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F94BD">
      <w:pPr>
        <w:autoSpaceDE w:val="0"/>
        <w:autoSpaceDN w:val="0"/>
        <w:spacing w:line="360" w:lineRule="auto"/>
        <w:jc w:val="center"/>
        <w:rPr>
          <w:rFonts w:hint="eastAsia" w:ascii="宋体" w:hAnsi="宋体" w:cs="宋体"/>
          <w:b/>
          <w:bCs/>
          <w:color w:val="auto"/>
          <w:sz w:val="56"/>
          <w:szCs w:val="20"/>
          <w:lang w:eastAsia="zh-CN"/>
        </w:rPr>
      </w:pPr>
    </w:p>
    <w:p w14:paraId="556A1281">
      <w:pPr>
        <w:autoSpaceDE w:val="0"/>
        <w:autoSpaceDN w:val="0"/>
        <w:spacing w:line="360" w:lineRule="auto"/>
        <w:jc w:val="center"/>
        <w:rPr>
          <w:rFonts w:hint="eastAsia" w:ascii="宋体" w:hAnsi="宋体" w:cs="宋体"/>
          <w:b/>
          <w:bCs/>
          <w:color w:val="auto"/>
          <w:sz w:val="56"/>
          <w:szCs w:val="20"/>
          <w:lang w:eastAsia="zh-CN"/>
        </w:rPr>
      </w:pPr>
      <w:r>
        <w:rPr>
          <w:rFonts w:hint="eastAsia" w:ascii="宋体" w:hAnsi="宋体" w:cs="宋体"/>
          <w:b/>
          <w:bCs/>
          <w:color w:val="auto"/>
          <w:sz w:val="56"/>
          <w:szCs w:val="20"/>
          <w:lang w:eastAsia="zh-CN"/>
        </w:rPr>
        <w:t>贺州市八步区灵峰镇爱群村基础设施</w:t>
      </w:r>
    </w:p>
    <w:p w14:paraId="45A8A806">
      <w:pPr>
        <w:autoSpaceDE w:val="0"/>
        <w:autoSpaceDN w:val="0"/>
        <w:spacing w:line="360" w:lineRule="auto"/>
        <w:jc w:val="center"/>
        <w:rPr>
          <w:rFonts w:hint="eastAsia" w:ascii="宋体" w:hAnsi="宋体" w:cs="宋体"/>
          <w:b/>
          <w:bCs/>
          <w:color w:val="auto"/>
          <w:sz w:val="144"/>
          <w:szCs w:val="32"/>
        </w:rPr>
      </w:pPr>
      <w:r>
        <w:rPr>
          <w:rFonts w:hint="eastAsia" w:ascii="宋体" w:hAnsi="宋体" w:cs="宋体"/>
          <w:b/>
          <w:bCs/>
          <w:color w:val="auto"/>
          <w:sz w:val="56"/>
          <w:szCs w:val="20"/>
          <w:lang w:eastAsia="zh-CN"/>
        </w:rPr>
        <w:t>建设以工代赈项目</w:t>
      </w:r>
    </w:p>
    <w:p w14:paraId="2C5D1548">
      <w:pPr>
        <w:autoSpaceDE w:val="0"/>
        <w:autoSpaceDN w:val="0"/>
        <w:spacing w:line="360" w:lineRule="auto"/>
        <w:jc w:val="both"/>
        <w:rPr>
          <w:rFonts w:hint="eastAsia" w:ascii="宋体" w:hAnsi="宋体" w:cs="宋体"/>
          <w:b/>
          <w:bCs/>
          <w:color w:val="auto"/>
          <w:sz w:val="72"/>
          <w:szCs w:val="22"/>
        </w:rPr>
      </w:pPr>
    </w:p>
    <w:p w14:paraId="0C01D1B3">
      <w:pPr>
        <w:pStyle w:val="2"/>
        <w:rPr>
          <w:rFonts w:hint="eastAsia"/>
          <w:b w:val="0"/>
          <w:bCs w:val="0"/>
        </w:rPr>
      </w:pPr>
    </w:p>
    <w:p w14:paraId="4ADB20ED">
      <w:pPr>
        <w:autoSpaceDE w:val="0"/>
        <w:autoSpaceDN w:val="0"/>
        <w:spacing w:line="360" w:lineRule="auto"/>
        <w:jc w:val="center"/>
        <w:rPr>
          <w:rFonts w:ascii="宋体" w:cs="宋体"/>
          <w:b/>
          <w:bCs/>
          <w:color w:val="auto"/>
          <w:sz w:val="72"/>
          <w:szCs w:val="22"/>
        </w:rPr>
      </w:pPr>
      <w:r>
        <w:rPr>
          <w:rFonts w:hint="eastAsia" w:ascii="宋体" w:hAnsi="宋体" w:cs="宋体"/>
          <w:b/>
          <w:bCs/>
          <w:color w:val="auto"/>
          <w:sz w:val="72"/>
          <w:szCs w:val="22"/>
        </w:rPr>
        <w:t>竞争性磋商文件</w:t>
      </w:r>
    </w:p>
    <w:p w14:paraId="369D59A5">
      <w:pPr>
        <w:spacing w:line="360" w:lineRule="auto"/>
        <w:jc w:val="center"/>
        <w:rPr>
          <w:rFonts w:ascii="宋体" w:cs="宋体"/>
          <w:b/>
          <w:color w:val="auto"/>
          <w:sz w:val="32"/>
          <w:szCs w:val="32"/>
        </w:rPr>
      </w:pPr>
      <w:r>
        <w:rPr>
          <w:rFonts w:ascii="宋体" w:hAnsi="宋体" w:cs="宋体"/>
          <w:b/>
          <w:color w:val="auto"/>
          <w:sz w:val="32"/>
          <w:szCs w:val="32"/>
        </w:rPr>
        <w:t>(</w:t>
      </w:r>
      <w:r>
        <w:rPr>
          <w:rFonts w:hint="eastAsia" w:ascii="宋体" w:hAnsi="宋体" w:cs="宋体"/>
          <w:b/>
          <w:color w:val="auto"/>
          <w:sz w:val="32"/>
          <w:szCs w:val="32"/>
        </w:rPr>
        <w:t>全流程电子化评标</w:t>
      </w:r>
      <w:r>
        <w:rPr>
          <w:rFonts w:ascii="宋体" w:hAnsi="宋体" w:cs="宋体"/>
          <w:b/>
          <w:color w:val="auto"/>
          <w:sz w:val="32"/>
          <w:szCs w:val="32"/>
        </w:rPr>
        <w:t>)</w:t>
      </w:r>
    </w:p>
    <w:p w14:paraId="71B3D2E1">
      <w:pPr>
        <w:spacing w:line="360" w:lineRule="auto"/>
        <w:rPr>
          <w:rFonts w:hint="eastAsia" w:ascii="宋体" w:hAnsi="宋体" w:cs="宋体"/>
          <w:b/>
          <w:color w:val="auto"/>
          <w:sz w:val="32"/>
          <w:szCs w:val="32"/>
        </w:rPr>
      </w:pPr>
    </w:p>
    <w:p w14:paraId="5B74EF0C">
      <w:pPr>
        <w:spacing w:line="360" w:lineRule="auto"/>
        <w:ind w:firstLine="1285" w:firstLineChars="400"/>
        <w:rPr>
          <w:rFonts w:hint="eastAsia" w:ascii="宋体" w:hAnsi="宋体" w:cs="宋体"/>
          <w:b/>
          <w:color w:val="auto"/>
          <w:sz w:val="32"/>
          <w:szCs w:val="32"/>
        </w:rPr>
      </w:pPr>
    </w:p>
    <w:p w14:paraId="0114F7A1">
      <w:pPr>
        <w:spacing w:line="360" w:lineRule="auto"/>
        <w:ind w:firstLine="1285" w:firstLineChars="400"/>
        <w:rPr>
          <w:rFonts w:hint="eastAsia" w:ascii="宋体" w:hAnsi="宋体" w:cs="宋体"/>
          <w:b/>
          <w:color w:val="auto"/>
          <w:sz w:val="32"/>
          <w:szCs w:val="32"/>
        </w:rPr>
      </w:pPr>
      <w:r>
        <w:rPr>
          <w:rFonts w:hint="eastAsia" w:ascii="宋体" w:hAnsi="宋体" w:cs="宋体"/>
          <w:b/>
          <w:color w:val="auto"/>
          <w:sz w:val="32"/>
          <w:szCs w:val="32"/>
        </w:rPr>
        <w:t>项目编号：</w:t>
      </w:r>
      <w:bookmarkStart w:id="0" w:name="OLE_LINK9"/>
      <w:r>
        <w:rPr>
          <w:rFonts w:hint="eastAsia" w:ascii="宋体" w:hAnsi="宋体" w:cs="宋体"/>
          <w:b/>
          <w:color w:val="auto"/>
          <w:sz w:val="32"/>
          <w:szCs w:val="32"/>
        </w:rPr>
        <w:t>HZZC2026-C2-020015-GXZK</w:t>
      </w:r>
    </w:p>
    <w:p w14:paraId="22220491">
      <w:pPr>
        <w:pStyle w:val="9"/>
        <w:rPr>
          <w:rFonts w:ascii="宋体" w:cs="宋体"/>
          <w:b/>
          <w:color w:val="auto"/>
          <w:sz w:val="32"/>
          <w:szCs w:val="32"/>
        </w:rPr>
      </w:pPr>
    </w:p>
    <w:p w14:paraId="79B69879">
      <w:pPr>
        <w:rPr>
          <w:color w:val="auto"/>
        </w:rPr>
      </w:pPr>
    </w:p>
    <w:p w14:paraId="72C8740D">
      <w:pPr>
        <w:rPr>
          <w:rFonts w:ascii="宋体" w:cs="宋体"/>
          <w:b/>
          <w:color w:val="auto"/>
          <w:sz w:val="32"/>
          <w:szCs w:val="32"/>
        </w:rPr>
      </w:pPr>
    </w:p>
    <w:bookmarkEnd w:id="0"/>
    <w:p w14:paraId="7EEAB525">
      <w:pPr>
        <w:spacing w:line="360" w:lineRule="auto"/>
        <w:ind w:left="840" w:leftChars="400"/>
        <w:jc w:val="left"/>
        <w:rPr>
          <w:rFonts w:ascii="宋体" w:cs="宋体"/>
          <w:b/>
          <w:color w:val="auto"/>
          <w:sz w:val="32"/>
          <w:szCs w:val="32"/>
        </w:rPr>
      </w:pPr>
    </w:p>
    <w:p w14:paraId="27A69C93">
      <w:pPr>
        <w:spacing w:line="360" w:lineRule="auto"/>
        <w:ind w:firstLine="1285" w:firstLineChars="400"/>
        <w:rPr>
          <w:rFonts w:hint="eastAsia" w:ascii="宋体" w:eastAsia="宋体" w:cs="宋体"/>
          <w:b/>
          <w:bCs/>
          <w:color w:val="auto"/>
          <w:sz w:val="32"/>
          <w:szCs w:val="32"/>
          <w:lang w:eastAsia="zh-CN"/>
        </w:rPr>
      </w:pPr>
      <w:r>
        <w:rPr>
          <w:rFonts w:hint="eastAsia" w:ascii="宋体" w:hAnsi="宋体" w:cs="宋体"/>
          <w:b/>
          <w:bCs/>
          <w:color w:val="auto"/>
          <w:sz w:val="32"/>
          <w:szCs w:val="32"/>
        </w:rPr>
        <w:t>采购人</w:t>
      </w:r>
      <w:r>
        <w:rPr>
          <w:rFonts w:ascii="宋体" w:hAnsi="宋体" w:cs="宋体"/>
          <w:b/>
          <w:bCs/>
          <w:color w:val="auto"/>
          <w:sz w:val="32"/>
          <w:szCs w:val="32"/>
        </w:rPr>
        <w:t xml:space="preserve">: </w:t>
      </w:r>
      <w:r>
        <w:rPr>
          <w:rFonts w:hint="eastAsia" w:ascii="宋体" w:hAnsi="宋体" w:cs="宋体"/>
          <w:b/>
          <w:bCs/>
          <w:color w:val="auto"/>
          <w:sz w:val="32"/>
          <w:szCs w:val="32"/>
          <w:lang w:eastAsia="zh-CN"/>
        </w:rPr>
        <w:t>贺州市八步区灵峰镇人民政府</w:t>
      </w:r>
    </w:p>
    <w:p w14:paraId="0C56EAFB">
      <w:pPr>
        <w:spacing w:line="360" w:lineRule="auto"/>
        <w:ind w:firstLine="1285" w:firstLineChars="400"/>
        <w:rPr>
          <w:rFonts w:hint="eastAsia" w:ascii="宋体" w:hAnsi="宋体" w:cs="宋体"/>
          <w:b/>
          <w:bCs/>
          <w:color w:val="auto"/>
          <w:sz w:val="32"/>
          <w:szCs w:val="32"/>
        </w:rPr>
      </w:pPr>
    </w:p>
    <w:p w14:paraId="368D2485">
      <w:pPr>
        <w:spacing w:line="360" w:lineRule="auto"/>
        <w:ind w:firstLine="1285" w:firstLineChars="400"/>
        <w:rPr>
          <w:rFonts w:ascii="宋体" w:cs="宋体"/>
          <w:b/>
          <w:bCs/>
          <w:color w:val="auto"/>
          <w:sz w:val="32"/>
          <w:szCs w:val="32"/>
        </w:rPr>
      </w:pPr>
      <w:r>
        <w:rPr>
          <w:rFonts w:hint="eastAsia" w:ascii="宋体" w:hAnsi="宋体" w:cs="宋体"/>
          <w:b/>
          <w:bCs/>
          <w:color w:val="auto"/>
          <w:sz w:val="32"/>
          <w:szCs w:val="32"/>
        </w:rPr>
        <w:t>采购代理机构</w:t>
      </w:r>
      <w:r>
        <w:rPr>
          <w:rFonts w:ascii="宋体" w:hAnsi="宋体" w:cs="宋体"/>
          <w:b/>
          <w:bCs/>
          <w:color w:val="auto"/>
          <w:sz w:val="32"/>
          <w:szCs w:val="32"/>
        </w:rPr>
        <w:t xml:space="preserve">: </w:t>
      </w:r>
      <w:r>
        <w:rPr>
          <w:rFonts w:hint="eastAsia" w:ascii="宋体" w:hAnsi="宋体" w:cs="宋体"/>
          <w:b/>
          <w:bCs/>
          <w:color w:val="auto"/>
          <w:sz w:val="32"/>
          <w:szCs w:val="32"/>
        </w:rPr>
        <w:t>广西众凯建设工程咨询有限公司</w:t>
      </w:r>
    </w:p>
    <w:p w14:paraId="3689F634">
      <w:pPr>
        <w:spacing w:line="360" w:lineRule="auto"/>
        <w:ind w:firstLine="3213" w:firstLineChars="1000"/>
        <w:jc w:val="both"/>
        <w:rPr>
          <w:rFonts w:hint="eastAsia" w:ascii="宋体" w:hAnsi="宋体" w:cs="宋体"/>
          <w:b/>
          <w:bCs/>
          <w:color w:val="auto"/>
          <w:sz w:val="32"/>
          <w:szCs w:val="32"/>
        </w:rPr>
      </w:pPr>
      <w:r>
        <w:rPr>
          <w:rFonts w:hint="eastAsia" w:ascii="宋体" w:hAnsi="宋体" w:cs="宋体"/>
          <w:b/>
          <w:bCs/>
          <w:color w:val="auto"/>
          <w:sz w:val="32"/>
          <w:szCs w:val="32"/>
        </w:rPr>
        <w:t>202</w:t>
      </w:r>
      <w:r>
        <w:rPr>
          <w:rFonts w:hint="eastAsia" w:ascii="宋体" w:hAnsi="宋体" w:cs="宋体"/>
          <w:b/>
          <w:bCs/>
          <w:color w:val="auto"/>
          <w:sz w:val="32"/>
          <w:szCs w:val="32"/>
          <w:lang w:val="en-US" w:eastAsia="zh-CN"/>
        </w:rPr>
        <w:t>6</w:t>
      </w:r>
      <w:r>
        <w:rPr>
          <w:rFonts w:hint="eastAsia" w:ascii="宋体" w:hAnsi="宋体" w:cs="宋体"/>
          <w:b/>
          <w:bCs/>
          <w:color w:val="auto"/>
          <w:sz w:val="32"/>
          <w:szCs w:val="32"/>
        </w:rPr>
        <w:t>年</w:t>
      </w:r>
      <w:r>
        <w:rPr>
          <w:rFonts w:hint="eastAsia" w:ascii="宋体" w:hAnsi="宋体" w:cs="宋体"/>
          <w:b/>
          <w:bCs/>
          <w:color w:val="auto"/>
          <w:sz w:val="32"/>
          <w:szCs w:val="32"/>
          <w:lang w:val="en-US" w:eastAsia="zh-CN"/>
        </w:rPr>
        <w:t>5</w:t>
      </w:r>
      <w:r>
        <w:rPr>
          <w:rFonts w:hint="eastAsia" w:ascii="宋体" w:hAnsi="宋体" w:cs="宋体"/>
          <w:b/>
          <w:bCs/>
          <w:color w:val="auto"/>
          <w:sz w:val="32"/>
          <w:szCs w:val="32"/>
        </w:rPr>
        <w:t>月</w:t>
      </w:r>
    </w:p>
    <w:p w14:paraId="17C86116">
      <w:pPr>
        <w:pStyle w:val="13"/>
        <w:spacing w:line="600" w:lineRule="auto"/>
        <w:jc w:val="center"/>
        <w:rPr>
          <w:rFonts w:hAnsi="宋体" w:cs="宋体"/>
          <w:b/>
          <w:color w:val="auto"/>
          <w:sz w:val="32"/>
          <w:szCs w:val="32"/>
        </w:rPr>
      </w:pPr>
    </w:p>
    <w:p w14:paraId="46228FE8">
      <w:pPr>
        <w:pStyle w:val="13"/>
        <w:spacing w:line="600" w:lineRule="auto"/>
        <w:jc w:val="center"/>
        <w:rPr>
          <w:rFonts w:hAnsi="宋体" w:cs="宋体"/>
          <w:b/>
          <w:color w:val="auto"/>
          <w:sz w:val="44"/>
          <w:szCs w:val="44"/>
        </w:rPr>
        <w:sectPr>
          <w:pgSz w:w="11907" w:h="16840"/>
          <w:pgMar w:top="1134" w:right="580" w:bottom="1134" w:left="1247" w:header="680" w:footer="680" w:gutter="0"/>
          <w:pgNumType w:fmt="numberInDash" w:start="1"/>
          <w:cols w:space="0" w:num="1"/>
          <w:docGrid w:linePitch="312" w:charSpace="0"/>
        </w:sectPr>
      </w:pPr>
    </w:p>
    <w:p w14:paraId="0F4FC902">
      <w:pPr>
        <w:pStyle w:val="13"/>
        <w:spacing w:line="360" w:lineRule="auto"/>
        <w:jc w:val="center"/>
        <w:rPr>
          <w:rFonts w:hAnsi="宋体" w:cs="宋体"/>
          <w:b/>
          <w:color w:val="auto"/>
          <w:sz w:val="44"/>
          <w:szCs w:val="44"/>
        </w:rPr>
      </w:pPr>
      <w:r>
        <w:rPr>
          <w:rFonts w:hint="eastAsia" w:hAnsi="宋体" w:cs="宋体"/>
          <w:b/>
          <w:color w:val="auto"/>
          <w:sz w:val="44"/>
          <w:szCs w:val="44"/>
        </w:rPr>
        <w:t>目</w:t>
      </w:r>
      <w:r>
        <w:rPr>
          <w:rFonts w:hAnsi="宋体" w:cs="宋体"/>
          <w:b/>
          <w:color w:val="auto"/>
          <w:sz w:val="44"/>
          <w:szCs w:val="44"/>
        </w:rPr>
        <w:t xml:space="preserve"> </w:t>
      </w:r>
      <w:r>
        <w:rPr>
          <w:rFonts w:hint="eastAsia" w:hAnsi="宋体" w:cs="宋体"/>
          <w:b/>
          <w:color w:val="auto"/>
          <w:sz w:val="44"/>
          <w:szCs w:val="44"/>
        </w:rPr>
        <w:t>录</w:t>
      </w:r>
    </w:p>
    <w:p w14:paraId="30E88853">
      <w:pPr>
        <w:jc w:val="center"/>
        <w:rPr>
          <w:rFonts w:ascii="宋体" w:cs="宋体"/>
          <w:color w:val="auto"/>
        </w:rPr>
      </w:pPr>
    </w:p>
    <w:p w14:paraId="4695798E">
      <w:pPr>
        <w:pStyle w:val="19"/>
        <w:tabs>
          <w:tab w:val="right" w:leader="dot" w:pos="9413"/>
          <w:tab w:val="clear" w:pos="0"/>
          <w:tab w:val="clear" w:pos="9435"/>
        </w:tabs>
        <w:spacing w:line="360" w:lineRule="auto"/>
        <w:jc w:val="both"/>
        <w:rPr>
          <w:rFonts w:ascii="宋体" w:cs="宋体"/>
          <w:color w:val="auto"/>
          <w:sz w:val="28"/>
          <w:szCs w:val="28"/>
        </w:rPr>
      </w:pPr>
      <w:r>
        <w:rPr>
          <w:rFonts w:ascii="宋体" w:hAnsi="宋体" w:cs="宋体"/>
          <w:color w:val="auto"/>
          <w:sz w:val="28"/>
          <w:szCs w:val="28"/>
        </w:rPr>
        <w:fldChar w:fldCharType="begin"/>
      </w:r>
      <w:r>
        <w:rPr>
          <w:rFonts w:ascii="宋体" w:hAnsi="宋体" w:cs="宋体"/>
          <w:color w:val="auto"/>
          <w:sz w:val="28"/>
          <w:szCs w:val="28"/>
        </w:rPr>
        <w:instrText xml:space="preserve">TOC \o "1-1" \h \u </w:instrText>
      </w:r>
      <w:r>
        <w:rPr>
          <w:rFonts w:ascii="宋体" w:hAnsi="宋体" w:cs="宋体"/>
          <w:color w:val="auto"/>
          <w:sz w:val="28"/>
          <w:szCs w:val="28"/>
        </w:rPr>
        <w:fldChar w:fldCharType="separate"/>
      </w:r>
      <w:r>
        <w:rPr>
          <w:color w:val="auto"/>
        </w:rPr>
        <w:fldChar w:fldCharType="begin"/>
      </w:r>
      <w:r>
        <w:rPr>
          <w:color w:val="auto"/>
        </w:rPr>
        <w:instrText xml:space="preserve"> HYPERLINK \l "_Toc26466" </w:instrText>
      </w:r>
      <w:r>
        <w:rPr>
          <w:color w:val="auto"/>
        </w:rPr>
        <w:fldChar w:fldCharType="separate"/>
      </w:r>
      <w:r>
        <w:rPr>
          <w:rFonts w:hint="eastAsia" w:ascii="宋体" w:hAnsi="宋体" w:cs="宋体"/>
          <w:color w:val="auto"/>
          <w:kern w:val="2"/>
          <w:sz w:val="28"/>
          <w:szCs w:val="28"/>
        </w:rPr>
        <w:t>第一章</w:t>
      </w:r>
      <w:r>
        <w:rPr>
          <w:rFonts w:ascii="宋体" w:hAnsi="宋体" w:cs="宋体"/>
          <w:color w:val="auto"/>
          <w:kern w:val="2"/>
          <w:sz w:val="28"/>
          <w:szCs w:val="28"/>
        </w:rPr>
        <w:t xml:space="preserve">  </w:t>
      </w:r>
      <w:r>
        <w:rPr>
          <w:rFonts w:hint="eastAsia" w:ascii="宋体" w:hAnsi="宋体" w:cs="宋体"/>
          <w:color w:val="auto"/>
          <w:sz w:val="28"/>
          <w:szCs w:val="28"/>
        </w:rPr>
        <w:t>竞争性磋商公告</w:t>
      </w:r>
      <w:r>
        <w:rPr>
          <w:rFonts w:ascii="宋体" w:cs="宋体"/>
          <w:color w:val="auto"/>
          <w:sz w:val="28"/>
          <w:szCs w:val="28"/>
        </w:rPr>
        <w:tab/>
      </w:r>
      <w:r>
        <w:rPr>
          <w:rFonts w:ascii="宋体" w:hAnsi="宋体" w:cs="宋体"/>
          <w:color w:val="auto"/>
          <w:sz w:val="28"/>
          <w:szCs w:val="28"/>
        </w:rPr>
        <w:fldChar w:fldCharType="begin"/>
      </w:r>
      <w:r>
        <w:rPr>
          <w:rFonts w:ascii="宋体" w:hAnsi="宋体" w:cs="宋体"/>
          <w:color w:val="auto"/>
          <w:sz w:val="28"/>
          <w:szCs w:val="28"/>
        </w:rPr>
        <w:instrText xml:space="preserve"> PAGEREF _Toc26466 \h </w:instrText>
      </w:r>
      <w:r>
        <w:rPr>
          <w:rFonts w:ascii="宋体" w:hAnsi="宋体" w:cs="宋体"/>
          <w:color w:val="auto"/>
          <w:sz w:val="28"/>
          <w:szCs w:val="28"/>
        </w:rPr>
        <w:fldChar w:fldCharType="separate"/>
      </w:r>
      <w:r>
        <w:rPr>
          <w:rFonts w:ascii="宋体" w:hAnsi="宋体" w:cs="宋体"/>
          <w:color w:val="auto"/>
          <w:sz w:val="28"/>
          <w:szCs w:val="28"/>
        </w:rPr>
        <w:t>2</w:t>
      </w:r>
      <w:r>
        <w:rPr>
          <w:rFonts w:ascii="宋体" w:hAnsi="宋体" w:cs="宋体"/>
          <w:color w:val="auto"/>
          <w:sz w:val="28"/>
          <w:szCs w:val="28"/>
        </w:rPr>
        <w:fldChar w:fldCharType="end"/>
      </w:r>
      <w:r>
        <w:rPr>
          <w:rFonts w:ascii="宋体" w:hAnsi="宋体" w:cs="宋体"/>
          <w:color w:val="auto"/>
          <w:sz w:val="28"/>
          <w:szCs w:val="28"/>
        </w:rPr>
        <w:fldChar w:fldCharType="end"/>
      </w:r>
    </w:p>
    <w:p w14:paraId="466DA2EB">
      <w:pPr>
        <w:pStyle w:val="19"/>
        <w:tabs>
          <w:tab w:val="right" w:leader="dot" w:pos="9413"/>
          <w:tab w:val="clear" w:pos="0"/>
          <w:tab w:val="clear" w:pos="9435"/>
        </w:tabs>
        <w:spacing w:line="360" w:lineRule="auto"/>
        <w:jc w:val="both"/>
        <w:rPr>
          <w:rFonts w:ascii="宋体" w:cs="宋体"/>
          <w:color w:val="auto"/>
          <w:sz w:val="28"/>
          <w:szCs w:val="28"/>
        </w:rPr>
      </w:pPr>
      <w:r>
        <w:rPr>
          <w:color w:val="auto"/>
        </w:rPr>
        <w:fldChar w:fldCharType="begin"/>
      </w:r>
      <w:r>
        <w:rPr>
          <w:color w:val="auto"/>
        </w:rPr>
        <w:instrText xml:space="preserve"> HYPERLINK \l "_Toc29766" </w:instrText>
      </w:r>
      <w:r>
        <w:rPr>
          <w:color w:val="auto"/>
        </w:rPr>
        <w:fldChar w:fldCharType="separate"/>
      </w:r>
      <w:r>
        <w:rPr>
          <w:rFonts w:hint="eastAsia" w:ascii="宋体" w:hAnsi="宋体" w:cs="宋体"/>
          <w:color w:val="auto"/>
          <w:sz w:val="28"/>
          <w:szCs w:val="28"/>
        </w:rPr>
        <w:t>第二章</w:t>
      </w:r>
      <w:r>
        <w:rPr>
          <w:rFonts w:ascii="宋体" w:hAnsi="宋体" w:cs="宋体"/>
          <w:color w:val="auto"/>
          <w:sz w:val="28"/>
          <w:szCs w:val="28"/>
        </w:rPr>
        <w:t xml:space="preserve">  </w:t>
      </w:r>
      <w:r>
        <w:rPr>
          <w:rFonts w:hint="eastAsia" w:ascii="宋体" w:hAnsi="宋体" w:cs="宋体"/>
          <w:color w:val="auto"/>
          <w:sz w:val="28"/>
          <w:szCs w:val="28"/>
        </w:rPr>
        <w:t>磋商供应商须知及前附表</w:t>
      </w:r>
      <w:r>
        <w:rPr>
          <w:rFonts w:ascii="宋体" w:cs="宋体"/>
          <w:color w:val="auto"/>
          <w:sz w:val="28"/>
          <w:szCs w:val="28"/>
        </w:rPr>
        <w:tab/>
      </w:r>
      <w:r>
        <w:rPr>
          <w:rFonts w:ascii="宋体" w:hAnsi="宋体" w:cs="宋体"/>
          <w:color w:val="auto"/>
          <w:sz w:val="28"/>
          <w:szCs w:val="28"/>
        </w:rPr>
        <w:fldChar w:fldCharType="begin"/>
      </w:r>
      <w:r>
        <w:rPr>
          <w:rFonts w:ascii="宋体" w:hAnsi="宋体" w:cs="宋体"/>
          <w:color w:val="auto"/>
          <w:sz w:val="28"/>
          <w:szCs w:val="28"/>
        </w:rPr>
        <w:instrText xml:space="preserve"> PAGEREF _Toc29766 \h </w:instrText>
      </w:r>
      <w:r>
        <w:rPr>
          <w:rFonts w:ascii="宋体" w:hAnsi="宋体" w:cs="宋体"/>
          <w:color w:val="auto"/>
          <w:sz w:val="28"/>
          <w:szCs w:val="28"/>
        </w:rPr>
        <w:fldChar w:fldCharType="separate"/>
      </w:r>
      <w:r>
        <w:rPr>
          <w:rFonts w:ascii="宋体" w:hAnsi="宋体" w:cs="宋体"/>
          <w:color w:val="auto"/>
          <w:sz w:val="28"/>
          <w:szCs w:val="28"/>
        </w:rPr>
        <w:t>6</w:t>
      </w:r>
      <w:r>
        <w:rPr>
          <w:rFonts w:ascii="宋体" w:hAnsi="宋体" w:cs="宋体"/>
          <w:color w:val="auto"/>
          <w:sz w:val="28"/>
          <w:szCs w:val="28"/>
        </w:rPr>
        <w:fldChar w:fldCharType="end"/>
      </w:r>
      <w:r>
        <w:rPr>
          <w:rFonts w:ascii="宋体" w:hAnsi="宋体" w:cs="宋体"/>
          <w:color w:val="auto"/>
          <w:sz w:val="28"/>
          <w:szCs w:val="28"/>
        </w:rPr>
        <w:fldChar w:fldCharType="end"/>
      </w:r>
    </w:p>
    <w:p w14:paraId="59B1FD7C">
      <w:pPr>
        <w:pStyle w:val="19"/>
        <w:tabs>
          <w:tab w:val="right" w:leader="dot" w:pos="9413"/>
          <w:tab w:val="clear" w:pos="0"/>
          <w:tab w:val="clear" w:pos="9435"/>
        </w:tabs>
        <w:spacing w:line="360" w:lineRule="auto"/>
        <w:jc w:val="both"/>
        <w:rPr>
          <w:rFonts w:ascii="宋体" w:cs="宋体"/>
          <w:color w:val="auto"/>
          <w:sz w:val="28"/>
          <w:szCs w:val="28"/>
        </w:rPr>
      </w:pPr>
      <w:r>
        <w:rPr>
          <w:color w:val="auto"/>
        </w:rPr>
        <w:fldChar w:fldCharType="begin"/>
      </w:r>
      <w:r>
        <w:rPr>
          <w:color w:val="auto"/>
        </w:rPr>
        <w:instrText xml:space="preserve"> HYPERLINK \l "_Toc26631" </w:instrText>
      </w:r>
      <w:r>
        <w:rPr>
          <w:color w:val="auto"/>
        </w:rPr>
        <w:fldChar w:fldCharType="separate"/>
      </w:r>
      <w:r>
        <w:rPr>
          <w:rFonts w:hint="eastAsia" w:ascii="宋体" w:hAnsi="宋体" w:cs="宋体"/>
          <w:color w:val="auto"/>
          <w:sz w:val="28"/>
          <w:szCs w:val="28"/>
        </w:rPr>
        <w:t>第三章</w:t>
      </w:r>
      <w:r>
        <w:rPr>
          <w:rFonts w:ascii="宋体" w:hAnsi="宋体" w:cs="宋体"/>
          <w:color w:val="auto"/>
          <w:sz w:val="28"/>
          <w:szCs w:val="28"/>
        </w:rPr>
        <w:t xml:space="preserve">  </w:t>
      </w:r>
      <w:r>
        <w:rPr>
          <w:rFonts w:hint="eastAsia" w:ascii="宋体" w:hAnsi="宋体" w:cs="宋体"/>
          <w:color w:val="auto"/>
          <w:sz w:val="28"/>
          <w:szCs w:val="28"/>
        </w:rPr>
        <w:t>合同条款及格式</w:t>
      </w:r>
      <w:r>
        <w:rPr>
          <w:rFonts w:ascii="宋体" w:cs="宋体"/>
          <w:color w:val="auto"/>
          <w:sz w:val="28"/>
          <w:szCs w:val="28"/>
        </w:rPr>
        <w:tab/>
      </w:r>
      <w:r>
        <w:rPr>
          <w:rFonts w:ascii="宋体" w:hAnsi="宋体" w:cs="宋体"/>
          <w:color w:val="auto"/>
          <w:sz w:val="28"/>
          <w:szCs w:val="28"/>
        </w:rPr>
        <w:fldChar w:fldCharType="begin"/>
      </w:r>
      <w:r>
        <w:rPr>
          <w:rFonts w:ascii="宋体" w:hAnsi="宋体" w:cs="宋体"/>
          <w:color w:val="auto"/>
          <w:sz w:val="28"/>
          <w:szCs w:val="28"/>
        </w:rPr>
        <w:instrText xml:space="preserve"> PAGEREF _Toc26631 \h </w:instrText>
      </w:r>
      <w:r>
        <w:rPr>
          <w:rFonts w:ascii="宋体" w:hAnsi="宋体" w:cs="宋体"/>
          <w:color w:val="auto"/>
          <w:sz w:val="28"/>
          <w:szCs w:val="28"/>
        </w:rPr>
        <w:fldChar w:fldCharType="separate"/>
      </w:r>
      <w:r>
        <w:rPr>
          <w:rFonts w:ascii="宋体" w:hAnsi="宋体" w:cs="宋体"/>
          <w:color w:val="auto"/>
          <w:sz w:val="28"/>
          <w:szCs w:val="28"/>
        </w:rPr>
        <w:t>24</w:t>
      </w:r>
      <w:r>
        <w:rPr>
          <w:rFonts w:ascii="宋体" w:hAnsi="宋体" w:cs="宋体"/>
          <w:color w:val="auto"/>
          <w:sz w:val="28"/>
          <w:szCs w:val="28"/>
        </w:rPr>
        <w:fldChar w:fldCharType="end"/>
      </w:r>
      <w:r>
        <w:rPr>
          <w:rFonts w:ascii="宋体" w:hAnsi="宋体" w:cs="宋体"/>
          <w:color w:val="auto"/>
          <w:sz w:val="28"/>
          <w:szCs w:val="28"/>
        </w:rPr>
        <w:fldChar w:fldCharType="end"/>
      </w:r>
    </w:p>
    <w:p w14:paraId="65B3EAFB">
      <w:pPr>
        <w:pStyle w:val="19"/>
        <w:tabs>
          <w:tab w:val="right" w:leader="dot" w:pos="9413"/>
          <w:tab w:val="clear" w:pos="0"/>
          <w:tab w:val="clear" w:pos="9435"/>
        </w:tabs>
        <w:spacing w:line="360" w:lineRule="auto"/>
        <w:jc w:val="both"/>
        <w:rPr>
          <w:rFonts w:ascii="宋体" w:cs="宋体"/>
          <w:color w:val="auto"/>
          <w:sz w:val="28"/>
          <w:szCs w:val="28"/>
        </w:rPr>
      </w:pPr>
      <w:r>
        <w:rPr>
          <w:color w:val="auto"/>
        </w:rPr>
        <w:fldChar w:fldCharType="begin"/>
      </w:r>
      <w:r>
        <w:rPr>
          <w:color w:val="auto"/>
        </w:rPr>
        <w:instrText xml:space="preserve"> HYPERLINK \l "_Toc21357" </w:instrText>
      </w:r>
      <w:r>
        <w:rPr>
          <w:color w:val="auto"/>
        </w:rPr>
        <w:fldChar w:fldCharType="separate"/>
      </w:r>
      <w:r>
        <w:rPr>
          <w:rFonts w:hint="eastAsia" w:ascii="宋体" w:hAnsi="宋体" w:cs="宋体"/>
          <w:bCs/>
          <w:color w:val="auto"/>
          <w:kern w:val="44"/>
          <w:sz w:val="28"/>
          <w:szCs w:val="28"/>
        </w:rPr>
        <w:t>第四章</w:t>
      </w:r>
      <w:r>
        <w:rPr>
          <w:rFonts w:ascii="宋体" w:hAnsi="宋体" w:cs="宋体"/>
          <w:bCs/>
          <w:color w:val="auto"/>
          <w:kern w:val="44"/>
          <w:sz w:val="28"/>
          <w:szCs w:val="28"/>
        </w:rPr>
        <w:t xml:space="preserve">  </w:t>
      </w:r>
      <w:r>
        <w:rPr>
          <w:rFonts w:hint="eastAsia" w:ascii="宋体" w:hAnsi="宋体" w:cs="宋体"/>
          <w:bCs/>
          <w:color w:val="auto"/>
          <w:kern w:val="44"/>
          <w:sz w:val="28"/>
          <w:szCs w:val="28"/>
        </w:rPr>
        <w:t>工程量清单</w:t>
      </w:r>
      <w:r>
        <w:rPr>
          <w:rFonts w:ascii="宋体" w:cs="宋体"/>
          <w:color w:val="auto"/>
          <w:sz w:val="28"/>
          <w:szCs w:val="28"/>
        </w:rPr>
        <w:tab/>
      </w:r>
      <w:r>
        <w:rPr>
          <w:rFonts w:ascii="宋体" w:hAnsi="宋体" w:cs="宋体"/>
          <w:color w:val="auto"/>
          <w:sz w:val="28"/>
          <w:szCs w:val="28"/>
        </w:rPr>
        <w:fldChar w:fldCharType="begin"/>
      </w:r>
      <w:r>
        <w:rPr>
          <w:rFonts w:ascii="宋体" w:hAnsi="宋体" w:cs="宋体"/>
          <w:color w:val="auto"/>
          <w:sz w:val="28"/>
          <w:szCs w:val="28"/>
        </w:rPr>
        <w:instrText xml:space="preserve"> PAGEREF _Toc21357 \h </w:instrText>
      </w:r>
      <w:r>
        <w:rPr>
          <w:rFonts w:ascii="宋体" w:hAnsi="宋体" w:cs="宋体"/>
          <w:color w:val="auto"/>
          <w:sz w:val="28"/>
          <w:szCs w:val="28"/>
        </w:rPr>
        <w:fldChar w:fldCharType="separate"/>
      </w:r>
      <w:r>
        <w:rPr>
          <w:rFonts w:ascii="宋体" w:hAnsi="宋体" w:cs="宋体"/>
          <w:color w:val="auto"/>
          <w:sz w:val="28"/>
          <w:szCs w:val="28"/>
        </w:rPr>
        <w:t>- 44 -</w:t>
      </w:r>
      <w:r>
        <w:rPr>
          <w:rFonts w:ascii="宋体" w:hAnsi="宋体" w:cs="宋体"/>
          <w:color w:val="auto"/>
          <w:sz w:val="28"/>
          <w:szCs w:val="28"/>
        </w:rPr>
        <w:fldChar w:fldCharType="end"/>
      </w:r>
      <w:r>
        <w:rPr>
          <w:rFonts w:ascii="宋体" w:hAnsi="宋体" w:cs="宋体"/>
          <w:color w:val="auto"/>
          <w:sz w:val="28"/>
          <w:szCs w:val="28"/>
        </w:rPr>
        <w:fldChar w:fldCharType="end"/>
      </w:r>
    </w:p>
    <w:p w14:paraId="7A08FF4E">
      <w:pPr>
        <w:pStyle w:val="19"/>
        <w:tabs>
          <w:tab w:val="right" w:leader="dot" w:pos="9413"/>
          <w:tab w:val="clear" w:pos="0"/>
          <w:tab w:val="clear" w:pos="9435"/>
        </w:tabs>
        <w:spacing w:line="360" w:lineRule="auto"/>
        <w:jc w:val="both"/>
        <w:rPr>
          <w:rFonts w:ascii="宋体" w:cs="宋体"/>
          <w:color w:val="auto"/>
          <w:sz w:val="28"/>
          <w:szCs w:val="28"/>
        </w:rPr>
      </w:pPr>
      <w:r>
        <w:rPr>
          <w:color w:val="auto"/>
        </w:rPr>
        <w:fldChar w:fldCharType="begin"/>
      </w:r>
      <w:r>
        <w:rPr>
          <w:color w:val="auto"/>
        </w:rPr>
        <w:instrText xml:space="preserve"> HYPERLINK \l "_Toc15213" </w:instrText>
      </w:r>
      <w:r>
        <w:rPr>
          <w:color w:val="auto"/>
        </w:rPr>
        <w:fldChar w:fldCharType="separate"/>
      </w:r>
      <w:r>
        <w:rPr>
          <w:rFonts w:hint="eastAsia" w:ascii="宋体" w:hAnsi="宋体" w:cs="宋体"/>
          <w:color w:val="auto"/>
          <w:sz w:val="28"/>
          <w:szCs w:val="28"/>
        </w:rPr>
        <w:t>第五章</w:t>
      </w:r>
      <w:r>
        <w:rPr>
          <w:rFonts w:ascii="宋体" w:hAnsi="宋体" w:cs="宋体"/>
          <w:color w:val="auto"/>
          <w:sz w:val="28"/>
          <w:szCs w:val="28"/>
        </w:rPr>
        <w:t xml:space="preserve">  </w:t>
      </w:r>
      <w:r>
        <w:rPr>
          <w:rFonts w:hint="eastAsia" w:ascii="宋体" w:hAnsi="宋体" w:cs="宋体"/>
          <w:color w:val="auto"/>
          <w:sz w:val="28"/>
          <w:szCs w:val="28"/>
        </w:rPr>
        <w:t>图纸</w:t>
      </w:r>
      <w:r>
        <w:rPr>
          <w:rFonts w:ascii="宋体" w:cs="宋体"/>
          <w:color w:val="auto"/>
          <w:sz w:val="28"/>
          <w:szCs w:val="28"/>
        </w:rPr>
        <w:tab/>
      </w:r>
      <w:r>
        <w:rPr>
          <w:rFonts w:ascii="宋体" w:hAnsi="宋体" w:cs="宋体"/>
          <w:color w:val="auto"/>
          <w:sz w:val="28"/>
          <w:szCs w:val="28"/>
        </w:rPr>
        <w:fldChar w:fldCharType="begin"/>
      </w:r>
      <w:r>
        <w:rPr>
          <w:rFonts w:ascii="宋体" w:hAnsi="宋体" w:cs="宋体"/>
          <w:color w:val="auto"/>
          <w:sz w:val="28"/>
          <w:szCs w:val="28"/>
        </w:rPr>
        <w:instrText xml:space="preserve"> PAGEREF _Toc15213 \h </w:instrText>
      </w:r>
      <w:r>
        <w:rPr>
          <w:rFonts w:ascii="宋体" w:hAnsi="宋体" w:cs="宋体"/>
          <w:color w:val="auto"/>
          <w:sz w:val="28"/>
          <w:szCs w:val="28"/>
        </w:rPr>
        <w:fldChar w:fldCharType="separate"/>
      </w:r>
      <w:r>
        <w:rPr>
          <w:rFonts w:ascii="宋体" w:hAnsi="宋体" w:cs="宋体"/>
          <w:color w:val="auto"/>
          <w:sz w:val="28"/>
          <w:szCs w:val="28"/>
        </w:rPr>
        <w:t>- 45 -</w:t>
      </w:r>
      <w:r>
        <w:rPr>
          <w:rFonts w:ascii="宋体" w:hAnsi="宋体" w:cs="宋体"/>
          <w:color w:val="auto"/>
          <w:sz w:val="28"/>
          <w:szCs w:val="28"/>
        </w:rPr>
        <w:fldChar w:fldCharType="end"/>
      </w:r>
      <w:r>
        <w:rPr>
          <w:rFonts w:ascii="宋体" w:hAnsi="宋体" w:cs="宋体"/>
          <w:color w:val="auto"/>
          <w:sz w:val="28"/>
          <w:szCs w:val="28"/>
        </w:rPr>
        <w:fldChar w:fldCharType="end"/>
      </w:r>
    </w:p>
    <w:p w14:paraId="08AB01AA">
      <w:pPr>
        <w:pStyle w:val="19"/>
        <w:tabs>
          <w:tab w:val="right" w:leader="dot" w:pos="9413"/>
          <w:tab w:val="clear" w:pos="0"/>
          <w:tab w:val="clear" w:pos="9435"/>
        </w:tabs>
        <w:spacing w:line="360" w:lineRule="auto"/>
        <w:jc w:val="both"/>
        <w:rPr>
          <w:rFonts w:ascii="宋体" w:cs="宋体"/>
          <w:color w:val="auto"/>
          <w:sz w:val="28"/>
          <w:szCs w:val="28"/>
        </w:rPr>
      </w:pPr>
      <w:r>
        <w:rPr>
          <w:color w:val="auto"/>
        </w:rPr>
        <w:fldChar w:fldCharType="begin"/>
      </w:r>
      <w:r>
        <w:rPr>
          <w:color w:val="auto"/>
        </w:rPr>
        <w:instrText xml:space="preserve"> HYPERLINK \l "_Toc19014" </w:instrText>
      </w:r>
      <w:r>
        <w:rPr>
          <w:color w:val="auto"/>
        </w:rPr>
        <w:fldChar w:fldCharType="separate"/>
      </w:r>
      <w:r>
        <w:rPr>
          <w:rFonts w:hint="eastAsia" w:ascii="宋体" w:hAnsi="宋体" w:cs="宋体"/>
          <w:color w:val="auto"/>
          <w:sz w:val="28"/>
          <w:szCs w:val="28"/>
        </w:rPr>
        <w:t>第六章</w:t>
      </w:r>
      <w:r>
        <w:rPr>
          <w:rFonts w:ascii="宋体" w:hAnsi="宋体" w:cs="宋体"/>
          <w:color w:val="auto"/>
          <w:sz w:val="28"/>
          <w:szCs w:val="28"/>
        </w:rPr>
        <w:t xml:space="preserve">  </w:t>
      </w:r>
      <w:r>
        <w:rPr>
          <w:rFonts w:hint="eastAsia" w:ascii="宋体" w:hAnsi="宋体" w:cs="宋体"/>
          <w:color w:val="auto"/>
          <w:sz w:val="28"/>
          <w:szCs w:val="28"/>
        </w:rPr>
        <w:t>技术标准和要求</w:t>
      </w:r>
      <w:r>
        <w:rPr>
          <w:rFonts w:ascii="宋体" w:cs="宋体"/>
          <w:color w:val="auto"/>
          <w:sz w:val="28"/>
          <w:szCs w:val="28"/>
        </w:rPr>
        <w:tab/>
      </w:r>
      <w:r>
        <w:rPr>
          <w:rFonts w:ascii="宋体" w:hAnsi="宋体" w:cs="宋体"/>
          <w:color w:val="auto"/>
          <w:sz w:val="28"/>
          <w:szCs w:val="28"/>
        </w:rPr>
        <w:fldChar w:fldCharType="begin"/>
      </w:r>
      <w:r>
        <w:rPr>
          <w:rFonts w:ascii="宋体" w:hAnsi="宋体" w:cs="宋体"/>
          <w:color w:val="auto"/>
          <w:sz w:val="28"/>
          <w:szCs w:val="28"/>
        </w:rPr>
        <w:instrText xml:space="preserve"> PAGEREF _Toc19014 \h </w:instrText>
      </w:r>
      <w:r>
        <w:rPr>
          <w:rFonts w:ascii="宋体" w:hAnsi="宋体" w:cs="宋体"/>
          <w:color w:val="auto"/>
          <w:sz w:val="28"/>
          <w:szCs w:val="28"/>
        </w:rPr>
        <w:fldChar w:fldCharType="separate"/>
      </w:r>
      <w:r>
        <w:rPr>
          <w:rFonts w:ascii="宋体" w:hAnsi="宋体" w:cs="宋体"/>
          <w:color w:val="auto"/>
          <w:sz w:val="28"/>
          <w:szCs w:val="28"/>
        </w:rPr>
        <w:t>- 46 -</w:t>
      </w:r>
      <w:r>
        <w:rPr>
          <w:rFonts w:ascii="宋体" w:hAnsi="宋体" w:cs="宋体"/>
          <w:color w:val="auto"/>
          <w:sz w:val="28"/>
          <w:szCs w:val="28"/>
        </w:rPr>
        <w:fldChar w:fldCharType="end"/>
      </w:r>
      <w:r>
        <w:rPr>
          <w:rFonts w:ascii="宋体" w:hAnsi="宋体" w:cs="宋体"/>
          <w:color w:val="auto"/>
          <w:sz w:val="28"/>
          <w:szCs w:val="28"/>
        </w:rPr>
        <w:fldChar w:fldCharType="end"/>
      </w:r>
    </w:p>
    <w:p w14:paraId="312BC6DF">
      <w:pPr>
        <w:pStyle w:val="19"/>
        <w:tabs>
          <w:tab w:val="right" w:leader="dot" w:pos="9413"/>
          <w:tab w:val="clear" w:pos="0"/>
          <w:tab w:val="clear" w:pos="9435"/>
        </w:tabs>
        <w:spacing w:line="360" w:lineRule="auto"/>
        <w:jc w:val="both"/>
        <w:rPr>
          <w:rFonts w:ascii="宋体" w:cs="宋体"/>
          <w:color w:val="auto"/>
          <w:sz w:val="28"/>
          <w:szCs w:val="28"/>
        </w:rPr>
      </w:pPr>
      <w:r>
        <w:rPr>
          <w:color w:val="auto"/>
        </w:rPr>
        <w:fldChar w:fldCharType="begin"/>
      </w:r>
      <w:r>
        <w:rPr>
          <w:color w:val="auto"/>
        </w:rPr>
        <w:instrText xml:space="preserve"> HYPERLINK \l "_Toc14562" </w:instrText>
      </w:r>
      <w:r>
        <w:rPr>
          <w:color w:val="auto"/>
        </w:rPr>
        <w:fldChar w:fldCharType="separate"/>
      </w:r>
      <w:r>
        <w:rPr>
          <w:rFonts w:hint="eastAsia" w:ascii="宋体" w:hAnsi="宋体" w:cs="宋体"/>
          <w:color w:val="auto"/>
          <w:sz w:val="28"/>
          <w:szCs w:val="28"/>
        </w:rPr>
        <w:t>第七章</w:t>
      </w:r>
      <w:r>
        <w:rPr>
          <w:rFonts w:ascii="宋体" w:hAnsi="宋体" w:cs="宋体"/>
          <w:color w:val="auto"/>
          <w:sz w:val="28"/>
          <w:szCs w:val="28"/>
        </w:rPr>
        <w:t xml:space="preserve">  </w:t>
      </w:r>
      <w:r>
        <w:rPr>
          <w:rFonts w:hint="eastAsia" w:ascii="宋体" w:hAnsi="宋体" w:cs="宋体"/>
          <w:color w:val="auto"/>
          <w:sz w:val="28"/>
          <w:szCs w:val="28"/>
        </w:rPr>
        <w:t>《响应文件》（格式）</w:t>
      </w:r>
      <w:r>
        <w:rPr>
          <w:rFonts w:ascii="宋体" w:cs="宋体"/>
          <w:color w:val="auto"/>
          <w:sz w:val="28"/>
          <w:szCs w:val="28"/>
        </w:rPr>
        <w:tab/>
      </w:r>
      <w:r>
        <w:rPr>
          <w:rFonts w:ascii="宋体" w:hAnsi="宋体" w:cs="宋体"/>
          <w:color w:val="auto"/>
          <w:sz w:val="28"/>
          <w:szCs w:val="28"/>
        </w:rPr>
        <w:fldChar w:fldCharType="begin"/>
      </w:r>
      <w:r>
        <w:rPr>
          <w:rFonts w:ascii="宋体" w:hAnsi="宋体" w:cs="宋体"/>
          <w:color w:val="auto"/>
          <w:sz w:val="28"/>
          <w:szCs w:val="28"/>
        </w:rPr>
        <w:instrText xml:space="preserve"> PAGEREF _Toc14562 \h </w:instrText>
      </w:r>
      <w:r>
        <w:rPr>
          <w:rFonts w:ascii="宋体" w:hAnsi="宋体" w:cs="宋体"/>
          <w:color w:val="auto"/>
          <w:sz w:val="28"/>
          <w:szCs w:val="28"/>
        </w:rPr>
        <w:fldChar w:fldCharType="separate"/>
      </w:r>
      <w:r>
        <w:rPr>
          <w:rFonts w:ascii="宋体" w:hAnsi="宋体" w:cs="宋体"/>
          <w:color w:val="auto"/>
          <w:sz w:val="28"/>
          <w:szCs w:val="28"/>
        </w:rPr>
        <w:t>- 47 -</w:t>
      </w:r>
      <w:r>
        <w:rPr>
          <w:rFonts w:ascii="宋体" w:hAnsi="宋体" w:cs="宋体"/>
          <w:color w:val="auto"/>
          <w:sz w:val="28"/>
          <w:szCs w:val="28"/>
        </w:rPr>
        <w:fldChar w:fldCharType="end"/>
      </w:r>
      <w:r>
        <w:rPr>
          <w:rFonts w:ascii="宋体" w:hAnsi="宋体" w:cs="宋体"/>
          <w:color w:val="auto"/>
          <w:sz w:val="28"/>
          <w:szCs w:val="28"/>
        </w:rPr>
        <w:fldChar w:fldCharType="end"/>
      </w:r>
    </w:p>
    <w:p w14:paraId="27FE7891">
      <w:pPr>
        <w:pStyle w:val="19"/>
        <w:tabs>
          <w:tab w:val="right" w:leader="dot" w:pos="9413"/>
          <w:tab w:val="clear" w:pos="0"/>
          <w:tab w:val="clear" w:pos="9435"/>
        </w:tabs>
        <w:spacing w:line="360" w:lineRule="auto"/>
        <w:jc w:val="both"/>
        <w:rPr>
          <w:rFonts w:ascii="宋体" w:cs="宋体"/>
          <w:color w:val="auto"/>
          <w:sz w:val="28"/>
          <w:szCs w:val="28"/>
        </w:rPr>
      </w:pPr>
      <w:r>
        <w:rPr>
          <w:color w:val="auto"/>
        </w:rPr>
        <w:fldChar w:fldCharType="begin"/>
      </w:r>
      <w:r>
        <w:rPr>
          <w:color w:val="auto"/>
        </w:rPr>
        <w:instrText xml:space="preserve"> HYPERLINK \l "_Toc3208" </w:instrText>
      </w:r>
      <w:r>
        <w:rPr>
          <w:color w:val="auto"/>
        </w:rPr>
        <w:fldChar w:fldCharType="separate"/>
      </w:r>
      <w:r>
        <w:rPr>
          <w:rFonts w:hint="eastAsia" w:ascii="宋体" w:hAnsi="宋体" w:cs="宋体"/>
          <w:color w:val="auto"/>
          <w:sz w:val="28"/>
          <w:szCs w:val="28"/>
        </w:rPr>
        <w:t>第八章</w:t>
      </w:r>
      <w:r>
        <w:rPr>
          <w:rFonts w:ascii="宋体" w:hAnsi="宋体" w:cs="宋体"/>
          <w:color w:val="auto"/>
          <w:sz w:val="28"/>
          <w:szCs w:val="28"/>
        </w:rPr>
        <w:t xml:space="preserve">  </w:t>
      </w:r>
      <w:r>
        <w:rPr>
          <w:rFonts w:hint="eastAsia" w:ascii="宋体" w:hAnsi="宋体" w:cs="宋体"/>
          <w:color w:val="auto"/>
          <w:sz w:val="28"/>
          <w:szCs w:val="28"/>
        </w:rPr>
        <w:t>评标办法</w:t>
      </w:r>
      <w:r>
        <w:rPr>
          <w:rFonts w:ascii="宋体" w:cs="宋体"/>
          <w:color w:val="auto"/>
          <w:sz w:val="28"/>
          <w:szCs w:val="28"/>
        </w:rPr>
        <w:tab/>
      </w:r>
      <w:r>
        <w:rPr>
          <w:rFonts w:ascii="宋体" w:hAnsi="宋体" w:cs="宋体"/>
          <w:color w:val="auto"/>
          <w:sz w:val="28"/>
          <w:szCs w:val="28"/>
        </w:rPr>
        <w:fldChar w:fldCharType="begin"/>
      </w:r>
      <w:r>
        <w:rPr>
          <w:rFonts w:ascii="宋体" w:hAnsi="宋体" w:cs="宋体"/>
          <w:color w:val="auto"/>
          <w:sz w:val="28"/>
          <w:szCs w:val="28"/>
        </w:rPr>
        <w:instrText xml:space="preserve"> PAGEREF _Toc3208 \h </w:instrText>
      </w:r>
      <w:r>
        <w:rPr>
          <w:rFonts w:ascii="宋体" w:hAnsi="宋体" w:cs="宋体"/>
          <w:color w:val="auto"/>
          <w:sz w:val="28"/>
          <w:szCs w:val="28"/>
        </w:rPr>
        <w:fldChar w:fldCharType="separate"/>
      </w:r>
      <w:r>
        <w:rPr>
          <w:rFonts w:ascii="宋体" w:hAnsi="宋体" w:cs="宋体"/>
          <w:color w:val="auto"/>
          <w:sz w:val="28"/>
          <w:szCs w:val="28"/>
        </w:rPr>
        <w:t>75</w:t>
      </w:r>
      <w:r>
        <w:rPr>
          <w:rFonts w:ascii="宋体" w:hAnsi="宋体" w:cs="宋体"/>
          <w:color w:val="auto"/>
          <w:sz w:val="28"/>
          <w:szCs w:val="28"/>
        </w:rPr>
        <w:fldChar w:fldCharType="end"/>
      </w:r>
      <w:r>
        <w:rPr>
          <w:rFonts w:ascii="宋体" w:hAnsi="宋体" w:cs="宋体"/>
          <w:color w:val="auto"/>
          <w:sz w:val="28"/>
          <w:szCs w:val="28"/>
        </w:rPr>
        <w:fldChar w:fldCharType="end"/>
      </w:r>
    </w:p>
    <w:p w14:paraId="50722D29">
      <w:pPr>
        <w:pStyle w:val="19"/>
        <w:tabs>
          <w:tab w:val="right" w:leader="dot" w:pos="9413"/>
          <w:tab w:val="clear" w:pos="0"/>
          <w:tab w:val="clear" w:pos="9435"/>
        </w:tabs>
        <w:spacing w:line="360" w:lineRule="auto"/>
        <w:jc w:val="both"/>
        <w:rPr>
          <w:rFonts w:ascii="宋体" w:cs="宋体"/>
          <w:color w:val="auto"/>
          <w:sz w:val="28"/>
          <w:szCs w:val="28"/>
        </w:rPr>
      </w:pPr>
      <w:r>
        <w:rPr>
          <w:color w:val="auto"/>
        </w:rPr>
        <w:fldChar w:fldCharType="begin"/>
      </w:r>
      <w:r>
        <w:rPr>
          <w:color w:val="auto"/>
        </w:rPr>
        <w:instrText xml:space="preserve"> HYPERLINK \l "_Toc8279" </w:instrText>
      </w:r>
      <w:r>
        <w:rPr>
          <w:color w:val="auto"/>
        </w:rPr>
        <w:fldChar w:fldCharType="separate"/>
      </w:r>
      <w:r>
        <w:rPr>
          <w:rFonts w:hint="eastAsia" w:ascii="宋体" w:hAnsi="宋体" w:cs="宋体"/>
          <w:bCs/>
          <w:color w:val="auto"/>
          <w:sz w:val="28"/>
          <w:szCs w:val="28"/>
        </w:rPr>
        <w:t>第九章</w:t>
      </w:r>
      <w:r>
        <w:rPr>
          <w:rFonts w:ascii="宋体" w:hAnsi="宋体" w:cs="宋体"/>
          <w:bCs/>
          <w:color w:val="auto"/>
          <w:sz w:val="28"/>
          <w:szCs w:val="28"/>
        </w:rPr>
        <w:t xml:space="preserve">  </w:t>
      </w:r>
      <w:r>
        <w:rPr>
          <w:rFonts w:hint="eastAsia" w:ascii="宋体" w:hAnsi="宋体" w:cs="宋体"/>
          <w:bCs/>
          <w:color w:val="auto"/>
          <w:sz w:val="28"/>
          <w:szCs w:val="28"/>
        </w:rPr>
        <w:t>“政采贷”政策告知函</w:t>
      </w:r>
      <w:r>
        <w:rPr>
          <w:rFonts w:ascii="宋体" w:cs="宋体"/>
          <w:color w:val="auto"/>
          <w:sz w:val="28"/>
          <w:szCs w:val="28"/>
        </w:rPr>
        <w:tab/>
      </w:r>
      <w:r>
        <w:rPr>
          <w:rFonts w:ascii="宋体" w:hAnsi="宋体" w:cs="宋体"/>
          <w:color w:val="auto"/>
          <w:sz w:val="28"/>
          <w:szCs w:val="28"/>
        </w:rPr>
        <w:fldChar w:fldCharType="begin"/>
      </w:r>
      <w:r>
        <w:rPr>
          <w:rFonts w:ascii="宋体" w:hAnsi="宋体" w:cs="宋体"/>
          <w:color w:val="auto"/>
          <w:sz w:val="28"/>
          <w:szCs w:val="28"/>
        </w:rPr>
        <w:instrText xml:space="preserve"> PAGEREF _Toc8279 \h </w:instrText>
      </w:r>
      <w:r>
        <w:rPr>
          <w:rFonts w:ascii="宋体" w:hAnsi="宋体" w:cs="宋体"/>
          <w:color w:val="auto"/>
          <w:sz w:val="28"/>
          <w:szCs w:val="28"/>
        </w:rPr>
        <w:fldChar w:fldCharType="separate"/>
      </w:r>
      <w:r>
        <w:rPr>
          <w:rFonts w:ascii="宋体" w:hAnsi="宋体" w:cs="宋体"/>
          <w:color w:val="auto"/>
          <w:sz w:val="28"/>
          <w:szCs w:val="28"/>
        </w:rPr>
        <w:t>83</w:t>
      </w:r>
      <w:r>
        <w:rPr>
          <w:rFonts w:ascii="宋体" w:hAnsi="宋体" w:cs="宋体"/>
          <w:color w:val="auto"/>
          <w:sz w:val="28"/>
          <w:szCs w:val="28"/>
        </w:rPr>
        <w:fldChar w:fldCharType="end"/>
      </w:r>
      <w:r>
        <w:rPr>
          <w:rFonts w:ascii="宋体" w:hAnsi="宋体" w:cs="宋体"/>
          <w:color w:val="auto"/>
          <w:sz w:val="28"/>
          <w:szCs w:val="28"/>
        </w:rPr>
        <w:fldChar w:fldCharType="end"/>
      </w:r>
    </w:p>
    <w:p w14:paraId="3525B639">
      <w:pPr>
        <w:pStyle w:val="14"/>
        <w:spacing w:line="360" w:lineRule="auto"/>
        <w:ind w:left="0" w:leftChars="0"/>
        <w:rPr>
          <w:rFonts w:ascii="宋体" w:cs="宋体"/>
          <w:color w:val="auto"/>
        </w:rPr>
      </w:pPr>
      <w:r>
        <w:rPr>
          <w:rFonts w:ascii="宋体" w:hAnsi="宋体" w:cs="宋体"/>
          <w:color w:val="auto"/>
          <w:sz w:val="28"/>
          <w:szCs w:val="28"/>
        </w:rPr>
        <w:fldChar w:fldCharType="end"/>
      </w:r>
    </w:p>
    <w:p w14:paraId="19E1F48F">
      <w:pPr>
        <w:spacing w:line="400" w:lineRule="exact"/>
        <w:jc w:val="center"/>
        <w:rPr>
          <w:rFonts w:ascii="宋体" w:cs="宋体"/>
          <w:b/>
          <w:bCs/>
          <w:color w:val="auto"/>
          <w:sz w:val="28"/>
          <w:szCs w:val="28"/>
        </w:rPr>
      </w:pPr>
      <w:bookmarkStart w:id="1" w:name="_Toc459103897"/>
    </w:p>
    <w:p w14:paraId="4B8E5DA9">
      <w:pPr>
        <w:spacing w:line="400" w:lineRule="exact"/>
        <w:jc w:val="center"/>
        <w:rPr>
          <w:rFonts w:ascii="宋体" w:cs="宋体"/>
          <w:b/>
          <w:bCs/>
          <w:color w:val="auto"/>
          <w:sz w:val="28"/>
          <w:szCs w:val="28"/>
        </w:rPr>
      </w:pPr>
    </w:p>
    <w:p w14:paraId="384B5CC3">
      <w:pPr>
        <w:spacing w:line="400" w:lineRule="exact"/>
        <w:jc w:val="center"/>
        <w:rPr>
          <w:rFonts w:ascii="宋体" w:cs="宋体"/>
          <w:b/>
          <w:bCs/>
          <w:color w:val="auto"/>
          <w:sz w:val="28"/>
          <w:szCs w:val="28"/>
        </w:rPr>
      </w:pPr>
    </w:p>
    <w:p w14:paraId="33872997">
      <w:pPr>
        <w:spacing w:line="400" w:lineRule="exact"/>
        <w:jc w:val="center"/>
        <w:rPr>
          <w:rFonts w:ascii="宋体" w:cs="宋体"/>
          <w:b/>
          <w:bCs/>
          <w:color w:val="auto"/>
          <w:sz w:val="28"/>
          <w:szCs w:val="28"/>
        </w:rPr>
      </w:pPr>
    </w:p>
    <w:p w14:paraId="19D927E1">
      <w:pPr>
        <w:spacing w:line="400" w:lineRule="exact"/>
        <w:jc w:val="center"/>
        <w:rPr>
          <w:rFonts w:ascii="宋体" w:cs="宋体"/>
          <w:b/>
          <w:bCs/>
          <w:color w:val="auto"/>
          <w:sz w:val="28"/>
          <w:szCs w:val="28"/>
        </w:rPr>
      </w:pPr>
    </w:p>
    <w:p w14:paraId="464A5700">
      <w:pPr>
        <w:spacing w:line="400" w:lineRule="exact"/>
        <w:jc w:val="center"/>
        <w:rPr>
          <w:rFonts w:ascii="宋体" w:cs="宋体"/>
          <w:b/>
          <w:bCs/>
          <w:color w:val="auto"/>
          <w:sz w:val="28"/>
          <w:szCs w:val="28"/>
        </w:rPr>
        <w:sectPr>
          <w:footerReference r:id="rId3" w:type="default"/>
          <w:pgSz w:w="11907" w:h="16840"/>
          <w:pgMar w:top="1247" w:right="1247" w:bottom="1247" w:left="1247" w:header="680" w:footer="680" w:gutter="0"/>
          <w:pgNumType w:fmt="numberInDash" w:start="1"/>
          <w:cols w:space="0" w:num="1"/>
          <w:docGrid w:linePitch="312" w:charSpace="0"/>
        </w:sectPr>
      </w:pPr>
    </w:p>
    <w:p w14:paraId="4B4EF596">
      <w:pPr>
        <w:pStyle w:val="13"/>
        <w:spacing w:line="360" w:lineRule="auto"/>
        <w:jc w:val="center"/>
        <w:outlineLvl w:val="0"/>
        <w:rPr>
          <w:rFonts w:hAnsi="宋体" w:cs="宋体"/>
          <w:b/>
          <w:bCs/>
          <w:color w:val="auto"/>
          <w:sz w:val="28"/>
          <w:szCs w:val="28"/>
        </w:rPr>
      </w:pPr>
      <w:bookmarkStart w:id="2" w:name="_Toc26466"/>
      <w:r>
        <w:rPr>
          <w:rFonts w:hint="eastAsia" w:hAnsi="宋体" w:cs="宋体"/>
          <w:b/>
          <w:color w:val="auto"/>
          <w:sz w:val="44"/>
          <w:szCs w:val="44"/>
        </w:rPr>
        <w:t>第一章</w:t>
      </w:r>
      <w:r>
        <w:rPr>
          <w:rFonts w:hAnsi="宋体" w:cs="宋体"/>
          <w:b/>
          <w:color w:val="auto"/>
          <w:sz w:val="44"/>
          <w:szCs w:val="44"/>
        </w:rPr>
        <w:t xml:space="preserve">  </w:t>
      </w:r>
      <w:r>
        <w:rPr>
          <w:rFonts w:hint="eastAsia" w:hAnsi="宋体" w:cs="宋体"/>
          <w:b/>
          <w:color w:val="auto"/>
          <w:sz w:val="44"/>
          <w:szCs w:val="44"/>
        </w:rPr>
        <w:t>竞争性磋商公告</w:t>
      </w:r>
      <w:bookmarkEnd w:id="2"/>
    </w:p>
    <w:p w14:paraId="76B42AAE">
      <w:pPr>
        <w:spacing w:line="360" w:lineRule="auto"/>
        <w:jc w:val="center"/>
        <w:rPr>
          <w:rFonts w:hint="eastAsia" w:ascii="宋体" w:hAnsi="宋体" w:cs="宋体"/>
          <w:b/>
          <w:bCs/>
          <w:color w:val="auto"/>
          <w:sz w:val="21"/>
          <w:szCs w:val="21"/>
          <w:lang w:eastAsia="zh-CN"/>
        </w:rPr>
      </w:pPr>
      <w:r>
        <w:rPr>
          <w:rFonts w:hint="eastAsia" w:ascii="宋体" w:hAnsi="宋体" w:cs="宋体"/>
          <w:b/>
          <w:bCs/>
          <w:color w:val="auto"/>
          <w:sz w:val="21"/>
          <w:szCs w:val="21"/>
        </w:rPr>
        <w:t>广西众凯建设工程咨询有限公司关于</w:t>
      </w:r>
      <w:r>
        <w:rPr>
          <w:rFonts w:hint="eastAsia" w:ascii="宋体" w:hAnsi="宋体" w:cs="宋体"/>
          <w:b/>
          <w:bCs/>
          <w:color w:val="auto"/>
          <w:sz w:val="21"/>
          <w:szCs w:val="21"/>
          <w:lang w:eastAsia="zh-CN"/>
        </w:rPr>
        <w:t>贺州市八步区灵峰镇爱群村基础设施建设以工代赈项目</w:t>
      </w:r>
    </w:p>
    <w:p w14:paraId="7AEB40F3">
      <w:pPr>
        <w:spacing w:line="360" w:lineRule="auto"/>
        <w:jc w:val="center"/>
        <w:rPr>
          <w:rFonts w:ascii="宋体" w:cs="宋体"/>
          <w:b/>
          <w:bCs/>
          <w:color w:val="auto"/>
          <w:sz w:val="21"/>
          <w:szCs w:val="21"/>
        </w:rPr>
      </w:pPr>
      <w:r>
        <w:rPr>
          <w:rFonts w:hint="eastAsia" w:ascii="宋体" w:hAnsi="宋体" w:cs="宋体"/>
          <w:b/>
          <w:bCs/>
          <w:color w:val="auto"/>
          <w:sz w:val="21"/>
          <w:szCs w:val="21"/>
        </w:rPr>
        <w:t>（项目编号：HZZC2026-C2-020015-GXZK）竞争性磋商公告（远程异地评标）</w:t>
      </w:r>
    </w:p>
    <w:tbl>
      <w:tblPr>
        <w:tblStyle w:val="25"/>
        <w:tblW w:w="0" w:type="auto"/>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5"/>
      </w:tblGrid>
      <w:tr w14:paraId="6698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15" w:type="dxa"/>
          </w:tcPr>
          <w:p w14:paraId="7AE3A76C">
            <w:pPr>
              <w:spacing w:line="360" w:lineRule="auto"/>
              <w:ind w:firstLine="420" w:firstLineChars="200"/>
              <w:rPr>
                <w:rFonts w:ascii="宋体" w:cs="宋体"/>
                <w:color w:val="auto"/>
                <w:szCs w:val="21"/>
              </w:rPr>
            </w:pPr>
            <w:r>
              <w:rPr>
                <w:rFonts w:hint="eastAsia" w:ascii="宋体" w:hAnsi="宋体" w:cs="宋体"/>
                <w:color w:val="auto"/>
                <w:szCs w:val="21"/>
              </w:rPr>
              <w:t>项目概况：</w:t>
            </w:r>
          </w:p>
          <w:p w14:paraId="5CB80A18">
            <w:pPr>
              <w:spacing w:line="360" w:lineRule="auto"/>
              <w:ind w:firstLine="420" w:firstLineChars="200"/>
              <w:rPr>
                <w:rFonts w:ascii="宋体" w:cs="宋体"/>
                <w:b/>
                <w:bCs/>
                <w:color w:val="auto"/>
                <w:szCs w:val="21"/>
              </w:rPr>
            </w:pPr>
            <w:r>
              <w:rPr>
                <w:rFonts w:hint="eastAsia" w:ascii="宋体" w:hAnsi="宋体" w:cs="宋体"/>
                <w:color w:val="auto"/>
                <w:szCs w:val="21"/>
                <w:u w:val="single"/>
                <w:lang w:eastAsia="zh-CN"/>
              </w:rPr>
              <w:t>贺州市八步区灵峰镇爱群村基础设施建设以工代赈项目</w:t>
            </w:r>
            <w:r>
              <w:rPr>
                <w:rFonts w:hint="eastAsia" w:ascii="宋体" w:hAnsi="宋体" w:cs="宋体"/>
                <w:color w:val="auto"/>
                <w:szCs w:val="21"/>
              </w:rPr>
              <w:t>的潜在供应商应在广西政府采购云平台（</w:t>
            </w:r>
            <w:r>
              <w:rPr>
                <w:rFonts w:ascii="宋体" w:hAnsi="宋体" w:cs="宋体"/>
                <w:color w:val="auto"/>
                <w:szCs w:val="21"/>
              </w:rPr>
              <w:t>https://www.gcy.zfcg.gxzf.gov.cn/</w:t>
            </w:r>
            <w:r>
              <w:rPr>
                <w:rFonts w:hint="eastAsia" w:ascii="宋体" w:hAnsi="宋体" w:cs="宋体"/>
                <w:color w:val="auto"/>
                <w:szCs w:val="21"/>
              </w:rPr>
              <w:t>）获取竞争性磋商文件，并于</w:t>
            </w:r>
            <w:r>
              <w:rPr>
                <w:rFonts w:ascii="宋体" w:hAnsi="宋体" w:cs="宋体"/>
                <w:color w:val="auto"/>
                <w:szCs w:val="21"/>
              </w:rPr>
              <w:t>202</w:t>
            </w:r>
            <w:r>
              <w:rPr>
                <w:rFonts w:hint="eastAsia" w:ascii="宋体" w:hAnsi="宋体" w:cs="宋体"/>
                <w:color w:val="auto"/>
                <w:szCs w:val="21"/>
                <w:lang w:val="en-US" w:eastAsia="zh-CN"/>
              </w:rPr>
              <w:t>6</w:t>
            </w:r>
            <w:r>
              <w:rPr>
                <w:rFonts w:hint="eastAsia" w:ascii="宋体" w:hAnsi="宋体" w:cs="宋体"/>
                <w:color w:val="auto"/>
                <w:szCs w:val="21"/>
              </w:rPr>
              <w:t>年</w:t>
            </w:r>
            <w:r>
              <w:rPr>
                <w:rFonts w:hint="eastAsia" w:ascii="宋体" w:hAnsi="宋体" w:cs="宋体"/>
                <w:color w:val="auto"/>
                <w:szCs w:val="21"/>
                <w:lang w:val="en-US" w:eastAsia="zh-CN"/>
              </w:rPr>
              <w:t xml:space="preserve">6 </w:t>
            </w:r>
            <w:r>
              <w:rPr>
                <w:rFonts w:hint="eastAsia" w:ascii="宋体" w:hAnsi="宋体" w:cs="宋体"/>
                <w:color w:val="auto"/>
                <w:szCs w:val="21"/>
              </w:rPr>
              <w:t>月</w:t>
            </w:r>
            <w:r>
              <w:rPr>
                <w:rFonts w:hint="eastAsia" w:ascii="宋体" w:hAnsi="宋体" w:cs="宋体"/>
                <w:color w:val="auto"/>
                <w:szCs w:val="21"/>
                <w:lang w:val="en-US" w:eastAsia="zh-CN"/>
              </w:rPr>
              <w:t>2</w:t>
            </w:r>
            <w:r>
              <w:rPr>
                <w:rFonts w:hint="eastAsia" w:ascii="宋体" w:hAnsi="宋体" w:cs="宋体"/>
                <w:color w:val="auto"/>
                <w:szCs w:val="21"/>
              </w:rPr>
              <w:t>日</w:t>
            </w:r>
            <w:r>
              <w:rPr>
                <w:rFonts w:hint="eastAsia" w:ascii="宋体" w:hAnsi="宋体" w:cs="宋体"/>
                <w:color w:val="auto"/>
                <w:szCs w:val="21"/>
                <w:lang w:val="en-US" w:eastAsia="zh-CN"/>
              </w:rPr>
              <w:t xml:space="preserve">09 </w:t>
            </w:r>
            <w:r>
              <w:rPr>
                <w:rFonts w:hint="eastAsia" w:ascii="宋体" w:hAnsi="宋体" w:cs="宋体"/>
                <w:color w:val="auto"/>
                <w:szCs w:val="21"/>
              </w:rPr>
              <w:t>时</w:t>
            </w:r>
            <w:r>
              <w:rPr>
                <w:rFonts w:ascii="宋体" w:cs="宋体"/>
                <w:color w:val="auto"/>
                <w:szCs w:val="21"/>
              </w:rPr>
              <w:t>00</w:t>
            </w:r>
            <w:r>
              <w:rPr>
                <w:rFonts w:hint="eastAsia" w:ascii="宋体" w:hAnsi="宋体" w:cs="宋体"/>
                <w:color w:val="auto"/>
                <w:szCs w:val="21"/>
              </w:rPr>
              <w:t>分（北京时间）前提交响应文件。</w:t>
            </w:r>
          </w:p>
        </w:tc>
      </w:tr>
    </w:tbl>
    <w:p w14:paraId="3EAA5CFF">
      <w:pPr>
        <w:tabs>
          <w:tab w:val="left" w:pos="6188"/>
        </w:tabs>
        <w:spacing w:line="360" w:lineRule="auto"/>
        <w:rPr>
          <w:rFonts w:ascii="宋体" w:cs="宋体"/>
          <w:b/>
          <w:color w:val="auto"/>
          <w:szCs w:val="21"/>
        </w:rPr>
      </w:pPr>
      <w:bookmarkStart w:id="3" w:name="_Toc28359012"/>
      <w:bookmarkStart w:id="4" w:name="_Toc35393629"/>
      <w:bookmarkStart w:id="5" w:name="_Toc28359089"/>
      <w:bookmarkStart w:id="6" w:name="_Toc35393798"/>
      <w:r>
        <w:rPr>
          <w:rFonts w:hint="eastAsia" w:ascii="宋体" w:hAnsi="宋体" w:cs="宋体"/>
          <w:b/>
          <w:color w:val="auto"/>
          <w:szCs w:val="21"/>
        </w:rPr>
        <w:t>一、项目基本情况</w:t>
      </w:r>
      <w:bookmarkEnd w:id="3"/>
      <w:bookmarkEnd w:id="4"/>
      <w:bookmarkEnd w:id="5"/>
      <w:bookmarkEnd w:id="6"/>
      <w:r>
        <w:rPr>
          <w:rFonts w:ascii="宋体" w:cs="宋体"/>
          <w:b/>
          <w:color w:val="auto"/>
          <w:szCs w:val="21"/>
        </w:rPr>
        <w:tab/>
      </w:r>
    </w:p>
    <w:p w14:paraId="0B9CF523">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项目编号：HZZC2026-C2-020015-GXZK</w:t>
      </w:r>
    </w:p>
    <w:p w14:paraId="396BA87F">
      <w:pPr>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rPr>
        <w:t>项目名称：</w:t>
      </w:r>
      <w:r>
        <w:rPr>
          <w:rFonts w:hint="eastAsia" w:ascii="宋体" w:hAnsi="宋体" w:cs="宋体"/>
          <w:color w:val="auto"/>
          <w:szCs w:val="21"/>
          <w:lang w:eastAsia="zh-CN"/>
        </w:rPr>
        <w:t>贺州市八步区灵峰镇爱群村基础设施建设以工代赈项目</w:t>
      </w:r>
    </w:p>
    <w:p w14:paraId="138F6EF4">
      <w:pPr>
        <w:spacing w:line="360" w:lineRule="auto"/>
        <w:ind w:firstLine="420" w:firstLineChars="200"/>
        <w:rPr>
          <w:rFonts w:ascii="宋体" w:cs="宋体"/>
          <w:color w:val="auto"/>
          <w:szCs w:val="21"/>
        </w:rPr>
      </w:pPr>
      <w:r>
        <w:rPr>
          <w:rFonts w:hint="eastAsia" w:ascii="宋体" w:hAnsi="宋体" w:cs="宋体"/>
          <w:color w:val="auto"/>
          <w:szCs w:val="21"/>
        </w:rPr>
        <w:t>采购方式：</w:t>
      </w:r>
      <w:r>
        <w:rPr>
          <w:rFonts w:hint="eastAsia"/>
          <w:color w:val="auto"/>
          <w:kern w:val="0"/>
          <w:szCs w:val="21"/>
        </w:rPr>
        <w:t>本项目响应《广西壮族自治区发展和改革委员会广西壮族自治区财政厅关于加强资金项目管理充分发挥以工代赈政策功能的通知（桂发改振兴[2025]271号）》指示，经财政部门核准采用竞争性磋商采购方式。</w:t>
      </w:r>
    </w:p>
    <w:p w14:paraId="4CA6C230">
      <w:pPr>
        <w:spacing w:line="360" w:lineRule="auto"/>
        <w:ind w:firstLine="420" w:firstLineChars="200"/>
        <w:rPr>
          <w:color w:val="auto"/>
        </w:rPr>
      </w:pPr>
      <w:r>
        <w:rPr>
          <w:rFonts w:hint="eastAsia" w:ascii="宋体" w:hAnsi="宋体" w:cs="宋体"/>
          <w:color w:val="auto"/>
          <w:szCs w:val="21"/>
        </w:rPr>
        <w:t>预算总金额：7135537.55元</w:t>
      </w:r>
    </w:p>
    <w:p w14:paraId="6F395AE1">
      <w:pPr>
        <w:spacing w:line="360" w:lineRule="auto"/>
        <w:ind w:firstLine="420" w:firstLineChars="200"/>
        <w:rPr>
          <w:rFonts w:hint="eastAsia" w:ascii="宋体" w:hAnsi="宋体" w:eastAsia="宋体" w:cs="宋体"/>
          <w:color w:val="auto"/>
          <w:szCs w:val="21"/>
          <w:lang w:eastAsia="zh-CN"/>
        </w:rPr>
      </w:pPr>
      <w:r>
        <w:rPr>
          <w:rFonts w:hint="eastAsia"/>
          <w:color w:val="auto"/>
          <w:lang w:eastAsia="zh-CN"/>
        </w:rPr>
        <w:t>工程建设规模与内容</w:t>
      </w:r>
      <w:r>
        <w:rPr>
          <w:rFonts w:hint="eastAsia" w:ascii="宋体" w:hAnsi="宋体" w:cs="宋体"/>
          <w:color w:val="auto"/>
          <w:szCs w:val="21"/>
        </w:rPr>
        <w:t>：建设农田田坎护坡长约 3500 米，约 9400 立方米（上宽0.7 米、下宽 1.5 米、高 3.0 米、基础厚 1.5 米 ），农村道路硬化 2000 米，宽 1.0 米，约 2000 平方米。（18厘米厚 c25 水泥混凝土面层），具体详见《工程量清单》 内容及相关设计图纸要求范围内所有工程内容</w:t>
      </w:r>
      <w:r>
        <w:rPr>
          <w:rFonts w:hint="eastAsia" w:ascii="宋体" w:hAnsi="宋体" w:cs="宋体"/>
          <w:color w:val="auto"/>
          <w:szCs w:val="21"/>
          <w:lang w:eastAsia="zh-CN"/>
        </w:rPr>
        <w:t>。</w:t>
      </w:r>
    </w:p>
    <w:p w14:paraId="2B826867">
      <w:pPr>
        <w:spacing w:line="360" w:lineRule="auto"/>
        <w:ind w:firstLine="420" w:firstLineChars="200"/>
        <w:rPr>
          <w:rFonts w:ascii="宋体" w:cs="宋体"/>
          <w:color w:val="auto"/>
          <w:szCs w:val="21"/>
        </w:rPr>
      </w:pPr>
      <w:r>
        <w:rPr>
          <w:rFonts w:hint="eastAsia" w:ascii="宋体" w:hAnsi="宋体" w:cs="宋体"/>
          <w:color w:val="auto"/>
          <w:szCs w:val="21"/>
        </w:rPr>
        <w:t>合同履行期限：以开工令为准，工期为</w:t>
      </w:r>
      <w:r>
        <w:rPr>
          <w:rFonts w:hint="eastAsia" w:ascii="宋体" w:hAnsi="宋体" w:cs="宋体"/>
          <w:color w:val="auto"/>
          <w:szCs w:val="21"/>
          <w:lang w:val="en-US" w:eastAsia="zh-CN"/>
        </w:rPr>
        <w:t>360</w:t>
      </w:r>
      <w:r>
        <w:rPr>
          <w:rFonts w:hint="eastAsia" w:ascii="宋体" w:hAnsi="宋体" w:cs="宋体"/>
          <w:color w:val="auto"/>
          <w:szCs w:val="21"/>
        </w:rPr>
        <w:t>日历天。</w:t>
      </w:r>
    </w:p>
    <w:p w14:paraId="3C9AAC7F">
      <w:pPr>
        <w:spacing w:line="360" w:lineRule="auto"/>
        <w:ind w:firstLine="420" w:firstLineChars="200"/>
        <w:rPr>
          <w:color w:val="auto"/>
        </w:rPr>
      </w:pPr>
      <w:r>
        <w:rPr>
          <w:rFonts w:hint="eastAsia" w:ascii="宋体" w:hAnsi="宋体" w:cs="宋体"/>
          <w:color w:val="auto"/>
          <w:szCs w:val="21"/>
        </w:rPr>
        <w:t>本项目不接受联合体磋商</w:t>
      </w:r>
      <w:r>
        <w:rPr>
          <w:rFonts w:hint="eastAsia"/>
          <w:color w:val="auto"/>
        </w:rPr>
        <w:t>。</w:t>
      </w:r>
    </w:p>
    <w:p w14:paraId="446118EB">
      <w:pPr>
        <w:spacing w:line="360" w:lineRule="auto"/>
        <w:rPr>
          <w:rFonts w:ascii="宋体" w:cs="宋体"/>
          <w:b/>
          <w:color w:val="auto"/>
          <w:szCs w:val="21"/>
        </w:rPr>
      </w:pPr>
      <w:bookmarkStart w:id="7" w:name="_Toc28359090"/>
      <w:bookmarkStart w:id="8" w:name="_Toc35393630"/>
      <w:bookmarkStart w:id="9" w:name="_Toc35393799"/>
      <w:bookmarkStart w:id="10" w:name="_Toc28359013"/>
      <w:r>
        <w:rPr>
          <w:rFonts w:hint="eastAsia" w:ascii="宋体" w:hAnsi="宋体" w:cs="宋体"/>
          <w:b/>
          <w:color w:val="auto"/>
          <w:szCs w:val="21"/>
        </w:rPr>
        <w:t>二、申请人的资格要求：</w:t>
      </w:r>
      <w:bookmarkEnd w:id="7"/>
      <w:bookmarkEnd w:id="8"/>
      <w:bookmarkEnd w:id="9"/>
      <w:bookmarkEnd w:id="10"/>
    </w:p>
    <w:p w14:paraId="66C97B21">
      <w:pPr>
        <w:spacing w:line="360" w:lineRule="auto"/>
        <w:ind w:firstLine="420" w:firstLineChars="200"/>
        <w:rPr>
          <w:rFonts w:ascii="宋体" w:cs="宋体"/>
          <w:color w:val="auto"/>
          <w:szCs w:val="21"/>
        </w:rPr>
      </w:pPr>
      <w:bookmarkStart w:id="11" w:name="_Toc28359091"/>
      <w:bookmarkStart w:id="12" w:name="_Toc35393631"/>
      <w:bookmarkStart w:id="13" w:name="_Toc35393800"/>
      <w:bookmarkStart w:id="14" w:name="_Toc28359014"/>
      <w:r>
        <w:rPr>
          <w:rFonts w:ascii="宋体" w:hAnsi="宋体" w:cs="宋体"/>
          <w:color w:val="auto"/>
          <w:szCs w:val="21"/>
        </w:rPr>
        <w:t>1.</w:t>
      </w:r>
      <w:r>
        <w:rPr>
          <w:rFonts w:hint="eastAsia" w:ascii="宋体" w:hAnsi="宋体" w:cs="宋体"/>
          <w:color w:val="auto"/>
          <w:szCs w:val="21"/>
        </w:rPr>
        <w:t>满足《中华人民共和国政府采购法》第二十二条规定；</w:t>
      </w:r>
    </w:p>
    <w:p w14:paraId="2A5960C2">
      <w:pPr>
        <w:spacing w:line="360" w:lineRule="auto"/>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落实政府采购政策需满足的资格要求：专门面向中小企业采购的项目</w:t>
      </w:r>
      <w:r>
        <w:rPr>
          <w:rFonts w:ascii="宋体" w:hAnsi="宋体" w:cs="宋体"/>
          <w:color w:val="auto"/>
          <w:szCs w:val="21"/>
        </w:rPr>
        <w:t>(</w:t>
      </w:r>
      <w:r>
        <w:rPr>
          <w:rFonts w:hint="eastAsia" w:ascii="宋体" w:hAnsi="宋体" w:cs="宋体"/>
          <w:color w:val="auto"/>
          <w:szCs w:val="21"/>
        </w:rPr>
        <w:t>供应商应为中小微企业、监狱企业、残疾人福利性单位</w:t>
      </w:r>
      <w:r>
        <w:rPr>
          <w:rFonts w:ascii="宋体" w:hAnsi="宋体" w:cs="宋体"/>
          <w:color w:val="auto"/>
          <w:szCs w:val="21"/>
        </w:rPr>
        <w:t>)</w:t>
      </w:r>
    </w:p>
    <w:p w14:paraId="5FB79D8F">
      <w:pPr>
        <w:spacing w:line="360" w:lineRule="auto"/>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本项目的特定资格要求：</w:t>
      </w:r>
    </w:p>
    <w:p w14:paraId="05365044">
      <w:pPr>
        <w:spacing w:line="360" w:lineRule="auto"/>
        <w:rPr>
          <w:rFonts w:ascii="宋体" w:cs="宋体"/>
          <w:color w:val="auto"/>
          <w:szCs w:val="21"/>
        </w:rPr>
      </w:pPr>
      <w:r>
        <w:rPr>
          <w:rFonts w:ascii="宋体" w:hAnsi="宋体" w:cs="宋体"/>
          <w:color w:val="auto"/>
          <w:szCs w:val="21"/>
        </w:rPr>
        <w:t>(1)</w:t>
      </w:r>
      <w:r>
        <w:rPr>
          <w:rFonts w:hint="eastAsia" w:ascii="宋体" w:hAnsi="宋体" w:cs="宋体"/>
          <w:color w:val="auto"/>
          <w:szCs w:val="21"/>
          <w:lang w:eastAsia="zh-CN"/>
        </w:rPr>
        <w:t>须具备水利水电工程施工总承包三级以上（含三级）资质，并有较好的履约能力，并在人员、设备、资金等方面具有相应的施工能力</w:t>
      </w:r>
      <w:r>
        <w:rPr>
          <w:rFonts w:ascii="宋体" w:hAnsi="宋体" w:cs="宋体"/>
          <w:color w:val="auto"/>
          <w:szCs w:val="21"/>
        </w:rPr>
        <w:t>:</w:t>
      </w:r>
    </w:p>
    <w:p w14:paraId="27CE2C8F">
      <w:pPr>
        <w:spacing w:line="360" w:lineRule="auto"/>
        <w:rPr>
          <w:rFonts w:hint="eastAsia" w:ascii="宋体" w:hAnsi="宋体" w:cs="宋体"/>
          <w:color w:val="auto"/>
          <w:szCs w:val="21"/>
        </w:rPr>
      </w:pPr>
      <w:r>
        <w:rPr>
          <w:rFonts w:hint="eastAsia" w:ascii="宋体" w:hAnsi="宋体" w:cs="宋体"/>
          <w:color w:val="auto"/>
          <w:szCs w:val="21"/>
        </w:rPr>
        <w:t>(2)项目经理资格:拟投入的项目经理须具水利水电工程专业贰级以上（含贰级）以上注册建造师资格，持有有效的B类安全生产考核合格证:</w:t>
      </w:r>
    </w:p>
    <w:p w14:paraId="6767738A">
      <w:pPr>
        <w:spacing w:line="300" w:lineRule="exact"/>
        <w:ind w:firstLine="420" w:firstLineChars="200"/>
        <w:rPr>
          <w:color w:val="auto"/>
        </w:rPr>
      </w:pPr>
      <w:r>
        <w:rPr>
          <w:color w:val="auto"/>
        </w:rPr>
        <w:t>其他要求：</w:t>
      </w:r>
    </w:p>
    <w:p w14:paraId="3E783041">
      <w:pPr>
        <w:pStyle w:val="17"/>
        <w:spacing w:line="360" w:lineRule="auto"/>
        <w:ind w:firstLine="420" w:firstLineChars="200"/>
        <w:rPr>
          <w:rFonts w:hint="eastAsia" w:ascii="Times New Roman" w:hAnsi="Times New Roman" w:eastAsia="宋体" w:cs="宋体"/>
          <w:color w:val="auto"/>
          <w:sz w:val="21"/>
          <w:szCs w:val="24"/>
          <w:lang w:eastAsia="zh-CN"/>
        </w:rPr>
      </w:pPr>
      <w:r>
        <w:rPr>
          <w:rFonts w:hint="eastAsia" w:cs="宋体"/>
          <w:color w:val="auto"/>
          <w:sz w:val="21"/>
          <w:szCs w:val="24"/>
          <w:lang w:val="en-US" w:eastAsia="zh-CN"/>
        </w:rPr>
        <w:t>（</w:t>
      </w:r>
      <w:r>
        <w:rPr>
          <w:rFonts w:hint="eastAsia" w:ascii="Times New Roman" w:hAnsi="Times New Roman" w:eastAsia="宋体" w:cs="宋体"/>
          <w:color w:val="auto"/>
          <w:sz w:val="21"/>
          <w:szCs w:val="24"/>
          <w:lang w:val="en-US" w:eastAsia="zh-CN"/>
        </w:rPr>
        <w:t>1）</w:t>
      </w:r>
      <w:r>
        <w:rPr>
          <w:rFonts w:hint="eastAsia" w:ascii="Times New Roman" w:hAnsi="Times New Roman" w:eastAsia="宋体" w:cs="宋体"/>
          <w:color w:val="auto"/>
          <w:sz w:val="21"/>
          <w:szCs w:val="24"/>
          <w:lang w:eastAsia="zh-CN"/>
        </w:rPr>
        <w:t>投标人具有有效的《安全生产许可证》；</w:t>
      </w:r>
    </w:p>
    <w:p w14:paraId="146866BA">
      <w:pPr>
        <w:pStyle w:val="17"/>
        <w:spacing w:line="360" w:lineRule="auto"/>
        <w:ind w:firstLine="420" w:firstLineChars="200"/>
        <w:rPr>
          <w:rFonts w:hint="eastAsia" w:ascii="Times New Roman" w:hAnsi="Times New Roman" w:eastAsia="宋体" w:cs="宋体"/>
          <w:color w:val="auto"/>
          <w:sz w:val="21"/>
          <w:szCs w:val="24"/>
          <w:lang w:val="en-US" w:eastAsia="zh-CN"/>
        </w:rPr>
      </w:pPr>
      <w:r>
        <w:rPr>
          <w:rFonts w:hint="eastAsia" w:cs="宋体"/>
          <w:color w:val="auto"/>
          <w:sz w:val="21"/>
          <w:szCs w:val="24"/>
          <w:lang w:val="en-US" w:eastAsia="zh-CN"/>
        </w:rPr>
        <w:t>（</w:t>
      </w:r>
      <w:r>
        <w:rPr>
          <w:rFonts w:hint="eastAsia" w:ascii="Times New Roman" w:hAnsi="Times New Roman" w:eastAsia="宋体" w:cs="宋体"/>
          <w:color w:val="auto"/>
          <w:sz w:val="21"/>
          <w:szCs w:val="24"/>
          <w:lang w:val="en-US" w:eastAsia="zh-CN"/>
        </w:rPr>
        <w:t>2）技术负责人: 技术负责人为工程类中级及以上职称。</w:t>
      </w:r>
    </w:p>
    <w:p w14:paraId="38475B44">
      <w:pPr>
        <w:pStyle w:val="17"/>
        <w:spacing w:line="360" w:lineRule="auto"/>
        <w:ind w:firstLine="420" w:firstLineChars="200"/>
        <w:rPr>
          <w:rFonts w:hint="eastAsia" w:ascii="Times New Roman" w:hAnsi="Times New Roman" w:eastAsia="宋体" w:cs="宋体"/>
          <w:color w:val="auto"/>
          <w:sz w:val="21"/>
          <w:szCs w:val="24"/>
          <w:lang w:eastAsia="zh-CN"/>
        </w:rPr>
      </w:pPr>
      <w:r>
        <w:rPr>
          <w:rFonts w:hint="eastAsia" w:cs="宋体"/>
          <w:color w:val="auto"/>
          <w:sz w:val="21"/>
          <w:szCs w:val="24"/>
          <w:lang w:val="en-US" w:eastAsia="zh-CN"/>
        </w:rPr>
        <w:t>（</w:t>
      </w:r>
      <w:r>
        <w:rPr>
          <w:rFonts w:hint="eastAsia" w:ascii="Times New Roman" w:hAnsi="Times New Roman" w:eastAsia="宋体" w:cs="宋体"/>
          <w:color w:val="auto"/>
          <w:sz w:val="21"/>
          <w:szCs w:val="24"/>
          <w:lang w:val="en-US" w:eastAsia="zh-CN"/>
        </w:rPr>
        <w:t>3）安全管理员：须具备有效的安全生产考核合格证书（C类）；不少于1人。</w:t>
      </w:r>
    </w:p>
    <w:p w14:paraId="321BFEE9">
      <w:pPr>
        <w:pStyle w:val="17"/>
        <w:spacing w:line="360" w:lineRule="auto"/>
        <w:ind w:firstLine="420" w:firstLineChars="200"/>
        <w:rPr>
          <w:rFonts w:hint="eastAsia"/>
          <w:color w:val="auto"/>
        </w:rPr>
      </w:pPr>
      <w:r>
        <w:rPr>
          <w:rFonts w:hint="eastAsia" w:cs="宋体"/>
          <w:color w:val="auto"/>
          <w:sz w:val="21"/>
          <w:szCs w:val="24"/>
          <w:lang w:val="en-US" w:eastAsia="zh-CN"/>
        </w:rPr>
        <w:t>（</w:t>
      </w:r>
      <w:r>
        <w:rPr>
          <w:rFonts w:hint="eastAsia" w:ascii="Times New Roman" w:hAnsi="Times New Roman" w:eastAsia="宋体" w:cs="宋体"/>
          <w:color w:val="auto"/>
          <w:sz w:val="21"/>
          <w:szCs w:val="24"/>
          <w:lang w:val="en-US" w:eastAsia="zh-CN"/>
        </w:rPr>
        <w:t>4</w:t>
      </w:r>
      <w:r>
        <w:rPr>
          <w:rFonts w:hint="eastAsia" w:ascii="Times New Roman" w:hAnsi="Times New Roman" w:eastAsia="宋体" w:cs="宋体"/>
          <w:color w:val="auto"/>
          <w:sz w:val="21"/>
          <w:szCs w:val="24"/>
          <w:lang w:eastAsia="zh-CN"/>
        </w:rPr>
        <w:t>）其他主要人员资格：项目管理班子主要人员（施工员、安全员、质检员、材料员）必须持有相应的上岗证（需在有效期内）。</w:t>
      </w:r>
    </w:p>
    <w:p w14:paraId="556FED33">
      <w:pPr>
        <w:spacing w:line="360" w:lineRule="auto"/>
        <w:rPr>
          <w:rFonts w:ascii="宋体" w:cs="宋体"/>
          <w:b/>
          <w:color w:val="auto"/>
          <w:szCs w:val="21"/>
        </w:rPr>
      </w:pPr>
      <w:r>
        <w:rPr>
          <w:rFonts w:hint="eastAsia" w:ascii="宋体" w:hAnsi="宋体" w:cs="宋体"/>
          <w:b/>
          <w:color w:val="auto"/>
          <w:szCs w:val="21"/>
        </w:rPr>
        <w:t>三、获取采购文件</w:t>
      </w:r>
      <w:bookmarkEnd w:id="11"/>
      <w:bookmarkEnd w:id="12"/>
      <w:bookmarkEnd w:id="13"/>
      <w:bookmarkEnd w:id="14"/>
    </w:p>
    <w:p w14:paraId="21133376">
      <w:pPr>
        <w:spacing w:line="480" w:lineRule="auto"/>
        <w:ind w:firstLine="420" w:firstLineChars="200"/>
        <w:rPr>
          <w:rFonts w:ascii="宋体" w:cs="宋体"/>
          <w:bCs/>
          <w:color w:val="auto"/>
          <w:szCs w:val="21"/>
        </w:rPr>
      </w:pPr>
      <w:bookmarkStart w:id="15" w:name="_Toc35393801"/>
      <w:bookmarkStart w:id="16" w:name="_Toc35393632"/>
      <w:bookmarkStart w:id="17" w:name="_Toc28359015"/>
      <w:bookmarkStart w:id="18" w:name="_Toc28359092"/>
      <w:r>
        <w:rPr>
          <w:rFonts w:hint="eastAsia" w:ascii="宋体" w:hAnsi="宋体" w:cs="宋体"/>
          <w:bCs/>
          <w:color w:val="auto"/>
          <w:szCs w:val="21"/>
        </w:rPr>
        <w:t>时间：</w:t>
      </w:r>
      <w:r>
        <w:rPr>
          <w:rFonts w:ascii="宋体" w:hAnsi="宋体" w:cs="宋体"/>
          <w:bCs/>
          <w:color w:val="auto"/>
          <w:szCs w:val="21"/>
        </w:rPr>
        <w:t>202</w:t>
      </w:r>
      <w:r>
        <w:rPr>
          <w:rFonts w:hint="eastAsia" w:ascii="宋体" w:hAnsi="宋体" w:cs="宋体"/>
          <w:bCs/>
          <w:color w:val="auto"/>
          <w:szCs w:val="21"/>
          <w:lang w:val="en-US" w:eastAsia="zh-CN"/>
        </w:rPr>
        <w:t>6</w:t>
      </w:r>
      <w:r>
        <w:rPr>
          <w:rFonts w:hint="eastAsia" w:ascii="宋体" w:hAnsi="宋体" w:cs="宋体"/>
          <w:bCs/>
          <w:color w:val="auto"/>
          <w:szCs w:val="21"/>
        </w:rPr>
        <w:t>年</w:t>
      </w:r>
      <w:r>
        <w:rPr>
          <w:rFonts w:hint="eastAsia" w:ascii="宋体" w:hAnsi="宋体" w:cs="宋体"/>
          <w:bCs/>
          <w:color w:val="auto"/>
          <w:szCs w:val="21"/>
          <w:lang w:val="en-US" w:eastAsia="zh-CN"/>
        </w:rPr>
        <w:t>5</w:t>
      </w:r>
      <w:r>
        <w:rPr>
          <w:rFonts w:hint="eastAsia" w:ascii="宋体" w:hAnsi="宋体" w:cs="宋体"/>
          <w:bCs/>
          <w:color w:val="auto"/>
          <w:szCs w:val="21"/>
        </w:rPr>
        <w:t>月</w:t>
      </w:r>
      <w:r>
        <w:rPr>
          <w:rFonts w:hint="eastAsia" w:ascii="宋体" w:hAnsi="宋体" w:cs="宋体"/>
          <w:bCs/>
          <w:color w:val="auto"/>
          <w:szCs w:val="21"/>
          <w:lang w:val="en-US" w:eastAsia="zh-CN"/>
        </w:rPr>
        <w:t>21</w:t>
      </w:r>
      <w:r>
        <w:rPr>
          <w:rFonts w:hint="eastAsia" w:ascii="宋体" w:hAnsi="宋体" w:cs="宋体"/>
          <w:bCs/>
          <w:color w:val="auto"/>
          <w:szCs w:val="21"/>
        </w:rPr>
        <w:t>日起至</w:t>
      </w:r>
      <w:r>
        <w:rPr>
          <w:rFonts w:ascii="宋体" w:hAnsi="宋体" w:cs="宋体"/>
          <w:bCs/>
          <w:color w:val="auto"/>
          <w:szCs w:val="21"/>
        </w:rPr>
        <w:t>202</w:t>
      </w:r>
      <w:r>
        <w:rPr>
          <w:rFonts w:hint="eastAsia" w:ascii="宋体" w:hAnsi="宋体" w:cs="宋体"/>
          <w:bCs/>
          <w:color w:val="auto"/>
          <w:szCs w:val="21"/>
          <w:lang w:val="en-US" w:eastAsia="zh-CN"/>
        </w:rPr>
        <w:t>6</w:t>
      </w:r>
      <w:r>
        <w:rPr>
          <w:rFonts w:hint="eastAsia" w:ascii="宋体" w:hAnsi="宋体" w:cs="宋体"/>
          <w:bCs/>
          <w:color w:val="auto"/>
          <w:szCs w:val="21"/>
        </w:rPr>
        <w:t>年</w:t>
      </w:r>
      <w:r>
        <w:rPr>
          <w:rFonts w:hint="eastAsia" w:ascii="宋体" w:hAnsi="宋体" w:cs="宋体"/>
          <w:bCs/>
          <w:color w:val="auto"/>
          <w:szCs w:val="21"/>
          <w:lang w:val="en-US" w:eastAsia="zh-CN"/>
        </w:rPr>
        <w:t>5</w:t>
      </w:r>
      <w:r>
        <w:rPr>
          <w:rFonts w:hint="eastAsia" w:ascii="宋体" w:hAnsi="宋体" w:cs="宋体"/>
          <w:bCs/>
          <w:color w:val="auto"/>
          <w:szCs w:val="21"/>
        </w:rPr>
        <w:t>月</w:t>
      </w:r>
      <w:r>
        <w:rPr>
          <w:rFonts w:hint="eastAsia" w:ascii="宋体" w:hAnsi="宋体" w:cs="宋体"/>
          <w:bCs/>
          <w:color w:val="auto"/>
          <w:szCs w:val="21"/>
          <w:lang w:val="en-US" w:eastAsia="zh-CN"/>
        </w:rPr>
        <w:t>28</w:t>
      </w:r>
      <w:r>
        <w:rPr>
          <w:rFonts w:hint="eastAsia" w:ascii="宋体" w:hAnsi="宋体" w:cs="宋体"/>
          <w:bCs/>
          <w:color w:val="auto"/>
          <w:szCs w:val="21"/>
        </w:rPr>
        <w:t>日，每天上午</w:t>
      </w:r>
      <w:r>
        <w:rPr>
          <w:rFonts w:ascii="宋体" w:hAnsi="宋体" w:cs="宋体"/>
          <w:bCs/>
          <w:color w:val="auto"/>
          <w:szCs w:val="21"/>
        </w:rPr>
        <w:t>08:00</w:t>
      </w:r>
      <w:r>
        <w:rPr>
          <w:rFonts w:hint="eastAsia" w:ascii="宋体" w:hAnsi="宋体" w:cs="宋体"/>
          <w:bCs/>
          <w:color w:val="auto"/>
          <w:szCs w:val="21"/>
        </w:rPr>
        <w:t>至</w:t>
      </w:r>
      <w:r>
        <w:rPr>
          <w:rFonts w:ascii="宋体" w:hAnsi="宋体" w:cs="宋体"/>
          <w:bCs/>
          <w:color w:val="auto"/>
          <w:szCs w:val="21"/>
        </w:rPr>
        <w:t>12:00</w:t>
      </w:r>
      <w:r>
        <w:rPr>
          <w:rFonts w:hint="eastAsia" w:ascii="宋体" w:hAnsi="宋体" w:cs="宋体"/>
          <w:bCs/>
          <w:color w:val="auto"/>
          <w:szCs w:val="21"/>
        </w:rPr>
        <w:t>，下午</w:t>
      </w:r>
      <w:r>
        <w:rPr>
          <w:rFonts w:ascii="宋体" w:hAnsi="宋体" w:cs="宋体"/>
          <w:bCs/>
          <w:color w:val="auto"/>
          <w:szCs w:val="21"/>
        </w:rPr>
        <w:t>15:00</w:t>
      </w:r>
      <w:r>
        <w:rPr>
          <w:rFonts w:hint="eastAsia" w:ascii="宋体" w:hAnsi="宋体" w:cs="宋体"/>
          <w:bCs/>
          <w:color w:val="auto"/>
          <w:szCs w:val="21"/>
        </w:rPr>
        <w:t>至</w:t>
      </w:r>
      <w:r>
        <w:rPr>
          <w:rFonts w:ascii="宋体" w:hAnsi="宋体" w:cs="宋体"/>
          <w:bCs/>
          <w:color w:val="auto"/>
          <w:szCs w:val="21"/>
        </w:rPr>
        <w:t>18:00</w:t>
      </w:r>
      <w:r>
        <w:rPr>
          <w:rFonts w:hint="eastAsia" w:ascii="宋体" w:hAnsi="宋体" w:cs="宋体"/>
          <w:bCs/>
          <w:color w:val="auto"/>
          <w:szCs w:val="21"/>
        </w:rPr>
        <w:t>（北京时间，法定节假日除外）。</w:t>
      </w:r>
    </w:p>
    <w:p w14:paraId="5B99A945">
      <w:pPr>
        <w:spacing w:line="480" w:lineRule="auto"/>
        <w:ind w:firstLine="420" w:firstLineChars="200"/>
        <w:rPr>
          <w:rFonts w:ascii="宋体" w:cs="宋体"/>
          <w:bCs/>
          <w:color w:val="auto"/>
          <w:szCs w:val="21"/>
        </w:rPr>
      </w:pPr>
      <w:r>
        <w:rPr>
          <w:rFonts w:hint="eastAsia" w:ascii="宋体" w:hAnsi="宋体" w:cs="宋体"/>
          <w:bCs/>
          <w:color w:val="auto"/>
          <w:szCs w:val="21"/>
        </w:rPr>
        <w:t>地点（网址）：广西政府采购云平台线上获取（</w:t>
      </w:r>
      <w:r>
        <w:rPr>
          <w:rFonts w:ascii="宋体" w:hAnsi="宋体" w:cs="宋体"/>
          <w:bCs/>
          <w:color w:val="auto"/>
          <w:szCs w:val="21"/>
        </w:rPr>
        <w:t>https://www.gcy.zfcg.gxzf.gov.cn/</w:t>
      </w:r>
      <w:r>
        <w:rPr>
          <w:rFonts w:hint="eastAsia" w:ascii="宋体" w:hAnsi="宋体" w:cs="宋体"/>
          <w:bCs/>
          <w:color w:val="auto"/>
          <w:szCs w:val="21"/>
        </w:rPr>
        <w:t>）</w:t>
      </w:r>
    </w:p>
    <w:p w14:paraId="4DFE720E">
      <w:pPr>
        <w:spacing w:line="480" w:lineRule="auto"/>
        <w:ind w:firstLine="420" w:firstLineChars="200"/>
        <w:rPr>
          <w:rFonts w:ascii="宋体" w:cs="宋体"/>
          <w:bCs/>
          <w:color w:val="auto"/>
          <w:szCs w:val="21"/>
        </w:rPr>
      </w:pPr>
      <w:r>
        <w:rPr>
          <w:rFonts w:hint="eastAsia" w:ascii="宋体" w:hAnsi="宋体" w:cs="宋体"/>
          <w:bCs/>
          <w:color w:val="auto"/>
          <w:szCs w:val="21"/>
        </w:rPr>
        <w:t>方式：供应商登录广西政府采购云平台在线申请获取采购文件（进入“项目采购”应用，在获取采购文件菜单中选择项目，申请获取采购文件）</w:t>
      </w:r>
    </w:p>
    <w:p w14:paraId="54564D94">
      <w:pPr>
        <w:spacing w:line="360" w:lineRule="auto"/>
        <w:ind w:firstLine="420" w:firstLineChars="200"/>
        <w:rPr>
          <w:rFonts w:ascii="宋体" w:cs="宋体"/>
          <w:bCs/>
          <w:color w:val="auto"/>
          <w:szCs w:val="21"/>
        </w:rPr>
      </w:pPr>
      <w:r>
        <w:rPr>
          <w:rFonts w:hint="eastAsia" w:ascii="宋体" w:hAnsi="宋体" w:cs="宋体"/>
          <w:bCs/>
          <w:color w:val="auto"/>
          <w:szCs w:val="21"/>
        </w:rPr>
        <w:t>售价（元）：</w:t>
      </w:r>
      <w:r>
        <w:rPr>
          <w:rFonts w:ascii="宋体" w:cs="宋体"/>
          <w:bCs/>
          <w:color w:val="auto"/>
          <w:szCs w:val="21"/>
        </w:rPr>
        <w:t>0</w:t>
      </w:r>
    </w:p>
    <w:p w14:paraId="1B5BFCA4">
      <w:pPr>
        <w:spacing w:line="360" w:lineRule="auto"/>
        <w:ind w:firstLine="422" w:firstLineChars="200"/>
        <w:rPr>
          <w:rFonts w:ascii="宋体" w:cs="宋体"/>
          <w:b/>
          <w:color w:val="auto"/>
          <w:szCs w:val="21"/>
        </w:rPr>
      </w:pPr>
      <w:r>
        <w:rPr>
          <w:rFonts w:hint="eastAsia" w:ascii="宋体" w:hAnsi="宋体" w:cs="宋体"/>
          <w:b/>
          <w:color w:val="auto"/>
          <w:szCs w:val="21"/>
        </w:rPr>
        <w:t>四、响应文件提交</w:t>
      </w:r>
      <w:bookmarkEnd w:id="15"/>
      <w:bookmarkEnd w:id="16"/>
      <w:bookmarkEnd w:id="17"/>
      <w:bookmarkEnd w:id="18"/>
    </w:p>
    <w:p w14:paraId="1DA8FA2C">
      <w:pPr>
        <w:spacing w:line="360" w:lineRule="auto"/>
        <w:ind w:firstLine="420" w:firstLineChars="200"/>
        <w:rPr>
          <w:rFonts w:ascii="宋体" w:cs="宋体"/>
          <w:color w:val="auto"/>
          <w:szCs w:val="21"/>
        </w:rPr>
      </w:pPr>
      <w:bookmarkStart w:id="19" w:name="_Toc28359093"/>
      <w:bookmarkStart w:id="20" w:name="_Toc35393633"/>
      <w:bookmarkStart w:id="21" w:name="_Toc35393802"/>
      <w:bookmarkStart w:id="22" w:name="_Toc28359016"/>
      <w:r>
        <w:rPr>
          <w:rFonts w:hint="eastAsia" w:ascii="宋体" w:hAnsi="宋体" w:cs="宋体"/>
          <w:color w:val="auto"/>
          <w:szCs w:val="21"/>
        </w:rPr>
        <w:t>截止时间：</w:t>
      </w:r>
      <w:r>
        <w:rPr>
          <w:rFonts w:ascii="宋体" w:hAnsi="宋体" w:cs="宋体"/>
          <w:color w:val="auto"/>
          <w:szCs w:val="21"/>
        </w:rPr>
        <w:t>202</w:t>
      </w:r>
      <w:r>
        <w:rPr>
          <w:rFonts w:hint="eastAsia" w:ascii="宋体" w:hAnsi="宋体" w:cs="宋体"/>
          <w:color w:val="auto"/>
          <w:szCs w:val="21"/>
          <w:lang w:val="en-US" w:eastAsia="zh-CN"/>
        </w:rPr>
        <w:t>6</w:t>
      </w:r>
      <w:r>
        <w:rPr>
          <w:rFonts w:hint="eastAsia" w:ascii="宋体" w:hAnsi="宋体" w:cs="宋体"/>
          <w:color w:val="auto"/>
          <w:szCs w:val="21"/>
        </w:rPr>
        <w:t>年</w:t>
      </w:r>
      <w:r>
        <w:rPr>
          <w:rFonts w:hint="eastAsia" w:ascii="宋体" w:hAnsi="宋体" w:cs="宋体"/>
          <w:color w:val="auto"/>
          <w:szCs w:val="21"/>
          <w:lang w:val="en-US" w:eastAsia="zh-CN"/>
        </w:rPr>
        <w:t>6</w:t>
      </w:r>
      <w:r>
        <w:rPr>
          <w:rFonts w:hint="eastAsia" w:ascii="宋体" w:hAnsi="宋体" w:cs="宋体"/>
          <w:color w:val="auto"/>
          <w:szCs w:val="21"/>
        </w:rPr>
        <w:t>月</w:t>
      </w:r>
      <w:r>
        <w:rPr>
          <w:rFonts w:hint="eastAsia" w:ascii="宋体" w:hAnsi="宋体" w:cs="宋体"/>
          <w:color w:val="auto"/>
          <w:szCs w:val="21"/>
          <w:lang w:val="en-US" w:eastAsia="zh-CN"/>
        </w:rPr>
        <w:t>2</w:t>
      </w:r>
      <w:r>
        <w:rPr>
          <w:rFonts w:hint="eastAsia" w:ascii="宋体" w:hAnsi="宋体" w:cs="宋体"/>
          <w:color w:val="auto"/>
          <w:szCs w:val="21"/>
        </w:rPr>
        <w:t>日</w:t>
      </w:r>
      <w:r>
        <w:rPr>
          <w:rFonts w:ascii="宋体" w:hAnsi="宋体" w:cs="宋体"/>
          <w:color w:val="auto"/>
          <w:szCs w:val="21"/>
        </w:rPr>
        <w:t xml:space="preserve"> </w:t>
      </w:r>
      <w:r>
        <w:rPr>
          <w:rFonts w:hint="eastAsia" w:ascii="宋体" w:hAnsi="宋体" w:cs="宋体"/>
          <w:color w:val="auto"/>
          <w:szCs w:val="21"/>
          <w:lang w:val="en-US" w:eastAsia="zh-CN"/>
        </w:rPr>
        <w:t>09</w:t>
      </w:r>
      <w:r>
        <w:rPr>
          <w:rFonts w:ascii="宋体" w:hAnsi="宋体" w:cs="宋体"/>
          <w:color w:val="auto"/>
          <w:szCs w:val="21"/>
        </w:rPr>
        <w:t>:00</w:t>
      </w:r>
      <w:r>
        <w:rPr>
          <w:rFonts w:hint="eastAsia" w:ascii="宋体" w:hAnsi="宋体" w:cs="宋体"/>
          <w:color w:val="auto"/>
          <w:szCs w:val="21"/>
        </w:rPr>
        <w:t>（北京时间）</w:t>
      </w:r>
    </w:p>
    <w:p w14:paraId="687FCDD2">
      <w:pPr>
        <w:spacing w:line="360" w:lineRule="auto"/>
        <w:ind w:firstLine="420" w:firstLineChars="200"/>
        <w:rPr>
          <w:rFonts w:ascii="宋体" w:cs="宋体"/>
          <w:color w:val="auto"/>
          <w:szCs w:val="21"/>
        </w:rPr>
      </w:pPr>
      <w:r>
        <w:rPr>
          <w:rFonts w:hint="eastAsia" w:ascii="宋体" w:hAnsi="宋体" w:cs="宋体"/>
          <w:color w:val="auto"/>
          <w:szCs w:val="21"/>
        </w:rPr>
        <w:t>地点（网址）：请登录广西政府采购云平台投标客户端投标</w:t>
      </w:r>
      <w:r>
        <w:rPr>
          <w:rFonts w:ascii="宋体" w:hAnsi="宋体" w:cs="宋体"/>
          <w:color w:val="auto"/>
          <w:szCs w:val="21"/>
        </w:rPr>
        <w:t xml:space="preserve"> </w:t>
      </w:r>
      <w:r>
        <w:rPr>
          <w:rFonts w:hint="eastAsia" w:ascii="宋体" w:hAnsi="宋体" w:cs="宋体"/>
          <w:color w:val="auto"/>
          <w:szCs w:val="21"/>
        </w:rPr>
        <w:t>。</w:t>
      </w:r>
    </w:p>
    <w:p w14:paraId="58495F2A">
      <w:pPr>
        <w:spacing w:line="360" w:lineRule="auto"/>
        <w:ind w:firstLine="422" w:firstLineChars="200"/>
        <w:rPr>
          <w:rFonts w:ascii="宋体" w:cs="宋体"/>
          <w:b/>
          <w:color w:val="auto"/>
          <w:szCs w:val="21"/>
        </w:rPr>
      </w:pPr>
      <w:r>
        <w:rPr>
          <w:rFonts w:hint="eastAsia" w:ascii="宋体" w:hAnsi="宋体" w:cs="宋体"/>
          <w:b/>
          <w:color w:val="auto"/>
          <w:szCs w:val="21"/>
        </w:rPr>
        <w:t>五、开启</w:t>
      </w:r>
      <w:bookmarkEnd w:id="19"/>
      <w:bookmarkEnd w:id="20"/>
      <w:bookmarkEnd w:id="21"/>
      <w:bookmarkEnd w:id="22"/>
    </w:p>
    <w:p w14:paraId="0EEE0686">
      <w:pPr>
        <w:spacing w:line="360" w:lineRule="auto"/>
        <w:ind w:firstLine="420" w:firstLineChars="200"/>
        <w:rPr>
          <w:rFonts w:ascii="宋体" w:cs="宋体"/>
          <w:bCs/>
          <w:color w:val="auto"/>
          <w:szCs w:val="21"/>
        </w:rPr>
      </w:pPr>
      <w:bookmarkStart w:id="23" w:name="_Toc35393803"/>
      <w:bookmarkStart w:id="24" w:name="_Toc28359017"/>
      <w:bookmarkStart w:id="25" w:name="_Toc28359094"/>
      <w:bookmarkStart w:id="26" w:name="_Toc35393634"/>
      <w:r>
        <w:rPr>
          <w:rFonts w:hint="eastAsia" w:ascii="宋体" w:hAnsi="宋体" w:cs="宋体"/>
          <w:bCs/>
          <w:color w:val="auto"/>
          <w:szCs w:val="21"/>
        </w:rPr>
        <w:t>开启时间：</w:t>
      </w:r>
      <w:r>
        <w:rPr>
          <w:rFonts w:ascii="宋体" w:hAnsi="宋体" w:cs="宋体"/>
          <w:bCs/>
          <w:color w:val="auto"/>
          <w:szCs w:val="21"/>
        </w:rPr>
        <w:t>202</w:t>
      </w:r>
      <w:r>
        <w:rPr>
          <w:rFonts w:hint="eastAsia" w:ascii="宋体" w:hAnsi="宋体" w:cs="宋体"/>
          <w:bCs/>
          <w:color w:val="auto"/>
          <w:szCs w:val="21"/>
          <w:lang w:val="en-US" w:eastAsia="zh-CN"/>
        </w:rPr>
        <w:t>6</w:t>
      </w:r>
      <w:r>
        <w:rPr>
          <w:rFonts w:hint="eastAsia" w:ascii="宋体" w:hAnsi="宋体" w:cs="宋体"/>
          <w:bCs/>
          <w:color w:val="auto"/>
          <w:szCs w:val="21"/>
        </w:rPr>
        <w:t>年</w:t>
      </w:r>
      <w:r>
        <w:rPr>
          <w:rFonts w:hint="eastAsia" w:ascii="宋体" w:hAnsi="宋体" w:cs="宋体"/>
          <w:bCs/>
          <w:color w:val="auto"/>
          <w:szCs w:val="21"/>
          <w:lang w:val="en-US" w:eastAsia="zh-CN"/>
        </w:rPr>
        <w:t>6</w:t>
      </w:r>
      <w:r>
        <w:rPr>
          <w:rFonts w:hint="eastAsia" w:ascii="宋体" w:hAnsi="宋体" w:cs="宋体"/>
          <w:bCs/>
          <w:color w:val="auto"/>
          <w:szCs w:val="21"/>
        </w:rPr>
        <w:t>月</w:t>
      </w:r>
      <w:r>
        <w:rPr>
          <w:rFonts w:hint="eastAsia" w:ascii="宋体" w:hAnsi="宋体" w:cs="宋体"/>
          <w:bCs/>
          <w:color w:val="auto"/>
          <w:szCs w:val="21"/>
          <w:lang w:val="en-US" w:eastAsia="zh-CN"/>
        </w:rPr>
        <w:t>2</w:t>
      </w:r>
      <w:r>
        <w:rPr>
          <w:rFonts w:hint="eastAsia" w:ascii="宋体" w:hAnsi="宋体" w:cs="宋体"/>
          <w:bCs/>
          <w:color w:val="auto"/>
          <w:szCs w:val="21"/>
        </w:rPr>
        <w:t>日</w:t>
      </w:r>
      <w:r>
        <w:rPr>
          <w:rFonts w:hint="eastAsia" w:ascii="宋体" w:hAnsi="宋体" w:cs="宋体"/>
          <w:bCs/>
          <w:color w:val="auto"/>
          <w:szCs w:val="21"/>
          <w:lang w:val="en-US" w:eastAsia="zh-CN"/>
        </w:rPr>
        <w:t>09</w:t>
      </w:r>
      <w:r>
        <w:rPr>
          <w:rFonts w:ascii="宋体" w:hAnsi="宋体" w:cs="宋体"/>
          <w:bCs/>
          <w:color w:val="auto"/>
          <w:szCs w:val="21"/>
        </w:rPr>
        <w:t>:00</w:t>
      </w:r>
      <w:r>
        <w:rPr>
          <w:rFonts w:hint="eastAsia" w:ascii="宋体" w:hAnsi="宋体" w:cs="宋体"/>
          <w:bCs/>
          <w:color w:val="auto"/>
          <w:szCs w:val="21"/>
        </w:rPr>
        <w:t>（北京时间）</w:t>
      </w:r>
    </w:p>
    <w:p w14:paraId="64595840">
      <w:pPr>
        <w:spacing w:line="360" w:lineRule="auto"/>
        <w:ind w:firstLine="420" w:firstLineChars="200"/>
        <w:rPr>
          <w:rFonts w:ascii="宋体" w:cs="宋体"/>
          <w:bCs/>
          <w:color w:val="auto"/>
          <w:szCs w:val="21"/>
        </w:rPr>
      </w:pPr>
      <w:r>
        <w:rPr>
          <w:rFonts w:hint="eastAsia" w:ascii="宋体" w:hAnsi="宋体" w:cs="宋体"/>
          <w:bCs/>
          <w:color w:val="auto"/>
          <w:szCs w:val="21"/>
        </w:rPr>
        <w:t>地点：贺州八步区城东新区回建地</w:t>
      </w:r>
      <w:r>
        <w:rPr>
          <w:rFonts w:ascii="宋体" w:hAnsi="宋体" w:cs="宋体"/>
          <w:bCs/>
          <w:color w:val="auto"/>
          <w:szCs w:val="21"/>
        </w:rPr>
        <w:t>B</w:t>
      </w:r>
      <w:r>
        <w:rPr>
          <w:rFonts w:hint="eastAsia" w:ascii="宋体" w:hAnsi="宋体" w:cs="宋体"/>
          <w:bCs/>
          <w:color w:val="auto"/>
          <w:szCs w:val="21"/>
        </w:rPr>
        <w:t>地块</w:t>
      </w:r>
      <w:r>
        <w:rPr>
          <w:rFonts w:ascii="宋体" w:hAnsi="宋体" w:cs="宋体"/>
          <w:bCs/>
          <w:color w:val="auto"/>
          <w:szCs w:val="21"/>
        </w:rPr>
        <w:t>145</w:t>
      </w:r>
      <w:r>
        <w:rPr>
          <w:rFonts w:hint="eastAsia" w:ascii="宋体" w:hAnsi="宋体" w:cs="宋体"/>
          <w:bCs/>
          <w:color w:val="auto"/>
          <w:szCs w:val="21"/>
        </w:rPr>
        <w:t>号</w:t>
      </w:r>
    </w:p>
    <w:p w14:paraId="08834933">
      <w:pPr>
        <w:spacing w:line="360" w:lineRule="auto"/>
        <w:rPr>
          <w:rFonts w:ascii="宋体" w:cs="宋体"/>
          <w:b/>
          <w:color w:val="auto"/>
          <w:szCs w:val="21"/>
        </w:rPr>
      </w:pPr>
      <w:r>
        <w:rPr>
          <w:rFonts w:hint="eastAsia" w:ascii="宋体" w:hAnsi="宋体" w:cs="宋体"/>
          <w:b/>
          <w:color w:val="auto"/>
          <w:szCs w:val="21"/>
        </w:rPr>
        <w:t>六、公告期限</w:t>
      </w:r>
      <w:bookmarkEnd w:id="23"/>
      <w:bookmarkEnd w:id="24"/>
      <w:bookmarkEnd w:id="25"/>
      <w:bookmarkEnd w:id="26"/>
    </w:p>
    <w:p w14:paraId="7A77CBD8">
      <w:pPr>
        <w:spacing w:line="360" w:lineRule="auto"/>
        <w:ind w:firstLine="420" w:firstLineChars="200"/>
        <w:rPr>
          <w:rFonts w:ascii="宋体" w:cs="宋体"/>
          <w:color w:val="auto"/>
          <w:kern w:val="0"/>
          <w:szCs w:val="21"/>
        </w:rPr>
      </w:pPr>
      <w:r>
        <w:rPr>
          <w:rFonts w:hint="eastAsia" w:ascii="宋体" w:hAnsi="宋体" w:cs="宋体"/>
          <w:color w:val="auto"/>
          <w:kern w:val="0"/>
          <w:szCs w:val="21"/>
        </w:rPr>
        <w:t>自本公告发布之日起</w:t>
      </w:r>
      <w:r>
        <w:rPr>
          <w:rFonts w:ascii="宋体" w:hAnsi="宋体" w:cs="宋体"/>
          <w:color w:val="auto"/>
          <w:kern w:val="0"/>
          <w:szCs w:val="21"/>
        </w:rPr>
        <w:t>5</w:t>
      </w:r>
      <w:r>
        <w:rPr>
          <w:rFonts w:hint="eastAsia" w:ascii="宋体" w:hAnsi="宋体" w:cs="宋体"/>
          <w:color w:val="auto"/>
          <w:kern w:val="0"/>
          <w:szCs w:val="21"/>
        </w:rPr>
        <w:t>个工作日。</w:t>
      </w:r>
    </w:p>
    <w:p w14:paraId="0AC63249">
      <w:pPr>
        <w:spacing w:line="360" w:lineRule="auto"/>
        <w:rPr>
          <w:rFonts w:ascii="宋体" w:cs="宋体"/>
          <w:b/>
          <w:color w:val="auto"/>
          <w:szCs w:val="21"/>
        </w:rPr>
      </w:pPr>
      <w:bookmarkStart w:id="27" w:name="_Toc35393804"/>
      <w:bookmarkStart w:id="28" w:name="_Toc35393635"/>
      <w:r>
        <w:rPr>
          <w:rFonts w:hint="eastAsia" w:ascii="宋体" w:hAnsi="宋体" w:cs="宋体"/>
          <w:b/>
          <w:color w:val="auto"/>
          <w:szCs w:val="21"/>
        </w:rPr>
        <w:t>七、其他补充事宜</w:t>
      </w:r>
      <w:bookmarkEnd w:id="27"/>
      <w:bookmarkEnd w:id="28"/>
    </w:p>
    <w:p w14:paraId="0CDD3B8F">
      <w:pPr>
        <w:spacing w:line="360" w:lineRule="auto"/>
        <w:ind w:firstLine="420" w:firstLineChars="200"/>
        <w:rPr>
          <w:rFonts w:hint="eastAsia" w:ascii="宋体" w:eastAsia="宋体" w:cs="宋体"/>
          <w:bCs/>
          <w:color w:val="auto"/>
          <w:szCs w:val="21"/>
          <w:lang w:eastAsia="zh-CN"/>
        </w:rPr>
      </w:pPr>
      <w:r>
        <w:rPr>
          <w:rFonts w:ascii="宋体" w:hAnsi="宋体" w:cs="宋体"/>
          <w:bCs/>
          <w:color w:val="auto"/>
          <w:szCs w:val="21"/>
        </w:rPr>
        <w:t>1.</w:t>
      </w:r>
      <w:r>
        <w:rPr>
          <w:rFonts w:hint="eastAsia" w:ascii="宋体" w:hAnsi="宋体" w:cs="宋体"/>
          <w:bCs/>
          <w:color w:val="auto"/>
          <w:szCs w:val="21"/>
        </w:rPr>
        <w:t>磋商保证金（人民币）：</w:t>
      </w:r>
      <w:r>
        <w:rPr>
          <w:rFonts w:hint="eastAsia" w:ascii="宋体" w:hAnsi="宋体" w:cs="宋体"/>
          <w:bCs/>
          <w:color w:val="auto"/>
          <w:szCs w:val="21"/>
          <w:lang w:eastAsia="zh-CN"/>
        </w:rPr>
        <w:t>本项目不收取磋商保证金</w:t>
      </w:r>
    </w:p>
    <w:p w14:paraId="159BADA8">
      <w:pPr>
        <w:spacing w:line="360" w:lineRule="auto"/>
        <w:ind w:firstLine="420" w:firstLineChars="200"/>
        <w:rPr>
          <w:rFonts w:ascii="宋体" w:cs="宋体"/>
          <w:bCs/>
          <w:color w:val="auto"/>
          <w:szCs w:val="21"/>
        </w:rPr>
      </w:pPr>
      <w:r>
        <w:rPr>
          <w:rFonts w:ascii="宋体" w:hAnsi="宋体" w:cs="宋体"/>
          <w:bCs/>
          <w:color w:val="auto"/>
          <w:szCs w:val="21"/>
        </w:rPr>
        <w:t>2.</w:t>
      </w:r>
      <w:r>
        <w:rPr>
          <w:rFonts w:hint="eastAsia" w:ascii="宋体" w:hAnsi="宋体" w:cs="宋体"/>
          <w:bCs/>
          <w:color w:val="auto"/>
          <w:szCs w:val="21"/>
        </w:rPr>
        <w:t>落实的政府采购政策：响应《政府采购促进中小企业发展管理办法（财库〔</w:t>
      </w:r>
      <w:r>
        <w:rPr>
          <w:rFonts w:ascii="宋体" w:hAnsi="宋体" w:cs="宋体"/>
          <w:bCs/>
          <w:color w:val="auto"/>
          <w:szCs w:val="21"/>
        </w:rPr>
        <w:t>2020</w:t>
      </w:r>
      <w:r>
        <w:rPr>
          <w:rFonts w:hint="eastAsia" w:ascii="宋体" w:hAnsi="宋体" w:cs="宋体"/>
          <w:bCs/>
          <w:color w:val="auto"/>
          <w:szCs w:val="21"/>
        </w:rPr>
        <w:t>〕</w:t>
      </w:r>
      <w:r>
        <w:rPr>
          <w:rFonts w:ascii="宋体" w:hAnsi="宋体" w:cs="宋体"/>
          <w:bCs/>
          <w:color w:val="auto"/>
          <w:szCs w:val="21"/>
        </w:rPr>
        <w:t>46</w:t>
      </w:r>
      <w:r>
        <w:rPr>
          <w:rFonts w:hint="eastAsia" w:ascii="宋体" w:hAnsi="宋体" w:cs="宋体"/>
          <w:bCs/>
          <w:color w:val="auto"/>
          <w:szCs w:val="21"/>
        </w:rPr>
        <w:t>号）》、《财政部关于进一步加大政府采购支持中小企业力度的通知（财库〔</w:t>
      </w:r>
      <w:r>
        <w:rPr>
          <w:rFonts w:ascii="宋体" w:hAnsi="宋体" w:cs="宋体"/>
          <w:bCs/>
          <w:color w:val="auto"/>
          <w:szCs w:val="21"/>
        </w:rPr>
        <w:t>2022</w:t>
      </w:r>
      <w:r>
        <w:rPr>
          <w:rFonts w:hint="eastAsia" w:ascii="宋体" w:hAnsi="宋体" w:cs="宋体"/>
          <w:bCs/>
          <w:color w:val="auto"/>
          <w:szCs w:val="21"/>
        </w:rPr>
        <w:t>〕</w:t>
      </w:r>
      <w:r>
        <w:rPr>
          <w:rFonts w:ascii="宋体" w:hAnsi="宋体" w:cs="宋体"/>
          <w:bCs/>
          <w:color w:val="auto"/>
          <w:szCs w:val="21"/>
        </w:rPr>
        <w:t>19</w:t>
      </w:r>
      <w:r>
        <w:rPr>
          <w:rFonts w:hint="eastAsia" w:ascii="宋体" w:hAnsi="宋体" w:cs="宋体"/>
          <w:bCs/>
          <w:color w:val="auto"/>
          <w:szCs w:val="21"/>
        </w:rPr>
        <w:t>号）》文件指导精神：本项目为专门面向“中小企业”的项目或者采购包，不再执行价格评审优惠的扶持政策。</w:t>
      </w:r>
    </w:p>
    <w:p w14:paraId="689B8A0E">
      <w:pPr>
        <w:spacing w:line="360" w:lineRule="auto"/>
        <w:ind w:firstLine="420" w:firstLineChars="200"/>
        <w:rPr>
          <w:rFonts w:ascii="宋体" w:cs="宋体"/>
          <w:bCs/>
          <w:color w:val="auto"/>
          <w:szCs w:val="21"/>
        </w:rPr>
      </w:pPr>
      <w:r>
        <w:rPr>
          <w:rFonts w:ascii="宋体" w:hAnsi="宋体" w:cs="宋体"/>
          <w:bCs/>
          <w:color w:val="auto"/>
          <w:szCs w:val="21"/>
        </w:rPr>
        <w:t>3.</w:t>
      </w:r>
      <w:r>
        <w:rPr>
          <w:rFonts w:hint="eastAsia" w:ascii="宋体" w:hAnsi="宋体" w:cs="宋体"/>
          <w:bCs/>
          <w:color w:val="auto"/>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2D7A1E5">
      <w:pPr>
        <w:spacing w:line="360" w:lineRule="auto"/>
        <w:ind w:firstLine="420" w:firstLineChars="200"/>
        <w:rPr>
          <w:rFonts w:ascii="宋体" w:cs="宋体"/>
          <w:bCs/>
          <w:color w:val="auto"/>
          <w:szCs w:val="21"/>
        </w:rPr>
      </w:pPr>
      <w:r>
        <w:rPr>
          <w:rFonts w:ascii="宋体" w:hAnsi="宋体" w:cs="宋体"/>
          <w:bCs/>
          <w:color w:val="auto"/>
          <w:szCs w:val="21"/>
        </w:rPr>
        <w:t>4.</w:t>
      </w:r>
      <w:r>
        <w:rPr>
          <w:rFonts w:hint="eastAsia" w:ascii="宋体" w:hAnsi="宋体" w:cs="宋体"/>
          <w:bCs/>
          <w:color w:val="auto"/>
          <w:szCs w:val="21"/>
        </w:rPr>
        <w:t>根据财政部《关于在政府采购活动中查询及使用信用记录有关问题的通知》（财库〔</w:t>
      </w:r>
      <w:r>
        <w:rPr>
          <w:rFonts w:ascii="宋体" w:hAnsi="宋体" w:cs="宋体"/>
          <w:bCs/>
          <w:color w:val="auto"/>
          <w:szCs w:val="21"/>
        </w:rPr>
        <w:t>2016</w:t>
      </w:r>
      <w:r>
        <w:rPr>
          <w:rFonts w:hint="eastAsia" w:ascii="宋体" w:hAnsi="宋体" w:cs="宋体"/>
          <w:bCs/>
          <w:color w:val="auto"/>
          <w:szCs w:val="21"/>
        </w:rPr>
        <w:t>〕</w:t>
      </w:r>
      <w:r>
        <w:rPr>
          <w:rFonts w:ascii="宋体" w:hAnsi="宋体" w:cs="宋体"/>
          <w:bCs/>
          <w:color w:val="auto"/>
          <w:szCs w:val="21"/>
        </w:rPr>
        <w:t>125</w:t>
      </w:r>
      <w:r>
        <w:rPr>
          <w:rFonts w:hint="eastAsia" w:ascii="宋体" w:hAnsi="宋体" w:cs="宋体"/>
          <w:bCs/>
          <w:color w:val="auto"/>
          <w:szCs w:val="21"/>
        </w:rPr>
        <w:t>号）的规定，对在“信用中国”网站</w:t>
      </w:r>
      <w:r>
        <w:rPr>
          <w:rFonts w:ascii="宋体" w:hAnsi="宋体" w:cs="宋体"/>
          <w:bCs/>
          <w:color w:val="auto"/>
          <w:szCs w:val="21"/>
        </w:rPr>
        <w:t xml:space="preserve">(www.creditchina.gov.cn) </w:t>
      </w:r>
      <w:r>
        <w:rPr>
          <w:rFonts w:hint="eastAsia" w:ascii="宋体" w:hAnsi="宋体" w:cs="宋体"/>
          <w:bCs/>
          <w:color w:val="auto"/>
          <w:szCs w:val="21"/>
        </w:rPr>
        <w:t>、中国政府采购网</w:t>
      </w:r>
      <w:r>
        <w:rPr>
          <w:rFonts w:ascii="宋体" w:hAnsi="宋体" w:cs="宋体"/>
          <w:bCs/>
          <w:color w:val="auto"/>
          <w:szCs w:val="21"/>
        </w:rPr>
        <w:t>(www.ccgp.gov.cn)</w:t>
      </w:r>
      <w:r>
        <w:rPr>
          <w:rFonts w:hint="eastAsia" w:ascii="宋体" w:hAnsi="宋体" w:cs="宋体"/>
          <w:bCs/>
          <w:color w:val="auto"/>
          <w:szCs w:val="21"/>
        </w:rPr>
        <w:t>被列入失信被执行人、重大税收违法失信主体、政府采购严重违法失信行为记录名单及其他不符合《中华人民共和国政府采购法》第二十二条规定条件的供应商，不得参与政府采购活动。</w:t>
      </w:r>
    </w:p>
    <w:p w14:paraId="31D3BD46">
      <w:pPr>
        <w:spacing w:line="360" w:lineRule="auto"/>
        <w:ind w:firstLine="420" w:firstLineChars="200"/>
        <w:rPr>
          <w:rFonts w:ascii="宋体" w:cs="宋体"/>
          <w:bCs/>
          <w:color w:val="auto"/>
          <w:szCs w:val="21"/>
        </w:rPr>
      </w:pPr>
      <w:r>
        <w:rPr>
          <w:rFonts w:ascii="宋体" w:hAnsi="宋体" w:cs="宋体"/>
          <w:bCs/>
          <w:color w:val="auto"/>
          <w:szCs w:val="21"/>
        </w:rPr>
        <w:t>5.</w:t>
      </w:r>
      <w:r>
        <w:rPr>
          <w:rFonts w:hint="eastAsia" w:ascii="宋体" w:hAnsi="宋体" w:cs="宋体"/>
          <w:bCs/>
          <w:color w:val="auto"/>
          <w:szCs w:val="21"/>
        </w:rPr>
        <w:t>发布公告的媒介：</w:t>
      </w:r>
    </w:p>
    <w:p w14:paraId="12B932F0">
      <w:pPr>
        <w:spacing w:line="360" w:lineRule="auto"/>
        <w:ind w:firstLine="420" w:firstLineChars="200"/>
        <w:rPr>
          <w:rFonts w:ascii="宋体" w:cs="宋体"/>
          <w:bCs/>
          <w:color w:val="auto"/>
          <w:szCs w:val="21"/>
        </w:rPr>
      </w:pPr>
      <w:r>
        <w:rPr>
          <w:rFonts w:hint="eastAsia" w:ascii="宋体" w:hAnsi="宋体" w:cs="宋体"/>
          <w:bCs/>
          <w:color w:val="auto"/>
          <w:szCs w:val="21"/>
        </w:rPr>
        <w:t>本次公告同时在中国政府采购网、广西壮族自治区政府采购网发布。</w:t>
      </w:r>
    </w:p>
    <w:p w14:paraId="7A8E5E35">
      <w:pPr>
        <w:spacing w:line="360" w:lineRule="auto"/>
        <w:ind w:firstLine="420" w:firstLineChars="200"/>
        <w:rPr>
          <w:rFonts w:ascii="宋体" w:cs="宋体"/>
          <w:bCs/>
          <w:color w:val="auto"/>
          <w:szCs w:val="21"/>
        </w:rPr>
      </w:pPr>
      <w:r>
        <w:rPr>
          <w:rFonts w:ascii="宋体" w:hAnsi="宋体" w:cs="宋体"/>
          <w:bCs/>
          <w:color w:val="auto"/>
          <w:szCs w:val="21"/>
        </w:rPr>
        <w:t>6.</w:t>
      </w:r>
      <w:r>
        <w:rPr>
          <w:rFonts w:hint="eastAsia" w:ascii="宋体" w:hAnsi="宋体" w:cs="宋体"/>
          <w:bCs/>
          <w:color w:val="auto"/>
          <w:szCs w:val="21"/>
        </w:rPr>
        <w:t>注意事项：</w:t>
      </w:r>
    </w:p>
    <w:p w14:paraId="49B8DCEB">
      <w:pPr>
        <w:spacing w:line="360" w:lineRule="auto"/>
        <w:ind w:firstLine="420" w:firstLineChars="200"/>
        <w:rPr>
          <w:rFonts w:ascii="宋体" w:cs="宋体"/>
          <w:bCs/>
          <w:color w:val="auto"/>
          <w:szCs w:val="21"/>
        </w:rPr>
      </w:pPr>
      <w:r>
        <w:rPr>
          <w:rFonts w:hint="eastAsia" w:ascii="宋体" w:hAnsi="宋体" w:cs="宋体"/>
          <w:bCs/>
          <w:color w:val="auto"/>
          <w:szCs w:val="21"/>
        </w:rPr>
        <w:t>（</w:t>
      </w:r>
      <w:r>
        <w:rPr>
          <w:rFonts w:ascii="宋体" w:hAnsi="宋体" w:cs="宋体"/>
          <w:bCs/>
          <w:color w:val="auto"/>
          <w:szCs w:val="21"/>
        </w:rPr>
        <w:t>1</w:t>
      </w:r>
      <w:r>
        <w:rPr>
          <w:rFonts w:hint="eastAsia" w:ascii="宋体" w:hAnsi="宋体" w:cs="宋体"/>
          <w:bCs/>
          <w:color w:val="auto"/>
          <w:szCs w:val="21"/>
        </w:rPr>
        <w:t>）未进行网上注册并办理数字证书（</w:t>
      </w:r>
      <w:r>
        <w:rPr>
          <w:rFonts w:ascii="宋体" w:hAnsi="宋体" w:cs="宋体"/>
          <w:bCs/>
          <w:color w:val="auto"/>
          <w:szCs w:val="21"/>
        </w:rPr>
        <w:t>CA</w:t>
      </w:r>
      <w:r>
        <w:rPr>
          <w:rFonts w:hint="eastAsia" w:ascii="宋体" w:hAnsi="宋体" w:cs="宋体"/>
          <w:bCs/>
          <w:color w:val="auto"/>
          <w:szCs w:val="21"/>
        </w:rPr>
        <w:t>认证）的供应商将无法参与本项目政府采购活动，潜在供应商应当在响应截止时间前，完成广西政府采购云平台上的</w:t>
      </w:r>
      <w:r>
        <w:rPr>
          <w:rFonts w:ascii="宋体" w:hAnsi="宋体" w:cs="宋体"/>
          <w:bCs/>
          <w:color w:val="auto"/>
          <w:szCs w:val="21"/>
        </w:rPr>
        <w:t>CA</w:t>
      </w:r>
      <w:r>
        <w:rPr>
          <w:rFonts w:hint="eastAsia" w:ascii="宋体" w:hAnsi="宋体" w:cs="宋体"/>
          <w:bCs/>
          <w:color w:val="auto"/>
          <w:szCs w:val="21"/>
        </w:rPr>
        <w:t>数字证书办理及响应文件的提交。完成</w:t>
      </w:r>
      <w:r>
        <w:rPr>
          <w:rFonts w:ascii="宋体" w:hAnsi="宋体" w:cs="宋体"/>
          <w:bCs/>
          <w:color w:val="auto"/>
          <w:szCs w:val="21"/>
        </w:rPr>
        <w:t>CA</w:t>
      </w:r>
      <w:r>
        <w:rPr>
          <w:rFonts w:hint="eastAsia" w:ascii="宋体" w:hAnsi="宋体" w:cs="宋体"/>
          <w:bCs/>
          <w:color w:val="auto"/>
          <w:szCs w:val="21"/>
        </w:rPr>
        <w:t>数字证书办理预计</w:t>
      </w:r>
      <w:r>
        <w:rPr>
          <w:rFonts w:ascii="宋体" w:hAnsi="宋体" w:cs="宋体"/>
          <w:bCs/>
          <w:color w:val="auto"/>
          <w:szCs w:val="21"/>
        </w:rPr>
        <w:t>7</w:t>
      </w:r>
      <w:r>
        <w:rPr>
          <w:rFonts w:hint="eastAsia" w:ascii="宋体" w:hAnsi="宋体" w:cs="宋体"/>
          <w:bCs/>
          <w:color w:val="auto"/>
          <w:szCs w:val="21"/>
        </w:rPr>
        <w:t>日左右，建议各供应商抓紧时间办理。</w:t>
      </w:r>
    </w:p>
    <w:p w14:paraId="7915A752">
      <w:pPr>
        <w:spacing w:line="360" w:lineRule="auto"/>
        <w:ind w:firstLine="420" w:firstLineChars="200"/>
        <w:rPr>
          <w:rFonts w:ascii="宋体" w:cs="宋体"/>
          <w:bCs/>
          <w:color w:val="auto"/>
          <w:szCs w:val="21"/>
        </w:rPr>
      </w:pPr>
      <w:r>
        <w:rPr>
          <w:rFonts w:hint="eastAsia" w:ascii="宋体" w:hAnsi="宋体" w:cs="宋体"/>
          <w:bCs/>
          <w:color w:val="auto"/>
          <w:szCs w:val="21"/>
        </w:rPr>
        <w:t>（</w:t>
      </w:r>
      <w:r>
        <w:rPr>
          <w:rFonts w:ascii="宋体" w:hAnsi="宋体" w:cs="宋体"/>
          <w:bCs/>
          <w:color w:val="auto"/>
          <w:szCs w:val="21"/>
        </w:rPr>
        <w:t>2</w:t>
      </w:r>
      <w:r>
        <w:rPr>
          <w:rFonts w:hint="eastAsia" w:ascii="宋体" w:hAnsi="宋体" w:cs="宋体"/>
          <w:bCs/>
          <w:color w:val="auto"/>
          <w:szCs w:val="21"/>
        </w:rPr>
        <w:t>）为确保网上操作合法、有效和安全，请供应商确保在电子投标过程中能够对相关数据电文进行加密和使用电子签章，妥善保管</w:t>
      </w:r>
      <w:r>
        <w:rPr>
          <w:rFonts w:ascii="宋体" w:hAnsi="宋体" w:cs="宋体"/>
          <w:bCs/>
          <w:color w:val="auto"/>
          <w:szCs w:val="21"/>
        </w:rPr>
        <w:t>CA</w:t>
      </w:r>
      <w:r>
        <w:rPr>
          <w:rFonts w:hint="eastAsia" w:ascii="宋体" w:hAnsi="宋体" w:cs="宋体"/>
          <w:bCs/>
          <w:color w:val="auto"/>
          <w:szCs w:val="21"/>
        </w:rPr>
        <w:t>数字证书并使用有效的</w:t>
      </w:r>
      <w:r>
        <w:rPr>
          <w:rFonts w:ascii="宋体" w:hAnsi="宋体" w:cs="宋体"/>
          <w:bCs/>
          <w:color w:val="auto"/>
          <w:szCs w:val="21"/>
        </w:rPr>
        <w:t>CA</w:t>
      </w:r>
      <w:r>
        <w:rPr>
          <w:rFonts w:hint="eastAsia" w:ascii="宋体" w:hAnsi="宋体" w:cs="宋体"/>
          <w:bCs/>
          <w:color w:val="auto"/>
          <w:szCs w:val="21"/>
        </w:rPr>
        <w:t>数字证书参与整个招标活动。</w:t>
      </w:r>
    </w:p>
    <w:p w14:paraId="3B4EC87D">
      <w:pPr>
        <w:spacing w:line="360" w:lineRule="auto"/>
        <w:ind w:firstLine="420" w:firstLineChars="200"/>
        <w:rPr>
          <w:rFonts w:ascii="宋体" w:cs="宋体"/>
          <w:bCs/>
          <w:color w:val="auto"/>
          <w:szCs w:val="21"/>
        </w:rPr>
      </w:pPr>
      <w:r>
        <w:rPr>
          <w:rFonts w:hint="eastAsia" w:ascii="宋体" w:hAnsi="宋体" w:cs="宋体"/>
          <w:bCs/>
          <w:color w:val="auto"/>
          <w:szCs w:val="21"/>
        </w:rPr>
        <w:t>（</w:t>
      </w:r>
      <w:r>
        <w:rPr>
          <w:rFonts w:ascii="宋体" w:hAnsi="宋体" w:cs="宋体"/>
          <w:bCs/>
          <w:color w:val="auto"/>
          <w:szCs w:val="21"/>
        </w:rPr>
        <w:t>3</w:t>
      </w:r>
      <w:r>
        <w:rPr>
          <w:rFonts w:hint="eastAsia" w:ascii="宋体" w:hAnsi="宋体" w:cs="宋体"/>
          <w:bCs/>
          <w:color w:val="auto"/>
          <w:szCs w:val="21"/>
        </w:rPr>
        <w:t>）若对项目采购电子交易系统操作有疑问，可登录广西政府采购云平台（</w:t>
      </w:r>
      <w:r>
        <w:rPr>
          <w:rFonts w:ascii="宋体" w:hAnsi="宋体" w:cs="宋体"/>
          <w:bCs/>
          <w:color w:val="auto"/>
          <w:szCs w:val="21"/>
        </w:rPr>
        <w:t>https://www.gcy.zfcg.gxzf.gov.cn/</w:t>
      </w:r>
      <w:r>
        <w:rPr>
          <w:rFonts w:hint="eastAsia" w:ascii="宋体" w:hAnsi="宋体" w:cs="宋体"/>
          <w:bCs/>
          <w:color w:val="auto"/>
          <w:szCs w:val="21"/>
        </w:rPr>
        <w:t>），点击右侧咨询小采或帮助文档或拨打客服热线</w:t>
      </w:r>
      <w:r>
        <w:rPr>
          <w:rFonts w:ascii="宋体" w:hAnsi="宋体" w:cs="宋体"/>
          <w:bCs/>
          <w:color w:val="auto"/>
          <w:szCs w:val="21"/>
        </w:rPr>
        <w:t xml:space="preserve">95763 </w:t>
      </w:r>
    </w:p>
    <w:p w14:paraId="108A4A8D">
      <w:pPr>
        <w:spacing w:line="360" w:lineRule="auto"/>
        <w:ind w:firstLine="420" w:firstLineChars="200"/>
        <w:rPr>
          <w:rFonts w:ascii="宋体" w:cs="宋体"/>
          <w:bCs/>
          <w:color w:val="auto"/>
          <w:szCs w:val="21"/>
        </w:rPr>
      </w:pPr>
      <w:bookmarkStart w:id="29" w:name="_Toc35393805"/>
      <w:bookmarkStart w:id="30" w:name="_Toc28359095"/>
      <w:bookmarkStart w:id="31" w:name="_Toc28359018"/>
      <w:bookmarkStart w:id="32" w:name="_Toc35393636"/>
      <w:r>
        <w:rPr>
          <w:rFonts w:ascii="宋体" w:hAnsi="宋体" w:cs="宋体"/>
          <w:bCs/>
          <w:color w:val="auto"/>
          <w:szCs w:val="21"/>
        </w:rPr>
        <w:t>7.</w:t>
      </w:r>
      <w:r>
        <w:rPr>
          <w:rFonts w:hint="eastAsia" w:ascii="宋体" w:hAnsi="宋体" w:cs="宋体"/>
          <w:bCs/>
          <w:color w:val="auto"/>
          <w:szCs w:val="21"/>
        </w:rPr>
        <w:t>远程异地评标地址：</w:t>
      </w:r>
    </w:p>
    <w:p w14:paraId="33EE29F7">
      <w:pPr>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评审主会场地址：广西众凯建设工程咨询有限公司（贺州八步区城东新区回建地B地块145号）评审副会场地址：</w:t>
      </w:r>
      <w:r>
        <w:rPr>
          <w:rFonts w:hint="eastAsia" w:ascii="宋体" w:hAnsi="宋体" w:cs="宋体"/>
          <w:bCs/>
          <w:color w:val="auto"/>
          <w:szCs w:val="21"/>
          <w:lang w:val="en-US" w:eastAsia="en-US"/>
        </w:rPr>
        <w:t>广西新侨咨询有限公司玉林分公司</w:t>
      </w:r>
      <w:r>
        <w:rPr>
          <w:rFonts w:hint="eastAsia" w:ascii="宋体" w:hAnsi="宋体" w:cs="宋体"/>
          <w:bCs/>
          <w:color w:val="auto"/>
          <w:szCs w:val="21"/>
          <w:lang w:val="en-US" w:eastAsia="zh-CN"/>
        </w:rPr>
        <w:t>(</w:t>
      </w:r>
      <w:r>
        <w:rPr>
          <w:rFonts w:hint="eastAsia" w:ascii="宋体" w:hAnsi="宋体" w:cs="宋体"/>
          <w:bCs/>
          <w:color w:val="auto"/>
          <w:szCs w:val="21"/>
          <w:lang w:val="en-US" w:eastAsia="en-US"/>
        </w:rPr>
        <w:t>玉州区玉林市玉州区胜利垌连胜路第四加油站后侧评标室-玉林分公司</w:t>
      </w:r>
      <w:r>
        <w:rPr>
          <w:rFonts w:hint="eastAsia" w:ascii="宋体" w:hAnsi="宋体" w:cs="宋体"/>
          <w:bCs/>
          <w:color w:val="auto"/>
          <w:szCs w:val="21"/>
          <w:lang w:val="en-US" w:eastAsia="zh-CN"/>
        </w:rPr>
        <w:t>)。</w:t>
      </w:r>
    </w:p>
    <w:p w14:paraId="433A5088">
      <w:pPr>
        <w:spacing w:line="360" w:lineRule="auto"/>
        <w:ind w:firstLine="420" w:firstLineChars="200"/>
        <w:rPr>
          <w:rFonts w:ascii="宋体" w:cs="宋体"/>
          <w:bCs/>
          <w:color w:val="auto"/>
          <w:szCs w:val="21"/>
        </w:rPr>
      </w:pPr>
      <w:r>
        <w:rPr>
          <w:rFonts w:ascii="宋体" w:hAnsi="宋体" w:cs="宋体"/>
          <w:bCs/>
          <w:color w:val="auto"/>
          <w:szCs w:val="21"/>
        </w:rPr>
        <w:t>8.</w:t>
      </w:r>
      <w:r>
        <w:rPr>
          <w:rFonts w:hint="eastAsia" w:ascii="宋体" w:hAnsi="宋体" w:cs="宋体"/>
          <w:bCs/>
          <w:color w:val="auto"/>
          <w:szCs w:val="21"/>
        </w:rPr>
        <w:t>监督部门</w:t>
      </w:r>
      <w:r>
        <w:rPr>
          <w:rFonts w:hint="eastAsia" w:ascii="宋体" w:hAnsi="宋体" w:cs="宋体"/>
          <w:bCs/>
          <w:color w:val="auto"/>
          <w:szCs w:val="21"/>
          <w:lang w:val="en-US" w:eastAsia="zh-CN"/>
        </w:rPr>
        <w:t>:贺州市八步区政府采购管理办公室，电话：0774-5281873</w:t>
      </w:r>
      <w:r>
        <w:rPr>
          <w:rFonts w:hint="eastAsia" w:ascii="宋体" w:hAnsi="宋体" w:cs="宋体"/>
          <w:bCs/>
          <w:color w:val="auto"/>
          <w:szCs w:val="21"/>
        </w:rPr>
        <w:t>。</w:t>
      </w:r>
    </w:p>
    <w:p w14:paraId="2AD51AC4">
      <w:pPr>
        <w:spacing w:line="360" w:lineRule="auto"/>
        <w:rPr>
          <w:rFonts w:ascii="宋体" w:cs="宋体"/>
          <w:color w:val="auto"/>
          <w:szCs w:val="21"/>
        </w:rPr>
      </w:pPr>
      <w:r>
        <w:rPr>
          <w:rFonts w:hint="eastAsia" w:ascii="宋体" w:hAnsi="宋体" w:cs="宋体"/>
          <w:b/>
          <w:color w:val="auto"/>
          <w:szCs w:val="21"/>
        </w:rPr>
        <w:t>八、凡对本次采购提出询问，请按以下方式联系。</w:t>
      </w:r>
      <w:bookmarkEnd w:id="29"/>
      <w:bookmarkEnd w:id="30"/>
      <w:bookmarkEnd w:id="31"/>
      <w:bookmarkEnd w:id="32"/>
      <w:bookmarkStart w:id="33" w:name="_Toc28359096"/>
      <w:bookmarkStart w:id="34" w:name="_Toc28359019"/>
      <w:bookmarkStart w:id="35" w:name="_Toc35393637"/>
      <w:bookmarkStart w:id="36" w:name="_Toc35393806"/>
    </w:p>
    <w:bookmarkEnd w:id="33"/>
    <w:bookmarkEnd w:id="34"/>
    <w:bookmarkEnd w:id="35"/>
    <w:bookmarkEnd w:id="36"/>
    <w:p w14:paraId="45CC51E9">
      <w:pPr>
        <w:spacing w:before="123" w:line="228" w:lineRule="auto"/>
        <w:ind w:left="449"/>
        <w:rPr>
          <w:rFonts w:ascii="宋体" w:cs="宋体"/>
          <w:color w:val="auto"/>
          <w:sz w:val="22"/>
          <w:szCs w:val="22"/>
        </w:rPr>
      </w:pPr>
      <w:r>
        <w:rPr>
          <w:rFonts w:ascii="宋体" w:hAnsi="宋体" w:cs="宋体"/>
          <w:color w:val="auto"/>
          <w:spacing w:val="7"/>
          <w:sz w:val="22"/>
          <w:szCs w:val="22"/>
        </w:rPr>
        <w:t>1.</w:t>
      </w:r>
      <w:r>
        <w:rPr>
          <w:rFonts w:hint="eastAsia" w:ascii="宋体" w:hAnsi="宋体" w:cs="宋体"/>
          <w:color w:val="auto"/>
          <w:spacing w:val="7"/>
          <w:sz w:val="22"/>
          <w:szCs w:val="22"/>
        </w:rPr>
        <w:t>采购人信息：</w:t>
      </w:r>
    </w:p>
    <w:p w14:paraId="3C79C91E">
      <w:pPr>
        <w:spacing w:before="125" w:line="228" w:lineRule="auto"/>
        <w:ind w:left="425"/>
        <w:rPr>
          <w:rFonts w:hint="eastAsia" w:ascii="宋体" w:hAnsi="宋体" w:eastAsia="宋体" w:cs="宋体"/>
          <w:color w:val="auto"/>
          <w:spacing w:val="14"/>
          <w:sz w:val="22"/>
          <w:szCs w:val="22"/>
          <w:lang w:eastAsia="zh-CN"/>
        </w:rPr>
      </w:pPr>
      <w:r>
        <w:rPr>
          <w:rFonts w:hint="eastAsia" w:ascii="宋体" w:hAnsi="宋体" w:cs="宋体"/>
          <w:color w:val="auto"/>
          <w:spacing w:val="14"/>
          <w:sz w:val="22"/>
          <w:szCs w:val="22"/>
        </w:rPr>
        <w:t>名称：</w:t>
      </w:r>
      <w:r>
        <w:rPr>
          <w:rFonts w:hint="eastAsia" w:ascii="宋体" w:hAnsi="宋体" w:cs="宋体"/>
          <w:color w:val="auto"/>
          <w:spacing w:val="14"/>
          <w:sz w:val="22"/>
          <w:szCs w:val="22"/>
          <w:lang w:eastAsia="zh-CN"/>
        </w:rPr>
        <w:t>贺州市八步区灵峰镇人民政府</w:t>
      </w:r>
    </w:p>
    <w:p w14:paraId="31392D4A">
      <w:pPr>
        <w:spacing w:before="125" w:line="228" w:lineRule="auto"/>
        <w:ind w:left="425"/>
        <w:rPr>
          <w:rFonts w:hint="eastAsia" w:ascii="宋体" w:hAnsi="宋体" w:cs="宋体"/>
          <w:color w:val="auto"/>
          <w:spacing w:val="14"/>
          <w:sz w:val="22"/>
          <w:szCs w:val="22"/>
        </w:rPr>
      </w:pPr>
      <w:r>
        <w:rPr>
          <w:rFonts w:hint="eastAsia" w:ascii="宋体" w:hAnsi="宋体" w:cs="宋体"/>
          <w:color w:val="auto"/>
          <w:spacing w:val="14"/>
          <w:sz w:val="22"/>
          <w:szCs w:val="22"/>
        </w:rPr>
        <w:t xml:space="preserve">地址：八步区灵峰镇松柏街93号 </w:t>
      </w:r>
    </w:p>
    <w:p w14:paraId="442F316D">
      <w:pPr>
        <w:spacing w:before="125" w:line="228" w:lineRule="auto"/>
        <w:ind w:left="425"/>
        <w:rPr>
          <w:rFonts w:hint="eastAsia" w:ascii="宋体" w:hAnsi="宋体" w:eastAsia="宋体" w:cs="宋体"/>
          <w:color w:val="auto"/>
          <w:spacing w:val="14"/>
          <w:sz w:val="22"/>
          <w:szCs w:val="22"/>
          <w:lang w:eastAsia="zh-CN"/>
        </w:rPr>
      </w:pPr>
      <w:r>
        <w:rPr>
          <w:rFonts w:hint="eastAsia" w:ascii="宋体" w:hAnsi="宋体" w:cs="宋体"/>
          <w:color w:val="auto"/>
          <w:spacing w:val="14"/>
          <w:sz w:val="22"/>
          <w:szCs w:val="22"/>
        </w:rPr>
        <w:t>项目联系人：</w:t>
      </w:r>
      <w:r>
        <w:rPr>
          <w:rFonts w:hint="eastAsia" w:ascii="宋体" w:hAnsi="宋体" w:cs="宋体"/>
          <w:color w:val="auto"/>
          <w:spacing w:val="14"/>
          <w:sz w:val="22"/>
          <w:szCs w:val="22"/>
          <w:lang w:eastAsia="zh-CN"/>
        </w:rPr>
        <w:t>段工</w:t>
      </w:r>
    </w:p>
    <w:p w14:paraId="0605B6EA">
      <w:pPr>
        <w:spacing w:before="125" w:line="228" w:lineRule="auto"/>
        <w:ind w:left="425"/>
        <w:rPr>
          <w:rFonts w:hint="eastAsia" w:ascii="宋体" w:hAnsi="宋体" w:cs="宋体"/>
          <w:color w:val="auto"/>
          <w:spacing w:val="14"/>
          <w:sz w:val="22"/>
          <w:szCs w:val="22"/>
        </w:rPr>
      </w:pPr>
      <w:r>
        <w:rPr>
          <w:rFonts w:hint="eastAsia" w:ascii="宋体" w:hAnsi="宋体" w:cs="宋体"/>
          <w:color w:val="auto"/>
          <w:spacing w:val="14"/>
          <w:sz w:val="22"/>
          <w:szCs w:val="22"/>
        </w:rPr>
        <w:t>项目联系电话：0774</w:t>
      </w:r>
      <w:r>
        <w:rPr>
          <w:rFonts w:hint="eastAsia" w:ascii="宋体" w:hAnsi="宋体" w:cs="宋体"/>
          <w:color w:val="auto"/>
          <w:spacing w:val="14"/>
          <w:sz w:val="22"/>
          <w:szCs w:val="22"/>
          <w:lang w:val="en-US" w:eastAsia="zh-CN"/>
        </w:rPr>
        <w:t>-</w:t>
      </w:r>
      <w:r>
        <w:rPr>
          <w:rFonts w:hint="eastAsia" w:ascii="宋体" w:hAnsi="宋体" w:cs="宋体"/>
          <w:color w:val="auto"/>
          <w:spacing w:val="14"/>
          <w:sz w:val="22"/>
          <w:szCs w:val="22"/>
        </w:rPr>
        <w:t>5078800</w:t>
      </w:r>
    </w:p>
    <w:p w14:paraId="0B6FB7C4">
      <w:pPr>
        <w:spacing w:line="360" w:lineRule="auto"/>
        <w:ind w:firstLine="420" w:firstLineChars="200"/>
        <w:rPr>
          <w:rFonts w:ascii="宋体" w:cs="宋体"/>
          <w:color w:val="auto"/>
          <w:szCs w:val="21"/>
        </w:rPr>
      </w:pPr>
      <w:bookmarkStart w:id="37" w:name="_Toc28359097"/>
      <w:bookmarkStart w:id="38" w:name="_Toc35393807"/>
      <w:bookmarkStart w:id="39" w:name="_Toc28359020"/>
      <w:bookmarkStart w:id="40" w:name="_Toc35393638"/>
      <w:r>
        <w:rPr>
          <w:rFonts w:ascii="宋体" w:hAnsi="宋体" w:cs="宋体"/>
          <w:color w:val="auto"/>
          <w:szCs w:val="21"/>
        </w:rPr>
        <w:t>2.</w:t>
      </w:r>
      <w:r>
        <w:rPr>
          <w:rFonts w:hint="eastAsia" w:ascii="宋体" w:hAnsi="宋体" w:cs="宋体"/>
          <w:color w:val="auto"/>
          <w:szCs w:val="21"/>
        </w:rPr>
        <w:t>采购代理</w:t>
      </w:r>
      <w:bookmarkEnd w:id="37"/>
      <w:bookmarkEnd w:id="38"/>
      <w:bookmarkEnd w:id="39"/>
      <w:bookmarkEnd w:id="40"/>
      <w:r>
        <w:rPr>
          <w:rFonts w:hint="eastAsia" w:ascii="宋体" w:hAnsi="宋体" w:cs="宋体"/>
          <w:color w:val="auto"/>
          <w:szCs w:val="21"/>
        </w:rPr>
        <w:t>机构信息</w:t>
      </w:r>
    </w:p>
    <w:p w14:paraId="26BB286E">
      <w:pPr>
        <w:spacing w:line="360" w:lineRule="auto"/>
        <w:ind w:firstLine="420" w:firstLineChars="200"/>
        <w:rPr>
          <w:rFonts w:ascii="宋体" w:cs="宋体"/>
          <w:color w:val="auto"/>
          <w:szCs w:val="21"/>
        </w:rPr>
      </w:pPr>
      <w:r>
        <w:rPr>
          <w:rFonts w:hint="eastAsia" w:ascii="宋体" w:hAnsi="宋体" w:cs="宋体"/>
          <w:color w:val="auto"/>
          <w:szCs w:val="21"/>
        </w:rPr>
        <w:t>名称：广西众凯建设工程咨询有限公司</w:t>
      </w:r>
    </w:p>
    <w:p w14:paraId="16A2210C">
      <w:pPr>
        <w:spacing w:line="360" w:lineRule="auto"/>
        <w:ind w:firstLine="420" w:firstLineChars="200"/>
        <w:rPr>
          <w:rFonts w:ascii="宋体" w:cs="宋体"/>
          <w:color w:val="auto"/>
          <w:szCs w:val="21"/>
        </w:rPr>
      </w:pPr>
      <w:r>
        <w:rPr>
          <w:rFonts w:hint="eastAsia" w:ascii="宋体" w:hAnsi="宋体" w:cs="宋体"/>
          <w:color w:val="auto"/>
          <w:szCs w:val="21"/>
        </w:rPr>
        <w:t>地址：贺州八步区城东新区回建地</w:t>
      </w:r>
      <w:r>
        <w:rPr>
          <w:rFonts w:ascii="宋体" w:hAnsi="宋体" w:cs="宋体"/>
          <w:color w:val="auto"/>
          <w:szCs w:val="21"/>
        </w:rPr>
        <w:t>B</w:t>
      </w:r>
      <w:r>
        <w:rPr>
          <w:rFonts w:hint="eastAsia" w:ascii="宋体" w:hAnsi="宋体" w:cs="宋体"/>
          <w:color w:val="auto"/>
          <w:szCs w:val="21"/>
        </w:rPr>
        <w:t>地块</w:t>
      </w:r>
      <w:r>
        <w:rPr>
          <w:rFonts w:ascii="宋体" w:hAnsi="宋体" w:cs="宋体"/>
          <w:color w:val="auto"/>
          <w:szCs w:val="21"/>
        </w:rPr>
        <w:t>145</w:t>
      </w:r>
      <w:r>
        <w:rPr>
          <w:rFonts w:hint="eastAsia" w:ascii="宋体" w:hAnsi="宋体" w:cs="宋体"/>
          <w:color w:val="auto"/>
          <w:szCs w:val="21"/>
        </w:rPr>
        <w:t>号</w:t>
      </w:r>
      <w:r>
        <w:rPr>
          <w:rFonts w:ascii="宋体" w:hAnsi="宋体" w:cs="宋体"/>
          <w:color w:val="auto"/>
          <w:szCs w:val="21"/>
        </w:rPr>
        <w:t xml:space="preserve"> </w:t>
      </w:r>
    </w:p>
    <w:p w14:paraId="21B3A6EC">
      <w:pPr>
        <w:spacing w:line="360" w:lineRule="auto"/>
        <w:ind w:firstLine="420" w:firstLineChars="200"/>
        <w:rPr>
          <w:rFonts w:ascii="宋体" w:cs="宋体"/>
          <w:color w:val="auto"/>
          <w:szCs w:val="21"/>
        </w:rPr>
      </w:pPr>
      <w:r>
        <w:rPr>
          <w:rFonts w:hint="eastAsia" w:ascii="宋体" w:hAnsi="宋体" w:cs="宋体"/>
          <w:color w:val="auto"/>
          <w:szCs w:val="21"/>
        </w:rPr>
        <w:t>联系方式：</w:t>
      </w:r>
      <w:r>
        <w:rPr>
          <w:rFonts w:ascii="宋体" w:hAnsi="宋体" w:cs="宋体"/>
          <w:color w:val="auto"/>
          <w:szCs w:val="21"/>
        </w:rPr>
        <w:t>0774-5215590</w:t>
      </w:r>
    </w:p>
    <w:p w14:paraId="7A96386F">
      <w:pPr>
        <w:spacing w:line="360" w:lineRule="auto"/>
        <w:ind w:firstLine="420" w:firstLineChars="200"/>
        <w:rPr>
          <w:rFonts w:ascii="宋体" w:cs="宋体"/>
          <w:color w:val="auto"/>
          <w:szCs w:val="21"/>
        </w:rPr>
      </w:pPr>
      <w:bookmarkStart w:id="41" w:name="_Toc28359098"/>
      <w:bookmarkStart w:id="42" w:name="_Toc35393639"/>
      <w:bookmarkStart w:id="43" w:name="_Toc28359021"/>
      <w:bookmarkStart w:id="44" w:name="_Toc35393808"/>
      <w:r>
        <w:rPr>
          <w:rFonts w:ascii="宋体" w:hAnsi="宋体" w:cs="宋体"/>
          <w:color w:val="auto"/>
          <w:szCs w:val="21"/>
        </w:rPr>
        <w:t>3.</w:t>
      </w:r>
      <w:r>
        <w:rPr>
          <w:rFonts w:hint="eastAsia" w:ascii="宋体" w:hAnsi="宋体" w:cs="宋体"/>
          <w:color w:val="auto"/>
          <w:szCs w:val="21"/>
        </w:rPr>
        <w:t>项目联系方式</w:t>
      </w:r>
      <w:bookmarkEnd w:id="41"/>
      <w:bookmarkEnd w:id="42"/>
      <w:bookmarkEnd w:id="43"/>
      <w:bookmarkEnd w:id="44"/>
    </w:p>
    <w:p w14:paraId="512A39AF">
      <w:pPr>
        <w:spacing w:line="360" w:lineRule="auto"/>
        <w:ind w:firstLine="420" w:firstLineChars="200"/>
        <w:rPr>
          <w:rFonts w:ascii="宋体" w:cs="宋体"/>
          <w:color w:val="auto"/>
          <w:szCs w:val="21"/>
        </w:rPr>
      </w:pPr>
      <w:r>
        <w:rPr>
          <w:rFonts w:hint="eastAsia" w:ascii="宋体" w:hAnsi="宋体" w:cs="宋体"/>
          <w:color w:val="auto"/>
          <w:szCs w:val="21"/>
        </w:rPr>
        <w:t>项目联系人：黄双娥</w:t>
      </w:r>
    </w:p>
    <w:p w14:paraId="5B1DFA09">
      <w:pPr>
        <w:spacing w:line="360" w:lineRule="auto"/>
        <w:ind w:firstLine="420" w:firstLineChars="200"/>
        <w:rPr>
          <w:rFonts w:ascii="宋体" w:cs="宋体"/>
          <w:color w:val="auto"/>
        </w:rPr>
      </w:pPr>
      <w:r>
        <w:rPr>
          <w:rFonts w:hint="eastAsia" w:ascii="宋体" w:hAnsi="宋体" w:cs="宋体"/>
          <w:color w:val="auto"/>
          <w:szCs w:val="21"/>
        </w:rPr>
        <w:t>电话：</w:t>
      </w:r>
      <w:r>
        <w:rPr>
          <w:rFonts w:ascii="宋体" w:hAnsi="宋体" w:cs="宋体"/>
          <w:color w:val="auto"/>
          <w:szCs w:val="21"/>
        </w:rPr>
        <w:t>0774-5215590</w:t>
      </w:r>
    </w:p>
    <w:p w14:paraId="13C0B604">
      <w:pPr>
        <w:spacing w:line="360" w:lineRule="auto"/>
        <w:ind w:firstLine="420" w:firstLineChars="200"/>
        <w:jc w:val="right"/>
        <w:rPr>
          <w:rFonts w:hint="eastAsia" w:ascii="宋体" w:eastAsia="宋体" w:cs="宋体"/>
          <w:color w:val="auto"/>
          <w:szCs w:val="21"/>
          <w:lang w:eastAsia="zh-CN"/>
        </w:rPr>
      </w:pPr>
      <w:r>
        <w:rPr>
          <w:rFonts w:hint="eastAsia" w:ascii="宋体" w:hAnsi="宋体" w:cs="宋体"/>
          <w:color w:val="auto"/>
          <w:sz w:val="21"/>
          <w:szCs w:val="21"/>
        </w:rPr>
        <w:t>采购人：</w:t>
      </w:r>
      <w:r>
        <w:rPr>
          <w:rFonts w:hint="eastAsia" w:ascii="宋体" w:hAnsi="宋体" w:cs="宋体"/>
          <w:color w:val="auto"/>
          <w:sz w:val="21"/>
          <w:szCs w:val="21"/>
          <w:lang w:eastAsia="zh-CN"/>
        </w:rPr>
        <w:t>贺州市八步区灵峰镇人民政府</w:t>
      </w:r>
    </w:p>
    <w:p w14:paraId="5971E5DD">
      <w:pPr>
        <w:spacing w:line="360" w:lineRule="auto"/>
        <w:ind w:firstLine="420" w:firstLineChars="200"/>
        <w:jc w:val="right"/>
        <w:rPr>
          <w:rFonts w:ascii="宋体" w:cs="宋体"/>
          <w:color w:val="auto"/>
          <w:szCs w:val="21"/>
        </w:rPr>
      </w:pPr>
      <w:r>
        <w:rPr>
          <w:rFonts w:hint="eastAsia" w:ascii="宋体" w:hAnsi="宋体" w:cs="宋体"/>
          <w:color w:val="auto"/>
          <w:szCs w:val="21"/>
        </w:rPr>
        <w:t>采购代理机构：广西众凯建设工程咨询有限公司</w:t>
      </w:r>
      <w:r>
        <w:rPr>
          <w:rFonts w:ascii="宋体" w:hAnsi="宋体" w:cs="宋体"/>
          <w:color w:val="auto"/>
          <w:szCs w:val="21"/>
        </w:rPr>
        <w:t xml:space="preserve">  </w:t>
      </w:r>
    </w:p>
    <w:p w14:paraId="3DB4E7C0">
      <w:pPr>
        <w:spacing w:line="360" w:lineRule="auto"/>
        <w:ind w:firstLine="420" w:firstLineChars="200"/>
        <w:jc w:val="right"/>
        <w:rPr>
          <w:rFonts w:ascii="宋体" w:cs="宋体"/>
          <w:color w:val="auto"/>
          <w:sz w:val="24"/>
        </w:rPr>
      </w:pPr>
      <w:r>
        <w:rPr>
          <w:rFonts w:ascii="宋体" w:hAnsi="宋体" w:cs="宋体"/>
          <w:color w:val="auto"/>
          <w:szCs w:val="21"/>
        </w:rPr>
        <w:t xml:space="preserve"> 202</w:t>
      </w:r>
      <w:r>
        <w:rPr>
          <w:rFonts w:hint="eastAsia" w:ascii="宋体" w:hAnsi="宋体" w:cs="宋体"/>
          <w:color w:val="auto"/>
          <w:szCs w:val="21"/>
          <w:lang w:val="en-US" w:eastAsia="zh-CN"/>
        </w:rPr>
        <w:t>6</w:t>
      </w:r>
      <w:r>
        <w:rPr>
          <w:rFonts w:hint="eastAsia" w:ascii="宋体" w:hAnsi="宋体" w:cs="宋体"/>
          <w:color w:val="auto"/>
          <w:szCs w:val="21"/>
        </w:rPr>
        <w:t>年</w:t>
      </w:r>
      <w:r>
        <w:rPr>
          <w:rFonts w:hint="eastAsia" w:ascii="宋体" w:hAnsi="宋体" w:cs="宋体"/>
          <w:color w:val="auto"/>
          <w:szCs w:val="21"/>
          <w:lang w:val="en-US" w:eastAsia="zh-CN"/>
        </w:rPr>
        <w:t>5</w:t>
      </w:r>
      <w:r>
        <w:rPr>
          <w:rFonts w:hint="eastAsia" w:ascii="宋体" w:hAnsi="宋体" w:cs="宋体"/>
          <w:color w:val="auto"/>
          <w:szCs w:val="21"/>
        </w:rPr>
        <w:t>月</w:t>
      </w:r>
      <w:r>
        <w:rPr>
          <w:rFonts w:hint="eastAsia" w:ascii="宋体" w:hAnsi="宋体" w:cs="宋体"/>
          <w:color w:val="auto"/>
          <w:szCs w:val="21"/>
          <w:lang w:val="en-US" w:eastAsia="zh-CN"/>
        </w:rPr>
        <w:t xml:space="preserve"> 21</w:t>
      </w:r>
      <w:r>
        <w:rPr>
          <w:rFonts w:hint="eastAsia" w:ascii="宋体" w:hAnsi="宋体" w:cs="宋体"/>
          <w:color w:val="auto"/>
          <w:szCs w:val="21"/>
        </w:rPr>
        <w:t>日</w:t>
      </w:r>
    </w:p>
    <w:p w14:paraId="6664E72B">
      <w:pPr>
        <w:pStyle w:val="13"/>
        <w:spacing w:line="276" w:lineRule="auto"/>
        <w:jc w:val="center"/>
        <w:rPr>
          <w:rFonts w:hAnsi="宋体" w:cs="宋体"/>
          <w:b/>
          <w:color w:val="auto"/>
          <w:sz w:val="28"/>
          <w:szCs w:val="28"/>
        </w:rPr>
      </w:pPr>
      <w:r>
        <w:rPr>
          <w:rFonts w:hAnsi="宋体" w:cs="宋体"/>
          <w:b/>
          <w:color w:val="auto"/>
          <w:sz w:val="28"/>
          <w:szCs w:val="28"/>
        </w:rPr>
        <w:br w:type="page"/>
      </w:r>
    </w:p>
    <w:p w14:paraId="400B4E07">
      <w:pPr>
        <w:pStyle w:val="13"/>
        <w:spacing w:line="360" w:lineRule="auto"/>
        <w:jc w:val="center"/>
        <w:outlineLvl w:val="0"/>
        <w:rPr>
          <w:rFonts w:hAnsi="宋体" w:cs="宋体"/>
          <w:b/>
          <w:color w:val="auto"/>
          <w:sz w:val="44"/>
          <w:szCs w:val="44"/>
        </w:rPr>
      </w:pPr>
      <w:bookmarkStart w:id="45" w:name="_Toc29766"/>
      <w:r>
        <w:rPr>
          <w:rFonts w:hint="eastAsia" w:hAnsi="宋体" w:cs="宋体"/>
          <w:b/>
          <w:color w:val="auto"/>
          <w:sz w:val="44"/>
          <w:szCs w:val="44"/>
        </w:rPr>
        <w:t>第二章</w:t>
      </w:r>
      <w:r>
        <w:rPr>
          <w:rFonts w:hAnsi="宋体" w:cs="宋体"/>
          <w:b/>
          <w:color w:val="auto"/>
          <w:sz w:val="44"/>
          <w:szCs w:val="44"/>
        </w:rPr>
        <w:t xml:space="preserve">  </w:t>
      </w:r>
      <w:r>
        <w:rPr>
          <w:rFonts w:hint="eastAsia" w:hAnsi="宋体" w:cs="宋体"/>
          <w:b/>
          <w:color w:val="auto"/>
          <w:sz w:val="44"/>
          <w:szCs w:val="44"/>
        </w:rPr>
        <w:t>磋商供应商须知及前附表</w:t>
      </w:r>
      <w:bookmarkEnd w:id="1"/>
      <w:bookmarkEnd w:id="45"/>
    </w:p>
    <w:p w14:paraId="4C4133AB">
      <w:pPr>
        <w:spacing w:line="360" w:lineRule="auto"/>
        <w:jc w:val="center"/>
        <w:rPr>
          <w:rFonts w:ascii="宋体" w:cs="宋体"/>
          <w:b/>
          <w:color w:val="auto"/>
          <w:sz w:val="28"/>
          <w:szCs w:val="28"/>
        </w:rPr>
      </w:pPr>
      <w:r>
        <w:rPr>
          <w:rFonts w:hint="eastAsia" w:ascii="宋体" w:hAnsi="宋体" w:cs="宋体"/>
          <w:b/>
          <w:color w:val="auto"/>
          <w:sz w:val="30"/>
          <w:szCs w:val="30"/>
        </w:rPr>
        <w:t>磋商供应商须知前附表</w:t>
      </w:r>
    </w:p>
    <w:tbl>
      <w:tblPr>
        <w:tblStyle w:val="25"/>
        <w:tblW w:w="9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965"/>
        <w:gridCol w:w="7133"/>
      </w:tblGrid>
      <w:tr w14:paraId="1D2AF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tcMar>
              <w:top w:w="0" w:type="dxa"/>
              <w:left w:w="57" w:type="dxa"/>
              <w:bottom w:w="0" w:type="dxa"/>
              <w:right w:w="57" w:type="dxa"/>
            </w:tcMar>
            <w:vAlign w:val="center"/>
          </w:tcPr>
          <w:p w14:paraId="1B565297">
            <w:pPr>
              <w:spacing w:line="360" w:lineRule="auto"/>
              <w:jc w:val="center"/>
              <w:rPr>
                <w:rFonts w:ascii="宋体" w:cs="宋体"/>
                <w:b/>
                <w:bCs/>
                <w:color w:val="auto"/>
                <w:szCs w:val="21"/>
              </w:rPr>
            </w:pPr>
            <w:r>
              <w:rPr>
                <w:rFonts w:hint="eastAsia" w:ascii="宋体" w:hAnsi="宋体" w:cs="宋体"/>
                <w:b/>
                <w:bCs/>
                <w:color w:val="auto"/>
                <w:szCs w:val="21"/>
              </w:rPr>
              <w:t>序号</w:t>
            </w:r>
          </w:p>
        </w:tc>
        <w:tc>
          <w:tcPr>
            <w:tcW w:w="1965" w:type="dxa"/>
            <w:tcMar>
              <w:top w:w="0" w:type="dxa"/>
              <w:left w:w="57" w:type="dxa"/>
              <w:bottom w:w="0" w:type="dxa"/>
              <w:right w:w="57" w:type="dxa"/>
            </w:tcMar>
            <w:vAlign w:val="center"/>
          </w:tcPr>
          <w:p w14:paraId="393B17A8">
            <w:pPr>
              <w:spacing w:line="360" w:lineRule="auto"/>
              <w:jc w:val="center"/>
              <w:rPr>
                <w:rFonts w:ascii="宋体" w:cs="宋体"/>
                <w:b/>
                <w:bCs/>
                <w:color w:val="auto"/>
                <w:szCs w:val="21"/>
              </w:rPr>
            </w:pPr>
            <w:r>
              <w:rPr>
                <w:rFonts w:hint="eastAsia" w:ascii="宋体" w:hAnsi="宋体" w:cs="宋体"/>
                <w:b/>
                <w:color w:val="auto"/>
                <w:szCs w:val="21"/>
              </w:rPr>
              <w:t>名称</w:t>
            </w:r>
          </w:p>
        </w:tc>
        <w:tc>
          <w:tcPr>
            <w:tcW w:w="7133" w:type="dxa"/>
            <w:tcMar>
              <w:top w:w="0" w:type="dxa"/>
              <w:left w:w="57" w:type="dxa"/>
              <w:bottom w:w="0" w:type="dxa"/>
              <w:right w:w="57" w:type="dxa"/>
            </w:tcMar>
            <w:vAlign w:val="center"/>
          </w:tcPr>
          <w:p w14:paraId="7A5D0D89">
            <w:pPr>
              <w:spacing w:line="360" w:lineRule="auto"/>
              <w:jc w:val="center"/>
              <w:rPr>
                <w:rFonts w:ascii="宋体" w:cs="宋体"/>
                <w:b/>
                <w:bCs/>
                <w:color w:val="auto"/>
                <w:szCs w:val="21"/>
              </w:rPr>
            </w:pPr>
            <w:r>
              <w:rPr>
                <w:rFonts w:hint="eastAsia" w:ascii="宋体" w:hAnsi="宋体" w:cs="宋体"/>
                <w:b/>
                <w:bCs/>
                <w:color w:val="auto"/>
                <w:szCs w:val="21"/>
              </w:rPr>
              <w:t>内</w:t>
            </w:r>
            <w:r>
              <w:rPr>
                <w:rFonts w:ascii="宋体" w:hAnsi="宋体" w:cs="宋体"/>
                <w:b/>
                <w:bCs/>
                <w:color w:val="auto"/>
                <w:szCs w:val="21"/>
              </w:rPr>
              <w:t xml:space="preserve">     </w:t>
            </w:r>
            <w:r>
              <w:rPr>
                <w:rFonts w:hint="eastAsia" w:ascii="宋体" w:hAnsi="宋体" w:cs="宋体"/>
                <w:b/>
                <w:bCs/>
                <w:color w:val="auto"/>
                <w:szCs w:val="21"/>
              </w:rPr>
              <w:t>容</w:t>
            </w:r>
          </w:p>
        </w:tc>
      </w:tr>
      <w:tr w14:paraId="15F4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792AC3C8">
            <w:pPr>
              <w:tabs>
                <w:tab w:val="left" w:pos="1680"/>
              </w:tabs>
              <w:spacing w:line="360" w:lineRule="auto"/>
              <w:jc w:val="center"/>
              <w:rPr>
                <w:rFonts w:ascii="宋体" w:cs="宋体"/>
                <w:color w:val="auto"/>
                <w:szCs w:val="21"/>
              </w:rPr>
            </w:pPr>
            <w:r>
              <w:rPr>
                <w:rFonts w:ascii="宋体" w:hAnsi="宋体" w:cs="宋体"/>
                <w:color w:val="auto"/>
                <w:szCs w:val="21"/>
              </w:rPr>
              <w:t>1</w:t>
            </w:r>
          </w:p>
        </w:tc>
        <w:tc>
          <w:tcPr>
            <w:tcW w:w="1965" w:type="dxa"/>
            <w:tcMar>
              <w:top w:w="0" w:type="dxa"/>
              <w:left w:w="57" w:type="dxa"/>
              <w:bottom w:w="0" w:type="dxa"/>
              <w:right w:w="57" w:type="dxa"/>
            </w:tcMar>
            <w:vAlign w:val="center"/>
          </w:tcPr>
          <w:p w14:paraId="7029DD1C">
            <w:pPr>
              <w:tabs>
                <w:tab w:val="left" w:pos="1680"/>
              </w:tabs>
              <w:spacing w:line="360" w:lineRule="auto"/>
              <w:jc w:val="center"/>
              <w:rPr>
                <w:rFonts w:ascii="宋体" w:cs="宋体"/>
                <w:b/>
                <w:bCs/>
                <w:color w:val="auto"/>
                <w:szCs w:val="21"/>
              </w:rPr>
            </w:pPr>
            <w:r>
              <w:rPr>
                <w:rFonts w:hint="eastAsia" w:ascii="宋体" w:hAnsi="宋体" w:cs="宋体"/>
                <w:b/>
                <w:bCs/>
                <w:color w:val="auto"/>
                <w:szCs w:val="21"/>
              </w:rPr>
              <w:t>项目名称及</w:t>
            </w:r>
          </w:p>
          <w:p w14:paraId="490A6F0C">
            <w:pPr>
              <w:tabs>
                <w:tab w:val="left" w:pos="1680"/>
              </w:tabs>
              <w:spacing w:line="360" w:lineRule="auto"/>
              <w:jc w:val="center"/>
              <w:rPr>
                <w:rFonts w:ascii="宋体" w:cs="宋体"/>
                <w:color w:val="auto"/>
                <w:szCs w:val="21"/>
              </w:rPr>
            </w:pPr>
            <w:r>
              <w:rPr>
                <w:rFonts w:hint="eastAsia" w:ascii="宋体" w:hAnsi="宋体" w:cs="宋体"/>
                <w:b/>
                <w:bCs/>
                <w:color w:val="auto"/>
                <w:szCs w:val="21"/>
              </w:rPr>
              <w:t>项目编号</w:t>
            </w:r>
          </w:p>
        </w:tc>
        <w:tc>
          <w:tcPr>
            <w:tcW w:w="7133" w:type="dxa"/>
            <w:vAlign w:val="center"/>
          </w:tcPr>
          <w:p w14:paraId="024DDBCB">
            <w:pPr>
              <w:spacing w:line="360" w:lineRule="auto"/>
              <w:rPr>
                <w:rFonts w:hint="eastAsia" w:ascii="宋体" w:hAnsi="宋体" w:cs="宋体"/>
                <w:color w:val="auto"/>
                <w:szCs w:val="21"/>
                <w:lang w:eastAsia="zh-CN"/>
              </w:rPr>
            </w:pPr>
            <w:r>
              <w:rPr>
                <w:rFonts w:hint="eastAsia" w:ascii="宋体" w:hAnsi="宋体" w:cs="宋体"/>
                <w:color w:val="auto"/>
                <w:szCs w:val="21"/>
              </w:rPr>
              <w:t>项目名称：</w:t>
            </w:r>
            <w:r>
              <w:rPr>
                <w:rFonts w:hint="eastAsia" w:ascii="宋体" w:hAnsi="宋体" w:cs="宋体"/>
                <w:color w:val="auto"/>
                <w:szCs w:val="21"/>
                <w:lang w:eastAsia="zh-CN"/>
              </w:rPr>
              <w:t>贺州市八步区灵峰镇爱群村基础设施建设以工代赈项目</w:t>
            </w:r>
          </w:p>
          <w:p w14:paraId="5483348E">
            <w:pPr>
              <w:spacing w:line="360" w:lineRule="auto"/>
              <w:rPr>
                <w:rFonts w:ascii="宋体" w:cs="宋体"/>
                <w:color w:val="auto"/>
                <w:szCs w:val="21"/>
              </w:rPr>
            </w:pPr>
            <w:r>
              <w:rPr>
                <w:rFonts w:hint="eastAsia" w:ascii="宋体" w:hAnsi="宋体" w:cs="宋体"/>
                <w:color w:val="auto"/>
                <w:szCs w:val="21"/>
              </w:rPr>
              <w:t>项目</w:t>
            </w:r>
            <w:r>
              <w:rPr>
                <w:rFonts w:hint="eastAsia" w:ascii="宋体" w:hAnsi="宋体" w:cs="宋体"/>
                <w:color w:val="auto"/>
                <w:szCs w:val="21"/>
                <w:lang w:eastAsia="zh-CN"/>
              </w:rPr>
              <w:t>编号</w:t>
            </w:r>
            <w:r>
              <w:rPr>
                <w:rFonts w:hint="eastAsia" w:ascii="宋体" w:hAnsi="宋体" w:cs="宋体"/>
                <w:color w:val="auto"/>
                <w:szCs w:val="21"/>
                <w:lang w:eastAsia="zh-CN"/>
              </w:rPr>
              <w:t>：HZZC2026-C2-020015-GXZK</w:t>
            </w:r>
          </w:p>
        </w:tc>
      </w:tr>
      <w:tr w14:paraId="2D90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06" w:type="dxa"/>
            <w:tcMar>
              <w:top w:w="0" w:type="dxa"/>
              <w:left w:w="57" w:type="dxa"/>
              <w:bottom w:w="0" w:type="dxa"/>
              <w:right w:w="57" w:type="dxa"/>
            </w:tcMar>
            <w:vAlign w:val="center"/>
          </w:tcPr>
          <w:p w14:paraId="7C3C2FA8">
            <w:pPr>
              <w:tabs>
                <w:tab w:val="left" w:pos="1680"/>
              </w:tabs>
              <w:spacing w:line="360" w:lineRule="auto"/>
              <w:jc w:val="center"/>
              <w:rPr>
                <w:rFonts w:ascii="宋体" w:cs="宋体"/>
                <w:color w:val="auto"/>
                <w:szCs w:val="21"/>
              </w:rPr>
            </w:pPr>
            <w:r>
              <w:rPr>
                <w:rFonts w:ascii="宋体" w:hAnsi="宋体" w:cs="宋体"/>
                <w:color w:val="auto"/>
                <w:szCs w:val="21"/>
              </w:rPr>
              <w:t>2</w:t>
            </w:r>
          </w:p>
        </w:tc>
        <w:tc>
          <w:tcPr>
            <w:tcW w:w="1965" w:type="dxa"/>
            <w:tcMar>
              <w:top w:w="0" w:type="dxa"/>
              <w:left w:w="57" w:type="dxa"/>
              <w:bottom w:w="0" w:type="dxa"/>
              <w:right w:w="57" w:type="dxa"/>
            </w:tcMar>
            <w:vAlign w:val="center"/>
          </w:tcPr>
          <w:p w14:paraId="1288FEBF">
            <w:pPr>
              <w:tabs>
                <w:tab w:val="left" w:pos="1680"/>
              </w:tabs>
              <w:spacing w:line="360" w:lineRule="auto"/>
              <w:jc w:val="center"/>
              <w:rPr>
                <w:rFonts w:ascii="宋体" w:cs="宋体"/>
                <w:b/>
                <w:bCs/>
                <w:color w:val="auto"/>
                <w:szCs w:val="21"/>
              </w:rPr>
            </w:pPr>
            <w:r>
              <w:rPr>
                <w:rFonts w:hint="eastAsia"/>
                <w:color w:val="auto"/>
                <w:lang w:eastAsia="zh-CN"/>
              </w:rPr>
              <w:t>工程建设规模与内容</w:t>
            </w:r>
          </w:p>
        </w:tc>
        <w:tc>
          <w:tcPr>
            <w:tcW w:w="7133" w:type="dxa"/>
            <w:vAlign w:val="center"/>
          </w:tcPr>
          <w:p w14:paraId="244E6D44">
            <w:pPr>
              <w:spacing w:line="360" w:lineRule="auto"/>
              <w:rPr>
                <w:rFonts w:ascii="宋体" w:cs="宋体"/>
                <w:b/>
                <w:bCs/>
                <w:color w:val="auto"/>
                <w:szCs w:val="21"/>
              </w:rPr>
            </w:pPr>
            <w:r>
              <w:rPr>
                <w:rFonts w:hint="eastAsia" w:ascii="宋体" w:hAnsi="宋体" w:cs="宋体"/>
                <w:color w:val="auto"/>
                <w:szCs w:val="21"/>
                <w:lang w:eastAsia="zh-CN"/>
              </w:rPr>
              <w:t>建设农田田坎护坡长约 3500 米，约 9400 立方米（上宽0.7 米、下宽 1.5 米、高 3.0 米、基础厚 1.5 米 ），农村道路硬化 2000 米，宽 1.0 米，约 2000 平方米。（18厘米厚 c25 水泥混凝土面层），具体详见《工程量清单》 内容及相关设计图纸要求范围内所有工程内容。</w:t>
            </w:r>
          </w:p>
        </w:tc>
      </w:tr>
      <w:tr w14:paraId="65B3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565DF72A">
            <w:pPr>
              <w:tabs>
                <w:tab w:val="left" w:pos="1680"/>
              </w:tabs>
              <w:spacing w:line="360" w:lineRule="auto"/>
              <w:jc w:val="center"/>
              <w:rPr>
                <w:rFonts w:ascii="宋体" w:cs="宋体"/>
                <w:color w:val="auto"/>
                <w:szCs w:val="21"/>
              </w:rPr>
            </w:pPr>
            <w:r>
              <w:rPr>
                <w:rFonts w:ascii="宋体" w:hAnsi="宋体" w:cs="宋体"/>
                <w:color w:val="auto"/>
                <w:szCs w:val="21"/>
              </w:rPr>
              <w:t>3</w:t>
            </w:r>
          </w:p>
        </w:tc>
        <w:tc>
          <w:tcPr>
            <w:tcW w:w="1965" w:type="dxa"/>
            <w:tcMar>
              <w:top w:w="0" w:type="dxa"/>
              <w:left w:w="57" w:type="dxa"/>
              <w:bottom w:w="0" w:type="dxa"/>
              <w:right w:w="57" w:type="dxa"/>
            </w:tcMar>
            <w:vAlign w:val="center"/>
          </w:tcPr>
          <w:p w14:paraId="4416DEF4">
            <w:pPr>
              <w:tabs>
                <w:tab w:val="left" w:pos="1680"/>
              </w:tabs>
              <w:spacing w:line="360" w:lineRule="auto"/>
              <w:jc w:val="center"/>
              <w:rPr>
                <w:rFonts w:ascii="宋体" w:cs="宋体"/>
                <w:b/>
                <w:bCs/>
                <w:color w:val="auto"/>
                <w:szCs w:val="21"/>
              </w:rPr>
            </w:pPr>
            <w:r>
              <w:rPr>
                <w:rFonts w:hint="eastAsia" w:ascii="宋体" w:hAnsi="宋体" w:cs="宋体"/>
                <w:b/>
                <w:bCs/>
                <w:color w:val="auto"/>
                <w:szCs w:val="21"/>
              </w:rPr>
              <w:t>资金来源</w:t>
            </w:r>
          </w:p>
        </w:tc>
        <w:tc>
          <w:tcPr>
            <w:tcW w:w="7133" w:type="dxa"/>
            <w:vAlign w:val="center"/>
          </w:tcPr>
          <w:p w14:paraId="375AFC50">
            <w:pPr>
              <w:tabs>
                <w:tab w:val="left" w:pos="1680"/>
              </w:tabs>
              <w:spacing w:line="360" w:lineRule="auto"/>
              <w:rPr>
                <w:rFonts w:ascii="宋体" w:cs="宋体"/>
                <w:color w:val="auto"/>
                <w:szCs w:val="21"/>
              </w:rPr>
            </w:pPr>
            <w:r>
              <w:rPr>
                <w:rFonts w:hint="eastAsia" w:ascii="宋体" w:hAnsi="宋体" w:cs="宋体"/>
                <w:color w:val="auto"/>
                <w:szCs w:val="21"/>
              </w:rPr>
              <w:t>财政资金</w:t>
            </w:r>
          </w:p>
          <w:p w14:paraId="7A7D3446">
            <w:pPr>
              <w:tabs>
                <w:tab w:val="left" w:pos="1680"/>
              </w:tabs>
              <w:spacing w:line="360" w:lineRule="auto"/>
              <w:rPr>
                <w:rFonts w:ascii="宋体" w:cs="宋体"/>
                <w:color w:val="auto"/>
                <w:szCs w:val="21"/>
              </w:rPr>
            </w:pPr>
            <w:r>
              <w:rPr>
                <w:rFonts w:hint="eastAsia" w:ascii="宋体" w:hAnsi="宋体" w:cs="宋体"/>
                <w:color w:val="auto"/>
                <w:szCs w:val="21"/>
              </w:rPr>
              <w:t>出资比例：</w:t>
            </w:r>
            <w:r>
              <w:rPr>
                <w:rFonts w:ascii="宋体" w:hAnsi="宋体" w:cs="宋体"/>
                <w:color w:val="auto"/>
                <w:szCs w:val="21"/>
              </w:rPr>
              <w:t>100%</w:t>
            </w:r>
            <w:r>
              <w:rPr>
                <w:rFonts w:hint="eastAsia" w:ascii="宋体" w:hAnsi="宋体" w:cs="宋体"/>
                <w:color w:val="auto"/>
                <w:szCs w:val="21"/>
              </w:rPr>
              <w:t>，已落实</w:t>
            </w:r>
          </w:p>
        </w:tc>
      </w:tr>
      <w:tr w14:paraId="1A2C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300EFEEA">
            <w:pPr>
              <w:tabs>
                <w:tab w:val="left" w:pos="1680"/>
              </w:tabs>
              <w:spacing w:line="360" w:lineRule="auto"/>
              <w:jc w:val="center"/>
              <w:rPr>
                <w:rFonts w:ascii="宋体" w:cs="宋体"/>
                <w:color w:val="auto"/>
                <w:szCs w:val="21"/>
              </w:rPr>
            </w:pPr>
            <w:r>
              <w:rPr>
                <w:rFonts w:ascii="宋体" w:hAnsi="宋体" w:cs="宋体"/>
                <w:color w:val="auto"/>
                <w:szCs w:val="21"/>
              </w:rPr>
              <w:t>4</w:t>
            </w:r>
          </w:p>
        </w:tc>
        <w:tc>
          <w:tcPr>
            <w:tcW w:w="1965" w:type="dxa"/>
            <w:tcMar>
              <w:top w:w="0" w:type="dxa"/>
              <w:left w:w="57" w:type="dxa"/>
              <w:bottom w:w="0" w:type="dxa"/>
              <w:right w:w="57" w:type="dxa"/>
            </w:tcMar>
            <w:vAlign w:val="center"/>
          </w:tcPr>
          <w:p w14:paraId="059CB168">
            <w:pPr>
              <w:tabs>
                <w:tab w:val="left" w:pos="1680"/>
              </w:tabs>
              <w:spacing w:line="360" w:lineRule="auto"/>
              <w:jc w:val="center"/>
              <w:rPr>
                <w:rFonts w:ascii="宋体" w:cs="宋体"/>
                <w:color w:val="auto"/>
                <w:szCs w:val="21"/>
              </w:rPr>
            </w:pPr>
            <w:r>
              <w:rPr>
                <w:rFonts w:hint="eastAsia" w:ascii="宋体" w:hAnsi="宋体" w:cs="宋体"/>
                <w:b/>
                <w:bCs/>
                <w:color w:val="auto"/>
                <w:szCs w:val="21"/>
              </w:rPr>
              <w:t>工期要求</w:t>
            </w:r>
          </w:p>
        </w:tc>
        <w:tc>
          <w:tcPr>
            <w:tcW w:w="7133" w:type="dxa"/>
            <w:tcMar>
              <w:top w:w="0" w:type="dxa"/>
              <w:left w:w="57" w:type="dxa"/>
              <w:bottom w:w="0" w:type="dxa"/>
              <w:right w:w="57" w:type="dxa"/>
            </w:tcMar>
            <w:vAlign w:val="center"/>
          </w:tcPr>
          <w:p w14:paraId="73A9DB13">
            <w:pPr>
              <w:tabs>
                <w:tab w:val="left" w:pos="1680"/>
              </w:tabs>
              <w:spacing w:line="360" w:lineRule="auto"/>
              <w:rPr>
                <w:rFonts w:ascii="宋体" w:cs="宋体"/>
                <w:color w:val="auto"/>
                <w:szCs w:val="21"/>
              </w:rPr>
            </w:pPr>
            <w:r>
              <w:rPr>
                <w:rFonts w:hint="eastAsia" w:ascii="宋体" w:hAnsi="宋体" w:cs="宋体"/>
                <w:color w:val="auto"/>
                <w:szCs w:val="21"/>
              </w:rPr>
              <w:t>以开工令为准，工期为</w:t>
            </w:r>
            <w:r>
              <w:rPr>
                <w:rFonts w:hint="eastAsia" w:ascii="宋体" w:hAnsi="宋体" w:cs="宋体"/>
                <w:color w:val="auto"/>
                <w:szCs w:val="21"/>
                <w:lang w:val="en-US" w:eastAsia="zh-CN"/>
              </w:rPr>
              <w:t>360</w:t>
            </w:r>
            <w:r>
              <w:rPr>
                <w:rFonts w:hint="eastAsia" w:ascii="宋体" w:hAnsi="宋体" w:cs="宋体"/>
                <w:color w:val="auto"/>
                <w:szCs w:val="21"/>
              </w:rPr>
              <w:t>日历天。</w:t>
            </w:r>
          </w:p>
        </w:tc>
      </w:tr>
      <w:tr w14:paraId="2270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1668B892">
            <w:pPr>
              <w:tabs>
                <w:tab w:val="left" w:pos="1680"/>
              </w:tabs>
              <w:spacing w:line="360" w:lineRule="auto"/>
              <w:jc w:val="center"/>
              <w:rPr>
                <w:rFonts w:ascii="宋体" w:cs="宋体"/>
                <w:color w:val="auto"/>
                <w:szCs w:val="21"/>
              </w:rPr>
            </w:pPr>
            <w:r>
              <w:rPr>
                <w:rFonts w:ascii="宋体" w:hAnsi="宋体" w:cs="宋体"/>
                <w:color w:val="auto"/>
                <w:szCs w:val="21"/>
              </w:rPr>
              <w:t>5</w:t>
            </w:r>
          </w:p>
        </w:tc>
        <w:tc>
          <w:tcPr>
            <w:tcW w:w="1965" w:type="dxa"/>
            <w:tcMar>
              <w:top w:w="0" w:type="dxa"/>
              <w:left w:w="57" w:type="dxa"/>
              <w:bottom w:w="0" w:type="dxa"/>
              <w:right w:w="57" w:type="dxa"/>
            </w:tcMar>
            <w:vAlign w:val="center"/>
          </w:tcPr>
          <w:p w14:paraId="62B4430B">
            <w:pPr>
              <w:tabs>
                <w:tab w:val="left" w:pos="1680"/>
              </w:tabs>
              <w:spacing w:line="360" w:lineRule="auto"/>
              <w:jc w:val="center"/>
              <w:rPr>
                <w:rFonts w:ascii="宋体" w:cs="宋体"/>
                <w:color w:val="auto"/>
                <w:szCs w:val="21"/>
              </w:rPr>
            </w:pPr>
            <w:r>
              <w:rPr>
                <w:rFonts w:hint="eastAsia" w:ascii="宋体" w:hAnsi="宋体" w:cs="宋体"/>
                <w:b/>
                <w:bCs/>
                <w:color w:val="auto"/>
                <w:szCs w:val="21"/>
              </w:rPr>
              <w:t>质量要求</w:t>
            </w:r>
          </w:p>
        </w:tc>
        <w:tc>
          <w:tcPr>
            <w:tcW w:w="7133" w:type="dxa"/>
            <w:tcMar>
              <w:top w:w="0" w:type="dxa"/>
              <w:left w:w="57" w:type="dxa"/>
              <w:bottom w:w="0" w:type="dxa"/>
              <w:right w:w="57" w:type="dxa"/>
            </w:tcMar>
            <w:vAlign w:val="center"/>
          </w:tcPr>
          <w:p w14:paraId="3952C38C">
            <w:pPr>
              <w:tabs>
                <w:tab w:val="left" w:pos="1680"/>
              </w:tabs>
              <w:spacing w:line="360" w:lineRule="auto"/>
              <w:rPr>
                <w:rFonts w:ascii="宋体" w:cs="宋体"/>
                <w:b/>
                <w:bCs/>
                <w:color w:val="auto"/>
                <w:szCs w:val="21"/>
              </w:rPr>
            </w:pPr>
            <w:r>
              <w:rPr>
                <w:rFonts w:hint="eastAsia" w:ascii="宋体" w:hAnsi="宋体" w:cs="宋体"/>
                <w:color w:val="auto"/>
                <w:szCs w:val="21"/>
              </w:rPr>
              <w:t>达到现行国家竣工验收规范合格标准</w:t>
            </w:r>
          </w:p>
        </w:tc>
      </w:tr>
      <w:tr w14:paraId="1DF8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2C29D915">
            <w:pPr>
              <w:spacing w:line="360" w:lineRule="auto"/>
              <w:jc w:val="center"/>
              <w:rPr>
                <w:rFonts w:ascii="宋体" w:cs="宋体"/>
                <w:color w:val="auto"/>
                <w:szCs w:val="21"/>
              </w:rPr>
            </w:pPr>
            <w:r>
              <w:rPr>
                <w:rFonts w:ascii="宋体" w:hAnsi="宋体" w:cs="宋体"/>
                <w:color w:val="auto"/>
                <w:szCs w:val="21"/>
              </w:rPr>
              <w:t>6</w:t>
            </w:r>
          </w:p>
        </w:tc>
        <w:tc>
          <w:tcPr>
            <w:tcW w:w="1965" w:type="dxa"/>
            <w:tcMar>
              <w:top w:w="0" w:type="dxa"/>
              <w:left w:w="57" w:type="dxa"/>
              <w:bottom w:w="0" w:type="dxa"/>
              <w:right w:w="57" w:type="dxa"/>
            </w:tcMar>
            <w:vAlign w:val="center"/>
          </w:tcPr>
          <w:p w14:paraId="79E72EAB">
            <w:pPr>
              <w:spacing w:line="360" w:lineRule="auto"/>
              <w:jc w:val="center"/>
              <w:rPr>
                <w:rFonts w:ascii="宋体" w:cs="宋体"/>
                <w:b/>
                <w:bCs/>
                <w:color w:val="auto"/>
                <w:szCs w:val="21"/>
              </w:rPr>
            </w:pPr>
            <w:r>
              <w:rPr>
                <w:rFonts w:hint="eastAsia" w:ascii="宋体" w:hAnsi="宋体" w:cs="宋体"/>
                <w:b/>
                <w:bCs/>
                <w:color w:val="auto"/>
                <w:szCs w:val="21"/>
              </w:rPr>
              <w:t>磋商供应商资格要求</w:t>
            </w:r>
          </w:p>
          <w:p w14:paraId="5AA668B8">
            <w:pPr>
              <w:spacing w:line="360" w:lineRule="auto"/>
              <w:jc w:val="center"/>
              <w:rPr>
                <w:rFonts w:ascii="宋体" w:cs="宋体"/>
                <w:color w:val="auto"/>
                <w:szCs w:val="21"/>
              </w:rPr>
            </w:pPr>
          </w:p>
        </w:tc>
        <w:tc>
          <w:tcPr>
            <w:tcW w:w="7133" w:type="dxa"/>
            <w:tcMar>
              <w:top w:w="0" w:type="dxa"/>
              <w:left w:w="57" w:type="dxa"/>
              <w:bottom w:w="0" w:type="dxa"/>
              <w:right w:w="57" w:type="dxa"/>
            </w:tcMar>
            <w:vAlign w:val="center"/>
          </w:tcPr>
          <w:p w14:paraId="565C055F">
            <w:pPr>
              <w:tabs>
                <w:tab w:val="left" w:pos="1680"/>
              </w:tabs>
              <w:spacing w:line="360" w:lineRule="auto"/>
              <w:rPr>
                <w:rFonts w:ascii="宋体" w:cs="宋体"/>
                <w:color w:val="auto"/>
                <w:szCs w:val="21"/>
              </w:rPr>
            </w:pPr>
            <w:r>
              <w:rPr>
                <w:rFonts w:ascii="宋体" w:hAnsi="宋体" w:cs="宋体"/>
                <w:color w:val="auto"/>
                <w:szCs w:val="21"/>
              </w:rPr>
              <w:t>1.</w:t>
            </w:r>
            <w:r>
              <w:rPr>
                <w:rFonts w:hint="eastAsia" w:ascii="宋体" w:hAnsi="宋体" w:cs="宋体"/>
                <w:color w:val="auto"/>
                <w:szCs w:val="21"/>
              </w:rPr>
              <w:t>满足《中华人民共和国政府采购法》第二十二条规定</w:t>
            </w:r>
            <w:r>
              <w:rPr>
                <w:rFonts w:ascii="宋体" w:hAnsi="宋体" w:cs="宋体"/>
                <w:color w:val="auto"/>
                <w:szCs w:val="21"/>
              </w:rPr>
              <w:t>:</w:t>
            </w:r>
          </w:p>
          <w:p w14:paraId="7FF063A4">
            <w:pPr>
              <w:tabs>
                <w:tab w:val="left" w:pos="1680"/>
              </w:tabs>
              <w:spacing w:line="360" w:lineRule="auto"/>
              <w:rPr>
                <w:rFonts w:ascii="宋体" w:cs="宋体"/>
                <w:color w:val="auto"/>
                <w:szCs w:val="21"/>
              </w:rPr>
            </w:pPr>
            <w:r>
              <w:rPr>
                <w:rFonts w:ascii="宋体" w:hAnsi="宋体" w:cs="宋体"/>
                <w:color w:val="auto"/>
                <w:szCs w:val="21"/>
              </w:rPr>
              <w:t>2.</w:t>
            </w:r>
            <w:r>
              <w:rPr>
                <w:rFonts w:hint="eastAsia" w:ascii="宋体" w:hAnsi="宋体" w:cs="宋体"/>
                <w:color w:val="auto"/>
                <w:szCs w:val="21"/>
              </w:rPr>
              <w:t>落实政府采购政策需满足的资格要求</w:t>
            </w:r>
            <w:r>
              <w:rPr>
                <w:rFonts w:ascii="宋体" w:hAnsi="宋体" w:cs="宋体"/>
                <w:color w:val="auto"/>
                <w:szCs w:val="21"/>
              </w:rPr>
              <w:t>:</w:t>
            </w:r>
          </w:p>
          <w:p w14:paraId="2A6E05C5">
            <w:pPr>
              <w:tabs>
                <w:tab w:val="left" w:pos="1680"/>
              </w:tabs>
              <w:spacing w:line="360" w:lineRule="auto"/>
              <w:rPr>
                <w:rFonts w:ascii="宋体" w:cs="宋体"/>
                <w:color w:val="auto"/>
                <w:szCs w:val="21"/>
              </w:rPr>
            </w:pPr>
            <w:r>
              <w:rPr>
                <w:rFonts w:hint="eastAsia" w:ascii="宋体" w:hAnsi="宋体" w:cs="宋体"/>
                <w:color w:val="auto"/>
                <w:szCs w:val="21"/>
              </w:rPr>
              <w:t>专门面向中小企业采购的项目</w:t>
            </w:r>
            <w:r>
              <w:rPr>
                <w:rFonts w:ascii="宋体" w:hAnsi="宋体" w:cs="宋体"/>
                <w:color w:val="auto"/>
                <w:szCs w:val="21"/>
              </w:rPr>
              <w:t>(</w:t>
            </w:r>
            <w:r>
              <w:rPr>
                <w:rFonts w:hint="eastAsia" w:ascii="宋体" w:hAnsi="宋体" w:cs="宋体"/>
                <w:color w:val="auto"/>
                <w:szCs w:val="21"/>
              </w:rPr>
              <w:t>供应商应为中小微企业、监狱企业、残疾人福利性单位</w:t>
            </w:r>
            <w:r>
              <w:rPr>
                <w:rFonts w:ascii="宋体" w:hAnsi="宋体" w:cs="宋体"/>
                <w:color w:val="auto"/>
                <w:szCs w:val="21"/>
              </w:rPr>
              <w:t>)</w:t>
            </w:r>
          </w:p>
          <w:p w14:paraId="6C0EEE37">
            <w:pPr>
              <w:tabs>
                <w:tab w:val="left" w:pos="1680"/>
              </w:tabs>
              <w:spacing w:line="360" w:lineRule="auto"/>
              <w:rPr>
                <w:rFonts w:ascii="宋体" w:cs="宋体"/>
                <w:color w:val="auto"/>
                <w:szCs w:val="21"/>
              </w:rPr>
            </w:pPr>
            <w:r>
              <w:rPr>
                <w:rFonts w:ascii="宋体" w:hAnsi="宋体" w:cs="宋体"/>
                <w:color w:val="auto"/>
                <w:szCs w:val="21"/>
              </w:rPr>
              <w:t>3.</w:t>
            </w:r>
            <w:r>
              <w:rPr>
                <w:rFonts w:hint="eastAsia" w:ascii="宋体" w:hAnsi="宋体" w:cs="宋体"/>
                <w:color w:val="auto"/>
                <w:szCs w:val="21"/>
              </w:rPr>
              <w:t>本项目的特定资格要求</w:t>
            </w:r>
            <w:r>
              <w:rPr>
                <w:rFonts w:ascii="宋体" w:hAnsi="宋体" w:cs="宋体"/>
                <w:color w:val="auto"/>
                <w:szCs w:val="21"/>
              </w:rPr>
              <w:t>:</w:t>
            </w:r>
          </w:p>
          <w:p w14:paraId="13B61E32">
            <w:pPr>
              <w:spacing w:line="360" w:lineRule="auto"/>
              <w:rPr>
                <w:rFonts w:ascii="宋体" w:cs="宋体"/>
                <w:color w:val="auto"/>
                <w:szCs w:val="21"/>
              </w:rPr>
            </w:pPr>
            <w:r>
              <w:rPr>
                <w:rFonts w:ascii="宋体" w:hAnsi="宋体" w:cs="宋体"/>
                <w:color w:val="auto"/>
                <w:szCs w:val="21"/>
              </w:rPr>
              <w:t>(1)</w:t>
            </w:r>
            <w:r>
              <w:rPr>
                <w:rFonts w:hint="eastAsia" w:ascii="宋体" w:hAnsi="宋体" w:cs="宋体"/>
                <w:color w:val="auto"/>
                <w:szCs w:val="21"/>
                <w:lang w:eastAsia="zh-CN"/>
              </w:rPr>
              <w:t>须具备水利水电工程施工总承包三级以上（含三级）资质，并有较好的履约能力，并在人员、设备、资金等方面具有相应的施工能力</w:t>
            </w:r>
            <w:r>
              <w:rPr>
                <w:rFonts w:ascii="宋体" w:hAnsi="宋体" w:cs="宋体"/>
                <w:color w:val="auto"/>
                <w:szCs w:val="21"/>
              </w:rPr>
              <w:t>:</w:t>
            </w:r>
          </w:p>
          <w:p w14:paraId="627FC877">
            <w:pPr>
              <w:spacing w:line="360" w:lineRule="auto"/>
              <w:rPr>
                <w:rFonts w:hint="eastAsia" w:ascii="宋体" w:hAnsi="宋体" w:cs="宋体"/>
                <w:color w:val="auto"/>
                <w:szCs w:val="21"/>
              </w:rPr>
            </w:pPr>
            <w:r>
              <w:rPr>
                <w:rFonts w:hint="eastAsia" w:ascii="宋体" w:hAnsi="宋体" w:cs="宋体"/>
                <w:color w:val="auto"/>
                <w:szCs w:val="21"/>
              </w:rPr>
              <w:t>(2)项目经理资格:拟投入的项目经理须具水利水电工程专业贰级以上（含贰级）以上注册建造师资格，持有有效的B类安全生产考核合格证:</w:t>
            </w:r>
          </w:p>
          <w:p w14:paraId="5D6C518F">
            <w:pPr>
              <w:spacing w:line="300" w:lineRule="exact"/>
              <w:rPr>
                <w:color w:val="auto"/>
              </w:rPr>
            </w:pPr>
            <w:r>
              <w:rPr>
                <w:rFonts w:hint="eastAsia" w:ascii="宋体" w:hAnsi="宋体" w:cs="宋体"/>
                <w:color w:val="auto"/>
                <w:szCs w:val="21"/>
              </w:rPr>
              <w:t>(</w:t>
            </w:r>
            <w:r>
              <w:rPr>
                <w:color w:val="auto"/>
              </w:rPr>
              <w:t>其他要求：</w:t>
            </w:r>
          </w:p>
          <w:p w14:paraId="487357C4">
            <w:pPr>
              <w:pStyle w:val="17"/>
              <w:spacing w:line="360" w:lineRule="auto"/>
              <w:rPr>
                <w:rFonts w:hint="eastAsia" w:ascii="Times New Roman" w:hAnsi="Times New Roman" w:eastAsia="宋体" w:cs="宋体"/>
                <w:color w:val="auto"/>
                <w:sz w:val="21"/>
                <w:szCs w:val="24"/>
                <w:lang w:eastAsia="zh-CN"/>
              </w:rPr>
            </w:pPr>
            <w:r>
              <w:rPr>
                <w:rFonts w:hint="eastAsia" w:cs="宋体"/>
                <w:color w:val="auto"/>
                <w:sz w:val="21"/>
                <w:szCs w:val="24"/>
                <w:lang w:val="en-US" w:eastAsia="zh-CN"/>
              </w:rPr>
              <w:t>（</w:t>
            </w:r>
            <w:r>
              <w:rPr>
                <w:rFonts w:hint="eastAsia" w:ascii="Times New Roman" w:hAnsi="Times New Roman" w:eastAsia="宋体" w:cs="宋体"/>
                <w:color w:val="auto"/>
                <w:sz w:val="21"/>
                <w:szCs w:val="24"/>
                <w:lang w:val="en-US" w:eastAsia="zh-CN"/>
              </w:rPr>
              <w:t>1）</w:t>
            </w:r>
            <w:r>
              <w:rPr>
                <w:rFonts w:hint="eastAsia" w:ascii="Times New Roman" w:hAnsi="Times New Roman" w:eastAsia="宋体" w:cs="宋体"/>
                <w:color w:val="auto"/>
                <w:sz w:val="21"/>
                <w:szCs w:val="24"/>
                <w:lang w:eastAsia="zh-CN"/>
              </w:rPr>
              <w:t>投标人具有有效的《安全生产许可证》；</w:t>
            </w:r>
          </w:p>
          <w:p w14:paraId="7EE6E110">
            <w:pPr>
              <w:pStyle w:val="17"/>
              <w:spacing w:line="360" w:lineRule="auto"/>
              <w:rPr>
                <w:rFonts w:hint="eastAsia" w:ascii="Times New Roman" w:hAnsi="Times New Roman" w:eastAsia="宋体" w:cs="宋体"/>
                <w:color w:val="auto"/>
                <w:sz w:val="21"/>
                <w:szCs w:val="24"/>
                <w:lang w:val="en-US" w:eastAsia="zh-CN"/>
              </w:rPr>
            </w:pPr>
            <w:r>
              <w:rPr>
                <w:rFonts w:hint="eastAsia" w:cs="宋体"/>
                <w:color w:val="auto"/>
                <w:sz w:val="21"/>
                <w:szCs w:val="24"/>
                <w:lang w:val="en-US" w:eastAsia="zh-CN"/>
              </w:rPr>
              <w:t>（</w:t>
            </w:r>
            <w:r>
              <w:rPr>
                <w:rFonts w:hint="eastAsia" w:ascii="Times New Roman" w:hAnsi="Times New Roman" w:eastAsia="宋体" w:cs="宋体"/>
                <w:color w:val="auto"/>
                <w:sz w:val="21"/>
                <w:szCs w:val="24"/>
                <w:lang w:val="en-US" w:eastAsia="zh-CN"/>
              </w:rPr>
              <w:t>2）技术负责人: 技术负责人为工程类中级及以上职称。</w:t>
            </w:r>
          </w:p>
          <w:p w14:paraId="609C625D">
            <w:pPr>
              <w:pStyle w:val="17"/>
              <w:spacing w:line="360" w:lineRule="auto"/>
              <w:rPr>
                <w:rFonts w:hint="eastAsia" w:ascii="Times New Roman" w:hAnsi="Times New Roman" w:eastAsia="宋体" w:cs="宋体"/>
                <w:color w:val="auto"/>
                <w:sz w:val="21"/>
                <w:szCs w:val="24"/>
                <w:lang w:eastAsia="zh-CN"/>
              </w:rPr>
            </w:pPr>
            <w:r>
              <w:rPr>
                <w:rFonts w:hint="eastAsia" w:cs="宋体"/>
                <w:color w:val="auto"/>
                <w:sz w:val="21"/>
                <w:szCs w:val="24"/>
                <w:lang w:val="en-US" w:eastAsia="zh-CN"/>
              </w:rPr>
              <w:t>（</w:t>
            </w:r>
            <w:r>
              <w:rPr>
                <w:rFonts w:hint="eastAsia" w:ascii="Times New Roman" w:hAnsi="Times New Roman" w:eastAsia="宋体" w:cs="宋体"/>
                <w:color w:val="auto"/>
                <w:sz w:val="21"/>
                <w:szCs w:val="24"/>
                <w:lang w:val="en-US" w:eastAsia="zh-CN"/>
              </w:rPr>
              <w:t>3）安全管理员：须具备有效的安全生产考核合格证书（C类）；不少于1人。</w:t>
            </w:r>
          </w:p>
          <w:p w14:paraId="36BD7B04">
            <w:pPr>
              <w:pStyle w:val="17"/>
              <w:spacing w:line="360" w:lineRule="auto"/>
              <w:rPr>
                <w:rFonts w:ascii="宋体" w:cs="宋体"/>
                <w:color w:val="auto"/>
                <w:szCs w:val="21"/>
              </w:rPr>
            </w:pPr>
            <w:r>
              <w:rPr>
                <w:rFonts w:hint="eastAsia" w:cs="宋体"/>
                <w:color w:val="auto"/>
                <w:sz w:val="21"/>
                <w:szCs w:val="24"/>
                <w:lang w:val="en-US" w:eastAsia="zh-CN"/>
              </w:rPr>
              <w:t>（</w:t>
            </w:r>
            <w:r>
              <w:rPr>
                <w:rFonts w:hint="eastAsia" w:ascii="Times New Roman" w:hAnsi="Times New Roman" w:eastAsia="宋体" w:cs="宋体"/>
                <w:color w:val="auto"/>
                <w:sz w:val="21"/>
                <w:szCs w:val="24"/>
                <w:lang w:val="en-US" w:eastAsia="zh-CN"/>
              </w:rPr>
              <w:t>4</w:t>
            </w:r>
            <w:r>
              <w:rPr>
                <w:rFonts w:hint="eastAsia" w:ascii="Times New Roman" w:hAnsi="Times New Roman" w:eastAsia="宋体" w:cs="宋体"/>
                <w:color w:val="auto"/>
                <w:sz w:val="21"/>
                <w:szCs w:val="24"/>
                <w:lang w:eastAsia="zh-CN"/>
              </w:rPr>
              <w:t>）其他主要人员资格：项目管理班子主要人员（施工员、安全员、质检员、材料员）必须持有相应的上岗证（需在有效期内）。</w:t>
            </w:r>
          </w:p>
        </w:tc>
      </w:tr>
      <w:tr w14:paraId="264B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3B107338">
            <w:pPr>
              <w:spacing w:line="360" w:lineRule="auto"/>
              <w:jc w:val="center"/>
              <w:rPr>
                <w:rFonts w:ascii="宋体" w:cs="宋体"/>
                <w:color w:val="auto"/>
                <w:szCs w:val="21"/>
              </w:rPr>
            </w:pPr>
            <w:r>
              <w:rPr>
                <w:rFonts w:ascii="宋体" w:hAnsi="宋体" w:cs="宋体"/>
                <w:color w:val="auto"/>
                <w:szCs w:val="21"/>
              </w:rPr>
              <w:t>7</w:t>
            </w:r>
          </w:p>
        </w:tc>
        <w:tc>
          <w:tcPr>
            <w:tcW w:w="1965" w:type="dxa"/>
            <w:tcMar>
              <w:top w:w="0" w:type="dxa"/>
              <w:left w:w="57" w:type="dxa"/>
              <w:bottom w:w="0" w:type="dxa"/>
              <w:right w:w="57" w:type="dxa"/>
            </w:tcMar>
            <w:vAlign w:val="center"/>
          </w:tcPr>
          <w:p w14:paraId="2506392F">
            <w:pPr>
              <w:spacing w:line="360" w:lineRule="auto"/>
              <w:jc w:val="center"/>
              <w:rPr>
                <w:rFonts w:ascii="宋体" w:cs="宋体"/>
                <w:color w:val="auto"/>
                <w:szCs w:val="21"/>
              </w:rPr>
            </w:pPr>
            <w:r>
              <w:rPr>
                <w:rFonts w:hint="eastAsia" w:ascii="宋体" w:hAnsi="宋体" w:cs="宋体"/>
                <w:b/>
                <w:bCs/>
                <w:color w:val="auto"/>
                <w:szCs w:val="21"/>
              </w:rPr>
              <w:t>增值税计税方法</w:t>
            </w:r>
          </w:p>
        </w:tc>
        <w:tc>
          <w:tcPr>
            <w:tcW w:w="7133" w:type="dxa"/>
            <w:tcMar>
              <w:top w:w="0" w:type="dxa"/>
              <w:left w:w="57" w:type="dxa"/>
              <w:bottom w:w="0" w:type="dxa"/>
              <w:right w:w="57" w:type="dxa"/>
            </w:tcMar>
            <w:vAlign w:val="center"/>
          </w:tcPr>
          <w:p w14:paraId="038B4C2F">
            <w:pPr>
              <w:spacing w:line="360" w:lineRule="auto"/>
              <w:rPr>
                <w:rFonts w:ascii="宋体" w:cs="宋体"/>
                <w:color w:val="auto"/>
                <w:szCs w:val="21"/>
              </w:rPr>
            </w:pPr>
            <w:r>
              <w:rPr>
                <w:rFonts w:hint="eastAsia" w:ascii="宋体" w:hAnsi="宋体" w:cs="宋体"/>
                <w:color w:val="auto"/>
                <w:szCs w:val="21"/>
                <w:lang w:eastAsia="zh-CN"/>
              </w:rPr>
              <w:t>一般</w:t>
            </w:r>
            <w:r>
              <w:rPr>
                <w:rFonts w:hint="eastAsia" w:ascii="宋体" w:hAnsi="宋体" w:cs="宋体"/>
                <w:color w:val="auto"/>
                <w:szCs w:val="21"/>
              </w:rPr>
              <w:t>计税法</w:t>
            </w:r>
          </w:p>
        </w:tc>
      </w:tr>
      <w:tr w14:paraId="49696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45F8D316">
            <w:pPr>
              <w:spacing w:line="360" w:lineRule="auto"/>
              <w:jc w:val="center"/>
              <w:rPr>
                <w:rFonts w:ascii="宋体" w:cs="宋体"/>
                <w:color w:val="auto"/>
                <w:szCs w:val="21"/>
              </w:rPr>
            </w:pPr>
            <w:r>
              <w:rPr>
                <w:rFonts w:ascii="宋体" w:hAnsi="宋体" w:cs="宋体"/>
                <w:color w:val="auto"/>
                <w:szCs w:val="21"/>
              </w:rPr>
              <w:t>8</w:t>
            </w:r>
          </w:p>
        </w:tc>
        <w:tc>
          <w:tcPr>
            <w:tcW w:w="1965" w:type="dxa"/>
            <w:tcMar>
              <w:top w:w="0" w:type="dxa"/>
              <w:left w:w="57" w:type="dxa"/>
              <w:bottom w:w="0" w:type="dxa"/>
              <w:right w:w="57" w:type="dxa"/>
            </w:tcMar>
            <w:vAlign w:val="center"/>
          </w:tcPr>
          <w:p w14:paraId="6C8A8E75">
            <w:pPr>
              <w:spacing w:line="360" w:lineRule="auto"/>
              <w:jc w:val="center"/>
              <w:rPr>
                <w:rFonts w:ascii="宋体" w:cs="宋体"/>
                <w:color w:val="auto"/>
                <w:szCs w:val="21"/>
              </w:rPr>
            </w:pPr>
            <w:r>
              <w:rPr>
                <w:rFonts w:hint="eastAsia" w:ascii="宋体" w:hAnsi="宋体" w:cs="宋体"/>
                <w:b/>
                <w:bCs/>
                <w:color w:val="auto"/>
                <w:szCs w:val="21"/>
              </w:rPr>
              <w:t>磋商有效期</w:t>
            </w:r>
          </w:p>
        </w:tc>
        <w:tc>
          <w:tcPr>
            <w:tcW w:w="7133" w:type="dxa"/>
            <w:tcMar>
              <w:top w:w="0" w:type="dxa"/>
              <w:left w:w="57" w:type="dxa"/>
              <w:bottom w:w="0" w:type="dxa"/>
              <w:right w:w="57" w:type="dxa"/>
            </w:tcMar>
            <w:vAlign w:val="center"/>
          </w:tcPr>
          <w:p w14:paraId="04F49056">
            <w:pPr>
              <w:spacing w:line="360" w:lineRule="auto"/>
              <w:rPr>
                <w:rFonts w:ascii="宋体" w:cs="宋体"/>
                <w:color w:val="auto"/>
                <w:szCs w:val="21"/>
              </w:rPr>
            </w:pPr>
            <w:r>
              <w:rPr>
                <w:rFonts w:hint="eastAsia" w:ascii="宋体" w:hAnsi="宋体" w:cs="宋体"/>
                <w:color w:val="auto"/>
                <w:szCs w:val="21"/>
                <w:lang w:val="en-US" w:eastAsia="zh-CN"/>
              </w:rPr>
              <w:t>90日历天</w:t>
            </w:r>
            <w:r>
              <w:rPr>
                <w:rFonts w:hint="eastAsia" w:ascii="宋体" w:hAnsi="宋体" w:cs="宋体"/>
                <w:color w:val="auto"/>
                <w:szCs w:val="21"/>
              </w:rPr>
              <w:t>。</w:t>
            </w:r>
          </w:p>
        </w:tc>
      </w:tr>
      <w:tr w14:paraId="47DD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0" w:hRule="atLeast"/>
          <w:jc w:val="center"/>
        </w:trPr>
        <w:tc>
          <w:tcPr>
            <w:tcW w:w="706" w:type="dxa"/>
            <w:tcMar>
              <w:top w:w="0" w:type="dxa"/>
              <w:left w:w="57" w:type="dxa"/>
              <w:bottom w:w="0" w:type="dxa"/>
              <w:right w:w="57" w:type="dxa"/>
            </w:tcMar>
            <w:vAlign w:val="center"/>
          </w:tcPr>
          <w:p w14:paraId="436E01E6">
            <w:pPr>
              <w:spacing w:line="360" w:lineRule="auto"/>
              <w:jc w:val="center"/>
              <w:rPr>
                <w:rFonts w:ascii="宋体" w:cs="宋体"/>
                <w:color w:val="auto"/>
                <w:szCs w:val="21"/>
              </w:rPr>
            </w:pPr>
            <w:r>
              <w:rPr>
                <w:rFonts w:ascii="宋体" w:hAnsi="宋体" w:cs="宋体"/>
                <w:color w:val="auto"/>
                <w:szCs w:val="21"/>
              </w:rPr>
              <w:t>9</w:t>
            </w:r>
          </w:p>
        </w:tc>
        <w:tc>
          <w:tcPr>
            <w:tcW w:w="1965" w:type="dxa"/>
            <w:tcMar>
              <w:top w:w="0" w:type="dxa"/>
              <w:left w:w="57" w:type="dxa"/>
              <w:bottom w:w="0" w:type="dxa"/>
              <w:right w:w="57" w:type="dxa"/>
            </w:tcMar>
            <w:vAlign w:val="center"/>
          </w:tcPr>
          <w:p w14:paraId="447678D4">
            <w:pPr>
              <w:spacing w:line="360" w:lineRule="auto"/>
              <w:jc w:val="center"/>
              <w:rPr>
                <w:rFonts w:ascii="宋体" w:cs="宋体"/>
                <w:b/>
                <w:bCs/>
                <w:color w:val="auto"/>
                <w:szCs w:val="21"/>
              </w:rPr>
            </w:pPr>
            <w:r>
              <w:rPr>
                <w:rFonts w:hint="eastAsia" w:ascii="宋体" w:hAnsi="宋体" w:cs="宋体"/>
                <w:b/>
                <w:bCs/>
                <w:color w:val="auto"/>
                <w:szCs w:val="21"/>
              </w:rPr>
              <w:t>响应文件电子版要求</w:t>
            </w:r>
          </w:p>
        </w:tc>
        <w:tc>
          <w:tcPr>
            <w:tcW w:w="7133" w:type="dxa"/>
            <w:tcMar>
              <w:top w:w="0" w:type="dxa"/>
              <w:left w:w="57" w:type="dxa"/>
              <w:bottom w:w="0" w:type="dxa"/>
              <w:right w:w="57" w:type="dxa"/>
            </w:tcMar>
            <w:vAlign w:val="center"/>
          </w:tcPr>
          <w:p w14:paraId="7FBB2A5C">
            <w:pPr>
              <w:numPr>
                <w:ilvl w:val="0"/>
                <w:numId w:val="1"/>
              </w:numPr>
              <w:spacing w:line="360" w:lineRule="auto"/>
              <w:rPr>
                <w:rFonts w:ascii="宋体" w:cs="宋体"/>
                <w:color w:val="auto"/>
                <w:szCs w:val="21"/>
              </w:rPr>
            </w:pPr>
            <w:r>
              <w:rPr>
                <w:rFonts w:hint="eastAsia" w:ascii="宋体" w:hAnsi="宋体" w:cs="宋体"/>
                <w:color w:val="auto"/>
                <w:szCs w:val="21"/>
              </w:rPr>
              <w:t>响应文件电子版要求：按照竞争性磋商文件第七章响应文件格式进行编写，按要求在规定位置进行签署、盖章，第七章未附格式的，由供应商自行拟定。</w:t>
            </w:r>
          </w:p>
          <w:p w14:paraId="51C18C9A">
            <w:pPr>
              <w:numPr>
                <w:ilvl w:val="0"/>
                <w:numId w:val="1"/>
              </w:numPr>
              <w:spacing w:line="360" w:lineRule="auto"/>
              <w:rPr>
                <w:rFonts w:ascii="宋体" w:cs="宋体"/>
                <w:color w:val="auto"/>
                <w:szCs w:val="21"/>
              </w:rPr>
            </w:pPr>
            <w:r>
              <w:rPr>
                <w:rFonts w:hint="eastAsia" w:ascii="宋体" w:hAnsi="宋体" w:cs="宋体"/>
                <w:color w:val="auto"/>
                <w:szCs w:val="21"/>
              </w:rPr>
              <w:t>响应文件电子版密封方式：电子响应文件通过平台有效</w:t>
            </w:r>
            <w:r>
              <w:rPr>
                <w:rFonts w:ascii="宋体" w:hAnsi="宋体" w:cs="宋体"/>
                <w:color w:val="auto"/>
                <w:szCs w:val="21"/>
              </w:rPr>
              <w:t>CA</w:t>
            </w:r>
            <w:r>
              <w:rPr>
                <w:rFonts w:hint="eastAsia" w:ascii="宋体" w:hAnsi="宋体" w:cs="宋体"/>
                <w:color w:val="auto"/>
                <w:szCs w:val="21"/>
              </w:rPr>
              <w:t>加密后在广西政府采购云平台上传。</w:t>
            </w:r>
          </w:p>
          <w:p w14:paraId="2DF2EC9F">
            <w:pPr>
              <w:numPr>
                <w:ilvl w:val="0"/>
                <w:numId w:val="1"/>
              </w:numPr>
              <w:spacing w:line="360" w:lineRule="auto"/>
              <w:rPr>
                <w:rFonts w:ascii="宋体" w:cs="宋体"/>
                <w:color w:val="auto"/>
                <w:szCs w:val="21"/>
              </w:rPr>
            </w:pPr>
            <w:r>
              <w:rPr>
                <w:rFonts w:hint="eastAsia" w:ascii="宋体" w:hAnsi="宋体" w:cs="宋体"/>
                <w:b/>
                <w:color w:val="auto"/>
                <w:szCs w:val="21"/>
              </w:rPr>
              <w:t>上传电子版响应文件方式详见磋商公告附件。</w:t>
            </w:r>
          </w:p>
        </w:tc>
      </w:tr>
      <w:tr w14:paraId="6A63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tcMar>
              <w:top w:w="0" w:type="dxa"/>
              <w:left w:w="57" w:type="dxa"/>
              <w:bottom w:w="0" w:type="dxa"/>
              <w:right w:w="57" w:type="dxa"/>
            </w:tcMar>
            <w:vAlign w:val="center"/>
          </w:tcPr>
          <w:p w14:paraId="764BEA46">
            <w:pPr>
              <w:spacing w:line="360" w:lineRule="auto"/>
              <w:jc w:val="center"/>
              <w:rPr>
                <w:rFonts w:ascii="宋体" w:cs="宋体"/>
                <w:color w:val="auto"/>
                <w:szCs w:val="21"/>
              </w:rPr>
            </w:pPr>
            <w:r>
              <w:rPr>
                <w:rFonts w:ascii="宋体" w:hAnsi="宋体" w:cs="宋体"/>
                <w:color w:val="auto"/>
                <w:szCs w:val="21"/>
              </w:rPr>
              <w:t>10</w:t>
            </w:r>
          </w:p>
        </w:tc>
        <w:tc>
          <w:tcPr>
            <w:tcW w:w="1965" w:type="dxa"/>
            <w:tcMar>
              <w:top w:w="0" w:type="dxa"/>
              <w:left w:w="57" w:type="dxa"/>
              <w:bottom w:w="0" w:type="dxa"/>
              <w:right w:w="57" w:type="dxa"/>
            </w:tcMar>
            <w:vAlign w:val="center"/>
          </w:tcPr>
          <w:p w14:paraId="53B1E37E">
            <w:pPr>
              <w:spacing w:line="360" w:lineRule="auto"/>
              <w:jc w:val="center"/>
              <w:rPr>
                <w:rFonts w:ascii="宋体" w:cs="宋体"/>
                <w:color w:val="auto"/>
                <w:szCs w:val="21"/>
              </w:rPr>
            </w:pPr>
            <w:r>
              <w:rPr>
                <w:rFonts w:hint="eastAsia" w:ascii="宋体" w:hAnsi="宋体" w:cs="宋体"/>
                <w:b/>
                <w:bCs/>
                <w:color w:val="auto"/>
                <w:szCs w:val="21"/>
              </w:rPr>
              <w:t>磋商保证金</w:t>
            </w:r>
          </w:p>
        </w:tc>
        <w:tc>
          <w:tcPr>
            <w:tcW w:w="7133" w:type="dxa"/>
            <w:tcMar>
              <w:top w:w="0" w:type="dxa"/>
              <w:left w:w="57" w:type="dxa"/>
              <w:bottom w:w="0" w:type="dxa"/>
              <w:right w:w="57" w:type="dxa"/>
            </w:tcMar>
          </w:tcPr>
          <w:p w14:paraId="1FFAA099">
            <w:pPr>
              <w:spacing w:line="360" w:lineRule="auto"/>
              <w:rPr>
                <w:rFonts w:ascii="宋体" w:cs="宋体"/>
                <w:color w:val="auto"/>
                <w:szCs w:val="21"/>
              </w:rPr>
            </w:pPr>
            <w:r>
              <w:rPr>
                <w:rFonts w:hint="eastAsia" w:ascii="宋体" w:hAnsi="宋体" w:cs="宋体"/>
                <w:bCs/>
                <w:color w:val="auto"/>
                <w:szCs w:val="21"/>
              </w:rPr>
              <w:t>磋商保证金（人民币）：</w:t>
            </w:r>
            <w:r>
              <w:rPr>
                <w:rFonts w:hint="eastAsia" w:ascii="宋体" w:hAnsi="宋体" w:cs="宋体"/>
                <w:bCs/>
                <w:color w:val="auto"/>
                <w:szCs w:val="21"/>
                <w:lang w:eastAsia="zh-CN"/>
              </w:rPr>
              <w:t>本项目不收取磋商保证金</w:t>
            </w:r>
            <w:r>
              <w:rPr>
                <w:rFonts w:hint="eastAsia" w:ascii="宋体" w:hAnsi="宋体" w:cs="宋体"/>
                <w:bCs/>
                <w:color w:val="auto"/>
                <w:szCs w:val="21"/>
              </w:rPr>
              <w:t>。</w:t>
            </w:r>
          </w:p>
        </w:tc>
      </w:tr>
      <w:tr w14:paraId="0444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Merge w:val="restart"/>
            <w:tcMar>
              <w:top w:w="0" w:type="dxa"/>
              <w:left w:w="57" w:type="dxa"/>
              <w:bottom w:w="0" w:type="dxa"/>
              <w:right w:w="57" w:type="dxa"/>
            </w:tcMar>
            <w:vAlign w:val="center"/>
          </w:tcPr>
          <w:p w14:paraId="7EE3C4E6">
            <w:pPr>
              <w:spacing w:line="360" w:lineRule="auto"/>
              <w:jc w:val="center"/>
              <w:rPr>
                <w:rFonts w:ascii="宋体" w:cs="宋体"/>
                <w:color w:val="auto"/>
                <w:szCs w:val="21"/>
              </w:rPr>
            </w:pPr>
            <w:r>
              <w:rPr>
                <w:rFonts w:ascii="宋体" w:hAnsi="宋体" w:cs="宋体"/>
                <w:color w:val="auto"/>
                <w:szCs w:val="21"/>
              </w:rPr>
              <w:t>11</w:t>
            </w:r>
          </w:p>
        </w:tc>
        <w:tc>
          <w:tcPr>
            <w:tcW w:w="1965" w:type="dxa"/>
            <w:vMerge w:val="restart"/>
            <w:tcMar>
              <w:top w:w="0" w:type="dxa"/>
              <w:left w:w="57" w:type="dxa"/>
              <w:bottom w:w="0" w:type="dxa"/>
              <w:right w:w="57" w:type="dxa"/>
            </w:tcMar>
            <w:vAlign w:val="center"/>
          </w:tcPr>
          <w:p w14:paraId="21D4AC61">
            <w:pPr>
              <w:spacing w:line="360" w:lineRule="auto"/>
              <w:jc w:val="center"/>
              <w:rPr>
                <w:rFonts w:ascii="宋体" w:cs="宋体"/>
                <w:b/>
                <w:bCs/>
                <w:color w:val="auto"/>
                <w:szCs w:val="21"/>
              </w:rPr>
            </w:pPr>
            <w:r>
              <w:rPr>
                <w:rFonts w:hint="eastAsia" w:ascii="宋体" w:hAnsi="宋体" w:cs="宋体"/>
                <w:b/>
                <w:bCs/>
                <w:color w:val="auto"/>
                <w:szCs w:val="21"/>
              </w:rPr>
              <w:t>响应文件的构成（分为资格证明文件、报价文件、商务技术文件三部分组成）</w:t>
            </w:r>
          </w:p>
        </w:tc>
        <w:tc>
          <w:tcPr>
            <w:tcW w:w="7133" w:type="dxa"/>
            <w:tcMar>
              <w:top w:w="0" w:type="dxa"/>
              <w:left w:w="57" w:type="dxa"/>
              <w:bottom w:w="0" w:type="dxa"/>
              <w:right w:w="57" w:type="dxa"/>
            </w:tcMar>
          </w:tcPr>
          <w:p w14:paraId="798C7F1B">
            <w:pPr>
              <w:pStyle w:val="13"/>
              <w:spacing w:line="360" w:lineRule="auto"/>
              <w:rPr>
                <w:rFonts w:hAnsi="宋体" w:cs="宋体"/>
                <w:bCs/>
                <w:color w:val="auto"/>
                <w:szCs w:val="21"/>
              </w:rPr>
            </w:pPr>
            <w:r>
              <w:rPr>
                <w:rFonts w:hint="eastAsia" w:hAnsi="宋体" w:cs="宋体"/>
                <w:bCs/>
                <w:color w:val="auto"/>
                <w:szCs w:val="21"/>
              </w:rPr>
              <w:t>资格证明文件：</w:t>
            </w:r>
          </w:p>
          <w:p w14:paraId="05289527">
            <w:pPr>
              <w:pStyle w:val="13"/>
              <w:numPr>
                <w:ilvl w:val="0"/>
                <w:numId w:val="2"/>
              </w:numPr>
              <w:spacing w:line="360" w:lineRule="auto"/>
              <w:rPr>
                <w:rFonts w:hAnsi="宋体" w:cs="宋体"/>
                <w:color w:val="auto"/>
                <w:szCs w:val="21"/>
              </w:rPr>
            </w:pPr>
            <w:r>
              <w:rPr>
                <w:rFonts w:hint="eastAsia" w:hAnsi="宋体" w:cs="宋体"/>
                <w:color w:val="auto"/>
                <w:szCs w:val="21"/>
              </w:rPr>
              <w:t>贺州市政府采购供应商信用承诺函</w:t>
            </w:r>
            <w:r>
              <w:rPr>
                <w:rFonts w:hint="eastAsia" w:hAnsi="宋体" w:cs="宋体"/>
                <w:b/>
                <w:bCs/>
                <w:color w:val="auto"/>
                <w:szCs w:val="21"/>
              </w:rPr>
              <w:t>（必须提供，否则响应文件按无效响应处理）</w:t>
            </w:r>
            <w:r>
              <w:rPr>
                <w:rFonts w:hint="eastAsia" w:hAnsi="宋体" w:cs="宋体"/>
                <w:color w:val="auto"/>
                <w:szCs w:val="21"/>
              </w:rPr>
              <w:t>；</w:t>
            </w:r>
            <w:r>
              <w:rPr>
                <w:rFonts w:hAnsi="宋体" w:cs="宋体"/>
                <w:color w:val="auto"/>
                <w:szCs w:val="21"/>
              </w:rPr>
              <w:t xml:space="preserve"> </w:t>
            </w:r>
          </w:p>
          <w:p w14:paraId="1529F536">
            <w:pPr>
              <w:pStyle w:val="13"/>
              <w:numPr>
                <w:ilvl w:val="0"/>
                <w:numId w:val="2"/>
              </w:numPr>
              <w:spacing w:line="360" w:lineRule="auto"/>
              <w:rPr>
                <w:rFonts w:hAnsi="宋体" w:cs="宋体"/>
                <w:color w:val="auto"/>
                <w:szCs w:val="21"/>
              </w:rPr>
            </w:pPr>
            <w:r>
              <w:rPr>
                <w:rFonts w:hint="eastAsia" w:hAnsi="宋体" w:cs="宋体"/>
                <w:color w:val="auto"/>
                <w:szCs w:val="21"/>
              </w:rPr>
              <w:t>无串标行为承诺函</w:t>
            </w:r>
            <w:r>
              <w:rPr>
                <w:rFonts w:hint="eastAsia" w:hAnsi="宋体" w:cs="宋体"/>
                <w:b/>
                <w:bCs/>
                <w:color w:val="auto"/>
                <w:szCs w:val="21"/>
              </w:rPr>
              <w:t>（必须提供，否则响应文件按无效响应处理）</w:t>
            </w:r>
            <w:r>
              <w:rPr>
                <w:rFonts w:hint="eastAsia" w:hAnsi="宋体" w:cs="宋体"/>
                <w:color w:val="auto"/>
                <w:szCs w:val="21"/>
              </w:rPr>
              <w:t>；</w:t>
            </w:r>
            <w:r>
              <w:rPr>
                <w:rFonts w:hAnsi="宋体" w:cs="宋体"/>
                <w:color w:val="auto"/>
                <w:szCs w:val="21"/>
              </w:rPr>
              <w:t xml:space="preserve"> </w:t>
            </w:r>
          </w:p>
          <w:p w14:paraId="181A02F3">
            <w:pPr>
              <w:pStyle w:val="13"/>
              <w:spacing w:line="360" w:lineRule="auto"/>
              <w:rPr>
                <w:rFonts w:hAnsi="宋体" w:cs="宋体"/>
                <w:color w:val="auto"/>
                <w:szCs w:val="21"/>
              </w:rPr>
            </w:pPr>
            <w:r>
              <w:rPr>
                <w:rFonts w:hint="eastAsia" w:hAnsi="宋体" w:cs="宋体"/>
                <w:color w:val="auto"/>
                <w:szCs w:val="21"/>
              </w:rPr>
              <w:t>（</w:t>
            </w:r>
            <w:r>
              <w:rPr>
                <w:rFonts w:hint="eastAsia" w:hAnsi="宋体" w:cs="宋体"/>
                <w:color w:val="auto"/>
                <w:szCs w:val="21"/>
                <w:lang w:val="en-US" w:eastAsia="zh-CN"/>
              </w:rPr>
              <w:t>3</w:t>
            </w:r>
            <w:r>
              <w:rPr>
                <w:rFonts w:hint="eastAsia" w:hAnsi="宋体" w:cs="宋体"/>
                <w:color w:val="auto"/>
                <w:szCs w:val="21"/>
              </w:rPr>
              <w:t>）竞标人基本情况表（附磋商供应商有效的营业执照副本、</w:t>
            </w:r>
            <w:r>
              <w:rPr>
                <w:rFonts w:hint="eastAsia" w:hAnsi="宋体" w:cs="宋体"/>
                <w:bCs/>
                <w:color w:val="auto"/>
                <w:spacing w:val="-3"/>
                <w:szCs w:val="21"/>
              </w:rPr>
              <w:t>资质</w:t>
            </w:r>
            <w:r>
              <w:rPr>
                <w:rFonts w:hint="eastAsia" w:hAnsi="宋体" w:cs="宋体"/>
                <w:color w:val="auto"/>
                <w:szCs w:val="21"/>
              </w:rPr>
              <w:t>证书副本、安全生产许可证副本的复印件）</w:t>
            </w:r>
            <w:r>
              <w:rPr>
                <w:rFonts w:hint="eastAsia" w:hAnsi="宋体" w:cs="宋体"/>
                <w:b/>
                <w:bCs/>
                <w:color w:val="auto"/>
                <w:szCs w:val="21"/>
              </w:rPr>
              <w:t>（必须提供，否则响应文件按无效响应处理）</w:t>
            </w:r>
            <w:r>
              <w:rPr>
                <w:rFonts w:hint="eastAsia" w:hAnsi="宋体" w:cs="宋体"/>
                <w:color w:val="auto"/>
                <w:szCs w:val="21"/>
              </w:rPr>
              <w:t>；</w:t>
            </w:r>
            <w:r>
              <w:rPr>
                <w:rFonts w:hAnsi="宋体" w:cs="宋体"/>
                <w:color w:val="auto"/>
                <w:szCs w:val="21"/>
              </w:rPr>
              <w:t xml:space="preserve"> </w:t>
            </w:r>
          </w:p>
          <w:p w14:paraId="45BEFD93">
            <w:pPr>
              <w:pStyle w:val="13"/>
              <w:spacing w:line="360" w:lineRule="auto"/>
              <w:rPr>
                <w:rFonts w:hAnsi="宋体" w:cs="宋体"/>
                <w:color w:val="auto"/>
                <w:szCs w:val="21"/>
              </w:rPr>
            </w:pPr>
            <w:r>
              <w:rPr>
                <w:rFonts w:hint="eastAsia" w:hAnsi="宋体" w:cs="宋体"/>
                <w:color w:val="auto"/>
                <w:szCs w:val="21"/>
              </w:rPr>
              <w:t>（</w:t>
            </w:r>
            <w:r>
              <w:rPr>
                <w:rFonts w:hint="eastAsia" w:hAnsi="宋体" w:cs="宋体"/>
                <w:color w:val="auto"/>
                <w:szCs w:val="21"/>
                <w:lang w:val="en-US" w:eastAsia="zh-CN"/>
              </w:rPr>
              <w:t>4</w:t>
            </w:r>
            <w:r>
              <w:rPr>
                <w:rFonts w:hint="eastAsia" w:hAnsi="宋体" w:cs="宋体"/>
                <w:color w:val="auto"/>
                <w:szCs w:val="21"/>
              </w:rPr>
              <w:t>）法定代表人身份证明书原件、身份证复印件、安全生产考核合格证书（</w:t>
            </w:r>
            <w:r>
              <w:rPr>
                <w:rFonts w:hAnsi="宋体" w:cs="宋体"/>
                <w:color w:val="auto"/>
                <w:szCs w:val="21"/>
              </w:rPr>
              <w:t>A</w:t>
            </w:r>
            <w:r>
              <w:rPr>
                <w:rFonts w:hint="eastAsia" w:hAnsi="宋体" w:cs="宋体"/>
                <w:color w:val="auto"/>
                <w:szCs w:val="21"/>
              </w:rPr>
              <w:t>类）复印件</w:t>
            </w:r>
            <w:r>
              <w:rPr>
                <w:rFonts w:hint="eastAsia" w:hAnsi="宋体" w:cs="宋体"/>
                <w:b/>
                <w:bCs/>
                <w:color w:val="auto"/>
                <w:szCs w:val="21"/>
              </w:rPr>
              <w:t>（必须提供，否则响应文件按无效响应处理）</w:t>
            </w:r>
            <w:r>
              <w:rPr>
                <w:rFonts w:hint="eastAsia" w:hAnsi="宋体" w:cs="宋体"/>
                <w:color w:val="auto"/>
                <w:szCs w:val="21"/>
              </w:rPr>
              <w:t>；</w:t>
            </w:r>
          </w:p>
          <w:p w14:paraId="3889F291">
            <w:pPr>
              <w:pStyle w:val="13"/>
              <w:spacing w:line="360" w:lineRule="auto"/>
              <w:rPr>
                <w:rFonts w:hAnsi="宋体" w:cs="宋体"/>
                <w:color w:val="auto"/>
                <w:szCs w:val="21"/>
              </w:rPr>
            </w:pPr>
            <w:r>
              <w:rPr>
                <w:rFonts w:hint="eastAsia" w:hAnsi="宋体" w:cs="宋体"/>
                <w:color w:val="auto"/>
                <w:szCs w:val="21"/>
              </w:rPr>
              <w:t>（</w:t>
            </w:r>
            <w:r>
              <w:rPr>
                <w:rFonts w:hint="eastAsia" w:hAnsi="宋体" w:cs="宋体"/>
                <w:color w:val="auto"/>
                <w:szCs w:val="21"/>
                <w:lang w:val="en-US" w:eastAsia="zh-CN"/>
              </w:rPr>
              <w:t>5</w:t>
            </w:r>
            <w:r>
              <w:rPr>
                <w:rFonts w:hint="eastAsia" w:hAnsi="宋体" w:cs="宋体"/>
                <w:color w:val="auto"/>
                <w:szCs w:val="21"/>
              </w:rPr>
              <w:t>）法定代表人授权委托书原件和委托代理人身份证复印件</w:t>
            </w:r>
            <w:r>
              <w:rPr>
                <w:rFonts w:hint="eastAsia" w:hAnsi="宋体" w:cs="宋体"/>
                <w:b/>
                <w:bCs/>
                <w:color w:val="auto"/>
                <w:szCs w:val="21"/>
              </w:rPr>
              <w:t>（必须提供，否则响应文件按无效响应处理）</w:t>
            </w:r>
            <w:r>
              <w:rPr>
                <w:rFonts w:hint="eastAsia" w:hAnsi="宋体" w:cs="宋体"/>
                <w:color w:val="auto"/>
                <w:szCs w:val="21"/>
              </w:rPr>
              <w:t>；</w:t>
            </w:r>
          </w:p>
          <w:p w14:paraId="7E5F050E">
            <w:pPr>
              <w:pStyle w:val="13"/>
              <w:spacing w:line="360" w:lineRule="auto"/>
              <w:rPr>
                <w:rFonts w:hAnsi="宋体" w:cs="宋体"/>
                <w:color w:val="auto"/>
                <w:szCs w:val="21"/>
              </w:rPr>
            </w:pPr>
            <w:r>
              <w:rPr>
                <w:rFonts w:hint="eastAsia" w:hAnsi="宋体" w:cs="宋体"/>
                <w:color w:val="auto"/>
                <w:szCs w:val="21"/>
              </w:rPr>
              <w:t>（</w:t>
            </w:r>
            <w:r>
              <w:rPr>
                <w:rFonts w:hint="eastAsia" w:hAnsi="宋体" w:cs="宋体"/>
                <w:color w:val="auto"/>
                <w:szCs w:val="21"/>
                <w:lang w:val="en-US" w:eastAsia="zh-CN"/>
              </w:rPr>
              <w:t>6</w:t>
            </w:r>
            <w:r>
              <w:rPr>
                <w:rFonts w:hint="eastAsia" w:hAnsi="宋体" w:cs="宋体"/>
                <w:color w:val="auto"/>
                <w:szCs w:val="21"/>
              </w:rPr>
              <w:t>）拟投入本项目的项目经理有效的注册建造师证书及安全生产考核合格证书（</w:t>
            </w:r>
            <w:r>
              <w:rPr>
                <w:rFonts w:hAnsi="宋体" w:cs="宋体"/>
                <w:color w:val="auto"/>
                <w:szCs w:val="21"/>
              </w:rPr>
              <w:t>B</w:t>
            </w:r>
            <w:r>
              <w:rPr>
                <w:rFonts w:hint="eastAsia" w:hAnsi="宋体" w:cs="宋体"/>
                <w:color w:val="auto"/>
                <w:szCs w:val="21"/>
              </w:rPr>
              <w:t>类）复印件</w:t>
            </w:r>
            <w:r>
              <w:rPr>
                <w:rFonts w:hint="eastAsia" w:hAnsi="宋体" w:cs="宋体"/>
                <w:b/>
                <w:bCs/>
                <w:color w:val="auto"/>
                <w:szCs w:val="21"/>
              </w:rPr>
              <w:t>（必须提供，否则响应文件按无效响应处理）</w:t>
            </w:r>
            <w:r>
              <w:rPr>
                <w:rFonts w:hint="eastAsia" w:hAnsi="宋体" w:cs="宋体"/>
                <w:color w:val="auto"/>
                <w:szCs w:val="21"/>
              </w:rPr>
              <w:t>；</w:t>
            </w:r>
          </w:p>
          <w:p w14:paraId="42F4FB83">
            <w:pPr>
              <w:autoSpaceDE w:val="0"/>
              <w:autoSpaceDN w:val="0"/>
              <w:spacing w:line="360" w:lineRule="auto"/>
              <w:rPr>
                <w:rFonts w:asci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7</w:t>
            </w:r>
            <w:r>
              <w:rPr>
                <w:rFonts w:hint="eastAsia" w:ascii="宋体" w:hAnsi="宋体" w:cs="宋体"/>
                <w:color w:val="auto"/>
                <w:szCs w:val="21"/>
              </w:rPr>
              <w:t>）拟投入本项目安全员的安全生产考核合格证书（</w:t>
            </w:r>
            <w:r>
              <w:rPr>
                <w:rFonts w:ascii="宋体" w:hAnsi="宋体" w:cs="宋体"/>
                <w:color w:val="auto"/>
                <w:szCs w:val="21"/>
              </w:rPr>
              <w:t>C</w:t>
            </w:r>
            <w:r>
              <w:rPr>
                <w:rFonts w:hint="eastAsia" w:ascii="宋体" w:hAnsi="宋体" w:cs="宋体"/>
                <w:color w:val="auto"/>
                <w:szCs w:val="21"/>
              </w:rPr>
              <w:t>类）复印件</w:t>
            </w:r>
            <w:r>
              <w:rPr>
                <w:rFonts w:hint="eastAsia" w:ascii="宋体" w:hAnsi="宋体" w:cs="宋体"/>
                <w:b/>
                <w:bCs/>
                <w:color w:val="auto"/>
                <w:szCs w:val="21"/>
              </w:rPr>
              <w:t>（必须提供，否则响应文件按无效响应处理）</w:t>
            </w:r>
            <w:r>
              <w:rPr>
                <w:rFonts w:hint="eastAsia" w:ascii="宋体" w:hAnsi="宋体" w:cs="宋体"/>
                <w:color w:val="auto"/>
                <w:szCs w:val="21"/>
              </w:rPr>
              <w:t>；</w:t>
            </w:r>
          </w:p>
          <w:p w14:paraId="7E363118">
            <w:pPr>
              <w:spacing w:line="360" w:lineRule="auto"/>
              <w:rPr>
                <w:rFonts w:asci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8</w:t>
            </w:r>
            <w:r>
              <w:rPr>
                <w:rFonts w:hint="eastAsia" w:ascii="宋体" w:hAnsi="宋体" w:cs="宋体"/>
                <w:color w:val="auto"/>
                <w:szCs w:val="21"/>
              </w:rPr>
              <w:t>）中小企业声明函：提供《中小企业声明函》或监狱企业的证明文件或《残疾人福利性单位声明函》</w:t>
            </w:r>
            <w:r>
              <w:rPr>
                <w:rFonts w:hint="eastAsia" w:ascii="宋体" w:hAnsi="宋体" w:cs="宋体"/>
                <w:b/>
                <w:bCs/>
                <w:color w:val="auto"/>
                <w:szCs w:val="21"/>
              </w:rPr>
              <w:t>（必须提供，否则响应文件按无效响应处理）</w:t>
            </w:r>
            <w:r>
              <w:rPr>
                <w:rFonts w:hint="eastAsia" w:ascii="宋体" w:hAnsi="宋体" w:cs="宋体"/>
                <w:color w:val="auto"/>
                <w:szCs w:val="21"/>
              </w:rPr>
              <w:t>；</w:t>
            </w:r>
          </w:p>
          <w:p w14:paraId="10768999">
            <w:pPr>
              <w:pStyle w:val="83"/>
              <w:spacing w:line="360" w:lineRule="auto"/>
              <w:jc w:val="both"/>
              <w:rPr>
                <w:rFonts w:ascii="宋体" w:cs="宋体"/>
                <w:color w:val="auto"/>
                <w:kern w:val="2"/>
                <w:szCs w:val="21"/>
              </w:rPr>
            </w:pPr>
            <w:r>
              <w:rPr>
                <w:rFonts w:hint="eastAsia" w:ascii="宋体" w:hAnsi="宋体" w:cs="宋体"/>
                <w:color w:val="auto"/>
                <w:kern w:val="2"/>
                <w:szCs w:val="21"/>
              </w:rPr>
              <w:t>（</w:t>
            </w:r>
            <w:r>
              <w:rPr>
                <w:rFonts w:hint="eastAsia" w:ascii="宋体" w:hAnsi="宋体" w:cs="宋体"/>
                <w:color w:val="auto"/>
                <w:kern w:val="2"/>
                <w:szCs w:val="21"/>
                <w:lang w:val="en-US" w:eastAsia="zh-CN"/>
              </w:rPr>
              <w:t>9</w:t>
            </w:r>
            <w:r>
              <w:rPr>
                <w:rFonts w:hint="eastAsia" w:ascii="宋体" w:hAnsi="宋体" w:cs="宋体"/>
                <w:color w:val="auto"/>
                <w:kern w:val="2"/>
                <w:szCs w:val="21"/>
              </w:rPr>
              <w:t>）磋商供应商认为必要提供的声明及其它资料。</w:t>
            </w:r>
          </w:p>
          <w:p w14:paraId="2FB82C8C">
            <w:pPr>
              <w:pStyle w:val="13"/>
              <w:spacing w:line="360" w:lineRule="auto"/>
              <w:rPr>
                <w:rFonts w:hAnsi="宋体" w:cs="宋体"/>
                <w:b/>
                <w:color w:val="auto"/>
                <w:szCs w:val="21"/>
              </w:rPr>
            </w:pPr>
            <w:r>
              <w:rPr>
                <w:rFonts w:hint="eastAsia" w:hAnsi="宋体" w:cs="宋体"/>
                <w:b/>
                <w:bCs/>
                <w:color w:val="auto"/>
                <w:szCs w:val="21"/>
              </w:rPr>
              <w:t>注：</w:t>
            </w:r>
            <w:r>
              <w:rPr>
                <w:rFonts w:hAnsi="宋体" w:cs="宋体"/>
                <w:b/>
                <w:bCs/>
                <w:color w:val="auto"/>
                <w:szCs w:val="21"/>
                <w:u w:val="single"/>
              </w:rPr>
              <w:t>1</w:t>
            </w:r>
            <w:r>
              <w:rPr>
                <w:rFonts w:hint="eastAsia" w:hAnsi="宋体" w:cs="宋体"/>
                <w:b/>
                <w:bCs/>
                <w:color w:val="auto"/>
                <w:szCs w:val="21"/>
                <w:u w:val="single"/>
              </w:rPr>
              <w:t>、</w:t>
            </w:r>
            <w:r>
              <w:rPr>
                <w:rFonts w:hint="eastAsia" w:hAnsi="宋体" w:cs="宋体"/>
                <w:b/>
                <w:color w:val="auto"/>
                <w:szCs w:val="21"/>
                <w:u w:val="single"/>
              </w:rPr>
              <w:t>上述要求必须提供的材料缺少任何一项或任何一项无效均会被视为资格审查不合格，响应文件按无效响应处理。</w:t>
            </w:r>
            <w:r>
              <w:rPr>
                <w:rFonts w:hAnsi="宋体" w:cs="宋体"/>
                <w:b/>
                <w:color w:val="auto"/>
                <w:szCs w:val="21"/>
                <w:u w:val="single"/>
              </w:rPr>
              <w:t>2</w:t>
            </w:r>
            <w:r>
              <w:rPr>
                <w:rFonts w:hint="eastAsia" w:hAnsi="宋体" w:cs="宋体"/>
                <w:b/>
                <w:color w:val="auto"/>
                <w:szCs w:val="21"/>
                <w:u w:val="single"/>
              </w:rPr>
              <w:t>、以上材料必须加盖供应商公章，否则响应文件按无效响应处理</w:t>
            </w:r>
            <w:r>
              <w:rPr>
                <w:rFonts w:hint="eastAsia" w:hAnsi="宋体" w:cs="宋体"/>
                <w:b/>
                <w:color w:val="auto"/>
                <w:szCs w:val="21"/>
              </w:rPr>
              <w:t>。</w:t>
            </w:r>
          </w:p>
        </w:tc>
      </w:tr>
      <w:tr w14:paraId="5AAE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vMerge w:val="continue"/>
            <w:tcMar>
              <w:top w:w="0" w:type="dxa"/>
              <w:left w:w="57" w:type="dxa"/>
              <w:bottom w:w="0" w:type="dxa"/>
              <w:right w:w="57" w:type="dxa"/>
            </w:tcMar>
            <w:vAlign w:val="center"/>
          </w:tcPr>
          <w:p w14:paraId="5F1E2D02">
            <w:pPr>
              <w:spacing w:line="360" w:lineRule="auto"/>
              <w:jc w:val="center"/>
              <w:rPr>
                <w:rFonts w:ascii="宋体" w:cs="宋体"/>
                <w:color w:val="auto"/>
                <w:szCs w:val="21"/>
              </w:rPr>
            </w:pPr>
          </w:p>
        </w:tc>
        <w:tc>
          <w:tcPr>
            <w:tcW w:w="1965" w:type="dxa"/>
            <w:vMerge w:val="continue"/>
            <w:tcMar>
              <w:top w:w="0" w:type="dxa"/>
              <w:left w:w="57" w:type="dxa"/>
              <w:bottom w:w="0" w:type="dxa"/>
              <w:right w:w="57" w:type="dxa"/>
            </w:tcMar>
            <w:vAlign w:val="center"/>
          </w:tcPr>
          <w:p w14:paraId="792F5AA2">
            <w:pPr>
              <w:spacing w:line="360" w:lineRule="auto"/>
              <w:jc w:val="center"/>
              <w:rPr>
                <w:rFonts w:ascii="宋体" w:cs="宋体"/>
                <w:b/>
                <w:bCs/>
                <w:color w:val="auto"/>
                <w:szCs w:val="21"/>
              </w:rPr>
            </w:pPr>
          </w:p>
        </w:tc>
        <w:tc>
          <w:tcPr>
            <w:tcW w:w="7133" w:type="dxa"/>
            <w:tcMar>
              <w:top w:w="0" w:type="dxa"/>
              <w:left w:w="57" w:type="dxa"/>
              <w:bottom w:w="0" w:type="dxa"/>
              <w:right w:w="57" w:type="dxa"/>
            </w:tcMar>
          </w:tcPr>
          <w:p w14:paraId="0DA2B767">
            <w:pPr>
              <w:spacing w:line="360" w:lineRule="auto"/>
              <w:rPr>
                <w:rFonts w:ascii="宋体" w:cs="宋体"/>
                <w:color w:val="auto"/>
                <w:szCs w:val="21"/>
              </w:rPr>
            </w:pPr>
            <w:r>
              <w:rPr>
                <w:rFonts w:hint="eastAsia" w:ascii="宋体" w:hAnsi="宋体" w:cs="宋体"/>
                <w:color w:val="auto"/>
                <w:szCs w:val="21"/>
              </w:rPr>
              <w:t>报价文件</w:t>
            </w:r>
          </w:p>
          <w:p w14:paraId="14E6A86B">
            <w:pPr>
              <w:pStyle w:val="57"/>
              <w:spacing w:line="360" w:lineRule="auto"/>
              <w:jc w:val="both"/>
              <w:rPr>
                <w:rFonts w:hAnsi="宋体"/>
                <w:color w:val="auto"/>
                <w:sz w:val="21"/>
                <w:szCs w:val="21"/>
              </w:rPr>
            </w:pPr>
            <w:r>
              <w:rPr>
                <w:rFonts w:hint="eastAsia" w:hAnsi="宋体"/>
                <w:color w:val="auto"/>
                <w:sz w:val="21"/>
                <w:szCs w:val="21"/>
              </w:rPr>
              <w:t>（</w:t>
            </w:r>
            <w:r>
              <w:rPr>
                <w:rFonts w:hAnsi="宋体"/>
                <w:color w:val="auto"/>
                <w:sz w:val="21"/>
                <w:szCs w:val="21"/>
              </w:rPr>
              <w:t>1</w:t>
            </w:r>
            <w:r>
              <w:rPr>
                <w:rFonts w:hint="eastAsia" w:hAnsi="宋体"/>
                <w:color w:val="auto"/>
                <w:sz w:val="21"/>
                <w:szCs w:val="21"/>
              </w:rPr>
              <w:t>）磋商函及磋商函附录</w:t>
            </w:r>
            <w:r>
              <w:rPr>
                <w:rFonts w:hint="eastAsia" w:hAnsi="宋体"/>
                <w:b/>
                <w:bCs/>
                <w:color w:val="auto"/>
                <w:sz w:val="21"/>
                <w:szCs w:val="21"/>
              </w:rPr>
              <w:t>（必须提供，否则响应文件按无效响应处理）</w:t>
            </w:r>
            <w:r>
              <w:rPr>
                <w:rFonts w:hint="eastAsia" w:hAnsi="宋体"/>
                <w:color w:val="auto"/>
                <w:sz w:val="21"/>
                <w:szCs w:val="21"/>
              </w:rPr>
              <w:t>；</w:t>
            </w:r>
          </w:p>
          <w:p w14:paraId="7BC76A05">
            <w:pPr>
              <w:pStyle w:val="57"/>
              <w:spacing w:line="360" w:lineRule="auto"/>
              <w:jc w:val="both"/>
              <w:rPr>
                <w:rFonts w:hAnsi="宋体"/>
                <w:color w:val="auto"/>
                <w:sz w:val="21"/>
                <w:szCs w:val="21"/>
              </w:rPr>
            </w:pPr>
            <w:r>
              <w:rPr>
                <w:rFonts w:hint="eastAsia" w:hAnsi="宋体"/>
                <w:color w:val="auto"/>
                <w:sz w:val="21"/>
                <w:szCs w:val="21"/>
              </w:rPr>
              <w:t>（</w:t>
            </w:r>
            <w:r>
              <w:rPr>
                <w:rFonts w:hAnsi="宋体"/>
                <w:color w:val="auto"/>
                <w:sz w:val="21"/>
                <w:szCs w:val="21"/>
              </w:rPr>
              <w:t>2</w:t>
            </w:r>
            <w:r>
              <w:rPr>
                <w:rFonts w:hint="eastAsia" w:hAnsi="宋体"/>
                <w:color w:val="auto"/>
                <w:sz w:val="21"/>
                <w:szCs w:val="21"/>
              </w:rPr>
              <w:t>）已标价工程量清单</w:t>
            </w:r>
            <w:r>
              <w:rPr>
                <w:rFonts w:hint="eastAsia" w:hAnsi="宋体"/>
                <w:b/>
                <w:bCs/>
                <w:color w:val="auto"/>
                <w:sz w:val="21"/>
                <w:szCs w:val="21"/>
              </w:rPr>
              <w:t>（必须提供，否则响应文件按无效响应处理）</w:t>
            </w:r>
            <w:r>
              <w:rPr>
                <w:rFonts w:hint="eastAsia" w:hAnsi="宋体"/>
                <w:color w:val="auto"/>
                <w:sz w:val="21"/>
                <w:szCs w:val="21"/>
              </w:rPr>
              <w:t>。</w:t>
            </w:r>
          </w:p>
          <w:p w14:paraId="36591584">
            <w:pPr>
              <w:spacing w:line="360" w:lineRule="auto"/>
              <w:rPr>
                <w:rFonts w:ascii="宋体" w:cs="宋体"/>
                <w:color w:val="auto"/>
                <w:szCs w:val="21"/>
              </w:rPr>
            </w:pPr>
            <w:r>
              <w:rPr>
                <w:rFonts w:hint="eastAsia" w:ascii="宋体" w:hAnsi="宋体" w:cs="宋体"/>
                <w:b/>
                <w:bCs/>
                <w:color w:val="auto"/>
                <w:szCs w:val="21"/>
              </w:rPr>
              <w:t>注：</w:t>
            </w:r>
            <w:r>
              <w:rPr>
                <w:rFonts w:hint="eastAsia" w:ascii="宋体" w:hAnsi="宋体" w:cs="宋体"/>
                <w:b/>
                <w:color w:val="auto"/>
                <w:szCs w:val="21"/>
                <w:u w:val="single"/>
              </w:rPr>
              <w:t>以上材料必须加盖供应商公章，否则响应文件按无效响应处理。</w:t>
            </w:r>
          </w:p>
        </w:tc>
      </w:tr>
      <w:tr w14:paraId="4FF28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06" w:type="dxa"/>
            <w:vMerge w:val="continue"/>
            <w:tcMar>
              <w:top w:w="0" w:type="dxa"/>
              <w:left w:w="57" w:type="dxa"/>
              <w:bottom w:w="0" w:type="dxa"/>
              <w:right w:w="57" w:type="dxa"/>
            </w:tcMar>
            <w:vAlign w:val="center"/>
          </w:tcPr>
          <w:p w14:paraId="53EFA959">
            <w:pPr>
              <w:spacing w:line="360" w:lineRule="auto"/>
              <w:jc w:val="center"/>
              <w:rPr>
                <w:rFonts w:ascii="宋体" w:cs="宋体"/>
                <w:color w:val="auto"/>
                <w:szCs w:val="21"/>
              </w:rPr>
            </w:pPr>
          </w:p>
        </w:tc>
        <w:tc>
          <w:tcPr>
            <w:tcW w:w="1965" w:type="dxa"/>
            <w:vMerge w:val="continue"/>
            <w:tcMar>
              <w:top w:w="0" w:type="dxa"/>
              <w:left w:w="57" w:type="dxa"/>
              <w:bottom w:w="0" w:type="dxa"/>
              <w:right w:w="57" w:type="dxa"/>
            </w:tcMar>
            <w:vAlign w:val="center"/>
          </w:tcPr>
          <w:p w14:paraId="0D5386C1">
            <w:pPr>
              <w:spacing w:line="360" w:lineRule="auto"/>
              <w:jc w:val="center"/>
              <w:rPr>
                <w:rFonts w:ascii="宋体" w:cs="宋体"/>
                <w:b/>
                <w:bCs/>
                <w:color w:val="auto"/>
                <w:szCs w:val="21"/>
              </w:rPr>
            </w:pPr>
          </w:p>
        </w:tc>
        <w:tc>
          <w:tcPr>
            <w:tcW w:w="7133" w:type="dxa"/>
            <w:tcMar>
              <w:top w:w="0" w:type="dxa"/>
              <w:left w:w="57" w:type="dxa"/>
              <w:bottom w:w="0" w:type="dxa"/>
              <w:right w:w="57" w:type="dxa"/>
            </w:tcMar>
          </w:tcPr>
          <w:p w14:paraId="035D9A07">
            <w:pPr>
              <w:spacing w:line="360" w:lineRule="auto"/>
              <w:rPr>
                <w:rFonts w:ascii="宋体" w:cs="宋体"/>
                <w:color w:val="auto"/>
                <w:szCs w:val="21"/>
              </w:rPr>
            </w:pPr>
            <w:r>
              <w:rPr>
                <w:rFonts w:hint="eastAsia" w:ascii="宋体" w:hAnsi="宋体" w:cs="宋体"/>
                <w:color w:val="auto"/>
                <w:szCs w:val="21"/>
              </w:rPr>
              <w:t>商务技术文件</w:t>
            </w:r>
          </w:p>
          <w:p w14:paraId="18ED18CE">
            <w:pPr>
              <w:pStyle w:val="13"/>
              <w:spacing w:line="360" w:lineRule="auto"/>
              <w:rPr>
                <w:rFonts w:hAnsi="宋体" w:cs="宋体"/>
                <w:color w:val="auto"/>
                <w:szCs w:val="21"/>
              </w:rPr>
            </w:pPr>
            <w:r>
              <w:rPr>
                <w:rFonts w:hint="eastAsia" w:hAnsi="宋体" w:cs="宋体"/>
                <w:color w:val="auto"/>
                <w:szCs w:val="21"/>
              </w:rPr>
              <w:t>（</w:t>
            </w:r>
            <w:r>
              <w:rPr>
                <w:rFonts w:hAnsi="宋体" w:cs="宋体"/>
                <w:color w:val="auto"/>
                <w:szCs w:val="21"/>
              </w:rPr>
              <w:t>1</w:t>
            </w:r>
            <w:r>
              <w:rPr>
                <w:rFonts w:hint="eastAsia" w:hAnsi="宋体" w:cs="宋体"/>
                <w:color w:val="auto"/>
                <w:szCs w:val="21"/>
              </w:rPr>
              <w:t>）主要管理人员表</w:t>
            </w:r>
            <w:r>
              <w:rPr>
                <w:rFonts w:hint="eastAsia" w:hAnsi="宋体" w:cs="宋体"/>
                <w:b/>
                <w:bCs/>
                <w:color w:val="auto"/>
                <w:szCs w:val="21"/>
              </w:rPr>
              <w:t>（必须提供，否则响应文件按无效响应处理）</w:t>
            </w:r>
            <w:r>
              <w:rPr>
                <w:rFonts w:hint="eastAsia" w:hAnsi="宋体" w:cs="宋体"/>
                <w:color w:val="auto"/>
                <w:szCs w:val="21"/>
              </w:rPr>
              <w:t>；</w:t>
            </w:r>
          </w:p>
          <w:p w14:paraId="6E2CA180">
            <w:pPr>
              <w:pStyle w:val="13"/>
              <w:spacing w:line="360" w:lineRule="auto"/>
              <w:rPr>
                <w:rFonts w:hAnsi="宋体" w:cs="宋体"/>
                <w:color w:val="auto"/>
                <w:szCs w:val="21"/>
              </w:rPr>
            </w:pPr>
            <w:r>
              <w:rPr>
                <w:rFonts w:hint="eastAsia" w:hAnsi="宋体" w:cs="宋体"/>
                <w:color w:val="auto"/>
                <w:szCs w:val="21"/>
              </w:rPr>
              <w:t>（</w:t>
            </w:r>
            <w:r>
              <w:rPr>
                <w:rFonts w:hAnsi="宋体" w:cs="宋体"/>
                <w:color w:val="auto"/>
                <w:szCs w:val="21"/>
              </w:rPr>
              <w:t>2</w:t>
            </w:r>
            <w:r>
              <w:rPr>
                <w:rFonts w:hint="eastAsia" w:hAnsi="宋体" w:cs="宋体"/>
                <w:color w:val="auto"/>
                <w:szCs w:val="21"/>
              </w:rPr>
              <w:t>）施工组织设计</w:t>
            </w:r>
            <w:r>
              <w:rPr>
                <w:rFonts w:hint="eastAsia" w:hAnsi="宋体" w:cs="宋体"/>
                <w:b/>
                <w:bCs/>
                <w:color w:val="auto"/>
                <w:szCs w:val="21"/>
              </w:rPr>
              <w:t>（必须提供，否则响应文件按无效响应处理）</w:t>
            </w:r>
            <w:r>
              <w:rPr>
                <w:rFonts w:hint="eastAsia" w:hAnsi="宋体" w:cs="宋体"/>
                <w:color w:val="auto"/>
                <w:szCs w:val="21"/>
              </w:rPr>
              <w:t>；</w:t>
            </w:r>
          </w:p>
          <w:p w14:paraId="440FC3E4">
            <w:pPr>
              <w:pStyle w:val="13"/>
              <w:spacing w:line="360" w:lineRule="auto"/>
              <w:rPr>
                <w:rFonts w:hAnsi="宋体" w:cs="宋体"/>
                <w:color w:val="auto"/>
                <w:szCs w:val="21"/>
              </w:rPr>
            </w:pPr>
            <w:r>
              <w:rPr>
                <w:rFonts w:hint="eastAsia" w:hAnsi="宋体" w:cs="宋体"/>
                <w:color w:val="auto"/>
                <w:szCs w:val="21"/>
              </w:rPr>
              <w:t>（</w:t>
            </w:r>
            <w:r>
              <w:rPr>
                <w:rFonts w:hAnsi="宋体" w:cs="宋体"/>
                <w:color w:val="auto"/>
                <w:szCs w:val="21"/>
              </w:rPr>
              <w:t>3</w:t>
            </w:r>
            <w:r>
              <w:rPr>
                <w:rFonts w:hint="eastAsia" w:hAnsi="宋体" w:cs="宋体"/>
                <w:color w:val="auto"/>
                <w:szCs w:val="21"/>
              </w:rPr>
              <w:t>）业绩（如有）；</w:t>
            </w:r>
          </w:p>
          <w:p w14:paraId="2462B018">
            <w:pPr>
              <w:pStyle w:val="13"/>
              <w:spacing w:line="360" w:lineRule="auto"/>
              <w:rPr>
                <w:rFonts w:hAnsi="宋体" w:cs="宋体"/>
                <w:color w:val="auto"/>
                <w:szCs w:val="21"/>
              </w:rPr>
            </w:pPr>
            <w:r>
              <w:rPr>
                <w:rFonts w:hint="eastAsia" w:hAnsi="宋体" w:cs="宋体"/>
                <w:color w:val="auto"/>
                <w:szCs w:val="21"/>
              </w:rPr>
              <w:t>（</w:t>
            </w:r>
            <w:r>
              <w:rPr>
                <w:rFonts w:hAnsi="宋体" w:cs="宋体"/>
                <w:color w:val="auto"/>
                <w:szCs w:val="21"/>
              </w:rPr>
              <w:t>4</w:t>
            </w:r>
            <w:r>
              <w:rPr>
                <w:rFonts w:hint="eastAsia" w:hAnsi="宋体" w:cs="宋体"/>
                <w:color w:val="auto"/>
                <w:szCs w:val="21"/>
              </w:rPr>
              <w:t>）磋商保证金缴纳凭证</w:t>
            </w:r>
            <w:r>
              <w:rPr>
                <w:rFonts w:hint="eastAsia" w:hAnsi="宋体" w:cs="宋体"/>
                <w:b/>
                <w:bCs/>
                <w:color w:val="auto"/>
                <w:szCs w:val="21"/>
              </w:rPr>
              <w:t>（如要求提交投标保证金的则必须提供，否则按无效投标处理）；</w:t>
            </w:r>
          </w:p>
          <w:p w14:paraId="00F4E208">
            <w:pPr>
              <w:pStyle w:val="13"/>
              <w:spacing w:line="360" w:lineRule="auto"/>
              <w:rPr>
                <w:rFonts w:hAnsi="宋体" w:cs="宋体"/>
                <w:color w:val="auto"/>
                <w:szCs w:val="21"/>
              </w:rPr>
            </w:pPr>
            <w:r>
              <w:rPr>
                <w:rFonts w:hint="eastAsia" w:hAnsi="宋体" w:cs="宋体"/>
                <w:color w:val="auto"/>
                <w:szCs w:val="21"/>
              </w:rPr>
              <w:t>（</w:t>
            </w:r>
            <w:r>
              <w:rPr>
                <w:rFonts w:hAnsi="宋体" w:cs="宋体"/>
                <w:color w:val="auto"/>
                <w:szCs w:val="21"/>
              </w:rPr>
              <w:t>5</w:t>
            </w:r>
            <w:r>
              <w:rPr>
                <w:rFonts w:hint="eastAsia" w:hAnsi="宋体" w:cs="宋体"/>
                <w:color w:val="auto"/>
                <w:szCs w:val="21"/>
              </w:rPr>
              <w:t>）磋商供应商认为必要提供的声明及其它资料。</w:t>
            </w:r>
          </w:p>
          <w:p w14:paraId="50019B98">
            <w:pPr>
              <w:spacing w:line="360" w:lineRule="auto"/>
              <w:rPr>
                <w:rFonts w:ascii="宋体" w:cs="宋体"/>
                <w:color w:val="auto"/>
                <w:szCs w:val="21"/>
              </w:rPr>
            </w:pPr>
            <w:r>
              <w:rPr>
                <w:rFonts w:hint="eastAsia" w:ascii="宋体" w:hAnsi="宋体" w:cs="宋体"/>
                <w:b/>
                <w:bCs/>
                <w:color w:val="auto"/>
                <w:szCs w:val="21"/>
              </w:rPr>
              <w:t>注：</w:t>
            </w:r>
            <w:r>
              <w:rPr>
                <w:rFonts w:hint="eastAsia" w:ascii="宋体" w:hAnsi="宋体" w:cs="宋体"/>
                <w:b/>
                <w:bCs/>
                <w:color w:val="auto"/>
                <w:szCs w:val="21"/>
                <w:u w:val="single"/>
              </w:rPr>
              <w:t>以上材料必须加盖供应商公章，否则响应文件按无效响应处理</w:t>
            </w:r>
            <w:r>
              <w:rPr>
                <w:rFonts w:hint="eastAsia" w:ascii="宋体" w:hAnsi="宋体" w:cs="宋体"/>
                <w:b/>
                <w:bCs/>
                <w:color w:val="auto"/>
                <w:szCs w:val="21"/>
              </w:rPr>
              <w:t>。</w:t>
            </w:r>
          </w:p>
        </w:tc>
      </w:tr>
      <w:tr w14:paraId="578D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471AF2E3">
            <w:pPr>
              <w:spacing w:line="360" w:lineRule="auto"/>
              <w:jc w:val="center"/>
              <w:rPr>
                <w:rFonts w:ascii="宋体" w:cs="宋体"/>
                <w:color w:val="auto"/>
                <w:szCs w:val="21"/>
              </w:rPr>
            </w:pPr>
            <w:r>
              <w:rPr>
                <w:rFonts w:ascii="宋体" w:hAnsi="宋体" w:cs="宋体"/>
                <w:color w:val="auto"/>
                <w:szCs w:val="21"/>
              </w:rPr>
              <w:t>12</w:t>
            </w:r>
          </w:p>
        </w:tc>
        <w:tc>
          <w:tcPr>
            <w:tcW w:w="1965" w:type="dxa"/>
            <w:tcMar>
              <w:top w:w="0" w:type="dxa"/>
              <w:left w:w="57" w:type="dxa"/>
              <w:bottom w:w="0" w:type="dxa"/>
              <w:right w:w="57" w:type="dxa"/>
            </w:tcMar>
            <w:vAlign w:val="center"/>
          </w:tcPr>
          <w:p w14:paraId="59B4F167">
            <w:pPr>
              <w:spacing w:line="360" w:lineRule="auto"/>
              <w:jc w:val="center"/>
              <w:rPr>
                <w:rFonts w:ascii="宋体" w:cs="宋体"/>
                <w:b/>
                <w:bCs/>
                <w:color w:val="auto"/>
                <w:szCs w:val="21"/>
              </w:rPr>
            </w:pPr>
            <w:r>
              <w:rPr>
                <w:rFonts w:hint="eastAsia" w:ascii="宋体" w:hAnsi="宋体" w:cs="宋体"/>
                <w:b/>
                <w:bCs/>
                <w:color w:val="auto"/>
                <w:szCs w:val="21"/>
              </w:rPr>
              <w:t>《响应文件》的递交</w:t>
            </w:r>
          </w:p>
        </w:tc>
        <w:tc>
          <w:tcPr>
            <w:tcW w:w="7133" w:type="dxa"/>
            <w:tcMar>
              <w:top w:w="0" w:type="dxa"/>
              <w:left w:w="57" w:type="dxa"/>
              <w:bottom w:w="0" w:type="dxa"/>
              <w:right w:w="57" w:type="dxa"/>
            </w:tcMar>
          </w:tcPr>
          <w:p w14:paraId="341D8410">
            <w:pPr>
              <w:spacing w:line="360" w:lineRule="auto"/>
              <w:rPr>
                <w:rFonts w:ascii="宋体" w:cs="宋体"/>
                <w:b/>
                <w:bCs/>
                <w:color w:val="auto"/>
                <w:szCs w:val="21"/>
              </w:rPr>
            </w:pPr>
            <w:r>
              <w:rPr>
                <w:rFonts w:hint="eastAsia" w:ascii="宋体" w:hAnsi="宋体" w:cs="宋体"/>
                <w:color w:val="auto"/>
                <w:szCs w:val="21"/>
              </w:rPr>
              <w:t>递交地点：本项目为贺州市电子化项目，通过“广西政府采购云平台”（</w:t>
            </w:r>
            <w:r>
              <w:rPr>
                <w:rFonts w:ascii="宋体" w:hAnsi="宋体" w:cs="宋体"/>
                <w:color w:val="auto"/>
                <w:szCs w:val="21"/>
              </w:rPr>
              <w:t>https://www.gcy.zfcg.gxzf.gov.cn/</w:t>
            </w:r>
            <w:r>
              <w:rPr>
                <w:rFonts w:hint="eastAsia" w:ascii="宋体" w:hAnsi="宋体" w:cs="宋体"/>
                <w:color w:val="auto"/>
                <w:szCs w:val="21"/>
              </w:rPr>
              <w:t>）</w:t>
            </w:r>
            <w:r>
              <w:rPr>
                <w:rFonts w:ascii="宋体" w:hAnsi="宋体" w:cs="宋体"/>
                <w:color w:val="auto"/>
                <w:szCs w:val="21"/>
              </w:rPr>
              <w:t xml:space="preserve"> </w:t>
            </w:r>
            <w:r>
              <w:rPr>
                <w:rFonts w:hint="eastAsia" w:ascii="宋体" w:hAnsi="宋体" w:cs="宋体"/>
                <w:color w:val="auto"/>
                <w:szCs w:val="21"/>
              </w:rPr>
              <w:t>实行在线电子投标，供应商应先安装““广西政府采购云平台电子交易客户端”（请自行前往广西政府采购网（访问地址</w:t>
            </w:r>
            <w:r>
              <w:rPr>
                <w:rFonts w:ascii="宋体" w:hAnsi="宋体" w:cs="宋体"/>
                <w:color w:val="auto"/>
                <w:szCs w:val="21"/>
              </w:rPr>
              <w:t xml:space="preserve"> http://zfcg.gxzf.gov.cn/</w:t>
            </w:r>
            <w:r>
              <w:rPr>
                <w:rFonts w:hint="eastAsia" w:ascii="宋体" w:hAnsi="宋体" w:cs="宋体"/>
                <w:color w:val="auto"/>
                <w:szCs w:val="21"/>
              </w:rPr>
              <w:t>）</w:t>
            </w:r>
            <w:r>
              <w:rPr>
                <w:rFonts w:ascii="宋体" w:hAnsi="宋体" w:cs="宋体"/>
                <w:color w:val="auto"/>
                <w:szCs w:val="21"/>
              </w:rPr>
              <w:t>—</w:t>
            </w:r>
            <w:r>
              <w:rPr>
                <w:rFonts w:hint="eastAsia" w:ascii="宋体" w:hAnsi="宋体" w:cs="宋体"/>
                <w:color w:val="auto"/>
                <w:szCs w:val="21"/>
              </w:rPr>
              <w:t>办事服务</w:t>
            </w:r>
            <w:r>
              <w:rPr>
                <w:rFonts w:ascii="宋体" w:hAnsi="宋体" w:cs="宋体"/>
                <w:color w:val="auto"/>
                <w:szCs w:val="21"/>
              </w:rPr>
              <w:t>—</w:t>
            </w:r>
            <w:r>
              <w:rPr>
                <w:rFonts w:hint="eastAsia" w:ascii="宋体" w:hAnsi="宋体" w:cs="宋体"/>
                <w:color w:val="auto"/>
                <w:szCs w:val="21"/>
              </w:rPr>
              <w:t>下载专区进行下载），并按照本项目招标文件和“广西政府采购云平台”的要求编制、加密后在投标截止时间前通过网络上传至“广西政府采购云平台”，</w:t>
            </w:r>
            <w:r>
              <w:rPr>
                <w:rFonts w:hint="eastAsia" w:ascii="宋体" w:hAnsi="宋体" w:cs="宋体"/>
                <w:b/>
                <w:bCs/>
                <w:color w:val="auto"/>
                <w:szCs w:val="21"/>
              </w:rPr>
              <w:t>供应商在“广西政府采购云平台”提交电子版响应文件时，请填写参加远程开标活动经办人联系方式，如在操作过程中遇到问题或需技术支持，请致电广西政府采购云平台客服热线：</w:t>
            </w:r>
            <w:r>
              <w:rPr>
                <w:rFonts w:ascii="宋体" w:hAnsi="宋体" w:cs="宋体"/>
                <w:b/>
                <w:bCs/>
                <w:color w:val="auto"/>
                <w:szCs w:val="21"/>
              </w:rPr>
              <w:t>95763</w:t>
            </w:r>
            <w:r>
              <w:rPr>
                <w:rFonts w:hint="eastAsia" w:ascii="宋体" w:hAnsi="宋体" w:cs="宋体"/>
                <w:b/>
                <w:bCs/>
                <w:color w:val="auto"/>
                <w:szCs w:val="21"/>
              </w:rPr>
              <w:t>。</w:t>
            </w:r>
          </w:p>
          <w:p w14:paraId="0AEBDDF5">
            <w:pPr>
              <w:spacing w:line="360" w:lineRule="auto"/>
              <w:rPr>
                <w:rFonts w:ascii="宋体" w:cs="宋体"/>
                <w:color w:val="auto"/>
                <w:szCs w:val="21"/>
              </w:rPr>
            </w:pPr>
            <w:r>
              <w:rPr>
                <w:rFonts w:hint="eastAsia" w:ascii="宋体" w:hAnsi="宋体" w:cs="宋体"/>
                <w:color w:val="auto"/>
                <w:szCs w:val="21"/>
              </w:rPr>
              <w:t>《响应文件》递交截止时间：详见竞争性磋商公告</w:t>
            </w:r>
          </w:p>
        </w:tc>
      </w:tr>
      <w:tr w14:paraId="1AC0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003F3F9E">
            <w:pPr>
              <w:spacing w:line="360" w:lineRule="auto"/>
              <w:jc w:val="center"/>
              <w:rPr>
                <w:rFonts w:ascii="宋体" w:cs="宋体"/>
                <w:color w:val="auto"/>
                <w:szCs w:val="21"/>
              </w:rPr>
            </w:pPr>
            <w:r>
              <w:rPr>
                <w:rFonts w:ascii="宋体" w:hAnsi="宋体" w:cs="宋体"/>
                <w:color w:val="auto"/>
                <w:szCs w:val="21"/>
              </w:rPr>
              <w:t>13</w:t>
            </w:r>
          </w:p>
        </w:tc>
        <w:tc>
          <w:tcPr>
            <w:tcW w:w="1965" w:type="dxa"/>
            <w:tcMar>
              <w:top w:w="0" w:type="dxa"/>
              <w:left w:w="57" w:type="dxa"/>
              <w:bottom w:w="0" w:type="dxa"/>
              <w:right w:w="57" w:type="dxa"/>
            </w:tcMar>
            <w:vAlign w:val="center"/>
          </w:tcPr>
          <w:p w14:paraId="54320EDA">
            <w:pPr>
              <w:spacing w:line="360" w:lineRule="auto"/>
              <w:jc w:val="center"/>
              <w:rPr>
                <w:rFonts w:ascii="宋体" w:cs="宋体"/>
                <w:b/>
                <w:bCs/>
                <w:color w:val="auto"/>
                <w:szCs w:val="21"/>
              </w:rPr>
            </w:pPr>
            <w:r>
              <w:rPr>
                <w:rFonts w:hint="eastAsia" w:ascii="宋体" w:hAnsi="宋体" w:cs="宋体"/>
                <w:b/>
                <w:bCs/>
                <w:color w:val="auto"/>
                <w:szCs w:val="21"/>
              </w:rPr>
              <w:t>开标时间</w:t>
            </w:r>
          </w:p>
        </w:tc>
        <w:tc>
          <w:tcPr>
            <w:tcW w:w="7133" w:type="dxa"/>
            <w:tcMar>
              <w:top w:w="0" w:type="dxa"/>
              <w:left w:w="57" w:type="dxa"/>
              <w:bottom w:w="0" w:type="dxa"/>
              <w:right w:w="57" w:type="dxa"/>
            </w:tcMar>
          </w:tcPr>
          <w:p w14:paraId="5034943E">
            <w:pPr>
              <w:spacing w:line="360" w:lineRule="auto"/>
              <w:rPr>
                <w:rFonts w:ascii="宋体" w:cs="宋体"/>
                <w:color w:val="auto"/>
                <w:szCs w:val="21"/>
              </w:rPr>
            </w:pPr>
            <w:r>
              <w:rPr>
                <w:rFonts w:hint="eastAsia" w:ascii="宋体" w:hAnsi="宋体" w:cs="宋体"/>
                <w:color w:val="auto"/>
                <w:szCs w:val="21"/>
              </w:rPr>
              <w:t>开标时间：详见竞争性磋商公告</w:t>
            </w:r>
          </w:p>
          <w:p w14:paraId="32F032C0">
            <w:pPr>
              <w:widowControl/>
              <w:shd w:val="clear" w:color="auto" w:fill="FFFFFF"/>
              <w:spacing w:line="360" w:lineRule="auto"/>
              <w:rPr>
                <w:rFonts w:ascii="宋体" w:cs="宋体"/>
                <w:bCs/>
                <w:color w:val="auto"/>
                <w:szCs w:val="21"/>
              </w:rPr>
            </w:pPr>
            <w:r>
              <w:rPr>
                <w:rFonts w:hint="eastAsia" w:ascii="宋体" w:hAnsi="宋体" w:cs="宋体"/>
                <w:color w:val="auto"/>
                <w:szCs w:val="21"/>
              </w:rPr>
              <w:t>开标地点：“广西政府采购云平台”（</w:t>
            </w:r>
            <w:r>
              <w:rPr>
                <w:rFonts w:ascii="宋体" w:hAnsi="宋体" w:cs="宋体"/>
                <w:color w:val="auto"/>
                <w:szCs w:val="21"/>
              </w:rPr>
              <w:t>https://www.gcy.zfcg.gxzf.gov.cn/</w:t>
            </w:r>
            <w:r>
              <w:rPr>
                <w:rFonts w:hint="eastAsia" w:ascii="宋体" w:hAnsi="宋体" w:cs="宋体"/>
                <w:color w:val="auto"/>
                <w:szCs w:val="21"/>
              </w:rPr>
              <w:t>）</w:t>
            </w:r>
          </w:p>
          <w:p w14:paraId="08926D88">
            <w:pPr>
              <w:widowControl/>
              <w:shd w:val="clear" w:color="auto" w:fill="FFFFFF"/>
              <w:spacing w:line="360" w:lineRule="auto"/>
              <w:rPr>
                <w:rFonts w:ascii="宋体" w:cs="宋体"/>
                <w:color w:val="auto"/>
                <w:szCs w:val="21"/>
              </w:rPr>
            </w:pPr>
            <w:r>
              <w:rPr>
                <w:rFonts w:hint="eastAsia" w:ascii="宋体" w:hAnsi="宋体" w:cs="宋体"/>
                <w:bCs/>
                <w:color w:val="auto"/>
                <w:szCs w:val="21"/>
              </w:rPr>
              <w:t>（本项目不要求磋商供应商到达开标现场，但供应商应派法定代表人或委托代理人准时在线出席电子开评标会议，随时关注开评标进度，如在开评标过程中有电子询标，应在规定的时间内对电子询标函进行澄清回复。）</w:t>
            </w:r>
          </w:p>
        </w:tc>
      </w:tr>
      <w:tr w14:paraId="3384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032A9081">
            <w:pPr>
              <w:spacing w:line="360" w:lineRule="auto"/>
              <w:jc w:val="center"/>
              <w:rPr>
                <w:rFonts w:ascii="宋体" w:cs="宋体"/>
                <w:color w:val="auto"/>
                <w:szCs w:val="21"/>
              </w:rPr>
            </w:pPr>
            <w:r>
              <w:rPr>
                <w:rFonts w:ascii="宋体" w:hAnsi="宋体" w:cs="宋体"/>
                <w:color w:val="auto"/>
                <w:szCs w:val="21"/>
              </w:rPr>
              <w:t>14</w:t>
            </w:r>
          </w:p>
        </w:tc>
        <w:tc>
          <w:tcPr>
            <w:tcW w:w="1965" w:type="dxa"/>
            <w:tcMar>
              <w:top w:w="0" w:type="dxa"/>
              <w:left w:w="57" w:type="dxa"/>
              <w:bottom w:w="0" w:type="dxa"/>
              <w:right w:w="57" w:type="dxa"/>
            </w:tcMar>
            <w:vAlign w:val="center"/>
          </w:tcPr>
          <w:p w14:paraId="7DF8C961">
            <w:pPr>
              <w:spacing w:line="360" w:lineRule="auto"/>
              <w:jc w:val="center"/>
              <w:rPr>
                <w:rFonts w:ascii="宋体" w:cs="宋体"/>
                <w:b/>
                <w:bCs/>
                <w:color w:val="auto"/>
                <w:szCs w:val="21"/>
              </w:rPr>
            </w:pPr>
            <w:r>
              <w:rPr>
                <w:rFonts w:hint="eastAsia" w:ascii="宋体" w:hAnsi="宋体" w:cs="宋体"/>
                <w:b/>
                <w:bCs/>
                <w:color w:val="auto"/>
                <w:szCs w:val="21"/>
              </w:rPr>
              <w:t>开标程序</w:t>
            </w:r>
          </w:p>
        </w:tc>
        <w:tc>
          <w:tcPr>
            <w:tcW w:w="7133" w:type="dxa"/>
            <w:tcMar>
              <w:top w:w="0" w:type="dxa"/>
              <w:left w:w="57" w:type="dxa"/>
              <w:bottom w:w="0" w:type="dxa"/>
              <w:right w:w="57" w:type="dxa"/>
            </w:tcMar>
          </w:tcPr>
          <w:p w14:paraId="0D59C385">
            <w:pPr>
              <w:numPr>
                <w:ilvl w:val="0"/>
                <w:numId w:val="3"/>
              </w:numPr>
              <w:spacing w:line="360" w:lineRule="auto"/>
              <w:rPr>
                <w:rFonts w:ascii="宋体" w:cs="宋体"/>
                <w:color w:val="auto"/>
                <w:szCs w:val="21"/>
              </w:rPr>
            </w:pPr>
            <w:r>
              <w:rPr>
                <w:rFonts w:hint="eastAsia" w:ascii="宋体" w:hAnsi="宋体" w:cs="宋体"/>
                <w:color w:val="auto"/>
                <w:szCs w:val="21"/>
              </w:rPr>
              <w:t>签收、解密电子投标文件。采购代理机构将在“供应商须知前附表”规定的时间通过电子交易平台组织响应文件开启，</w:t>
            </w:r>
            <w:r>
              <w:rPr>
                <w:rFonts w:ascii="宋体" w:hAnsi="宋体" w:cs="宋体"/>
                <w:color w:val="auto"/>
                <w:szCs w:val="21"/>
              </w:rPr>
              <w:t xml:space="preserve"> </w:t>
            </w:r>
            <w:r>
              <w:rPr>
                <w:rFonts w:hint="eastAsia" w:ascii="宋体" w:hAnsi="宋体" w:cs="宋体"/>
                <w:color w:val="auto"/>
                <w:szCs w:val="21"/>
              </w:rPr>
              <w:t>采购机构依托电子交易平台发起【开始解密】指令，供应商的法定代表人或其委托代理人须携带加密时所用的</w:t>
            </w:r>
            <w:r>
              <w:rPr>
                <w:rFonts w:ascii="宋体" w:hAnsi="宋体" w:cs="宋体"/>
                <w:color w:val="auto"/>
                <w:szCs w:val="21"/>
              </w:rPr>
              <w:t>CA</w:t>
            </w:r>
            <w:r>
              <w:rPr>
                <w:rFonts w:hint="eastAsia" w:ascii="宋体" w:hAnsi="宋体" w:cs="宋体"/>
                <w:color w:val="auto"/>
                <w:szCs w:val="21"/>
              </w:rPr>
              <w:t>锁按平台提示和采购文件的规定登录到</w:t>
            </w:r>
            <w:r>
              <w:rPr>
                <w:rFonts w:hint="eastAsia" w:ascii="宋体" w:hAnsi="宋体" w:cs="宋体"/>
                <w:bCs/>
                <w:color w:val="auto"/>
                <w:szCs w:val="21"/>
              </w:rPr>
              <w:t>广西政府采购云平台</w:t>
            </w:r>
            <w:r>
              <w:rPr>
                <w:rFonts w:hint="eastAsia" w:ascii="宋体" w:hAnsi="宋体" w:cs="宋体"/>
                <w:color w:val="auto"/>
                <w:szCs w:val="21"/>
              </w:rPr>
              <w:t>电子开标大厅签到并在发起解密指令之时起</w:t>
            </w:r>
            <w:r>
              <w:rPr>
                <w:rFonts w:ascii="宋体" w:hAnsi="宋体" w:cs="宋体"/>
                <w:color w:val="auto"/>
                <w:szCs w:val="21"/>
              </w:rPr>
              <w:t>30</w:t>
            </w:r>
            <w:r>
              <w:rPr>
                <w:rFonts w:hint="eastAsia" w:ascii="宋体" w:hAnsi="宋体" w:cs="宋体"/>
                <w:color w:val="auto"/>
                <w:szCs w:val="21"/>
              </w:rPr>
              <w:t>分钟内完成对电子响应文件在线解密。发起解密指令之时起</w:t>
            </w:r>
            <w:r>
              <w:rPr>
                <w:rFonts w:ascii="宋体" w:hAnsi="宋体" w:cs="宋体"/>
                <w:color w:val="auto"/>
                <w:szCs w:val="21"/>
              </w:rPr>
              <w:t>5</w:t>
            </w:r>
            <w:r>
              <w:rPr>
                <w:rFonts w:hint="eastAsia" w:ascii="宋体" w:hAnsi="宋体" w:cs="宋体"/>
                <w:color w:val="auto"/>
                <w:szCs w:val="21"/>
              </w:rPr>
              <w:t>分钟内供应商还未进行解密的，代理机构要通知供应商，供应商没预留联系方式或预留联系方式无效，导致代理机构无法联系到投标人在发起解密指令之时起</w:t>
            </w:r>
            <w:r>
              <w:rPr>
                <w:rFonts w:ascii="宋体" w:hAnsi="宋体" w:cs="宋体"/>
                <w:color w:val="auto"/>
                <w:szCs w:val="21"/>
              </w:rPr>
              <w:t>30</w:t>
            </w:r>
            <w:r>
              <w:rPr>
                <w:rFonts w:hint="eastAsia" w:ascii="宋体" w:hAnsi="宋体" w:cs="宋体"/>
                <w:color w:val="auto"/>
                <w:szCs w:val="21"/>
              </w:rPr>
              <w:t>分钟内完成对电子响应文件在线解密的，均视为无效投标。</w:t>
            </w:r>
          </w:p>
          <w:p w14:paraId="741850C8">
            <w:pPr>
              <w:spacing w:line="360" w:lineRule="auto"/>
              <w:rPr>
                <w:rFonts w:ascii="宋体" w:cs="宋体"/>
                <w:color w:val="auto"/>
                <w:szCs w:val="21"/>
              </w:rPr>
            </w:pPr>
            <w:r>
              <w:rPr>
                <w:rFonts w:hint="eastAsia" w:ascii="宋体" w:hAnsi="宋体" w:cs="宋体"/>
                <w:color w:val="auto"/>
                <w:szCs w:val="21"/>
              </w:rPr>
              <w:t>（解密异常情况处理：详见本章</w:t>
            </w:r>
            <w:r>
              <w:rPr>
                <w:rFonts w:ascii="宋体" w:hAnsi="宋体" w:cs="宋体"/>
                <w:color w:val="auto"/>
                <w:szCs w:val="21"/>
              </w:rPr>
              <w:t>15.3</w:t>
            </w:r>
            <w:r>
              <w:rPr>
                <w:rFonts w:hint="eastAsia" w:ascii="宋体" w:hAnsi="宋体" w:cs="宋体"/>
                <w:color w:val="auto"/>
                <w:szCs w:val="21"/>
              </w:rPr>
              <w:t>电子交易活动的中止。）</w:t>
            </w:r>
            <w:r>
              <w:rPr>
                <w:rFonts w:ascii="宋体" w:hAnsi="宋体" w:cs="宋体"/>
                <w:color w:val="auto"/>
                <w:szCs w:val="21"/>
              </w:rPr>
              <w:t xml:space="preserve"> </w:t>
            </w:r>
          </w:p>
          <w:p w14:paraId="5E1C0644">
            <w:pPr>
              <w:spacing w:line="360" w:lineRule="auto"/>
              <w:rPr>
                <w:rFonts w:ascii="宋体" w:cs="宋体"/>
                <w:color w:val="auto"/>
                <w:szCs w:val="21"/>
              </w:rPr>
            </w:pPr>
            <w:r>
              <w:rPr>
                <w:rFonts w:hint="eastAsia" w:ascii="宋体" w:hAnsi="宋体" w:cs="宋体"/>
                <w:color w:val="auto"/>
                <w:szCs w:val="21"/>
              </w:rPr>
              <w:t>如供应商成功解密响应文件，但未在</w:t>
            </w:r>
            <w:r>
              <w:rPr>
                <w:rFonts w:hint="eastAsia" w:ascii="宋体" w:hAnsi="宋体" w:cs="宋体"/>
                <w:bCs/>
                <w:color w:val="auto"/>
                <w:szCs w:val="21"/>
              </w:rPr>
              <w:t>广西政府采购云平台</w:t>
            </w:r>
            <w:r>
              <w:rPr>
                <w:rFonts w:hint="eastAsia" w:ascii="宋体" w:hAnsi="宋体" w:cs="宋体"/>
                <w:color w:val="auto"/>
                <w:szCs w:val="21"/>
              </w:rPr>
              <w:t>电子开标大厅参加磋商的，视同认可磋商过程和结果，由此产生的后果由供应商自行负责。参与磋商的供应商不足</w:t>
            </w:r>
            <w:r>
              <w:rPr>
                <w:rFonts w:ascii="宋体" w:hAnsi="宋体" w:cs="宋体"/>
                <w:color w:val="auto"/>
                <w:szCs w:val="21"/>
              </w:rPr>
              <w:t xml:space="preserve">3 </w:t>
            </w:r>
            <w:r>
              <w:rPr>
                <w:rFonts w:hint="eastAsia" w:ascii="宋体" w:hAnsi="宋体" w:cs="宋体"/>
                <w:color w:val="auto"/>
                <w:szCs w:val="21"/>
              </w:rPr>
              <w:t>家的，不得磋商。</w:t>
            </w:r>
          </w:p>
          <w:p w14:paraId="20FA06A6">
            <w:pPr>
              <w:spacing w:line="360" w:lineRule="auto"/>
              <w:rPr>
                <w:rFonts w:asci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）初步评审。投标文件解密结束后，磋商小组依据法律法规和招标文件的规定，对投标人进行线上初步评审（资格性审查、符合性审查）。</w:t>
            </w:r>
          </w:p>
          <w:p w14:paraId="563A941C">
            <w:pPr>
              <w:spacing w:line="360" w:lineRule="auto"/>
              <w:rPr>
                <w:rFonts w:asci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电子在线询标（开启第二轮报价）。①采购代理机构将按照提交首次响应文件的顺序在线上通知，通知磋商时，若某供应商不在通知现场时，该供应商排序到最后磋商，按照签到的顺序由其下一位供应商先参与磋商。②各投标供应商在规定地点、时间提交二次报价或询标回复。供应商未在规定时间内提交最后报价的，视为退出磋商，其响应文件按无效响应处理。</w:t>
            </w:r>
          </w:p>
          <w:p w14:paraId="546CA3A0">
            <w:pPr>
              <w:spacing w:line="360" w:lineRule="auto"/>
              <w:rPr>
                <w:rFonts w:ascii="宋体" w:cs="宋体"/>
                <w:color w:val="auto"/>
                <w:szCs w:val="21"/>
              </w:rPr>
            </w:pPr>
            <w:r>
              <w:rPr>
                <w:rFonts w:hint="eastAsia" w:ascii="宋体" w:hAnsi="宋体" w:cs="宋体"/>
                <w:color w:val="auto"/>
                <w:szCs w:val="21"/>
              </w:rPr>
              <w:t>（</w:t>
            </w:r>
            <w:r>
              <w:rPr>
                <w:rFonts w:ascii="宋体" w:hAnsi="宋体" w:cs="宋体"/>
                <w:color w:val="auto"/>
                <w:szCs w:val="21"/>
              </w:rPr>
              <w:t>4</w:t>
            </w:r>
            <w:r>
              <w:rPr>
                <w:rFonts w:hint="eastAsia" w:ascii="宋体" w:hAnsi="宋体" w:cs="宋体"/>
                <w:color w:val="auto"/>
                <w:szCs w:val="21"/>
              </w:rPr>
              <w:t>）电子唱标。各投标供应商报价、工期等均在</w:t>
            </w:r>
            <w:r>
              <w:rPr>
                <w:rFonts w:hint="eastAsia" w:ascii="宋体" w:hAnsi="宋体" w:cs="宋体"/>
                <w:bCs/>
                <w:color w:val="auto"/>
                <w:szCs w:val="21"/>
              </w:rPr>
              <w:t>广西政府采购云平台</w:t>
            </w:r>
            <w:r>
              <w:rPr>
                <w:rFonts w:hint="eastAsia" w:ascii="宋体" w:hAnsi="宋体" w:cs="宋体"/>
                <w:color w:val="auto"/>
                <w:szCs w:val="21"/>
              </w:rPr>
              <w:t>远程不见面开标大厅展示；</w:t>
            </w:r>
          </w:p>
          <w:p w14:paraId="6CE71D87">
            <w:pPr>
              <w:spacing w:line="360" w:lineRule="auto"/>
              <w:rPr>
                <w:rFonts w:ascii="宋体" w:cs="宋体"/>
                <w:color w:val="auto"/>
                <w:szCs w:val="21"/>
              </w:rPr>
            </w:pP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）开标过程由采购代理机构如实记录，并电子留痕，由参加电子开标的各投标人代表对电子开标记录在开标记录公布后</w:t>
            </w:r>
            <w:r>
              <w:rPr>
                <w:rFonts w:ascii="宋体" w:hAnsi="宋体" w:cs="宋体"/>
                <w:color w:val="auto"/>
                <w:szCs w:val="21"/>
              </w:rPr>
              <w:t>10</w:t>
            </w:r>
            <w:r>
              <w:rPr>
                <w:rFonts w:hint="eastAsia" w:ascii="宋体" w:hAnsi="宋体" w:cs="宋体"/>
                <w:color w:val="auto"/>
                <w:szCs w:val="21"/>
              </w:rPr>
              <w:t>分钟内进行当场校核及勘误，并线上确认，未确认的视同认可开标结果。</w:t>
            </w:r>
          </w:p>
          <w:p w14:paraId="7A2F6842">
            <w:pPr>
              <w:spacing w:line="360" w:lineRule="auto"/>
              <w:rPr>
                <w:rFonts w:ascii="宋体" w:cs="宋体"/>
                <w:color w:val="auto"/>
                <w:szCs w:val="21"/>
              </w:rPr>
            </w:pPr>
            <w:r>
              <w:rPr>
                <w:rFonts w:hint="eastAsia" w:ascii="宋体" w:hAnsi="宋体" w:cs="宋体"/>
                <w:color w:val="auto"/>
                <w:szCs w:val="21"/>
              </w:rPr>
              <w:t>（</w:t>
            </w:r>
            <w:r>
              <w:rPr>
                <w:rFonts w:ascii="宋体" w:hAnsi="宋体" w:cs="宋体"/>
                <w:color w:val="auto"/>
                <w:szCs w:val="21"/>
              </w:rPr>
              <w:t>6</w:t>
            </w:r>
            <w:r>
              <w:rPr>
                <w:rFonts w:hint="eastAsia" w:ascii="宋体" w:hAnsi="宋体" w:cs="宋体"/>
                <w:color w:val="auto"/>
                <w:szCs w:val="21"/>
              </w:rPr>
              <w:t>）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6B08F876">
            <w:pPr>
              <w:spacing w:line="360" w:lineRule="auto"/>
              <w:rPr>
                <w:rFonts w:ascii="宋体" w:cs="宋体"/>
                <w:b/>
                <w:bCs/>
                <w:color w:val="auto"/>
                <w:szCs w:val="21"/>
              </w:rPr>
            </w:pPr>
            <w:r>
              <w:rPr>
                <w:rFonts w:hint="eastAsia" w:ascii="宋体" w:hAnsi="宋体" w:cs="宋体"/>
                <w:color w:val="auto"/>
                <w:szCs w:val="21"/>
              </w:rPr>
              <w:t>（</w:t>
            </w:r>
            <w:r>
              <w:rPr>
                <w:rFonts w:ascii="宋体" w:hAnsi="宋体" w:cs="宋体"/>
                <w:color w:val="auto"/>
                <w:szCs w:val="21"/>
              </w:rPr>
              <w:t>7</w:t>
            </w:r>
            <w:r>
              <w:rPr>
                <w:rFonts w:hint="eastAsia" w:ascii="宋体" w:hAnsi="宋体" w:cs="宋体"/>
                <w:color w:val="auto"/>
                <w:szCs w:val="21"/>
              </w:rPr>
              <w:t>）开标结束。</w:t>
            </w:r>
          </w:p>
          <w:p w14:paraId="4877183B">
            <w:pPr>
              <w:pStyle w:val="57"/>
              <w:adjustRightInd/>
              <w:spacing w:line="360" w:lineRule="auto"/>
              <w:jc w:val="both"/>
              <w:rPr>
                <w:rFonts w:hAnsi="宋体"/>
                <w:color w:val="auto"/>
                <w:sz w:val="21"/>
                <w:szCs w:val="21"/>
              </w:rPr>
            </w:pPr>
            <w:r>
              <w:rPr>
                <w:rFonts w:hint="eastAsia" w:hAnsi="宋体"/>
                <w:b/>
                <w:bCs/>
                <w:color w:val="auto"/>
                <w:sz w:val="21"/>
                <w:szCs w:val="21"/>
              </w:rPr>
              <w:t>特别说明：如遇广西政府采购云平台电子化开标或评审程序调整的，按调整后执行。</w:t>
            </w:r>
          </w:p>
        </w:tc>
      </w:tr>
      <w:tr w14:paraId="1106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49FA6598">
            <w:pPr>
              <w:spacing w:line="360" w:lineRule="auto"/>
              <w:jc w:val="center"/>
              <w:rPr>
                <w:rFonts w:ascii="宋体" w:cs="宋体"/>
                <w:color w:val="auto"/>
                <w:szCs w:val="21"/>
              </w:rPr>
            </w:pPr>
            <w:r>
              <w:rPr>
                <w:rFonts w:ascii="宋体" w:hAnsi="宋体" w:cs="宋体"/>
                <w:color w:val="auto"/>
                <w:szCs w:val="21"/>
              </w:rPr>
              <w:t>15</w:t>
            </w:r>
          </w:p>
        </w:tc>
        <w:tc>
          <w:tcPr>
            <w:tcW w:w="1965" w:type="dxa"/>
            <w:tcMar>
              <w:top w:w="0" w:type="dxa"/>
              <w:left w:w="57" w:type="dxa"/>
              <w:bottom w:w="0" w:type="dxa"/>
              <w:right w:w="57" w:type="dxa"/>
            </w:tcMar>
            <w:vAlign w:val="center"/>
          </w:tcPr>
          <w:p w14:paraId="12E006C8">
            <w:pPr>
              <w:widowControl/>
              <w:spacing w:line="360" w:lineRule="auto"/>
              <w:jc w:val="center"/>
              <w:rPr>
                <w:rFonts w:ascii="宋体" w:cs="宋体"/>
                <w:color w:val="auto"/>
                <w:szCs w:val="21"/>
              </w:rPr>
            </w:pPr>
            <w:r>
              <w:rPr>
                <w:rFonts w:hint="eastAsia" w:ascii="宋体" w:hAnsi="宋体" w:cs="宋体"/>
                <w:b/>
                <w:color w:val="auto"/>
                <w:szCs w:val="21"/>
              </w:rPr>
              <w:t>磋商小组的组成</w:t>
            </w:r>
          </w:p>
        </w:tc>
        <w:tc>
          <w:tcPr>
            <w:tcW w:w="7133" w:type="dxa"/>
            <w:tcMar>
              <w:top w:w="0" w:type="dxa"/>
              <w:left w:w="57" w:type="dxa"/>
              <w:bottom w:w="0" w:type="dxa"/>
              <w:right w:w="57" w:type="dxa"/>
            </w:tcMar>
          </w:tcPr>
          <w:p w14:paraId="613C903A">
            <w:pPr>
              <w:spacing w:line="360" w:lineRule="auto"/>
              <w:rPr>
                <w:rFonts w:ascii="宋体" w:cs="宋体"/>
                <w:color w:val="auto"/>
                <w:szCs w:val="21"/>
              </w:rPr>
            </w:pPr>
            <w:r>
              <w:rPr>
                <w:rFonts w:hint="eastAsia" w:ascii="宋体" w:hAnsi="宋体" w:cs="宋体"/>
                <w:b/>
                <w:bCs/>
                <w:color w:val="auto"/>
                <w:szCs w:val="21"/>
              </w:rPr>
              <w:t>磋商小组构成：</w:t>
            </w:r>
            <w:r>
              <w:rPr>
                <w:rFonts w:ascii="宋体" w:hAnsi="宋体" w:cs="宋体"/>
                <w:color w:val="auto"/>
                <w:szCs w:val="21"/>
              </w:rPr>
              <w:t>3</w:t>
            </w:r>
            <w:r>
              <w:rPr>
                <w:rFonts w:hint="eastAsia" w:ascii="宋体" w:hAnsi="宋体" w:cs="宋体"/>
                <w:color w:val="auto"/>
                <w:szCs w:val="21"/>
              </w:rPr>
              <w:t>人，其中采购人代表</w:t>
            </w:r>
            <w:r>
              <w:rPr>
                <w:rFonts w:ascii="宋体" w:hAnsi="宋体" w:cs="宋体"/>
                <w:color w:val="auto"/>
                <w:szCs w:val="21"/>
              </w:rPr>
              <w:t>1</w:t>
            </w:r>
            <w:r>
              <w:rPr>
                <w:rFonts w:hint="eastAsia" w:ascii="宋体" w:hAnsi="宋体" w:cs="宋体"/>
                <w:color w:val="auto"/>
                <w:szCs w:val="21"/>
              </w:rPr>
              <w:t>人，专家</w:t>
            </w:r>
            <w:r>
              <w:rPr>
                <w:rFonts w:ascii="宋体" w:hAnsi="宋体" w:cs="宋体"/>
                <w:color w:val="auto"/>
                <w:szCs w:val="21"/>
              </w:rPr>
              <w:t>2</w:t>
            </w:r>
            <w:r>
              <w:rPr>
                <w:rFonts w:hint="eastAsia" w:ascii="宋体" w:hAnsi="宋体" w:cs="宋体"/>
                <w:color w:val="auto"/>
                <w:szCs w:val="21"/>
              </w:rPr>
              <w:t>人（评审主会场</w:t>
            </w:r>
            <w:r>
              <w:rPr>
                <w:rFonts w:ascii="宋体" w:hAnsi="宋体" w:cs="宋体"/>
                <w:color w:val="auto"/>
                <w:szCs w:val="21"/>
              </w:rPr>
              <w:t>1</w:t>
            </w:r>
            <w:r>
              <w:rPr>
                <w:rFonts w:hint="eastAsia" w:ascii="宋体" w:hAnsi="宋体" w:cs="宋体"/>
                <w:color w:val="auto"/>
                <w:szCs w:val="21"/>
              </w:rPr>
              <w:t>人，评审副会场</w:t>
            </w:r>
            <w:r>
              <w:rPr>
                <w:rFonts w:ascii="宋体" w:hAnsi="宋体" w:cs="宋体"/>
                <w:color w:val="auto"/>
                <w:szCs w:val="21"/>
              </w:rPr>
              <w:t>1</w:t>
            </w:r>
            <w:r>
              <w:rPr>
                <w:rFonts w:hint="eastAsia" w:ascii="宋体" w:hAnsi="宋体" w:cs="宋体"/>
                <w:color w:val="auto"/>
                <w:szCs w:val="21"/>
              </w:rPr>
              <w:t>人）。</w:t>
            </w:r>
          </w:p>
          <w:p w14:paraId="6A676EB7">
            <w:pPr>
              <w:widowControl/>
              <w:spacing w:line="360" w:lineRule="auto"/>
              <w:rPr>
                <w:rFonts w:ascii="宋体" w:cs="宋体"/>
                <w:color w:val="auto"/>
                <w:szCs w:val="21"/>
              </w:rPr>
            </w:pPr>
            <w:r>
              <w:rPr>
                <w:rFonts w:hint="eastAsia" w:ascii="宋体" w:hAnsi="宋体" w:cs="宋体"/>
                <w:b/>
                <w:bCs/>
                <w:color w:val="auto"/>
                <w:szCs w:val="21"/>
              </w:rPr>
              <w:t>评标专家确定方式：</w:t>
            </w:r>
            <w:r>
              <w:rPr>
                <w:rFonts w:hint="eastAsia" w:ascii="宋体" w:hAnsi="宋体" w:cs="宋体"/>
                <w:color w:val="auto"/>
                <w:szCs w:val="21"/>
              </w:rPr>
              <w:t>开标前由采购代理机构在</w:t>
            </w:r>
            <w:r>
              <w:rPr>
                <w:rFonts w:hint="eastAsia" w:ascii="宋体" w:hAnsi="宋体" w:cs="宋体"/>
                <w:bCs/>
                <w:color w:val="auto"/>
                <w:szCs w:val="21"/>
              </w:rPr>
              <w:t>广西政府采购云平台</w:t>
            </w:r>
            <w:r>
              <w:rPr>
                <w:rFonts w:hint="eastAsia" w:ascii="宋体" w:hAnsi="宋体" w:cs="宋体"/>
                <w:color w:val="auto"/>
                <w:szCs w:val="21"/>
              </w:rPr>
              <w:t>评审专家库随机抽取确定。</w:t>
            </w:r>
          </w:p>
          <w:p w14:paraId="2B684423">
            <w:pPr>
              <w:pStyle w:val="19"/>
              <w:spacing w:line="360" w:lineRule="auto"/>
              <w:jc w:val="both"/>
              <w:rPr>
                <w:rFonts w:ascii="宋体" w:cs="宋体"/>
                <w:color w:val="auto"/>
                <w:sz w:val="21"/>
                <w:szCs w:val="21"/>
              </w:rPr>
            </w:pPr>
            <w:r>
              <w:rPr>
                <w:rFonts w:hint="eastAsia" w:ascii="宋体" w:hAnsi="宋体" w:cs="宋体"/>
                <w:color w:val="auto"/>
                <w:sz w:val="21"/>
                <w:szCs w:val="21"/>
              </w:rPr>
              <w:t>是否远程抽取评委及远程异地评标：</w:t>
            </w:r>
            <w:r>
              <w:rPr>
                <w:rFonts w:hint="eastAsia" w:ascii="MS Mincho" w:hAnsi="MS Mincho" w:eastAsia="MS Mincho" w:cs="MS Mincho"/>
                <w:color w:val="auto"/>
                <w:sz w:val="21"/>
                <w:szCs w:val="21"/>
              </w:rPr>
              <w:t>☑</w:t>
            </w:r>
            <w:r>
              <w:rPr>
                <w:rFonts w:hint="eastAsia" w:ascii="宋体" w:hAnsi="宋体" w:cs="宋体"/>
                <w:color w:val="auto"/>
                <w:sz w:val="21"/>
                <w:szCs w:val="21"/>
              </w:rPr>
              <w:t>是</w:t>
            </w:r>
            <w:r>
              <w:rPr>
                <w:rFonts w:ascii="宋体" w:cs="宋体"/>
                <w:color w:val="auto"/>
                <w:sz w:val="21"/>
                <w:szCs w:val="21"/>
              </w:rPr>
              <w:t>   </w:t>
            </w:r>
            <w:r>
              <w:rPr>
                <w:rFonts w:hint="eastAsia" w:ascii="宋体" w:hAnsi="宋体" w:cs="宋体"/>
                <w:color w:val="auto"/>
                <w:sz w:val="21"/>
                <w:szCs w:val="21"/>
              </w:rPr>
              <w:t>□否</w:t>
            </w:r>
          </w:p>
          <w:p w14:paraId="29A0319E">
            <w:pPr>
              <w:pStyle w:val="19"/>
              <w:spacing w:line="360" w:lineRule="auto"/>
              <w:jc w:val="both"/>
              <w:rPr>
                <w:rFonts w:ascii="宋体" w:cs="宋体"/>
                <w:color w:val="auto"/>
                <w:sz w:val="21"/>
                <w:szCs w:val="21"/>
              </w:rPr>
            </w:pPr>
            <w:r>
              <w:rPr>
                <w:rFonts w:hint="eastAsia" w:ascii="宋体" w:hAnsi="宋体" w:cs="宋体"/>
                <w:bCs/>
                <w:color w:val="auto"/>
                <w:kern w:val="2"/>
                <w:sz w:val="21"/>
                <w:szCs w:val="21"/>
              </w:rPr>
              <w:t>评审地址：</w:t>
            </w:r>
            <w:r>
              <w:rPr>
                <w:rFonts w:hint="eastAsia" w:ascii="宋体" w:hAnsi="宋体" w:cs="宋体"/>
                <w:bCs/>
                <w:color w:val="auto"/>
                <w:kern w:val="2"/>
                <w:sz w:val="21"/>
                <w:szCs w:val="21"/>
                <w:lang w:eastAsia="zh-CN"/>
              </w:rPr>
              <w:t>评审主会场地址：</w:t>
            </w:r>
            <w:r>
              <w:rPr>
                <w:rFonts w:hint="eastAsia" w:ascii="宋体" w:hAnsi="宋体" w:cs="宋体"/>
                <w:bCs/>
                <w:color w:val="auto"/>
                <w:szCs w:val="21"/>
              </w:rPr>
              <w:t>广西众凯建设工程咨询有限公司（贺州八步区城东新区回建地</w:t>
            </w:r>
            <w:r>
              <w:rPr>
                <w:rFonts w:ascii="宋体" w:hAnsi="宋体" w:cs="宋体"/>
                <w:bCs/>
                <w:color w:val="auto"/>
                <w:szCs w:val="21"/>
              </w:rPr>
              <w:t>B</w:t>
            </w:r>
            <w:r>
              <w:rPr>
                <w:rFonts w:hint="eastAsia" w:ascii="宋体" w:hAnsi="宋体" w:cs="宋体"/>
                <w:bCs/>
                <w:color w:val="auto"/>
                <w:szCs w:val="21"/>
              </w:rPr>
              <w:t>地块</w:t>
            </w:r>
            <w:r>
              <w:rPr>
                <w:rFonts w:ascii="宋体" w:hAnsi="宋体" w:cs="宋体"/>
                <w:bCs/>
                <w:color w:val="auto"/>
                <w:szCs w:val="21"/>
              </w:rPr>
              <w:t>145</w:t>
            </w:r>
            <w:r>
              <w:rPr>
                <w:rFonts w:hint="eastAsia" w:ascii="宋体" w:hAnsi="宋体" w:cs="宋体"/>
                <w:bCs/>
                <w:color w:val="auto"/>
                <w:szCs w:val="21"/>
              </w:rPr>
              <w:t>号）评审副会场地址：</w:t>
            </w:r>
            <w:r>
              <w:rPr>
                <w:rFonts w:hint="eastAsia" w:ascii="宋体" w:hAnsi="宋体" w:cs="宋体"/>
                <w:bCs/>
                <w:color w:val="auto"/>
                <w:szCs w:val="21"/>
                <w:lang w:val="en-US" w:eastAsia="en-US"/>
              </w:rPr>
              <w:t>广西新侨咨询有限公司玉林分公司</w:t>
            </w:r>
            <w:r>
              <w:rPr>
                <w:rFonts w:hint="eastAsia" w:ascii="宋体" w:hAnsi="宋体" w:cs="宋体"/>
                <w:bCs/>
                <w:color w:val="auto"/>
                <w:szCs w:val="21"/>
                <w:lang w:val="en-US" w:eastAsia="zh-CN"/>
              </w:rPr>
              <w:t>(</w:t>
            </w:r>
            <w:r>
              <w:rPr>
                <w:rFonts w:hint="eastAsia" w:ascii="宋体" w:hAnsi="宋体" w:cs="宋体"/>
                <w:bCs/>
                <w:color w:val="auto"/>
                <w:szCs w:val="21"/>
                <w:lang w:val="en-US" w:eastAsia="en-US"/>
              </w:rPr>
              <w:t>玉州区玉林市玉州区胜利垌连胜路第四加油站后侧评标室-玉林分公司</w:t>
            </w:r>
            <w:r>
              <w:rPr>
                <w:rFonts w:hint="eastAsia" w:ascii="宋体" w:hAnsi="宋体" w:cs="宋体"/>
                <w:bCs/>
                <w:color w:val="auto"/>
                <w:szCs w:val="21"/>
                <w:lang w:val="en-US" w:eastAsia="zh-CN"/>
              </w:rPr>
              <w:t>)。</w:t>
            </w:r>
          </w:p>
        </w:tc>
      </w:tr>
      <w:tr w14:paraId="2B4D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6" w:type="dxa"/>
            <w:tcMar>
              <w:top w:w="0" w:type="dxa"/>
              <w:left w:w="57" w:type="dxa"/>
              <w:bottom w:w="0" w:type="dxa"/>
              <w:right w:w="57" w:type="dxa"/>
            </w:tcMar>
            <w:vAlign w:val="center"/>
          </w:tcPr>
          <w:p w14:paraId="0D074D2C">
            <w:pPr>
              <w:spacing w:line="360" w:lineRule="auto"/>
              <w:jc w:val="center"/>
              <w:rPr>
                <w:rFonts w:ascii="宋体" w:cs="宋体"/>
                <w:color w:val="auto"/>
                <w:szCs w:val="21"/>
              </w:rPr>
            </w:pPr>
            <w:r>
              <w:rPr>
                <w:rFonts w:ascii="宋体" w:hAnsi="宋体" w:cs="宋体"/>
                <w:color w:val="auto"/>
                <w:szCs w:val="21"/>
              </w:rPr>
              <w:t>16</w:t>
            </w:r>
          </w:p>
        </w:tc>
        <w:tc>
          <w:tcPr>
            <w:tcW w:w="1965" w:type="dxa"/>
            <w:tcMar>
              <w:top w:w="0" w:type="dxa"/>
              <w:left w:w="57" w:type="dxa"/>
              <w:bottom w:w="0" w:type="dxa"/>
              <w:right w:w="57" w:type="dxa"/>
            </w:tcMar>
            <w:vAlign w:val="center"/>
          </w:tcPr>
          <w:p w14:paraId="2A4EFC6D">
            <w:pPr>
              <w:spacing w:line="360" w:lineRule="auto"/>
              <w:jc w:val="center"/>
              <w:rPr>
                <w:rFonts w:ascii="宋体" w:cs="宋体"/>
                <w:b/>
                <w:color w:val="auto"/>
                <w:szCs w:val="21"/>
              </w:rPr>
            </w:pPr>
            <w:r>
              <w:rPr>
                <w:rFonts w:hint="eastAsia" w:ascii="宋体" w:hAnsi="宋体" w:cs="宋体"/>
                <w:b/>
                <w:bCs/>
                <w:color w:val="auto"/>
                <w:szCs w:val="21"/>
              </w:rPr>
              <w:t>评标办法</w:t>
            </w:r>
          </w:p>
        </w:tc>
        <w:tc>
          <w:tcPr>
            <w:tcW w:w="7133" w:type="dxa"/>
            <w:tcMar>
              <w:top w:w="0" w:type="dxa"/>
              <w:left w:w="57" w:type="dxa"/>
              <w:bottom w:w="0" w:type="dxa"/>
              <w:right w:w="57" w:type="dxa"/>
            </w:tcMar>
            <w:vAlign w:val="center"/>
          </w:tcPr>
          <w:p w14:paraId="4C9DD44F">
            <w:pPr>
              <w:spacing w:line="360" w:lineRule="auto"/>
              <w:rPr>
                <w:rFonts w:ascii="宋体" w:cs="宋体"/>
                <w:bCs/>
                <w:color w:val="auto"/>
                <w:szCs w:val="21"/>
              </w:rPr>
            </w:pPr>
            <w:r>
              <w:rPr>
                <w:rFonts w:hint="eastAsia" w:ascii="宋体" w:hAnsi="宋体" w:cs="宋体"/>
                <w:color w:val="auto"/>
                <w:szCs w:val="21"/>
              </w:rPr>
              <w:t>综合评分法</w:t>
            </w:r>
          </w:p>
        </w:tc>
      </w:tr>
      <w:tr w14:paraId="5A1E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735A0DDD">
            <w:pPr>
              <w:spacing w:line="360" w:lineRule="auto"/>
              <w:jc w:val="center"/>
              <w:rPr>
                <w:rFonts w:ascii="宋体" w:cs="宋体"/>
                <w:color w:val="auto"/>
                <w:szCs w:val="21"/>
              </w:rPr>
            </w:pPr>
            <w:r>
              <w:rPr>
                <w:rFonts w:ascii="宋体" w:hAnsi="宋体" w:cs="宋体"/>
                <w:color w:val="auto"/>
                <w:szCs w:val="21"/>
              </w:rPr>
              <w:t>17</w:t>
            </w:r>
          </w:p>
        </w:tc>
        <w:tc>
          <w:tcPr>
            <w:tcW w:w="1965" w:type="dxa"/>
            <w:tcMar>
              <w:top w:w="0" w:type="dxa"/>
              <w:left w:w="57" w:type="dxa"/>
              <w:bottom w:w="0" w:type="dxa"/>
              <w:right w:w="57" w:type="dxa"/>
            </w:tcMar>
            <w:vAlign w:val="center"/>
          </w:tcPr>
          <w:p w14:paraId="52CB3F3B">
            <w:pPr>
              <w:spacing w:line="360" w:lineRule="auto"/>
              <w:jc w:val="center"/>
              <w:rPr>
                <w:rFonts w:ascii="宋体" w:cs="宋体"/>
                <w:b/>
                <w:color w:val="auto"/>
                <w:szCs w:val="21"/>
              </w:rPr>
            </w:pPr>
            <w:r>
              <w:rPr>
                <w:rFonts w:hint="eastAsia" w:ascii="宋体" w:hAnsi="宋体" w:cs="宋体"/>
                <w:b/>
                <w:color w:val="auto"/>
                <w:szCs w:val="21"/>
              </w:rPr>
              <w:t>是否授权磋商小组确定成交人</w:t>
            </w:r>
          </w:p>
        </w:tc>
        <w:tc>
          <w:tcPr>
            <w:tcW w:w="7133" w:type="dxa"/>
            <w:tcMar>
              <w:top w:w="0" w:type="dxa"/>
              <w:left w:w="57" w:type="dxa"/>
              <w:bottom w:w="0" w:type="dxa"/>
              <w:right w:w="57" w:type="dxa"/>
            </w:tcMar>
            <w:vAlign w:val="center"/>
          </w:tcPr>
          <w:p w14:paraId="40AAA13F">
            <w:pPr>
              <w:widowControl/>
              <w:spacing w:line="360" w:lineRule="auto"/>
              <w:rPr>
                <w:rFonts w:ascii="宋体" w:cs="宋体"/>
                <w:bCs/>
                <w:color w:val="auto"/>
                <w:szCs w:val="21"/>
              </w:rPr>
            </w:pPr>
            <w:r>
              <w:rPr>
                <w:rFonts w:hint="eastAsia" w:ascii="宋体" w:hAnsi="宋体" w:cs="宋体"/>
                <w:bCs/>
                <w:color w:val="auto"/>
                <w:szCs w:val="21"/>
              </w:rPr>
              <w:t>是。</w:t>
            </w:r>
          </w:p>
        </w:tc>
      </w:tr>
      <w:tr w14:paraId="33B5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15700CEE">
            <w:pPr>
              <w:spacing w:line="360" w:lineRule="auto"/>
              <w:jc w:val="center"/>
              <w:rPr>
                <w:rFonts w:ascii="宋体" w:cs="宋体"/>
                <w:color w:val="auto"/>
                <w:szCs w:val="21"/>
              </w:rPr>
            </w:pPr>
            <w:r>
              <w:rPr>
                <w:rFonts w:ascii="宋体" w:hAnsi="宋体" w:cs="宋体"/>
                <w:color w:val="auto"/>
                <w:szCs w:val="21"/>
              </w:rPr>
              <w:t>18</w:t>
            </w:r>
          </w:p>
        </w:tc>
        <w:tc>
          <w:tcPr>
            <w:tcW w:w="1965" w:type="dxa"/>
            <w:tcMar>
              <w:top w:w="0" w:type="dxa"/>
              <w:left w:w="57" w:type="dxa"/>
              <w:bottom w:w="0" w:type="dxa"/>
              <w:right w:w="57" w:type="dxa"/>
            </w:tcMar>
            <w:vAlign w:val="center"/>
          </w:tcPr>
          <w:p w14:paraId="3AA8ECA4">
            <w:pPr>
              <w:spacing w:line="360" w:lineRule="auto"/>
              <w:jc w:val="center"/>
              <w:rPr>
                <w:rFonts w:ascii="宋体" w:cs="宋体"/>
                <w:b/>
                <w:color w:val="auto"/>
                <w:szCs w:val="21"/>
              </w:rPr>
            </w:pPr>
            <w:r>
              <w:rPr>
                <w:rFonts w:hint="eastAsia" w:ascii="宋体" w:hAnsi="宋体" w:cs="宋体"/>
                <w:b/>
                <w:bCs/>
                <w:color w:val="auto"/>
                <w:szCs w:val="21"/>
              </w:rPr>
              <w:t>履约保证金</w:t>
            </w:r>
          </w:p>
        </w:tc>
        <w:tc>
          <w:tcPr>
            <w:tcW w:w="7133" w:type="dxa"/>
            <w:tcMar>
              <w:top w:w="0" w:type="dxa"/>
              <w:left w:w="57" w:type="dxa"/>
              <w:bottom w:w="0" w:type="dxa"/>
              <w:right w:w="57" w:type="dxa"/>
            </w:tcMar>
          </w:tcPr>
          <w:p w14:paraId="35FB60F7">
            <w:pPr>
              <w:widowControl/>
              <w:spacing w:line="360" w:lineRule="auto"/>
              <w:rPr>
                <w:rFonts w:ascii="宋体" w:cs="宋体"/>
                <w:b/>
                <w:bCs/>
                <w:color w:val="auto"/>
                <w:szCs w:val="21"/>
              </w:rPr>
            </w:pPr>
            <w:r>
              <w:rPr>
                <w:rFonts w:hint="eastAsia" w:ascii="宋体" w:hAnsi="宋体" w:cs="宋体"/>
                <w:color w:val="auto"/>
                <w:szCs w:val="21"/>
              </w:rPr>
              <w:t>本项目不收取履约保证金。</w:t>
            </w:r>
          </w:p>
        </w:tc>
      </w:tr>
      <w:tr w14:paraId="68A8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29E76C80">
            <w:pPr>
              <w:spacing w:line="360" w:lineRule="auto"/>
              <w:jc w:val="center"/>
              <w:rPr>
                <w:rFonts w:ascii="宋体" w:cs="宋体"/>
                <w:color w:val="auto"/>
                <w:szCs w:val="21"/>
              </w:rPr>
            </w:pPr>
            <w:r>
              <w:rPr>
                <w:rFonts w:ascii="宋体" w:hAnsi="宋体" w:cs="宋体"/>
                <w:color w:val="auto"/>
                <w:szCs w:val="21"/>
              </w:rPr>
              <w:t>19</w:t>
            </w:r>
          </w:p>
        </w:tc>
        <w:tc>
          <w:tcPr>
            <w:tcW w:w="1965" w:type="dxa"/>
            <w:tcMar>
              <w:top w:w="0" w:type="dxa"/>
              <w:left w:w="57" w:type="dxa"/>
              <w:bottom w:w="0" w:type="dxa"/>
              <w:right w:w="57" w:type="dxa"/>
            </w:tcMar>
            <w:vAlign w:val="center"/>
          </w:tcPr>
          <w:p w14:paraId="1EC4D1BD">
            <w:pPr>
              <w:spacing w:line="360" w:lineRule="auto"/>
              <w:jc w:val="center"/>
              <w:rPr>
                <w:rFonts w:ascii="宋体" w:cs="宋体"/>
                <w:b/>
                <w:bCs/>
                <w:color w:val="auto"/>
                <w:szCs w:val="21"/>
              </w:rPr>
            </w:pPr>
            <w:r>
              <w:rPr>
                <w:rFonts w:hint="eastAsia" w:ascii="宋体" w:hAnsi="宋体" w:cs="宋体"/>
                <w:b/>
                <w:bCs/>
                <w:color w:val="auto"/>
                <w:szCs w:val="21"/>
              </w:rPr>
              <w:t>农民工工资保障金</w:t>
            </w:r>
          </w:p>
        </w:tc>
        <w:tc>
          <w:tcPr>
            <w:tcW w:w="7133" w:type="dxa"/>
            <w:tcMar>
              <w:top w:w="0" w:type="dxa"/>
              <w:left w:w="57" w:type="dxa"/>
              <w:bottom w:w="0" w:type="dxa"/>
              <w:right w:w="57" w:type="dxa"/>
            </w:tcMar>
          </w:tcPr>
          <w:p w14:paraId="716BFB7E">
            <w:pPr>
              <w:widowControl/>
              <w:spacing w:line="360" w:lineRule="auto"/>
              <w:rPr>
                <w:rFonts w:ascii="宋体" w:cs="宋体"/>
                <w:b/>
                <w:bCs/>
                <w:color w:val="auto"/>
                <w:szCs w:val="21"/>
              </w:rPr>
            </w:pPr>
            <w:r>
              <w:rPr>
                <w:rFonts w:hint="eastAsia" w:ascii="宋体" w:hAnsi="宋体" w:cs="宋体"/>
                <w:color w:val="auto"/>
                <w:szCs w:val="21"/>
              </w:rPr>
              <w:t>按合同条款执行。</w:t>
            </w:r>
          </w:p>
        </w:tc>
      </w:tr>
      <w:tr w14:paraId="64E0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06" w:type="dxa"/>
            <w:tcMar>
              <w:top w:w="0" w:type="dxa"/>
              <w:left w:w="57" w:type="dxa"/>
              <w:bottom w:w="0" w:type="dxa"/>
              <w:right w:w="57" w:type="dxa"/>
            </w:tcMar>
            <w:vAlign w:val="center"/>
          </w:tcPr>
          <w:p w14:paraId="5046FDB6">
            <w:pPr>
              <w:spacing w:line="360" w:lineRule="auto"/>
              <w:jc w:val="center"/>
              <w:rPr>
                <w:rFonts w:ascii="宋体" w:cs="宋体"/>
                <w:color w:val="auto"/>
                <w:szCs w:val="21"/>
              </w:rPr>
            </w:pPr>
            <w:r>
              <w:rPr>
                <w:rFonts w:ascii="宋体" w:hAnsi="宋体" w:cs="宋体"/>
                <w:color w:val="auto"/>
                <w:szCs w:val="21"/>
              </w:rPr>
              <w:t>20</w:t>
            </w:r>
          </w:p>
        </w:tc>
        <w:tc>
          <w:tcPr>
            <w:tcW w:w="1965" w:type="dxa"/>
            <w:tcMar>
              <w:top w:w="0" w:type="dxa"/>
              <w:left w:w="57" w:type="dxa"/>
              <w:bottom w:w="0" w:type="dxa"/>
              <w:right w:w="57" w:type="dxa"/>
            </w:tcMar>
            <w:vAlign w:val="center"/>
          </w:tcPr>
          <w:p w14:paraId="1246A5DB">
            <w:pPr>
              <w:spacing w:line="360" w:lineRule="auto"/>
              <w:jc w:val="center"/>
              <w:rPr>
                <w:rFonts w:ascii="宋体" w:cs="宋体"/>
                <w:b/>
                <w:color w:val="auto"/>
                <w:szCs w:val="21"/>
              </w:rPr>
            </w:pPr>
            <w:r>
              <w:rPr>
                <w:rFonts w:hint="eastAsia" w:ascii="宋体" w:hAnsi="宋体" w:cs="宋体"/>
                <w:b/>
                <w:color w:val="auto"/>
                <w:szCs w:val="21"/>
              </w:rPr>
              <w:t>上限控制价</w:t>
            </w:r>
          </w:p>
        </w:tc>
        <w:tc>
          <w:tcPr>
            <w:tcW w:w="7133" w:type="dxa"/>
            <w:tcMar>
              <w:top w:w="0" w:type="dxa"/>
              <w:left w:w="57" w:type="dxa"/>
              <w:bottom w:w="0" w:type="dxa"/>
              <w:right w:w="57" w:type="dxa"/>
            </w:tcMar>
            <w:vAlign w:val="center"/>
          </w:tcPr>
          <w:p w14:paraId="467E1D42">
            <w:pPr>
              <w:spacing w:line="360" w:lineRule="auto"/>
              <w:rPr>
                <w:rFonts w:ascii="宋体" w:cs="宋体"/>
                <w:color w:val="auto"/>
                <w:szCs w:val="21"/>
              </w:rPr>
            </w:pPr>
            <w:r>
              <w:rPr>
                <w:rFonts w:hint="eastAsia" w:ascii="宋体" w:hAnsi="宋体" w:cs="宋体"/>
                <w:b/>
                <w:bCs/>
                <w:color w:val="auto"/>
                <w:szCs w:val="21"/>
                <w:lang w:eastAsia="zh-CN"/>
              </w:rPr>
              <w:t>人民币</w:t>
            </w:r>
            <w:r>
              <w:rPr>
                <w:rFonts w:hint="eastAsia" w:ascii="宋体" w:hAnsi="宋体" w:cs="宋体"/>
                <w:b/>
                <w:bCs/>
                <w:color w:val="auto"/>
                <w:szCs w:val="21"/>
                <w:lang w:val="en-US" w:eastAsia="zh-CN"/>
              </w:rPr>
              <w:t>柒佰壹拾叁万伍仟伍佰叁拾柒元伍角伍分</w:t>
            </w:r>
            <w:r>
              <w:rPr>
                <w:rFonts w:hint="eastAsia" w:ascii="宋体" w:hAnsi="宋体" w:cs="宋体"/>
                <w:b/>
                <w:bCs/>
                <w:color w:val="auto"/>
                <w:szCs w:val="21"/>
                <w:lang w:eastAsia="zh-CN"/>
              </w:rPr>
              <w:t>（</w:t>
            </w:r>
            <w:r>
              <w:rPr>
                <w:rFonts w:hint="eastAsia" w:ascii="宋体" w:hAnsi="宋体" w:cs="宋体"/>
                <w:b/>
                <w:bCs/>
                <w:color w:val="auto"/>
                <w:szCs w:val="21"/>
                <w:lang w:val="en-US" w:eastAsia="zh-CN"/>
              </w:rPr>
              <w:t>7135537.55</w:t>
            </w:r>
            <w:r>
              <w:rPr>
                <w:rFonts w:hint="eastAsia" w:ascii="宋体" w:hAnsi="宋体" w:cs="宋体"/>
                <w:b/>
                <w:bCs/>
                <w:color w:val="auto"/>
                <w:szCs w:val="21"/>
                <w:lang w:eastAsia="zh-CN"/>
              </w:rPr>
              <w:t>）</w:t>
            </w:r>
            <w:r>
              <w:rPr>
                <w:rFonts w:hint="eastAsia" w:ascii="宋体" w:hAnsi="宋体" w:cs="宋体"/>
                <w:color w:val="auto"/>
                <w:szCs w:val="21"/>
              </w:rPr>
              <w:t>，磋商供应商报价高于公布的控制价的，其《响应文件》（磋商）作否决磋商处理。</w:t>
            </w:r>
          </w:p>
        </w:tc>
      </w:tr>
      <w:tr w14:paraId="57ED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250BB0B6">
            <w:pPr>
              <w:spacing w:line="360" w:lineRule="auto"/>
              <w:jc w:val="center"/>
              <w:rPr>
                <w:rFonts w:ascii="宋体" w:cs="宋体"/>
                <w:color w:val="auto"/>
                <w:szCs w:val="21"/>
              </w:rPr>
            </w:pPr>
            <w:r>
              <w:rPr>
                <w:rFonts w:ascii="宋体" w:hAnsi="宋体" w:cs="宋体"/>
                <w:color w:val="auto"/>
                <w:szCs w:val="21"/>
              </w:rPr>
              <w:t>21</w:t>
            </w:r>
          </w:p>
        </w:tc>
        <w:tc>
          <w:tcPr>
            <w:tcW w:w="1965" w:type="dxa"/>
            <w:tcMar>
              <w:top w:w="0" w:type="dxa"/>
              <w:left w:w="57" w:type="dxa"/>
              <w:bottom w:w="0" w:type="dxa"/>
              <w:right w:w="57" w:type="dxa"/>
            </w:tcMar>
            <w:vAlign w:val="center"/>
          </w:tcPr>
          <w:p w14:paraId="4C154431">
            <w:pPr>
              <w:spacing w:line="360" w:lineRule="auto"/>
              <w:jc w:val="center"/>
              <w:rPr>
                <w:rFonts w:ascii="宋体" w:cs="宋体"/>
                <w:b/>
                <w:color w:val="auto"/>
                <w:szCs w:val="21"/>
              </w:rPr>
            </w:pPr>
            <w:r>
              <w:rPr>
                <w:rFonts w:hint="eastAsia" w:ascii="宋体" w:hAnsi="宋体" w:cs="宋体"/>
                <w:b/>
                <w:color w:val="auto"/>
                <w:szCs w:val="21"/>
              </w:rPr>
              <w:t>代理服务费</w:t>
            </w:r>
          </w:p>
        </w:tc>
        <w:tc>
          <w:tcPr>
            <w:tcW w:w="7133" w:type="dxa"/>
            <w:tcMar>
              <w:top w:w="0" w:type="dxa"/>
              <w:left w:w="57" w:type="dxa"/>
              <w:bottom w:w="0" w:type="dxa"/>
              <w:right w:w="57" w:type="dxa"/>
            </w:tcMar>
            <w:vAlign w:val="center"/>
          </w:tcPr>
          <w:p w14:paraId="56353BAB">
            <w:pPr>
              <w:spacing w:line="300" w:lineRule="exact"/>
              <w:jc w:val="left"/>
              <w:rPr>
                <w:color w:val="auto"/>
                <w:szCs w:val="21"/>
              </w:rPr>
            </w:pPr>
            <w:r>
              <w:rPr>
                <w:color w:val="auto"/>
                <w:szCs w:val="21"/>
              </w:rPr>
              <w:t>采购代理机构向</w:t>
            </w:r>
            <w:r>
              <w:rPr>
                <w:rFonts w:hint="eastAsia"/>
                <w:color w:val="auto"/>
                <w:szCs w:val="21"/>
              </w:rPr>
              <w:t>成交供应商</w:t>
            </w:r>
            <w:r>
              <w:rPr>
                <w:color w:val="auto"/>
                <w:szCs w:val="21"/>
              </w:rPr>
              <w:t>收取代理服务费。</w:t>
            </w:r>
          </w:p>
          <w:p w14:paraId="5795BFFE">
            <w:pPr>
              <w:spacing w:line="300" w:lineRule="exact"/>
              <w:jc w:val="left"/>
              <w:rPr>
                <w:rFonts w:ascii="宋体" w:cs="宋体"/>
                <w:color w:val="auto"/>
                <w:szCs w:val="21"/>
              </w:rPr>
            </w:pPr>
            <w:r>
              <w:rPr>
                <w:color w:val="auto"/>
                <w:szCs w:val="21"/>
              </w:rPr>
              <w:sym w:font="Wingdings 2" w:char="0052"/>
            </w:r>
            <w:r>
              <w:rPr>
                <w:color w:val="auto"/>
                <w:szCs w:val="21"/>
              </w:rPr>
              <w:t>采购代理机构向</w:t>
            </w:r>
            <w:r>
              <w:rPr>
                <w:rFonts w:hint="eastAsia"/>
                <w:color w:val="auto"/>
                <w:szCs w:val="21"/>
              </w:rPr>
              <w:t>成交</w:t>
            </w:r>
            <w:r>
              <w:rPr>
                <w:color w:val="auto"/>
                <w:szCs w:val="21"/>
              </w:rPr>
              <w:t>供应商收取代理服务费</w:t>
            </w:r>
            <w:r>
              <w:rPr>
                <w:rFonts w:hint="eastAsia"/>
                <w:color w:val="auto"/>
                <w:szCs w:val="21"/>
              </w:rPr>
              <w:t>，</w:t>
            </w:r>
            <w:r>
              <w:rPr>
                <w:color w:val="auto"/>
                <w:szCs w:val="21"/>
              </w:rPr>
              <w:t>具体金额为</w:t>
            </w:r>
            <w:r>
              <w:rPr>
                <w:rFonts w:hint="eastAsia"/>
                <w:color w:val="auto"/>
                <w:szCs w:val="20"/>
                <w:u w:val="single"/>
                <w:lang w:val="en-US" w:eastAsia="zh-CN"/>
              </w:rPr>
              <w:t>18000.00元</w:t>
            </w:r>
            <w:r>
              <w:rPr>
                <w:rFonts w:hint="eastAsia"/>
                <w:color w:val="auto"/>
                <w:szCs w:val="20"/>
              </w:rPr>
              <w:t>。</w:t>
            </w:r>
          </w:p>
        </w:tc>
      </w:tr>
      <w:tr w14:paraId="609B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2700D83A">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22</w:t>
            </w:r>
          </w:p>
        </w:tc>
        <w:tc>
          <w:tcPr>
            <w:tcW w:w="1965" w:type="dxa"/>
            <w:tcMar>
              <w:top w:w="0" w:type="dxa"/>
              <w:left w:w="57" w:type="dxa"/>
              <w:bottom w:w="0" w:type="dxa"/>
              <w:right w:w="57" w:type="dxa"/>
            </w:tcMar>
            <w:vAlign w:val="center"/>
          </w:tcPr>
          <w:p w14:paraId="7401C378">
            <w:pPr>
              <w:spacing w:line="400" w:lineRule="exact"/>
              <w:jc w:val="center"/>
              <w:rPr>
                <w:rFonts w:hAnsi="宋体"/>
                <w:b/>
                <w:bCs/>
                <w:color w:val="auto"/>
                <w:highlight w:val="none"/>
              </w:rPr>
            </w:pPr>
            <w:r>
              <w:rPr>
                <w:rFonts w:hint="eastAsia" w:hAnsi="宋体"/>
                <w:b/>
                <w:bCs/>
                <w:color w:val="auto"/>
                <w:highlight w:val="none"/>
              </w:rPr>
              <w:t>质疑受理部门及</w:t>
            </w:r>
          </w:p>
          <w:p w14:paraId="49DC6EF9">
            <w:pPr>
              <w:spacing w:line="360" w:lineRule="auto"/>
              <w:jc w:val="center"/>
              <w:rPr>
                <w:rFonts w:hint="eastAsia" w:ascii="宋体" w:hAnsi="宋体" w:cs="宋体"/>
                <w:b/>
                <w:bCs/>
                <w:color w:val="auto"/>
                <w:szCs w:val="21"/>
              </w:rPr>
            </w:pPr>
            <w:r>
              <w:rPr>
                <w:rFonts w:hint="eastAsia" w:hAnsi="宋体"/>
                <w:b/>
                <w:bCs/>
                <w:color w:val="auto"/>
                <w:highlight w:val="none"/>
              </w:rPr>
              <w:t>质疑函接收方式</w:t>
            </w:r>
          </w:p>
        </w:tc>
        <w:tc>
          <w:tcPr>
            <w:tcW w:w="7133" w:type="dxa"/>
            <w:tcMar>
              <w:top w:w="0" w:type="dxa"/>
              <w:left w:w="57" w:type="dxa"/>
              <w:bottom w:w="0" w:type="dxa"/>
              <w:right w:w="57" w:type="dxa"/>
            </w:tcMar>
            <w:vAlign w:val="center"/>
          </w:tcPr>
          <w:p w14:paraId="11CF6F30">
            <w:pPr>
              <w:spacing w:line="360" w:lineRule="auto"/>
              <w:rPr>
                <w:rFonts w:hint="eastAsia" w:ascii="宋体" w:hAnsi="宋体" w:cs="宋体"/>
                <w:color w:val="auto"/>
                <w:szCs w:val="21"/>
              </w:rPr>
            </w:pPr>
            <w:r>
              <w:rPr>
                <w:rFonts w:hint="eastAsia" w:ascii="宋体" w:hAnsi="宋体" w:cs="宋体"/>
                <w:color w:val="auto"/>
                <w:kern w:val="0"/>
                <w:highlight w:val="none"/>
              </w:rPr>
              <w:t>通过广西政府采购云平台“质疑模块”提出质疑，质疑应符合《政府采购质疑和投诉办法》（财政部令第94号）规定。</w:t>
            </w:r>
          </w:p>
        </w:tc>
      </w:tr>
      <w:tr w14:paraId="5298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13988336">
            <w:pPr>
              <w:spacing w:line="360" w:lineRule="auto"/>
              <w:jc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23</w:t>
            </w:r>
          </w:p>
        </w:tc>
        <w:tc>
          <w:tcPr>
            <w:tcW w:w="1965" w:type="dxa"/>
            <w:tcMar>
              <w:top w:w="0" w:type="dxa"/>
              <w:left w:w="57" w:type="dxa"/>
              <w:bottom w:w="0" w:type="dxa"/>
              <w:right w:w="57" w:type="dxa"/>
            </w:tcMar>
            <w:vAlign w:val="center"/>
          </w:tcPr>
          <w:p w14:paraId="792192D6">
            <w:pPr>
              <w:spacing w:line="400" w:lineRule="exact"/>
              <w:jc w:val="center"/>
              <w:rPr>
                <w:rFonts w:hAnsi="宋体"/>
                <w:b/>
                <w:bCs/>
                <w:color w:val="auto"/>
                <w:highlight w:val="none"/>
              </w:rPr>
            </w:pPr>
            <w:r>
              <w:rPr>
                <w:rFonts w:hint="eastAsia" w:hAnsi="宋体"/>
                <w:b/>
                <w:bCs/>
                <w:color w:val="auto"/>
                <w:highlight w:val="none"/>
              </w:rPr>
              <w:t>投诉受理部门</w:t>
            </w:r>
          </w:p>
          <w:p w14:paraId="012C1FBC">
            <w:pPr>
              <w:spacing w:line="360" w:lineRule="auto"/>
              <w:jc w:val="center"/>
              <w:rPr>
                <w:rFonts w:hint="eastAsia" w:ascii="宋体" w:hAnsi="宋体" w:cs="宋体"/>
                <w:b/>
                <w:bCs/>
                <w:color w:val="auto"/>
                <w:szCs w:val="21"/>
              </w:rPr>
            </w:pPr>
            <w:r>
              <w:rPr>
                <w:rFonts w:hint="eastAsia" w:hAnsi="宋体"/>
                <w:b/>
                <w:bCs/>
                <w:color w:val="auto"/>
                <w:highlight w:val="none"/>
              </w:rPr>
              <w:t>及联系方式</w:t>
            </w:r>
          </w:p>
        </w:tc>
        <w:tc>
          <w:tcPr>
            <w:tcW w:w="7133" w:type="dxa"/>
            <w:tcMar>
              <w:top w:w="0" w:type="dxa"/>
              <w:left w:w="57" w:type="dxa"/>
              <w:bottom w:w="0" w:type="dxa"/>
              <w:right w:w="57" w:type="dxa"/>
            </w:tcMar>
            <w:vAlign w:val="center"/>
          </w:tcPr>
          <w:p w14:paraId="082F7A03">
            <w:pPr>
              <w:tabs>
                <w:tab w:val="left" w:pos="3780"/>
                <w:tab w:val="left" w:pos="4620"/>
              </w:tabs>
              <w:spacing w:before="136" w:line="321" w:lineRule="auto"/>
              <w:ind w:right="3019" w:rightChars="0"/>
              <w:rPr>
                <w:rFonts w:hint="eastAsia" w:ascii="宋体" w:hAnsi="宋体" w:cs="宋体"/>
                <w:color w:val="auto"/>
                <w:szCs w:val="21"/>
              </w:rPr>
            </w:pPr>
            <w:r>
              <w:rPr>
                <w:rFonts w:hint="eastAsia" w:hAnsi="宋体"/>
                <w:color w:val="auto"/>
                <w:highlight w:val="none"/>
              </w:rPr>
              <w:t>受理部门：</w:t>
            </w:r>
            <w:r>
              <w:rPr>
                <w:rFonts w:hint="eastAsia"/>
                <w:color w:val="auto"/>
                <w:highlight w:val="none"/>
                <w:lang w:val="en-US" w:eastAsia="zh-CN"/>
              </w:rPr>
              <w:t>贺州市八步区政府采购管理办公室，电话：0774-5281873</w:t>
            </w:r>
          </w:p>
        </w:tc>
      </w:tr>
      <w:tr w14:paraId="6E23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28E21B26">
            <w:pPr>
              <w:spacing w:line="360" w:lineRule="auto"/>
              <w:jc w:val="center"/>
              <w:rPr>
                <w:rFonts w:hint="default" w:ascii="宋体" w:eastAsia="宋体" w:cs="宋体"/>
                <w:color w:val="auto"/>
                <w:szCs w:val="21"/>
                <w:lang w:val="en-US" w:eastAsia="zh-CN"/>
              </w:rPr>
            </w:pPr>
            <w:r>
              <w:rPr>
                <w:rFonts w:hint="eastAsia" w:ascii="宋体" w:hAnsi="宋体" w:cs="宋体"/>
                <w:color w:val="auto"/>
                <w:szCs w:val="21"/>
                <w:lang w:val="en-US" w:eastAsia="zh-CN"/>
              </w:rPr>
              <w:t>24</w:t>
            </w:r>
          </w:p>
        </w:tc>
        <w:tc>
          <w:tcPr>
            <w:tcW w:w="1965" w:type="dxa"/>
            <w:tcMar>
              <w:top w:w="0" w:type="dxa"/>
              <w:left w:w="57" w:type="dxa"/>
              <w:bottom w:w="0" w:type="dxa"/>
              <w:right w:w="57" w:type="dxa"/>
            </w:tcMar>
            <w:vAlign w:val="center"/>
          </w:tcPr>
          <w:p w14:paraId="5464EB41">
            <w:pPr>
              <w:spacing w:line="360" w:lineRule="auto"/>
              <w:jc w:val="center"/>
              <w:rPr>
                <w:rFonts w:ascii="宋体" w:cs="宋体"/>
                <w:b/>
                <w:color w:val="auto"/>
                <w:szCs w:val="21"/>
              </w:rPr>
            </w:pPr>
            <w:r>
              <w:rPr>
                <w:rFonts w:hint="eastAsia" w:ascii="宋体" w:hAnsi="宋体" w:cs="宋体"/>
                <w:b/>
                <w:color w:val="auto"/>
                <w:szCs w:val="21"/>
              </w:rPr>
              <w:t>特别说明</w:t>
            </w:r>
          </w:p>
        </w:tc>
        <w:tc>
          <w:tcPr>
            <w:tcW w:w="7133" w:type="dxa"/>
            <w:tcMar>
              <w:top w:w="0" w:type="dxa"/>
              <w:left w:w="57" w:type="dxa"/>
              <w:bottom w:w="0" w:type="dxa"/>
              <w:right w:w="57" w:type="dxa"/>
            </w:tcMar>
            <w:vAlign w:val="center"/>
          </w:tcPr>
          <w:p w14:paraId="7A0D85C0">
            <w:pPr>
              <w:spacing w:line="360" w:lineRule="auto"/>
              <w:rPr>
                <w:rFonts w:ascii="宋体" w:cs="宋体"/>
                <w:color w:val="auto"/>
                <w:szCs w:val="21"/>
              </w:rPr>
            </w:pPr>
            <w:r>
              <w:rPr>
                <w:rFonts w:ascii="宋体" w:hAnsi="宋体" w:cs="宋体"/>
                <w:color w:val="auto"/>
                <w:szCs w:val="21"/>
              </w:rPr>
              <w:t>1.</w:t>
            </w:r>
            <w:r>
              <w:rPr>
                <w:rFonts w:hint="eastAsia" w:ascii="宋体" w:hAnsi="宋体" w:cs="宋体"/>
                <w:color w:val="auto"/>
                <w:szCs w:val="21"/>
              </w:rPr>
              <w:t>本磋商文件中描述供应商的“公章”是指根据我国对公章的管理规定，用供应商法定主体行为名称制作的印章（含</w:t>
            </w:r>
            <w:r>
              <w:rPr>
                <w:rFonts w:hint="eastAsia" w:ascii="宋体" w:hAnsi="宋体" w:cs="宋体"/>
                <w:bCs/>
                <w:color w:val="auto"/>
                <w:szCs w:val="21"/>
              </w:rPr>
              <w:t>广西政府采购云平台</w:t>
            </w:r>
            <w:r>
              <w:rPr>
                <w:rFonts w:hint="eastAsia" w:ascii="宋体" w:hAnsi="宋体" w:cs="宋体"/>
                <w:color w:val="auto"/>
                <w:szCs w:val="21"/>
              </w:rPr>
              <w:t>申领的电子印章），除本磋商文件有特殊规定外，供应商的财务章、部门章、分公司章、工会章、合同章、竞标</w:t>
            </w:r>
            <w:r>
              <w:rPr>
                <w:rFonts w:ascii="宋体" w:hAnsi="宋体" w:cs="宋体"/>
                <w:color w:val="auto"/>
                <w:szCs w:val="21"/>
              </w:rPr>
              <w:t>/</w:t>
            </w:r>
            <w:r>
              <w:rPr>
                <w:rFonts w:hint="eastAsia" w:ascii="宋体" w:hAnsi="宋体" w:cs="宋体"/>
                <w:color w:val="auto"/>
                <w:szCs w:val="21"/>
              </w:rPr>
              <w:t>投标专用章、业务专用章及银行的转账章、现金收讫章、现金付讫章等其他形式印章均不能代替公章。</w:t>
            </w:r>
          </w:p>
          <w:p w14:paraId="2A00921E">
            <w:pPr>
              <w:spacing w:line="360" w:lineRule="auto"/>
              <w:rPr>
                <w:rFonts w:ascii="宋体" w:cs="宋体"/>
                <w:color w:val="auto"/>
                <w:szCs w:val="21"/>
              </w:rPr>
            </w:pPr>
            <w:r>
              <w:rPr>
                <w:rFonts w:ascii="宋体" w:hAnsi="宋体" w:cs="宋体"/>
                <w:color w:val="auto"/>
                <w:szCs w:val="21"/>
              </w:rPr>
              <w:t>2.</w:t>
            </w:r>
            <w:r>
              <w:rPr>
                <w:rFonts w:hint="eastAsia" w:ascii="宋体" w:hAnsi="宋体" w:cs="宋体"/>
                <w:color w:val="auto"/>
                <w:szCs w:val="21"/>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627915C">
            <w:pPr>
              <w:spacing w:line="360" w:lineRule="auto"/>
              <w:rPr>
                <w:rFonts w:ascii="宋体" w:cs="宋体"/>
                <w:color w:val="auto"/>
                <w:szCs w:val="21"/>
              </w:rPr>
            </w:pPr>
            <w:r>
              <w:rPr>
                <w:rFonts w:ascii="宋体" w:hAnsi="宋体" w:cs="宋体"/>
                <w:color w:val="auto"/>
                <w:szCs w:val="21"/>
              </w:rPr>
              <w:t>3.</w:t>
            </w:r>
            <w:r>
              <w:rPr>
                <w:rFonts w:hint="eastAsia" w:ascii="宋体" w:hAnsi="宋体" w:cs="宋体"/>
                <w:color w:val="auto"/>
                <w:szCs w:val="21"/>
              </w:rPr>
              <w:t>本磋商文件中描述供应商的“签字”是指供应商的法定代表人或者委托代理人在文件规定签署处签名（含电子签名）的行为，私章、印鉴等其他形式均不能代替签字。</w:t>
            </w:r>
          </w:p>
          <w:p w14:paraId="0E16DFD2">
            <w:pPr>
              <w:spacing w:line="360" w:lineRule="auto"/>
              <w:rPr>
                <w:rFonts w:ascii="宋体" w:cs="宋体"/>
                <w:color w:val="auto"/>
                <w:szCs w:val="21"/>
              </w:rPr>
            </w:pPr>
            <w:r>
              <w:rPr>
                <w:rFonts w:ascii="宋体" w:hAnsi="宋体" w:cs="宋体"/>
                <w:color w:val="auto"/>
                <w:szCs w:val="21"/>
              </w:rPr>
              <w:t>4.</w:t>
            </w:r>
            <w:r>
              <w:rPr>
                <w:rFonts w:hint="eastAsia" w:ascii="宋体" w:hAnsi="宋体" w:cs="宋体"/>
                <w:color w:val="auto"/>
                <w:szCs w:val="21"/>
              </w:rPr>
              <w:t>自然人竞标的，磋商文件规定盖公章处由自然人摁手指指印。</w:t>
            </w:r>
          </w:p>
          <w:p w14:paraId="28CCA991">
            <w:pPr>
              <w:spacing w:line="360" w:lineRule="auto"/>
              <w:rPr>
                <w:rFonts w:ascii="宋体" w:cs="宋体"/>
                <w:color w:val="auto"/>
                <w:szCs w:val="21"/>
              </w:rPr>
            </w:pPr>
            <w:r>
              <w:rPr>
                <w:rFonts w:ascii="宋体" w:hAnsi="宋体" w:cs="宋体"/>
                <w:color w:val="auto"/>
                <w:szCs w:val="21"/>
              </w:rPr>
              <w:t>5.</w:t>
            </w:r>
            <w:r>
              <w:rPr>
                <w:rFonts w:hint="eastAsia" w:ascii="宋体" w:hAnsi="宋体" w:cs="宋体"/>
                <w:color w:val="auto"/>
                <w:szCs w:val="21"/>
              </w:rPr>
              <w:t>本磋商文件所称的“以上”“以下”“以内”“届满”，包括本数；所称的“不满”“超过”“以外”，不包括本数。</w:t>
            </w:r>
          </w:p>
        </w:tc>
      </w:tr>
      <w:tr w14:paraId="60BE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6" w:type="dxa"/>
            <w:tcMar>
              <w:top w:w="0" w:type="dxa"/>
              <w:left w:w="57" w:type="dxa"/>
              <w:bottom w:w="0" w:type="dxa"/>
              <w:right w:w="57" w:type="dxa"/>
            </w:tcMar>
            <w:vAlign w:val="center"/>
          </w:tcPr>
          <w:p w14:paraId="3D5088C7">
            <w:pPr>
              <w:spacing w:line="360" w:lineRule="auto"/>
              <w:jc w:val="center"/>
              <w:rPr>
                <w:rFonts w:hint="default" w:ascii="宋体" w:eastAsia="宋体" w:cs="宋体"/>
                <w:color w:val="auto"/>
                <w:szCs w:val="21"/>
                <w:lang w:val="en-US" w:eastAsia="zh-CN"/>
              </w:rPr>
            </w:pPr>
            <w:r>
              <w:rPr>
                <w:rFonts w:hint="eastAsia" w:ascii="宋体" w:hAnsi="宋体" w:cs="宋体"/>
                <w:color w:val="auto"/>
                <w:szCs w:val="21"/>
                <w:lang w:val="en-US" w:eastAsia="zh-CN"/>
              </w:rPr>
              <w:t>25</w:t>
            </w:r>
          </w:p>
        </w:tc>
        <w:tc>
          <w:tcPr>
            <w:tcW w:w="1965" w:type="dxa"/>
            <w:tcMar>
              <w:top w:w="0" w:type="dxa"/>
              <w:left w:w="57" w:type="dxa"/>
              <w:bottom w:w="0" w:type="dxa"/>
              <w:right w:w="57" w:type="dxa"/>
            </w:tcMar>
            <w:vAlign w:val="center"/>
          </w:tcPr>
          <w:p w14:paraId="4AF87760">
            <w:pPr>
              <w:spacing w:line="360" w:lineRule="auto"/>
              <w:jc w:val="center"/>
              <w:rPr>
                <w:rFonts w:ascii="宋体" w:cs="宋体"/>
                <w:b/>
                <w:color w:val="auto"/>
                <w:szCs w:val="21"/>
              </w:rPr>
            </w:pPr>
            <w:r>
              <w:rPr>
                <w:rFonts w:hint="eastAsia" w:ascii="宋体" w:hAnsi="宋体" w:cs="宋体"/>
                <w:b/>
                <w:color w:val="auto"/>
                <w:szCs w:val="21"/>
              </w:rPr>
              <w:t>其他</w:t>
            </w:r>
          </w:p>
        </w:tc>
        <w:tc>
          <w:tcPr>
            <w:tcW w:w="7133" w:type="dxa"/>
            <w:tcMar>
              <w:top w:w="0" w:type="dxa"/>
              <w:left w:w="57" w:type="dxa"/>
              <w:bottom w:w="0" w:type="dxa"/>
              <w:right w:w="57" w:type="dxa"/>
            </w:tcMar>
            <w:vAlign w:val="center"/>
          </w:tcPr>
          <w:p w14:paraId="02BFD032">
            <w:pPr>
              <w:spacing w:line="360" w:lineRule="auto"/>
              <w:rPr>
                <w:rFonts w:ascii="宋体" w:cs="宋体"/>
                <w:color w:val="auto"/>
                <w:szCs w:val="21"/>
              </w:rPr>
            </w:pPr>
            <w:r>
              <w:rPr>
                <w:rFonts w:ascii="宋体" w:hAnsi="宋体" w:cs="宋体"/>
                <w:color w:val="auto"/>
                <w:szCs w:val="21"/>
              </w:rPr>
              <w:t>1.</w:t>
            </w:r>
            <w:r>
              <w:rPr>
                <w:rFonts w:hint="eastAsia" w:ascii="宋体" w:hAnsi="宋体" w:cs="宋体"/>
                <w:color w:val="auto"/>
                <w:szCs w:val="21"/>
              </w:rPr>
              <w:t>本项目标的名称为“</w:t>
            </w:r>
            <w:r>
              <w:rPr>
                <w:rFonts w:hint="eastAsia" w:ascii="宋体" w:hAnsi="宋体" w:cs="宋体"/>
                <w:color w:val="auto"/>
                <w:szCs w:val="21"/>
                <w:lang w:eastAsia="zh-CN"/>
              </w:rPr>
              <w:t>贺州市八步区灵峰镇爱群村基础设施建设以工代赈项目</w:t>
            </w:r>
            <w:r>
              <w:rPr>
                <w:rFonts w:hint="eastAsia" w:ascii="宋体" w:hAnsi="宋体" w:cs="宋体"/>
                <w:color w:val="auto"/>
                <w:szCs w:val="21"/>
              </w:rPr>
              <w:t>”，所属行业为“建筑业”。</w:t>
            </w:r>
          </w:p>
          <w:p w14:paraId="23AD3A13">
            <w:pPr>
              <w:pStyle w:val="19"/>
              <w:spacing w:line="360" w:lineRule="auto"/>
              <w:jc w:val="both"/>
              <w:rPr>
                <w:rFonts w:hint="eastAsia" w:ascii="宋体" w:hAnsi="宋体" w:cs="宋体"/>
                <w:color w:val="auto"/>
                <w:sz w:val="21"/>
                <w:szCs w:val="21"/>
              </w:rPr>
            </w:pPr>
            <w:r>
              <w:rPr>
                <w:rFonts w:ascii="宋体" w:hAnsi="宋体" w:cs="宋体"/>
                <w:color w:val="auto"/>
                <w:sz w:val="21"/>
                <w:szCs w:val="21"/>
              </w:rPr>
              <w:t>2.</w:t>
            </w:r>
            <w:r>
              <w:rPr>
                <w:rFonts w:hint="eastAsia" w:ascii="宋体" w:hAnsi="宋体" w:cs="宋体"/>
                <w:color w:val="auto"/>
                <w:sz w:val="21"/>
                <w:szCs w:val="21"/>
              </w:rPr>
              <w:t>本项目设计单位：</w:t>
            </w:r>
            <w:r>
              <w:rPr>
                <w:rFonts w:hint="eastAsia" w:ascii="宋体" w:hAnsi="宋体" w:cs="宋体"/>
                <w:color w:val="auto"/>
                <w:sz w:val="21"/>
                <w:szCs w:val="21"/>
                <w:lang w:val="en-US" w:eastAsia="zh-CN"/>
              </w:rPr>
              <w:t>/</w:t>
            </w:r>
            <w:r>
              <w:rPr>
                <w:rFonts w:hint="eastAsia" w:ascii="宋体" w:hAnsi="宋体" w:cs="宋体"/>
                <w:color w:val="auto"/>
                <w:sz w:val="21"/>
                <w:szCs w:val="21"/>
              </w:rPr>
              <w:t>。</w:t>
            </w:r>
          </w:p>
          <w:p w14:paraId="0513F2F1">
            <w:pPr>
              <w:spacing w:line="480" w:lineRule="auto"/>
              <w:rPr>
                <w:rFonts w:hint="default" w:eastAsia="宋体"/>
                <w:color w:val="auto"/>
                <w:lang w:val="en-US" w:eastAsia="zh-CN"/>
              </w:rPr>
            </w:pPr>
            <w:r>
              <w:rPr>
                <w:rFonts w:hint="eastAsia" w:ascii="宋体" w:hAnsi="宋体" w:cs="宋体"/>
                <w:color w:val="auto"/>
                <w:sz w:val="21"/>
                <w:szCs w:val="21"/>
                <w:lang w:val="en-US" w:eastAsia="zh-CN"/>
              </w:rPr>
              <w:t>3.</w:t>
            </w:r>
            <w:r>
              <w:rPr>
                <w:rFonts w:hint="eastAsia" w:ascii="宋体" w:hAnsi="宋体" w:cs="宋体"/>
                <w:b/>
                <w:bCs w:val="0"/>
                <w:color w:val="auto"/>
                <w:sz w:val="21"/>
                <w:szCs w:val="21"/>
                <w:highlight w:val="none"/>
                <w:lang w:val="en-US" w:eastAsia="zh-CN"/>
              </w:rPr>
              <w:t>响应文件及二次报价清单（</w:t>
            </w:r>
            <w:r>
              <w:rPr>
                <w:rFonts w:hint="eastAsia" w:ascii="宋体" w:hAnsi="宋体" w:eastAsia="宋体" w:cs="宋体"/>
                <w:color w:val="auto"/>
                <w:sz w:val="21"/>
                <w:szCs w:val="21"/>
                <w:highlight w:val="none"/>
                <w:lang w:val="en-US" w:eastAsia="zh-CN"/>
              </w:rPr>
              <w:t>成交单位自成交结果公告发布之日起 5 个工作日内向采购代理机构贺州市八步区城东新区回建地B地块145号邮寄响应文件（报价文件、资格证明文件、商务文件和技术文件</w:t>
            </w:r>
            <w:r>
              <w:rPr>
                <w:rFonts w:hint="eastAsia" w:ascii="宋体" w:hAnsi="宋体" w:cs="宋体"/>
                <w:color w:val="auto"/>
                <w:sz w:val="21"/>
                <w:szCs w:val="21"/>
                <w:highlight w:val="none"/>
                <w:lang w:val="en-US" w:eastAsia="zh-CN"/>
              </w:rPr>
              <w:t>及二次报价清单</w:t>
            </w:r>
            <w:r>
              <w:rPr>
                <w:rFonts w:hint="eastAsia" w:ascii="宋体" w:hAnsi="宋体" w:eastAsia="宋体" w:cs="宋体"/>
                <w:color w:val="auto"/>
                <w:sz w:val="21"/>
                <w:szCs w:val="21"/>
                <w:highlight w:val="none"/>
                <w:lang w:val="en-US" w:eastAsia="zh-CN"/>
              </w:rPr>
              <w:t>）各一式叁份用于存档。以便归档日后方便查阅。）</w:t>
            </w:r>
          </w:p>
        </w:tc>
      </w:tr>
    </w:tbl>
    <w:p w14:paraId="1140083B">
      <w:pPr>
        <w:spacing w:line="360" w:lineRule="auto"/>
        <w:jc w:val="center"/>
        <w:rPr>
          <w:rFonts w:ascii="宋体" w:cs="宋体"/>
          <w:b/>
          <w:bCs/>
          <w:color w:val="auto"/>
          <w:szCs w:val="21"/>
        </w:rPr>
      </w:pPr>
      <w:r>
        <w:rPr>
          <w:rFonts w:ascii="宋体" w:cs="宋体"/>
          <w:color w:val="auto"/>
          <w:sz w:val="24"/>
        </w:rPr>
        <w:br w:type="page"/>
      </w:r>
      <w:r>
        <w:rPr>
          <w:rFonts w:hint="eastAsia" w:ascii="宋体" w:hAnsi="宋体" w:cs="宋体"/>
          <w:b/>
          <w:color w:val="auto"/>
          <w:sz w:val="30"/>
          <w:szCs w:val="30"/>
        </w:rPr>
        <w:t>磋商供应商须知</w:t>
      </w:r>
      <w:bookmarkStart w:id="46" w:name="_Toc459103898"/>
      <w:r>
        <w:rPr>
          <w:rFonts w:hint="eastAsia" w:ascii="宋体" w:hAnsi="宋体" w:cs="宋体"/>
          <w:b/>
          <w:color w:val="auto"/>
          <w:sz w:val="30"/>
          <w:szCs w:val="30"/>
        </w:rPr>
        <w:t>正文</w:t>
      </w:r>
    </w:p>
    <w:p w14:paraId="197FC0A3">
      <w:pPr>
        <w:keepNext/>
        <w:keepLines/>
        <w:spacing w:line="360" w:lineRule="auto"/>
        <w:jc w:val="center"/>
        <w:rPr>
          <w:rFonts w:ascii="宋体" w:cs="宋体"/>
          <w:color w:val="auto"/>
          <w:sz w:val="28"/>
          <w:szCs w:val="28"/>
        </w:rPr>
      </w:pPr>
      <w:r>
        <w:rPr>
          <w:rFonts w:hint="eastAsia" w:ascii="宋体" w:hAnsi="宋体" w:cs="宋体"/>
          <w:b/>
          <w:bCs/>
          <w:color w:val="auto"/>
          <w:sz w:val="30"/>
          <w:szCs w:val="30"/>
        </w:rPr>
        <w:t>一、总则</w:t>
      </w:r>
      <w:bookmarkEnd w:id="46"/>
    </w:p>
    <w:p w14:paraId="6649A3DF">
      <w:pPr>
        <w:spacing w:line="360" w:lineRule="auto"/>
        <w:rPr>
          <w:rFonts w:ascii="宋体" w:cs="宋体"/>
          <w:color w:val="auto"/>
          <w:szCs w:val="21"/>
        </w:rPr>
      </w:pPr>
      <w:r>
        <w:rPr>
          <w:rFonts w:ascii="宋体" w:hAnsi="宋体" w:cs="宋体"/>
          <w:b/>
          <w:bCs/>
          <w:color w:val="auto"/>
          <w:szCs w:val="21"/>
        </w:rPr>
        <w:t>1</w:t>
      </w:r>
      <w:r>
        <w:rPr>
          <w:rFonts w:hint="eastAsia" w:ascii="宋体" w:hAnsi="宋体" w:cs="宋体"/>
          <w:b/>
          <w:bCs/>
          <w:color w:val="auto"/>
          <w:szCs w:val="21"/>
        </w:rPr>
        <w:t>、项目名称：</w:t>
      </w:r>
      <w:r>
        <w:rPr>
          <w:rFonts w:hint="eastAsia" w:ascii="宋体" w:hAnsi="宋体" w:cs="宋体"/>
          <w:color w:val="auto"/>
          <w:szCs w:val="21"/>
        </w:rPr>
        <w:t>详见“磋商供应商须知前附表”。</w:t>
      </w:r>
    </w:p>
    <w:p w14:paraId="1AEA7B21">
      <w:pPr>
        <w:spacing w:line="360" w:lineRule="auto"/>
        <w:ind w:firstLine="422" w:firstLineChars="200"/>
        <w:rPr>
          <w:rFonts w:ascii="宋体" w:cs="宋体"/>
          <w:color w:val="auto"/>
          <w:szCs w:val="21"/>
        </w:rPr>
      </w:pPr>
      <w:r>
        <w:rPr>
          <w:rFonts w:hint="eastAsia" w:ascii="宋体" w:hAnsi="宋体" w:cs="宋体"/>
          <w:b/>
          <w:bCs/>
          <w:color w:val="auto"/>
          <w:szCs w:val="21"/>
        </w:rPr>
        <w:t>项目编号：</w:t>
      </w:r>
      <w:r>
        <w:rPr>
          <w:rFonts w:hint="eastAsia" w:ascii="宋体" w:hAnsi="宋体" w:cs="宋体"/>
          <w:color w:val="auto"/>
          <w:szCs w:val="21"/>
        </w:rPr>
        <w:t>详见“磋商供应商须知前附表”。</w:t>
      </w:r>
    </w:p>
    <w:p w14:paraId="7824C447">
      <w:pPr>
        <w:spacing w:line="360" w:lineRule="auto"/>
        <w:rPr>
          <w:rFonts w:ascii="宋体" w:cs="宋体"/>
          <w:b/>
          <w:bCs/>
          <w:color w:val="auto"/>
          <w:szCs w:val="21"/>
        </w:rPr>
      </w:pPr>
      <w:r>
        <w:rPr>
          <w:rFonts w:ascii="宋体" w:hAnsi="宋体" w:cs="宋体"/>
          <w:b/>
          <w:bCs/>
          <w:color w:val="auto"/>
          <w:szCs w:val="21"/>
        </w:rPr>
        <w:t>2</w:t>
      </w:r>
      <w:r>
        <w:rPr>
          <w:rFonts w:hint="eastAsia" w:ascii="宋体" w:hAnsi="宋体" w:cs="宋体"/>
          <w:b/>
          <w:bCs/>
          <w:color w:val="auto"/>
          <w:szCs w:val="21"/>
        </w:rPr>
        <w:t>、磋商供应商资质要求：</w:t>
      </w:r>
    </w:p>
    <w:p w14:paraId="2F02AF77">
      <w:pPr>
        <w:spacing w:line="360" w:lineRule="auto"/>
        <w:ind w:firstLine="420" w:firstLineChars="200"/>
        <w:rPr>
          <w:rFonts w:ascii="宋体" w:cs="宋体"/>
          <w:color w:val="auto"/>
          <w:szCs w:val="21"/>
        </w:rPr>
      </w:pPr>
      <w:r>
        <w:rPr>
          <w:rFonts w:ascii="宋体" w:hAnsi="宋体" w:cs="宋体"/>
          <w:color w:val="auto"/>
          <w:szCs w:val="21"/>
        </w:rPr>
        <w:t>2.1</w:t>
      </w:r>
      <w:r>
        <w:rPr>
          <w:rFonts w:hint="eastAsia" w:ascii="宋体" w:hAnsi="宋体" w:cs="宋体"/>
          <w:color w:val="auto"/>
          <w:szCs w:val="21"/>
        </w:rPr>
        <w:t>资质要求：详见“磋商供应商须知前附表”。</w:t>
      </w:r>
    </w:p>
    <w:p w14:paraId="693987E5">
      <w:pPr>
        <w:spacing w:line="360" w:lineRule="auto"/>
        <w:ind w:firstLine="420" w:firstLineChars="200"/>
        <w:rPr>
          <w:rFonts w:ascii="宋体" w:cs="宋体"/>
          <w:color w:val="auto"/>
          <w:szCs w:val="21"/>
        </w:rPr>
      </w:pPr>
      <w:r>
        <w:rPr>
          <w:rFonts w:ascii="宋体" w:hAnsi="宋体" w:cs="宋体"/>
          <w:color w:val="auto"/>
          <w:szCs w:val="21"/>
        </w:rPr>
        <w:t>2.2</w:t>
      </w:r>
      <w:r>
        <w:rPr>
          <w:rFonts w:hint="eastAsia" w:ascii="宋体" w:hAnsi="宋体" w:cs="宋体"/>
          <w:color w:val="auto"/>
          <w:szCs w:val="21"/>
        </w:rPr>
        <w:t>符合磋商供应商资格的供应商应承担磋商及履约中应承担的全部责任与义务。</w:t>
      </w:r>
    </w:p>
    <w:p w14:paraId="56A7B949">
      <w:pPr>
        <w:spacing w:line="360" w:lineRule="auto"/>
        <w:rPr>
          <w:rFonts w:ascii="宋体" w:cs="宋体"/>
          <w:b/>
          <w:bCs/>
          <w:color w:val="auto"/>
          <w:szCs w:val="21"/>
        </w:rPr>
      </w:pPr>
      <w:r>
        <w:rPr>
          <w:rFonts w:ascii="宋体" w:hAnsi="宋体" w:cs="宋体"/>
          <w:b/>
          <w:bCs/>
          <w:color w:val="auto"/>
          <w:szCs w:val="21"/>
        </w:rPr>
        <w:t>3</w:t>
      </w:r>
      <w:r>
        <w:rPr>
          <w:rFonts w:hint="eastAsia" w:ascii="宋体" w:hAnsi="宋体" w:cs="宋体"/>
          <w:b/>
          <w:bCs/>
          <w:color w:val="auto"/>
          <w:szCs w:val="21"/>
        </w:rPr>
        <w:t>、磋商费用</w:t>
      </w:r>
    </w:p>
    <w:p w14:paraId="0CE0570A">
      <w:pPr>
        <w:spacing w:line="360" w:lineRule="auto"/>
        <w:ind w:firstLine="420" w:firstLineChars="200"/>
        <w:rPr>
          <w:rFonts w:ascii="宋体" w:hAnsi="宋体" w:eastAsia="宋体" w:cs="宋体"/>
          <w:color w:val="auto"/>
          <w:sz w:val="21"/>
          <w:szCs w:val="21"/>
        </w:rPr>
      </w:pPr>
      <w:r>
        <w:rPr>
          <w:rFonts w:ascii="宋体" w:hAnsi="宋体" w:cs="宋体"/>
          <w:color w:val="auto"/>
          <w:szCs w:val="21"/>
        </w:rPr>
        <w:t>3.1</w:t>
      </w:r>
      <w:r>
        <w:rPr>
          <w:rFonts w:hint="eastAsia" w:ascii="宋体" w:hAnsi="宋体" w:cs="宋体"/>
          <w:color w:val="auto"/>
          <w:szCs w:val="21"/>
        </w:rPr>
        <w:t>磋商供应商应自行承担所有与本次磋商有关的全部费用。</w:t>
      </w:r>
      <w:bookmarkStart w:id="47" w:name="_Toc459103899"/>
    </w:p>
    <w:p w14:paraId="75219B0B">
      <w:pPr>
        <w:keepNext/>
        <w:keepLines/>
        <w:spacing w:line="360" w:lineRule="auto"/>
        <w:jc w:val="center"/>
        <w:rPr>
          <w:rFonts w:ascii="宋体" w:cs="宋体"/>
          <w:color w:val="auto"/>
          <w:sz w:val="28"/>
          <w:szCs w:val="28"/>
        </w:rPr>
      </w:pPr>
      <w:r>
        <w:rPr>
          <w:rFonts w:hint="eastAsia" w:ascii="宋体" w:hAnsi="宋体" w:cs="宋体"/>
          <w:b/>
          <w:bCs/>
          <w:color w:val="auto"/>
          <w:sz w:val="30"/>
          <w:szCs w:val="30"/>
        </w:rPr>
        <w:t>二、</w:t>
      </w:r>
      <w:bookmarkEnd w:id="47"/>
      <w:r>
        <w:rPr>
          <w:rFonts w:hint="eastAsia" w:ascii="宋体" w:hAnsi="宋体" w:cs="宋体"/>
          <w:b/>
          <w:bCs/>
          <w:color w:val="auto"/>
          <w:sz w:val="30"/>
          <w:szCs w:val="30"/>
        </w:rPr>
        <w:t>《竞争性磋商文件》</w:t>
      </w:r>
    </w:p>
    <w:p w14:paraId="6A89C46D">
      <w:pPr>
        <w:spacing w:line="360" w:lineRule="auto"/>
        <w:rPr>
          <w:rFonts w:ascii="宋体" w:cs="宋体"/>
          <w:b/>
          <w:bCs/>
          <w:color w:val="auto"/>
          <w:szCs w:val="21"/>
        </w:rPr>
      </w:pPr>
      <w:r>
        <w:rPr>
          <w:rFonts w:ascii="宋体" w:hAnsi="宋体" w:cs="宋体"/>
          <w:b/>
          <w:bCs/>
          <w:color w:val="auto"/>
          <w:szCs w:val="21"/>
        </w:rPr>
        <w:t>4</w:t>
      </w:r>
      <w:r>
        <w:rPr>
          <w:rFonts w:hint="eastAsia" w:ascii="宋体" w:hAnsi="宋体" w:cs="宋体"/>
          <w:b/>
          <w:bCs/>
          <w:color w:val="auto"/>
          <w:szCs w:val="21"/>
        </w:rPr>
        <w:t>、《竞争性磋商文件》的构成</w:t>
      </w:r>
    </w:p>
    <w:p w14:paraId="7796B1E3">
      <w:pPr>
        <w:spacing w:line="360" w:lineRule="auto"/>
        <w:ind w:firstLine="420" w:firstLineChars="200"/>
        <w:rPr>
          <w:rFonts w:ascii="宋体" w:cs="宋体"/>
          <w:color w:val="auto"/>
          <w:szCs w:val="21"/>
        </w:rPr>
      </w:pPr>
      <w:r>
        <w:rPr>
          <w:rFonts w:ascii="宋体" w:hAnsi="宋体" w:cs="宋体"/>
          <w:color w:val="auto"/>
          <w:szCs w:val="21"/>
        </w:rPr>
        <w:t>4.1</w:t>
      </w:r>
      <w:r>
        <w:rPr>
          <w:rFonts w:hint="eastAsia" w:ascii="宋体" w:hAnsi="宋体" w:cs="宋体"/>
          <w:color w:val="auto"/>
          <w:szCs w:val="21"/>
        </w:rPr>
        <w:t>磋商文件包括：</w:t>
      </w:r>
    </w:p>
    <w:p w14:paraId="53CE8E4A">
      <w:pPr>
        <w:pStyle w:val="13"/>
        <w:spacing w:line="360" w:lineRule="auto"/>
        <w:ind w:firstLine="420" w:firstLineChars="200"/>
        <w:rPr>
          <w:rFonts w:hAnsi="宋体" w:cs="宋体"/>
          <w:bCs/>
          <w:color w:val="auto"/>
          <w:szCs w:val="21"/>
        </w:rPr>
      </w:pPr>
      <w:r>
        <w:rPr>
          <w:rFonts w:hint="eastAsia" w:hAnsi="宋体" w:cs="宋体"/>
          <w:bCs/>
          <w:color w:val="auto"/>
          <w:szCs w:val="21"/>
        </w:rPr>
        <w:t>（</w:t>
      </w:r>
      <w:r>
        <w:rPr>
          <w:rFonts w:hAnsi="宋体" w:cs="宋体"/>
          <w:bCs/>
          <w:color w:val="auto"/>
          <w:szCs w:val="21"/>
        </w:rPr>
        <w:t>1</w:t>
      </w:r>
      <w:r>
        <w:rPr>
          <w:rFonts w:hint="eastAsia" w:hAnsi="宋体" w:cs="宋体"/>
          <w:bCs/>
          <w:color w:val="auto"/>
          <w:szCs w:val="21"/>
        </w:rPr>
        <w:t>）竞争性磋商公告</w:t>
      </w:r>
    </w:p>
    <w:p w14:paraId="5A7A86F3">
      <w:pPr>
        <w:pStyle w:val="13"/>
        <w:spacing w:line="360" w:lineRule="auto"/>
        <w:ind w:firstLine="420" w:firstLineChars="200"/>
        <w:rPr>
          <w:rFonts w:hAnsi="宋体" w:cs="宋体"/>
          <w:bCs/>
          <w:color w:val="auto"/>
          <w:szCs w:val="21"/>
        </w:rPr>
      </w:pPr>
      <w:r>
        <w:rPr>
          <w:rFonts w:hint="eastAsia" w:hAnsi="宋体" w:cs="宋体"/>
          <w:bCs/>
          <w:color w:val="auto"/>
          <w:szCs w:val="21"/>
        </w:rPr>
        <w:t>（</w:t>
      </w:r>
      <w:r>
        <w:rPr>
          <w:rFonts w:hAnsi="宋体" w:cs="宋体"/>
          <w:bCs/>
          <w:color w:val="auto"/>
          <w:szCs w:val="21"/>
        </w:rPr>
        <w:t>2</w:t>
      </w:r>
      <w:r>
        <w:rPr>
          <w:rFonts w:hint="eastAsia" w:hAnsi="宋体" w:cs="宋体"/>
          <w:bCs/>
          <w:color w:val="auto"/>
          <w:szCs w:val="21"/>
        </w:rPr>
        <w:t>）磋商供应商须知及前附表</w:t>
      </w:r>
    </w:p>
    <w:p w14:paraId="20A0B64F">
      <w:pPr>
        <w:pStyle w:val="13"/>
        <w:spacing w:line="360" w:lineRule="auto"/>
        <w:ind w:firstLine="420" w:firstLineChars="200"/>
        <w:rPr>
          <w:rFonts w:hAnsi="宋体" w:cs="宋体"/>
          <w:bCs/>
          <w:color w:val="auto"/>
          <w:szCs w:val="21"/>
        </w:rPr>
      </w:pPr>
      <w:r>
        <w:rPr>
          <w:rFonts w:hint="eastAsia" w:hAnsi="宋体" w:cs="宋体"/>
          <w:bCs/>
          <w:color w:val="auto"/>
          <w:szCs w:val="21"/>
        </w:rPr>
        <w:t>（</w:t>
      </w:r>
      <w:r>
        <w:rPr>
          <w:rFonts w:hAnsi="宋体" w:cs="宋体"/>
          <w:bCs/>
          <w:color w:val="auto"/>
          <w:szCs w:val="21"/>
        </w:rPr>
        <w:t>3</w:t>
      </w:r>
      <w:r>
        <w:rPr>
          <w:rFonts w:hint="eastAsia" w:hAnsi="宋体" w:cs="宋体"/>
          <w:bCs/>
          <w:color w:val="auto"/>
          <w:szCs w:val="21"/>
        </w:rPr>
        <w:t>）合同条款及格式</w:t>
      </w:r>
    </w:p>
    <w:p w14:paraId="1967CC8D">
      <w:pPr>
        <w:pStyle w:val="13"/>
        <w:spacing w:line="360" w:lineRule="auto"/>
        <w:ind w:firstLine="420" w:firstLineChars="200"/>
        <w:rPr>
          <w:rFonts w:hAnsi="宋体" w:cs="宋体"/>
          <w:bCs/>
          <w:color w:val="auto"/>
          <w:szCs w:val="21"/>
        </w:rPr>
      </w:pPr>
      <w:r>
        <w:rPr>
          <w:rFonts w:hint="eastAsia" w:hAnsi="宋体" w:cs="宋体"/>
          <w:bCs/>
          <w:color w:val="auto"/>
          <w:szCs w:val="21"/>
        </w:rPr>
        <w:t>（</w:t>
      </w:r>
      <w:r>
        <w:rPr>
          <w:rFonts w:hAnsi="宋体" w:cs="宋体"/>
          <w:bCs/>
          <w:color w:val="auto"/>
          <w:szCs w:val="21"/>
        </w:rPr>
        <w:t>4</w:t>
      </w:r>
      <w:r>
        <w:rPr>
          <w:rFonts w:hint="eastAsia" w:hAnsi="宋体" w:cs="宋体"/>
          <w:bCs/>
          <w:color w:val="auto"/>
          <w:szCs w:val="21"/>
        </w:rPr>
        <w:t>）</w:t>
      </w:r>
      <w:r>
        <w:rPr>
          <w:rFonts w:hint="eastAsia" w:hAnsi="宋体" w:cs="宋体"/>
          <w:color w:val="auto"/>
          <w:szCs w:val="21"/>
        </w:rPr>
        <w:t>工程量清单</w:t>
      </w:r>
    </w:p>
    <w:p w14:paraId="17ACF9FD">
      <w:pPr>
        <w:pStyle w:val="13"/>
        <w:spacing w:line="360" w:lineRule="auto"/>
        <w:ind w:firstLine="420" w:firstLineChars="200"/>
        <w:rPr>
          <w:rFonts w:hAnsi="宋体" w:cs="宋体"/>
          <w:color w:val="auto"/>
          <w:szCs w:val="21"/>
        </w:rPr>
      </w:pPr>
      <w:r>
        <w:rPr>
          <w:rFonts w:hint="eastAsia" w:hAnsi="宋体" w:cs="宋体"/>
          <w:color w:val="auto"/>
          <w:szCs w:val="21"/>
        </w:rPr>
        <w:t>（</w:t>
      </w:r>
      <w:r>
        <w:rPr>
          <w:rFonts w:hAnsi="宋体" w:cs="宋体"/>
          <w:color w:val="auto"/>
          <w:szCs w:val="21"/>
        </w:rPr>
        <w:t>5</w:t>
      </w:r>
      <w:r>
        <w:rPr>
          <w:rFonts w:hint="eastAsia" w:hAnsi="宋体" w:cs="宋体"/>
          <w:color w:val="auto"/>
          <w:szCs w:val="21"/>
        </w:rPr>
        <w:t>）图纸</w:t>
      </w:r>
    </w:p>
    <w:p w14:paraId="33E5725E">
      <w:pPr>
        <w:pStyle w:val="13"/>
        <w:spacing w:line="360" w:lineRule="auto"/>
        <w:ind w:firstLine="420" w:firstLineChars="200"/>
        <w:rPr>
          <w:rFonts w:hAnsi="宋体" w:cs="宋体"/>
          <w:color w:val="auto"/>
          <w:szCs w:val="21"/>
        </w:rPr>
      </w:pPr>
      <w:r>
        <w:rPr>
          <w:rFonts w:hint="eastAsia" w:hAnsi="宋体" w:cs="宋体"/>
          <w:color w:val="auto"/>
          <w:szCs w:val="21"/>
        </w:rPr>
        <w:t>（</w:t>
      </w:r>
      <w:r>
        <w:rPr>
          <w:rFonts w:hAnsi="宋体" w:cs="宋体"/>
          <w:color w:val="auto"/>
          <w:szCs w:val="21"/>
        </w:rPr>
        <w:t>6</w:t>
      </w:r>
      <w:r>
        <w:rPr>
          <w:rFonts w:hint="eastAsia" w:hAnsi="宋体" w:cs="宋体"/>
          <w:color w:val="auto"/>
          <w:szCs w:val="21"/>
        </w:rPr>
        <w:t>）</w:t>
      </w:r>
      <w:r>
        <w:rPr>
          <w:rFonts w:hint="eastAsia" w:hAnsi="宋体" w:cs="宋体"/>
          <w:bCs/>
          <w:color w:val="auto"/>
          <w:szCs w:val="21"/>
        </w:rPr>
        <w:t>技术标准和要求</w:t>
      </w:r>
    </w:p>
    <w:p w14:paraId="5F632346">
      <w:pPr>
        <w:pStyle w:val="13"/>
        <w:spacing w:line="360" w:lineRule="auto"/>
        <w:ind w:firstLine="420" w:firstLineChars="200"/>
        <w:rPr>
          <w:rFonts w:hAnsi="宋体" w:cs="宋体"/>
          <w:color w:val="auto"/>
          <w:szCs w:val="21"/>
        </w:rPr>
      </w:pPr>
      <w:r>
        <w:rPr>
          <w:rFonts w:hint="eastAsia" w:hAnsi="宋体" w:cs="宋体"/>
          <w:color w:val="auto"/>
          <w:szCs w:val="21"/>
        </w:rPr>
        <w:t>（</w:t>
      </w:r>
      <w:r>
        <w:rPr>
          <w:rFonts w:hAnsi="宋体" w:cs="宋体"/>
          <w:color w:val="auto"/>
          <w:szCs w:val="21"/>
        </w:rPr>
        <w:t>7</w:t>
      </w:r>
      <w:r>
        <w:rPr>
          <w:rFonts w:hint="eastAsia" w:hAnsi="宋体" w:cs="宋体"/>
          <w:color w:val="auto"/>
          <w:szCs w:val="21"/>
        </w:rPr>
        <w:t>）《响应文件》格式</w:t>
      </w:r>
    </w:p>
    <w:p w14:paraId="079BFCCA">
      <w:pPr>
        <w:pStyle w:val="13"/>
        <w:spacing w:line="360" w:lineRule="auto"/>
        <w:ind w:firstLine="420" w:firstLineChars="200"/>
        <w:rPr>
          <w:rFonts w:hAnsi="宋体" w:cs="宋体"/>
          <w:color w:val="auto"/>
          <w:szCs w:val="21"/>
        </w:rPr>
      </w:pPr>
      <w:r>
        <w:rPr>
          <w:rFonts w:hint="eastAsia" w:hAnsi="宋体" w:cs="宋体"/>
          <w:color w:val="auto"/>
          <w:szCs w:val="21"/>
        </w:rPr>
        <w:t>（</w:t>
      </w:r>
      <w:r>
        <w:rPr>
          <w:rFonts w:hAnsi="宋体" w:cs="宋体"/>
          <w:color w:val="auto"/>
          <w:szCs w:val="21"/>
        </w:rPr>
        <w:t>8</w:t>
      </w:r>
      <w:r>
        <w:rPr>
          <w:rFonts w:hint="eastAsia" w:hAnsi="宋体" w:cs="宋体"/>
          <w:color w:val="auto"/>
          <w:szCs w:val="21"/>
        </w:rPr>
        <w:t>）评标办法</w:t>
      </w:r>
    </w:p>
    <w:p w14:paraId="00E64202">
      <w:pPr>
        <w:spacing w:line="360" w:lineRule="auto"/>
        <w:rPr>
          <w:rFonts w:ascii="宋体" w:cs="宋体"/>
          <w:b/>
          <w:bCs/>
          <w:color w:val="auto"/>
          <w:szCs w:val="21"/>
        </w:rPr>
      </w:pPr>
      <w:r>
        <w:rPr>
          <w:rFonts w:ascii="宋体" w:hAnsi="宋体" w:cs="宋体"/>
          <w:b/>
          <w:bCs/>
          <w:color w:val="auto"/>
          <w:szCs w:val="21"/>
        </w:rPr>
        <w:t>5</w:t>
      </w:r>
      <w:r>
        <w:rPr>
          <w:rFonts w:hint="eastAsia" w:ascii="宋体" w:hAnsi="宋体" w:cs="宋体"/>
          <w:b/>
          <w:bCs/>
          <w:color w:val="auto"/>
          <w:szCs w:val="21"/>
        </w:rPr>
        <w:t>、《竞争性磋商文件》的澄清和修改</w:t>
      </w:r>
    </w:p>
    <w:p w14:paraId="2B303016">
      <w:pPr>
        <w:spacing w:line="360" w:lineRule="auto"/>
        <w:ind w:firstLine="420" w:firstLineChars="200"/>
        <w:rPr>
          <w:rFonts w:ascii="宋体" w:cs="宋体"/>
          <w:color w:val="auto"/>
          <w:szCs w:val="21"/>
        </w:rPr>
      </w:pPr>
      <w:r>
        <w:rPr>
          <w:rFonts w:ascii="宋体" w:hAnsi="宋体" w:cs="宋体"/>
          <w:color w:val="auto"/>
          <w:szCs w:val="21"/>
        </w:rPr>
        <w:t>5.1</w:t>
      </w:r>
      <w:r>
        <w:rPr>
          <w:rFonts w:hint="eastAsia" w:ascii="宋体" w:hAnsi="宋体" w:cs="宋体"/>
          <w:color w:val="auto"/>
          <w:szCs w:val="21"/>
        </w:rPr>
        <w:t>提交首次响应文件截止之日前，采购代理机构可以对已发出的磋商文件进行必要澄清或者修改，澄清或者修改的内容可能影响响应文件编制的，采购代理机构应当在提交首次响应文件递交截止时间</w:t>
      </w:r>
      <w:r>
        <w:rPr>
          <w:rFonts w:ascii="宋体" w:hAnsi="宋体" w:cs="宋体"/>
          <w:color w:val="auto"/>
          <w:szCs w:val="21"/>
        </w:rPr>
        <w:t>5</w:t>
      </w:r>
      <w:r>
        <w:rPr>
          <w:rFonts w:hint="eastAsia" w:ascii="宋体" w:hAnsi="宋体" w:cs="宋体"/>
          <w:color w:val="auto"/>
          <w:szCs w:val="21"/>
        </w:rPr>
        <w:t>日前在本项目竞争性磋商公告发布的同一媒体上发布更正公告，并以书面形式通知所有接收磋商文件的供应商，不足</w:t>
      </w:r>
      <w:r>
        <w:rPr>
          <w:rFonts w:ascii="宋体" w:hAnsi="宋体" w:cs="宋体"/>
          <w:color w:val="auto"/>
          <w:szCs w:val="21"/>
        </w:rPr>
        <w:t>5</w:t>
      </w:r>
      <w:r>
        <w:rPr>
          <w:rFonts w:hint="eastAsia" w:ascii="宋体" w:hAnsi="宋体" w:cs="宋体"/>
          <w:color w:val="auto"/>
          <w:szCs w:val="21"/>
        </w:rPr>
        <w:t>日的，应当顺延首次响应文件递交截止时间。</w:t>
      </w:r>
    </w:p>
    <w:p w14:paraId="51DAA6C8">
      <w:pPr>
        <w:spacing w:line="360" w:lineRule="auto"/>
        <w:ind w:firstLine="420" w:firstLineChars="200"/>
        <w:rPr>
          <w:rFonts w:ascii="宋体" w:cs="宋体"/>
          <w:color w:val="auto"/>
          <w:szCs w:val="21"/>
        </w:rPr>
      </w:pPr>
      <w:r>
        <w:rPr>
          <w:rFonts w:ascii="宋体" w:hAnsi="宋体" w:cs="宋体"/>
          <w:color w:val="auto"/>
          <w:szCs w:val="21"/>
        </w:rPr>
        <w:t>5.2</w:t>
      </w:r>
      <w:r>
        <w:rPr>
          <w:rFonts w:hint="eastAsia" w:ascii="宋体" w:hAnsi="宋体" w:cs="宋体"/>
          <w:color w:val="auto"/>
          <w:szCs w:val="21"/>
        </w:rPr>
        <w:t>澄清或者修改的内容为磋商文件的组成部分。当澄清或者修改通知就同一内容的表述不一致时，以最后发出的书面文件为准。</w:t>
      </w:r>
    </w:p>
    <w:p w14:paraId="2D65E350">
      <w:pPr>
        <w:spacing w:line="360" w:lineRule="auto"/>
        <w:ind w:firstLine="420" w:firstLineChars="200"/>
        <w:rPr>
          <w:rFonts w:ascii="宋体" w:cs="宋体"/>
          <w:color w:val="auto"/>
          <w:szCs w:val="21"/>
        </w:rPr>
      </w:pPr>
      <w:r>
        <w:rPr>
          <w:rFonts w:ascii="宋体" w:hAnsi="宋体" w:cs="宋体"/>
          <w:color w:val="auto"/>
          <w:szCs w:val="21"/>
        </w:rPr>
        <w:t>5.3</w:t>
      </w:r>
      <w:r>
        <w:rPr>
          <w:rFonts w:hint="eastAsia" w:ascii="宋体" w:hAnsi="宋体" w:cs="宋体"/>
          <w:color w:val="auto"/>
          <w:szCs w:val="21"/>
        </w:rPr>
        <w:t>磋商文件的澄清或者修改都应该通过本项目采购代理机构以法定形式发布，采购人非通过本机构，不得擅自澄清或者修改磋商文件。</w:t>
      </w:r>
    </w:p>
    <w:p w14:paraId="23C0AECF">
      <w:pPr>
        <w:spacing w:line="360" w:lineRule="auto"/>
        <w:ind w:firstLine="420" w:firstLineChars="200"/>
        <w:rPr>
          <w:rFonts w:ascii="宋体" w:cs="宋体"/>
          <w:color w:val="auto"/>
          <w:szCs w:val="21"/>
        </w:rPr>
      </w:pPr>
      <w:r>
        <w:rPr>
          <w:rFonts w:ascii="宋体" w:hAnsi="宋体" w:cs="宋体"/>
          <w:color w:val="auto"/>
          <w:szCs w:val="21"/>
        </w:rPr>
        <w:t>5.4</w:t>
      </w:r>
      <w:r>
        <w:rPr>
          <w:rFonts w:hint="eastAsia" w:ascii="宋体" w:hAnsi="宋体" w:cs="宋体"/>
          <w:color w:val="auto"/>
          <w:szCs w:val="21"/>
        </w:rPr>
        <w:t>采购代理机构可以视采购具体情况，延长首次响应文件递交截止时间和磋商时间，并将变更时间书面通知所有购买磋商文件收受人，在本项目竞争性磋商公告发布的同一媒体上发布变更公告。</w:t>
      </w:r>
    </w:p>
    <w:p w14:paraId="0F0BBF59">
      <w:pPr>
        <w:keepNext/>
        <w:keepLines/>
        <w:spacing w:line="360" w:lineRule="auto"/>
        <w:jc w:val="center"/>
        <w:rPr>
          <w:rFonts w:ascii="宋体" w:cs="宋体"/>
          <w:color w:val="auto"/>
          <w:sz w:val="28"/>
          <w:szCs w:val="28"/>
        </w:rPr>
      </w:pPr>
      <w:r>
        <w:rPr>
          <w:rFonts w:ascii="宋体" w:hAnsi="宋体" w:cs="宋体"/>
          <w:b/>
          <w:bCs/>
          <w:color w:val="auto"/>
          <w:sz w:val="30"/>
          <w:szCs w:val="30"/>
        </w:rPr>
        <w:t xml:space="preserve"> </w:t>
      </w:r>
      <w:bookmarkStart w:id="48" w:name="_Toc459103900"/>
      <w:r>
        <w:rPr>
          <w:rFonts w:hint="eastAsia" w:ascii="宋体" w:hAnsi="宋体" w:cs="宋体"/>
          <w:b/>
          <w:bCs/>
          <w:color w:val="auto"/>
          <w:sz w:val="30"/>
          <w:szCs w:val="30"/>
        </w:rPr>
        <w:t>三、磋商报价说明</w:t>
      </w:r>
      <w:bookmarkEnd w:id="48"/>
    </w:p>
    <w:p w14:paraId="4BB4B3FE">
      <w:pPr>
        <w:pStyle w:val="13"/>
        <w:spacing w:line="360" w:lineRule="auto"/>
        <w:rPr>
          <w:rFonts w:hAnsi="宋体" w:cs="宋体"/>
          <w:b/>
          <w:color w:val="auto"/>
          <w:szCs w:val="21"/>
        </w:rPr>
      </w:pPr>
      <w:r>
        <w:rPr>
          <w:rFonts w:hAnsi="宋体" w:cs="宋体"/>
          <w:b/>
          <w:color w:val="auto"/>
          <w:szCs w:val="21"/>
        </w:rPr>
        <w:t>6</w:t>
      </w:r>
      <w:r>
        <w:rPr>
          <w:rFonts w:hint="eastAsia" w:hAnsi="宋体" w:cs="宋体"/>
          <w:b/>
          <w:color w:val="auto"/>
          <w:szCs w:val="21"/>
        </w:rPr>
        <w:t>、磋商报价</w:t>
      </w:r>
    </w:p>
    <w:p w14:paraId="0A5F25F5">
      <w:pPr>
        <w:pStyle w:val="13"/>
        <w:spacing w:line="360" w:lineRule="auto"/>
        <w:ind w:firstLine="420" w:firstLineChars="200"/>
        <w:rPr>
          <w:rFonts w:hAnsi="宋体" w:cs="宋体"/>
          <w:bCs/>
          <w:color w:val="auto"/>
          <w:szCs w:val="21"/>
        </w:rPr>
      </w:pPr>
      <w:r>
        <w:rPr>
          <w:rFonts w:hAnsi="宋体" w:cs="宋体"/>
          <w:bCs/>
          <w:color w:val="auto"/>
          <w:szCs w:val="21"/>
        </w:rPr>
        <w:t>6.1</w:t>
      </w:r>
      <w:r>
        <w:rPr>
          <w:rFonts w:hint="eastAsia" w:hAnsi="宋体" w:cs="宋体"/>
          <w:bCs/>
          <w:color w:val="auto"/>
          <w:szCs w:val="21"/>
        </w:rPr>
        <w:t>磋商报价：本项目磋商报价不允许超过采购上限控制价。</w:t>
      </w:r>
      <w:r>
        <w:rPr>
          <w:rFonts w:hAnsi="宋体" w:cs="宋体"/>
          <w:color w:val="auto"/>
          <w:szCs w:val="21"/>
        </w:rPr>
        <w:t xml:space="preserve"> </w:t>
      </w:r>
    </w:p>
    <w:p w14:paraId="4D5769D4">
      <w:pPr>
        <w:pStyle w:val="13"/>
        <w:spacing w:line="360" w:lineRule="auto"/>
        <w:ind w:firstLine="420" w:firstLineChars="200"/>
        <w:rPr>
          <w:rFonts w:hAnsi="宋体" w:cs="宋体"/>
          <w:bCs/>
          <w:color w:val="auto"/>
          <w:szCs w:val="21"/>
        </w:rPr>
      </w:pPr>
      <w:r>
        <w:rPr>
          <w:rFonts w:hAnsi="宋体" w:cs="宋体"/>
          <w:bCs/>
          <w:color w:val="auto"/>
          <w:szCs w:val="21"/>
        </w:rPr>
        <w:t>6.1.1</w:t>
      </w:r>
      <w:r>
        <w:rPr>
          <w:rFonts w:hint="eastAsia" w:hAnsi="宋体" w:cs="宋体"/>
          <w:bCs/>
          <w:color w:val="auto"/>
          <w:szCs w:val="21"/>
        </w:rPr>
        <w:t>具有标价的工程量清单中所报的单价和合价，以及报价汇总表中的价格应包括施工设备、劳务、管理、材料、安装、维护、保险、利润、税金、政策性文件规定及合同包含的所有风险、责任等各项应有费用。</w:t>
      </w:r>
    </w:p>
    <w:p w14:paraId="36D0C2A1">
      <w:pPr>
        <w:pStyle w:val="13"/>
        <w:tabs>
          <w:tab w:val="left" w:pos="284"/>
        </w:tabs>
        <w:spacing w:line="360" w:lineRule="auto"/>
        <w:ind w:firstLine="420" w:firstLineChars="200"/>
        <w:rPr>
          <w:rFonts w:hAnsi="宋体" w:cs="宋体"/>
          <w:b/>
          <w:color w:val="auto"/>
          <w:szCs w:val="21"/>
        </w:rPr>
      </w:pPr>
      <w:r>
        <w:rPr>
          <w:rFonts w:hAnsi="宋体" w:cs="宋体"/>
          <w:bCs/>
          <w:color w:val="auto"/>
          <w:szCs w:val="21"/>
        </w:rPr>
        <w:t xml:space="preserve">6.2 </w:t>
      </w:r>
      <w:r>
        <w:rPr>
          <w:rFonts w:hint="eastAsia" w:hAnsi="宋体" w:cs="宋体"/>
          <w:color w:val="auto"/>
          <w:szCs w:val="21"/>
        </w:rPr>
        <w:t>承包方式：</w:t>
      </w:r>
      <w:r>
        <w:rPr>
          <w:rFonts w:hint="eastAsia" w:hAnsi="宋体" w:cs="宋体"/>
          <w:bCs/>
          <w:color w:val="auto"/>
          <w:szCs w:val="21"/>
        </w:rPr>
        <w:t>　</w:t>
      </w:r>
      <w:r>
        <w:rPr>
          <w:rFonts w:hAnsi="宋体" w:cs="宋体"/>
          <w:b/>
          <w:color w:val="auto"/>
          <w:szCs w:val="21"/>
        </w:rPr>
        <w:t xml:space="preserve"> </w:t>
      </w:r>
    </w:p>
    <w:p w14:paraId="466CC1FD">
      <w:pPr>
        <w:spacing w:line="360" w:lineRule="auto"/>
        <w:ind w:firstLine="420" w:firstLineChars="200"/>
        <w:rPr>
          <w:rFonts w:ascii="宋体" w:cs="宋体"/>
          <w:color w:val="auto"/>
          <w:szCs w:val="21"/>
        </w:rPr>
      </w:pPr>
      <w:r>
        <w:rPr>
          <w:rFonts w:ascii="宋体" w:hAnsi="宋体" w:cs="宋体"/>
          <w:bCs/>
          <w:color w:val="auto"/>
          <w:szCs w:val="21"/>
        </w:rPr>
        <w:t xml:space="preserve">6.2.1 </w:t>
      </w:r>
      <w:r>
        <w:rPr>
          <w:rFonts w:hint="eastAsia" w:ascii="宋体" w:hAnsi="宋体" w:cs="宋体"/>
          <w:color w:val="auto"/>
          <w:szCs w:val="21"/>
        </w:rPr>
        <w:t>本合同价款采用固定综合单价方式。</w:t>
      </w:r>
    </w:p>
    <w:p w14:paraId="4A765138">
      <w:pPr>
        <w:spacing w:line="360" w:lineRule="auto"/>
        <w:ind w:firstLine="420" w:firstLineChars="200"/>
        <w:rPr>
          <w:rFonts w:ascii="宋体" w:cs="宋体"/>
          <w:color w:val="auto"/>
          <w:szCs w:val="21"/>
        </w:rPr>
      </w:pPr>
      <w:r>
        <w:rPr>
          <w:rFonts w:ascii="宋体" w:hAnsi="宋体" w:cs="宋体"/>
          <w:color w:val="auto"/>
          <w:szCs w:val="21"/>
        </w:rPr>
        <w:t xml:space="preserve">6.2.2 </w:t>
      </w:r>
      <w:r>
        <w:rPr>
          <w:rFonts w:hint="eastAsia" w:ascii="宋体" w:hAnsi="宋体" w:cs="宋体"/>
          <w:b/>
          <w:bCs/>
          <w:color w:val="auto"/>
          <w:szCs w:val="21"/>
        </w:rPr>
        <w:t>磋商供应商应按照采购人提供的工程量清单进行报价并对自己所填写的项目编码、项目名称、计量单位、工程数量负责。评标时，投标人已标价工程量清单的项目编码（</w:t>
      </w:r>
      <w:r>
        <w:rPr>
          <w:rFonts w:ascii="宋体" w:hAnsi="宋体" w:cs="宋体"/>
          <w:b/>
          <w:bCs/>
          <w:color w:val="auto"/>
          <w:szCs w:val="21"/>
        </w:rPr>
        <w:t>12</w:t>
      </w:r>
      <w:r>
        <w:rPr>
          <w:rFonts w:hint="eastAsia" w:ascii="宋体" w:hAnsi="宋体" w:cs="宋体"/>
          <w:b/>
          <w:bCs/>
          <w:color w:val="auto"/>
          <w:szCs w:val="21"/>
        </w:rPr>
        <w:t>位）、计量单位、工程量任何一处与招标工程量清单不一致的，视为不响应竞争性磋商文件实质性内容，作废标处理；</w:t>
      </w:r>
      <w:r>
        <w:rPr>
          <w:rFonts w:hint="eastAsia" w:ascii="宋体" w:hAnsi="宋体" w:cs="宋体"/>
          <w:b/>
          <w:bCs/>
          <w:color w:val="auto"/>
        </w:rPr>
        <w:t>投标人已标价工程量清单的项目名称或项目特征与招标工程量清单不一致，磋商小组要求澄清、说明或补正，但投标人拒绝澄清、说明或补正的，</w:t>
      </w:r>
      <w:r>
        <w:rPr>
          <w:rFonts w:hint="eastAsia" w:ascii="宋体" w:hAnsi="宋体" w:cs="宋体"/>
          <w:b/>
          <w:bCs/>
          <w:color w:val="auto"/>
          <w:szCs w:val="21"/>
        </w:rPr>
        <w:t>视为不响应竞争性磋商文件实质性内容，作废标处理</w:t>
      </w:r>
      <w:r>
        <w:rPr>
          <w:rFonts w:hint="eastAsia" w:ascii="宋体" w:hAnsi="宋体" w:cs="宋体"/>
          <w:bCs/>
          <w:color w:val="auto"/>
          <w:szCs w:val="21"/>
        </w:rPr>
        <w:t>。</w:t>
      </w:r>
    </w:p>
    <w:p w14:paraId="2F9713E2">
      <w:pPr>
        <w:pStyle w:val="13"/>
        <w:spacing w:line="360" w:lineRule="auto"/>
        <w:ind w:firstLine="420" w:firstLineChars="200"/>
        <w:rPr>
          <w:rFonts w:ascii="宋体" w:cs="宋体"/>
          <w:b/>
          <w:color w:val="auto"/>
          <w:szCs w:val="21"/>
        </w:rPr>
      </w:pPr>
      <w:r>
        <w:rPr>
          <w:rFonts w:hAnsi="宋体" w:cs="宋体"/>
          <w:bCs/>
          <w:color w:val="auto"/>
          <w:szCs w:val="21"/>
        </w:rPr>
        <w:t xml:space="preserve">6.3 </w:t>
      </w:r>
      <w:r>
        <w:rPr>
          <w:rFonts w:hint="eastAsia" w:hAnsi="宋体" w:cs="宋体"/>
          <w:bCs/>
          <w:color w:val="auto"/>
          <w:szCs w:val="21"/>
        </w:rPr>
        <w:t>磋商货币：《响应文件》报价中的单价和合价全部采用人民币表示。</w:t>
      </w:r>
    </w:p>
    <w:p w14:paraId="39D15CC3">
      <w:pPr>
        <w:keepNext/>
        <w:keepLines/>
        <w:spacing w:line="360" w:lineRule="auto"/>
        <w:jc w:val="center"/>
        <w:rPr>
          <w:rFonts w:ascii="宋体" w:cs="宋体"/>
          <w:color w:val="auto"/>
          <w:sz w:val="28"/>
          <w:szCs w:val="28"/>
        </w:rPr>
      </w:pPr>
      <w:r>
        <w:rPr>
          <w:rFonts w:ascii="宋体" w:hAnsi="宋体" w:cs="宋体"/>
          <w:color w:val="auto"/>
          <w:sz w:val="28"/>
          <w:szCs w:val="28"/>
        </w:rPr>
        <w:t xml:space="preserve"> </w:t>
      </w:r>
      <w:r>
        <w:rPr>
          <w:rFonts w:ascii="宋体" w:hAnsi="宋体" w:cs="宋体"/>
          <w:b/>
          <w:bCs/>
          <w:color w:val="auto"/>
          <w:sz w:val="30"/>
          <w:szCs w:val="30"/>
        </w:rPr>
        <w:t xml:space="preserve"> </w:t>
      </w:r>
      <w:bookmarkStart w:id="49" w:name="_Toc459103901"/>
      <w:r>
        <w:rPr>
          <w:rFonts w:hint="eastAsia" w:ascii="宋体" w:hAnsi="宋体" w:cs="宋体"/>
          <w:b/>
          <w:bCs/>
          <w:color w:val="auto"/>
          <w:sz w:val="30"/>
          <w:szCs w:val="30"/>
        </w:rPr>
        <w:t>四、《响应文件》的编制格式</w:t>
      </w:r>
      <w:bookmarkEnd w:id="49"/>
    </w:p>
    <w:p w14:paraId="235B4BBA">
      <w:pPr>
        <w:pStyle w:val="13"/>
        <w:spacing w:line="360" w:lineRule="auto"/>
        <w:rPr>
          <w:rFonts w:hAnsi="宋体" w:cs="宋体"/>
          <w:b/>
          <w:color w:val="auto"/>
          <w:szCs w:val="21"/>
        </w:rPr>
      </w:pPr>
      <w:r>
        <w:rPr>
          <w:rFonts w:hAnsi="宋体" w:cs="宋体"/>
          <w:b/>
          <w:color w:val="auto"/>
          <w:szCs w:val="21"/>
        </w:rPr>
        <w:t>7</w:t>
      </w:r>
      <w:r>
        <w:rPr>
          <w:rFonts w:hint="eastAsia" w:hAnsi="宋体" w:cs="宋体"/>
          <w:b/>
          <w:color w:val="auto"/>
          <w:szCs w:val="21"/>
        </w:rPr>
        <w:t>、《响应文件》的语言</w:t>
      </w:r>
    </w:p>
    <w:p w14:paraId="68B28545">
      <w:pPr>
        <w:pStyle w:val="13"/>
        <w:spacing w:line="360" w:lineRule="auto"/>
        <w:ind w:firstLine="420" w:firstLineChars="200"/>
        <w:rPr>
          <w:rFonts w:hAnsi="宋体" w:cs="宋体"/>
          <w:bCs/>
          <w:color w:val="auto"/>
          <w:szCs w:val="21"/>
        </w:rPr>
      </w:pPr>
      <w:r>
        <w:rPr>
          <w:rFonts w:hint="eastAsia" w:hAnsi="宋体" w:cs="宋体"/>
          <w:bCs/>
          <w:color w:val="auto"/>
          <w:szCs w:val="21"/>
        </w:rPr>
        <w:t>《响应文件》及磋商供应商与采购人之间与磋商有关的来往通知、函件和文件均应使用中文。</w:t>
      </w:r>
    </w:p>
    <w:p w14:paraId="63332371">
      <w:pPr>
        <w:pStyle w:val="13"/>
        <w:spacing w:line="360" w:lineRule="auto"/>
        <w:rPr>
          <w:rFonts w:hAnsi="宋体" w:cs="宋体"/>
          <w:b/>
          <w:color w:val="auto"/>
          <w:szCs w:val="21"/>
        </w:rPr>
      </w:pPr>
      <w:r>
        <w:rPr>
          <w:rFonts w:hAnsi="宋体" w:cs="宋体"/>
          <w:b/>
          <w:color w:val="auto"/>
          <w:szCs w:val="21"/>
        </w:rPr>
        <w:t>8</w:t>
      </w:r>
      <w:r>
        <w:rPr>
          <w:rFonts w:hint="eastAsia" w:hAnsi="宋体" w:cs="宋体"/>
          <w:b/>
          <w:color w:val="auto"/>
          <w:szCs w:val="21"/>
        </w:rPr>
        <w:t>、《响应文件》的组成</w:t>
      </w:r>
    </w:p>
    <w:p w14:paraId="2B64C483">
      <w:pPr>
        <w:pStyle w:val="13"/>
        <w:tabs>
          <w:tab w:val="left" w:pos="426"/>
        </w:tabs>
        <w:spacing w:line="360" w:lineRule="auto"/>
        <w:ind w:firstLine="420" w:firstLineChars="200"/>
        <w:rPr>
          <w:rFonts w:hAnsi="宋体" w:cs="宋体"/>
          <w:bCs/>
          <w:color w:val="auto"/>
          <w:szCs w:val="21"/>
        </w:rPr>
      </w:pPr>
      <w:r>
        <w:rPr>
          <w:rFonts w:hAnsi="宋体" w:cs="宋体"/>
          <w:bCs/>
          <w:color w:val="auto"/>
          <w:szCs w:val="21"/>
        </w:rPr>
        <w:t>8.1</w:t>
      </w:r>
      <w:r>
        <w:rPr>
          <w:rFonts w:hint="eastAsia" w:hAnsi="宋体" w:cs="宋体"/>
          <w:bCs/>
          <w:color w:val="auto"/>
          <w:szCs w:val="21"/>
        </w:rPr>
        <w:t>《响应文件》应包括下列内容：</w:t>
      </w:r>
    </w:p>
    <w:p w14:paraId="1F3617FE">
      <w:pPr>
        <w:pStyle w:val="13"/>
        <w:spacing w:line="360" w:lineRule="auto"/>
        <w:ind w:firstLine="420" w:firstLineChars="200"/>
        <w:rPr>
          <w:rFonts w:hAnsi="宋体" w:cs="宋体"/>
          <w:bCs/>
          <w:color w:val="auto"/>
          <w:szCs w:val="21"/>
        </w:rPr>
      </w:pPr>
      <w:r>
        <w:rPr>
          <w:rFonts w:hAnsi="宋体" w:cs="宋体"/>
          <w:bCs/>
          <w:color w:val="auto"/>
          <w:szCs w:val="21"/>
        </w:rPr>
        <w:t>8.1.1</w:t>
      </w:r>
      <w:r>
        <w:rPr>
          <w:rFonts w:hint="eastAsia" w:hAnsi="宋体" w:cs="宋体"/>
          <w:bCs/>
          <w:color w:val="auto"/>
          <w:szCs w:val="21"/>
        </w:rPr>
        <w:t>资格证明文件：</w:t>
      </w:r>
    </w:p>
    <w:p w14:paraId="401C397D">
      <w:pPr>
        <w:pStyle w:val="13"/>
        <w:numPr>
          <w:ilvl w:val="0"/>
          <w:numId w:val="4"/>
        </w:numPr>
        <w:spacing w:line="360" w:lineRule="auto"/>
        <w:ind w:firstLine="420" w:firstLineChars="200"/>
        <w:rPr>
          <w:rFonts w:hint="eastAsia" w:hAnsi="宋体" w:cs="宋体"/>
          <w:color w:val="auto"/>
          <w:szCs w:val="21"/>
        </w:rPr>
      </w:pPr>
      <w:r>
        <w:rPr>
          <w:rFonts w:hint="eastAsia" w:hAnsi="宋体" w:cs="宋体"/>
          <w:color w:val="auto"/>
          <w:szCs w:val="21"/>
        </w:rPr>
        <w:t>贺州市政府采购供应商信用承诺函</w:t>
      </w:r>
      <w:r>
        <w:rPr>
          <w:rFonts w:hint="eastAsia" w:hAnsi="宋体" w:cs="宋体"/>
          <w:b/>
          <w:bCs/>
          <w:color w:val="auto"/>
          <w:szCs w:val="21"/>
        </w:rPr>
        <w:t>（必须提供，否则响应文件按无效响应处理）</w:t>
      </w:r>
      <w:r>
        <w:rPr>
          <w:rFonts w:hint="eastAsia" w:hAnsi="宋体" w:cs="宋体"/>
          <w:color w:val="auto"/>
          <w:szCs w:val="21"/>
        </w:rPr>
        <w:t>；</w:t>
      </w:r>
    </w:p>
    <w:p w14:paraId="2074D24C">
      <w:pPr>
        <w:pStyle w:val="13"/>
        <w:numPr>
          <w:ilvl w:val="0"/>
          <w:numId w:val="4"/>
        </w:numPr>
        <w:spacing w:line="360" w:lineRule="auto"/>
        <w:ind w:firstLine="420" w:firstLineChars="200"/>
        <w:rPr>
          <w:rFonts w:hAnsi="宋体" w:cs="宋体"/>
          <w:color w:val="auto"/>
          <w:szCs w:val="21"/>
        </w:rPr>
      </w:pPr>
      <w:r>
        <w:rPr>
          <w:rFonts w:hint="eastAsia" w:hAnsi="宋体" w:cs="宋体"/>
          <w:color w:val="auto"/>
          <w:szCs w:val="21"/>
        </w:rPr>
        <w:t>无串标行为承诺函</w:t>
      </w:r>
      <w:r>
        <w:rPr>
          <w:rFonts w:hAnsi="宋体" w:cs="宋体"/>
          <w:color w:val="auto"/>
          <w:szCs w:val="21"/>
        </w:rPr>
        <w:t xml:space="preserve"> </w:t>
      </w:r>
      <w:r>
        <w:rPr>
          <w:rFonts w:hint="eastAsia" w:hAnsi="宋体" w:cs="宋体"/>
          <w:b/>
          <w:bCs/>
          <w:color w:val="auto"/>
          <w:szCs w:val="21"/>
        </w:rPr>
        <w:t>（必须提供，否则响应文件按无效响应处理）</w:t>
      </w:r>
      <w:r>
        <w:rPr>
          <w:rFonts w:hint="eastAsia" w:hAnsi="宋体" w:cs="宋体"/>
          <w:color w:val="auto"/>
          <w:szCs w:val="21"/>
        </w:rPr>
        <w:t>；</w:t>
      </w:r>
    </w:p>
    <w:p w14:paraId="7DB35895">
      <w:pPr>
        <w:pStyle w:val="13"/>
        <w:spacing w:line="360" w:lineRule="auto"/>
        <w:ind w:firstLine="420" w:firstLineChars="200"/>
        <w:rPr>
          <w:rFonts w:hAnsi="宋体" w:cs="宋体"/>
          <w:color w:val="auto"/>
          <w:szCs w:val="21"/>
        </w:rPr>
      </w:pPr>
      <w:r>
        <w:rPr>
          <w:rFonts w:hint="eastAsia" w:hAnsi="宋体" w:cs="宋体"/>
          <w:color w:val="auto"/>
          <w:szCs w:val="21"/>
        </w:rPr>
        <w:t>（</w:t>
      </w:r>
      <w:r>
        <w:rPr>
          <w:rFonts w:hint="eastAsia" w:hAnsi="宋体" w:cs="宋体"/>
          <w:color w:val="auto"/>
          <w:szCs w:val="21"/>
          <w:lang w:val="en-US" w:eastAsia="zh-CN"/>
        </w:rPr>
        <w:t>3</w:t>
      </w:r>
      <w:r>
        <w:rPr>
          <w:rFonts w:hint="eastAsia" w:hAnsi="宋体" w:cs="宋体"/>
          <w:color w:val="auto"/>
          <w:szCs w:val="21"/>
        </w:rPr>
        <w:t>）竞标人基本情况表（附磋商供应商有效的营业执照副本、</w:t>
      </w:r>
      <w:r>
        <w:rPr>
          <w:rFonts w:hint="eastAsia" w:hAnsi="宋体" w:cs="宋体"/>
          <w:bCs/>
          <w:color w:val="auto"/>
          <w:spacing w:val="-3"/>
          <w:szCs w:val="21"/>
        </w:rPr>
        <w:t>资质</w:t>
      </w:r>
      <w:r>
        <w:rPr>
          <w:rFonts w:hint="eastAsia" w:hAnsi="宋体" w:cs="宋体"/>
          <w:color w:val="auto"/>
          <w:szCs w:val="21"/>
        </w:rPr>
        <w:t>证书副本、安全生产许可证副本的复印件）</w:t>
      </w:r>
      <w:r>
        <w:rPr>
          <w:rFonts w:hint="eastAsia" w:hAnsi="宋体" w:cs="宋体"/>
          <w:b/>
          <w:bCs/>
          <w:color w:val="auto"/>
          <w:szCs w:val="21"/>
        </w:rPr>
        <w:t>（必须提供，否则响应文件按无效响应处理）</w:t>
      </w:r>
      <w:r>
        <w:rPr>
          <w:rFonts w:hint="eastAsia" w:hAnsi="宋体" w:cs="宋体"/>
          <w:color w:val="auto"/>
          <w:szCs w:val="21"/>
        </w:rPr>
        <w:t>；</w:t>
      </w:r>
      <w:r>
        <w:rPr>
          <w:rFonts w:hAnsi="宋体" w:cs="宋体"/>
          <w:color w:val="auto"/>
          <w:szCs w:val="21"/>
        </w:rPr>
        <w:t xml:space="preserve"> </w:t>
      </w:r>
    </w:p>
    <w:p w14:paraId="5C134A5D">
      <w:pPr>
        <w:pStyle w:val="13"/>
        <w:spacing w:line="360" w:lineRule="auto"/>
        <w:ind w:firstLine="420" w:firstLineChars="200"/>
        <w:rPr>
          <w:rFonts w:hAnsi="宋体" w:cs="宋体"/>
          <w:color w:val="auto"/>
          <w:szCs w:val="21"/>
        </w:rPr>
      </w:pPr>
      <w:r>
        <w:rPr>
          <w:rFonts w:hint="eastAsia" w:hAnsi="宋体" w:cs="宋体"/>
          <w:color w:val="auto"/>
          <w:szCs w:val="21"/>
        </w:rPr>
        <w:t>（</w:t>
      </w:r>
      <w:r>
        <w:rPr>
          <w:rFonts w:hint="eastAsia" w:hAnsi="宋体" w:cs="宋体"/>
          <w:color w:val="auto"/>
          <w:szCs w:val="21"/>
          <w:lang w:val="en-US" w:eastAsia="zh-CN"/>
        </w:rPr>
        <w:t>4</w:t>
      </w:r>
      <w:r>
        <w:rPr>
          <w:rFonts w:hint="eastAsia" w:hAnsi="宋体" w:cs="宋体"/>
          <w:color w:val="auto"/>
          <w:szCs w:val="21"/>
        </w:rPr>
        <w:t>）法定代表人身份证明书原件、身份证复印件、安全生产考核合格证书（</w:t>
      </w:r>
      <w:r>
        <w:rPr>
          <w:rFonts w:hAnsi="宋体" w:cs="宋体"/>
          <w:color w:val="auto"/>
          <w:szCs w:val="21"/>
        </w:rPr>
        <w:t>A</w:t>
      </w:r>
      <w:r>
        <w:rPr>
          <w:rFonts w:hint="eastAsia" w:hAnsi="宋体" w:cs="宋体"/>
          <w:color w:val="auto"/>
          <w:szCs w:val="21"/>
        </w:rPr>
        <w:t>类）复印件</w:t>
      </w:r>
      <w:r>
        <w:rPr>
          <w:rFonts w:hint="eastAsia" w:hAnsi="宋体" w:cs="宋体"/>
          <w:b/>
          <w:bCs/>
          <w:color w:val="auto"/>
          <w:szCs w:val="21"/>
        </w:rPr>
        <w:t>（必须提供，否则响应文件按无效响应处理）</w:t>
      </w:r>
      <w:r>
        <w:rPr>
          <w:rFonts w:hint="eastAsia" w:hAnsi="宋体" w:cs="宋体"/>
          <w:color w:val="auto"/>
          <w:szCs w:val="21"/>
        </w:rPr>
        <w:t>；</w:t>
      </w:r>
    </w:p>
    <w:p w14:paraId="6689E196">
      <w:pPr>
        <w:pStyle w:val="13"/>
        <w:spacing w:line="360" w:lineRule="auto"/>
        <w:ind w:firstLine="420" w:firstLineChars="200"/>
        <w:rPr>
          <w:rFonts w:hAnsi="宋体" w:cs="宋体"/>
          <w:color w:val="auto"/>
          <w:szCs w:val="21"/>
        </w:rPr>
      </w:pPr>
      <w:r>
        <w:rPr>
          <w:rFonts w:hint="eastAsia" w:hAnsi="宋体" w:cs="宋体"/>
          <w:color w:val="auto"/>
          <w:szCs w:val="21"/>
        </w:rPr>
        <w:t>（</w:t>
      </w:r>
      <w:r>
        <w:rPr>
          <w:rFonts w:hint="eastAsia" w:hAnsi="宋体" w:cs="宋体"/>
          <w:color w:val="auto"/>
          <w:szCs w:val="21"/>
          <w:lang w:val="en-US" w:eastAsia="zh-CN"/>
        </w:rPr>
        <w:t>5</w:t>
      </w:r>
      <w:r>
        <w:rPr>
          <w:rFonts w:hint="eastAsia" w:hAnsi="宋体" w:cs="宋体"/>
          <w:color w:val="auto"/>
          <w:szCs w:val="21"/>
        </w:rPr>
        <w:t>）法定代表人授权委托书原件和委托代理人身份证复印件</w:t>
      </w:r>
      <w:r>
        <w:rPr>
          <w:rFonts w:hint="eastAsia" w:hAnsi="宋体" w:cs="宋体"/>
          <w:b/>
          <w:bCs/>
          <w:color w:val="auto"/>
          <w:szCs w:val="21"/>
        </w:rPr>
        <w:t>（必须提供，否则响应文件按无效响应处理）</w:t>
      </w:r>
      <w:r>
        <w:rPr>
          <w:rFonts w:hint="eastAsia" w:hAnsi="宋体" w:cs="宋体"/>
          <w:color w:val="auto"/>
          <w:szCs w:val="21"/>
        </w:rPr>
        <w:t>；</w:t>
      </w:r>
    </w:p>
    <w:p w14:paraId="62D52017">
      <w:pPr>
        <w:pStyle w:val="13"/>
        <w:spacing w:line="360" w:lineRule="auto"/>
        <w:ind w:firstLine="420" w:firstLineChars="200"/>
        <w:rPr>
          <w:rFonts w:hAnsi="宋体" w:cs="宋体"/>
          <w:color w:val="auto"/>
          <w:szCs w:val="21"/>
        </w:rPr>
      </w:pPr>
      <w:r>
        <w:rPr>
          <w:rFonts w:hint="eastAsia" w:hAnsi="宋体" w:cs="宋体"/>
          <w:color w:val="auto"/>
          <w:szCs w:val="21"/>
        </w:rPr>
        <w:t>（</w:t>
      </w:r>
      <w:r>
        <w:rPr>
          <w:rFonts w:hint="eastAsia" w:hAnsi="宋体" w:cs="宋体"/>
          <w:color w:val="auto"/>
          <w:szCs w:val="21"/>
          <w:lang w:val="en-US" w:eastAsia="zh-CN"/>
        </w:rPr>
        <w:t>6</w:t>
      </w:r>
      <w:r>
        <w:rPr>
          <w:rFonts w:hint="eastAsia" w:hAnsi="宋体" w:cs="宋体"/>
          <w:color w:val="auto"/>
          <w:szCs w:val="21"/>
        </w:rPr>
        <w:t>）拟投入本项目的项目经理有效的注册建造师证书及安全生产考核合格证书（</w:t>
      </w:r>
      <w:r>
        <w:rPr>
          <w:rFonts w:hAnsi="宋体" w:cs="宋体"/>
          <w:color w:val="auto"/>
          <w:szCs w:val="21"/>
        </w:rPr>
        <w:t>B</w:t>
      </w:r>
      <w:r>
        <w:rPr>
          <w:rFonts w:hint="eastAsia" w:hAnsi="宋体" w:cs="宋体"/>
          <w:color w:val="auto"/>
          <w:szCs w:val="21"/>
        </w:rPr>
        <w:t>类）复印件</w:t>
      </w:r>
      <w:r>
        <w:rPr>
          <w:rFonts w:hint="eastAsia" w:hAnsi="宋体" w:cs="宋体"/>
          <w:b/>
          <w:bCs/>
          <w:color w:val="auto"/>
          <w:szCs w:val="21"/>
        </w:rPr>
        <w:t>（必须提供，否则响应文件按无效响应处理）</w:t>
      </w:r>
      <w:r>
        <w:rPr>
          <w:rFonts w:hint="eastAsia" w:hAnsi="宋体" w:cs="宋体"/>
          <w:color w:val="auto"/>
          <w:szCs w:val="21"/>
        </w:rPr>
        <w:t>；</w:t>
      </w:r>
    </w:p>
    <w:p w14:paraId="2BB1CF36">
      <w:pPr>
        <w:autoSpaceDE w:val="0"/>
        <w:autoSpaceDN w:val="0"/>
        <w:spacing w:line="360" w:lineRule="auto"/>
        <w:ind w:firstLine="420" w:firstLineChars="200"/>
        <w:rPr>
          <w:rFonts w:asci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7</w:t>
      </w:r>
      <w:r>
        <w:rPr>
          <w:rFonts w:hint="eastAsia" w:ascii="宋体" w:hAnsi="宋体" w:cs="宋体"/>
          <w:color w:val="auto"/>
          <w:szCs w:val="21"/>
        </w:rPr>
        <w:t>）拟投入本项目安全员的安全生产考核合格证书（</w:t>
      </w:r>
      <w:r>
        <w:rPr>
          <w:rFonts w:ascii="宋体" w:hAnsi="宋体" w:cs="宋体"/>
          <w:color w:val="auto"/>
          <w:szCs w:val="21"/>
        </w:rPr>
        <w:t>C</w:t>
      </w:r>
      <w:r>
        <w:rPr>
          <w:rFonts w:hint="eastAsia" w:ascii="宋体" w:hAnsi="宋体" w:cs="宋体"/>
          <w:color w:val="auto"/>
          <w:szCs w:val="21"/>
        </w:rPr>
        <w:t>类）复印件</w:t>
      </w:r>
      <w:r>
        <w:rPr>
          <w:rFonts w:hint="eastAsia" w:ascii="宋体" w:hAnsi="宋体" w:cs="宋体"/>
          <w:b/>
          <w:bCs/>
          <w:color w:val="auto"/>
          <w:szCs w:val="21"/>
        </w:rPr>
        <w:t>（必须提供，否则响应文件按无效响应处理）</w:t>
      </w:r>
      <w:r>
        <w:rPr>
          <w:rFonts w:hint="eastAsia" w:ascii="宋体" w:hAnsi="宋体" w:cs="宋体"/>
          <w:color w:val="auto"/>
          <w:szCs w:val="21"/>
        </w:rPr>
        <w:t>；</w:t>
      </w:r>
    </w:p>
    <w:p w14:paraId="16CADFCC">
      <w:pPr>
        <w:spacing w:line="360" w:lineRule="auto"/>
        <w:ind w:firstLine="420" w:firstLineChars="200"/>
        <w:rPr>
          <w:rFonts w:asci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8</w:t>
      </w:r>
      <w:r>
        <w:rPr>
          <w:rFonts w:hint="eastAsia" w:ascii="宋体" w:hAnsi="宋体" w:cs="宋体"/>
          <w:color w:val="auto"/>
          <w:szCs w:val="21"/>
        </w:rPr>
        <w:t>）中小企业声明函：提供《中小企业声明函》或监狱企业的证明文件或《残疾人福利性单位声明函》</w:t>
      </w:r>
      <w:r>
        <w:rPr>
          <w:rFonts w:hint="eastAsia" w:ascii="宋体" w:hAnsi="宋体" w:cs="宋体"/>
          <w:b/>
          <w:bCs/>
          <w:color w:val="auto"/>
          <w:szCs w:val="21"/>
        </w:rPr>
        <w:t>（必须提供，否则响应文件按无效响应处理）</w:t>
      </w:r>
      <w:r>
        <w:rPr>
          <w:rFonts w:hint="eastAsia" w:ascii="宋体" w:hAnsi="宋体" w:cs="宋体"/>
          <w:color w:val="auto"/>
          <w:szCs w:val="21"/>
        </w:rPr>
        <w:t>；</w:t>
      </w:r>
    </w:p>
    <w:p w14:paraId="05F875E1">
      <w:pPr>
        <w:pStyle w:val="83"/>
        <w:spacing w:line="360" w:lineRule="auto"/>
        <w:ind w:firstLine="420" w:firstLineChars="200"/>
        <w:jc w:val="both"/>
        <w:rPr>
          <w:rFonts w:asci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9</w:t>
      </w:r>
      <w:r>
        <w:rPr>
          <w:rFonts w:hint="eastAsia" w:ascii="宋体" w:hAnsi="宋体" w:cs="宋体"/>
          <w:color w:val="auto"/>
          <w:szCs w:val="21"/>
        </w:rPr>
        <w:t>）磋商供应商认为必要提供的声明及其它资料。</w:t>
      </w:r>
    </w:p>
    <w:p w14:paraId="7C2351F0">
      <w:pPr>
        <w:pStyle w:val="13"/>
        <w:spacing w:line="360" w:lineRule="auto"/>
        <w:ind w:firstLine="422" w:firstLineChars="200"/>
        <w:rPr>
          <w:rFonts w:hAnsi="宋体" w:cs="宋体"/>
          <w:color w:val="auto"/>
          <w:kern w:val="0"/>
          <w:szCs w:val="21"/>
        </w:rPr>
      </w:pPr>
      <w:r>
        <w:rPr>
          <w:rFonts w:hint="eastAsia" w:hAnsi="宋体" w:cs="宋体"/>
          <w:b/>
          <w:bCs/>
          <w:color w:val="auto"/>
          <w:szCs w:val="21"/>
        </w:rPr>
        <w:t>注：</w:t>
      </w:r>
      <w:r>
        <w:rPr>
          <w:rFonts w:hAnsi="宋体" w:cs="宋体"/>
          <w:b/>
          <w:bCs/>
          <w:color w:val="auto"/>
          <w:szCs w:val="21"/>
          <w:u w:val="single"/>
        </w:rPr>
        <w:t>1</w:t>
      </w:r>
      <w:r>
        <w:rPr>
          <w:rFonts w:hint="eastAsia" w:hAnsi="宋体" w:cs="宋体"/>
          <w:b/>
          <w:bCs/>
          <w:color w:val="auto"/>
          <w:szCs w:val="21"/>
          <w:u w:val="single"/>
        </w:rPr>
        <w:t>、</w:t>
      </w:r>
      <w:r>
        <w:rPr>
          <w:rFonts w:hint="eastAsia" w:hAnsi="宋体" w:cs="宋体"/>
          <w:b/>
          <w:color w:val="auto"/>
          <w:szCs w:val="21"/>
          <w:u w:val="single"/>
        </w:rPr>
        <w:t>上述要求必须提供的材料缺少任何一项或任何一项无效均会被视为资格审查不合格，响应文件按无效响应处理。</w:t>
      </w:r>
      <w:r>
        <w:rPr>
          <w:rFonts w:hAnsi="宋体" w:cs="宋体"/>
          <w:b/>
          <w:color w:val="auto"/>
          <w:szCs w:val="21"/>
          <w:u w:val="single"/>
        </w:rPr>
        <w:t>2</w:t>
      </w:r>
      <w:r>
        <w:rPr>
          <w:rFonts w:hint="eastAsia" w:hAnsi="宋体" w:cs="宋体"/>
          <w:b/>
          <w:color w:val="auto"/>
          <w:szCs w:val="21"/>
          <w:u w:val="single"/>
        </w:rPr>
        <w:t>、以上材料必须加盖供应商公章，否则响应文件按无效响应处理</w:t>
      </w:r>
      <w:r>
        <w:rPr>
          <w:rFonts w:hint="eastAsia" w:hAnsi="宋体" w:cs="宋体"/>
          <w:b/>
          <w:color w:val="auto"/>
          <w:szCs w:val="21"/>
        </w:rPr>
        <w:t>。</w:t>
      </w:r>
    </w:p>
    <w:p w14:paraId="064AB85F">
      <w:pPr>
        <w:pStyle w:val="13"/>
        <w:spacing w:line="360" w:lineRule="auto"/>
        <w:ind w:firstLine="420" w:firstLineChars="200"/>
        <w:rPr>
          <w:rFonts w:hAnsi="宋体" w:cs="宋体"/>
          <w:color w:val="auto"/>
          <w:kern w:val="0"/>
          <w:szCs w:val="21"/>
        </w:rPr>
      </w:pPr>
      <w:r>
        <w:rPr>
          <w:rFonts w:hAnsi="宋体" w:cs="宋体"/>
          <w:color w:val="auto"/>
          <w:kern w:val="0"/>
          <w:szCs w:val="21"/>
        </w:rPr>
        <w:t>8.1.2</w:t>
      </w:r>
      <w:r>
        <w:rPr>
          <w:rFonts w:hint="eastAsia" w:hAnsi="宋体" w:cs="宋体"/>
          <w:color w:val="auto"/>
          <w:kern w:val="0"/>
          <w:szCs w:val="21"/>
        </w:rPr>
        <w:t>报价文件</w:t>
      </w:r>
    </w:p>
    <w:p w14:paraId="53586319">
      <w:pPr>
        <w:pStyle w:val="57"/>
        <w:spacing w:line="360" w:lineRule="auto"/>
        <w:ind w:firstLine="420" w:firstLineChars="200"/>
        <w:jc w:val="both"/>
        <w:rPr>
          <w:rFonts w:hAnsi="宋体"/>
          <w:color w:val="auto"/>
          <w:sz w:val="21"/>
          <w:szCs w:val="21"/>
        </w:rPr>
      </w:pPr>
      <w:r>
        <w:rPr>
          <w:rFonts w:hint="eastAsia" w:hAnsi="宋体"/>
          <w:color w:val="auto"/>
          <w:sz w:val="21"/>
          <w:szCs w:val="21"/>
        </w:rPr>
        <w:t>（</w:t>
      </w:r>
      <w:r>
        <w:rPr>
          <w:rFonts w:hAnsi="宋体"/>
          <w:color w:val="auto"/>
          <w:sz w:val="21"/>
          <w:szCs w:val="21"/>
        </w:rPr>
        <w:t>1</w:t>
      </w:r>
      <w:r>
        <w:rPr>
          <w:rFonts w:hint="eastAsia" w:hAnsi="宋体"/>
          <w:color w:val="auto"/>
          <w:sz w:val="21"/>
          <w:szCs w:val="21"/>
        </w:rPr>
        <w:t>）磋商函及磋商函附录</w:t>
      </w:r>
      <w:r>
        <w:rPr>
          <w:rFonts w:hint="eastAsia" w:hAnsi="宋体"/>
          <w:b/>
          <w:bCs/>
          <w:color w:val="auto"/>
          <w:sz w:val="21"/>
          <w:szCs w:val="21"/>
        </w:rPr>
        <w:t>（必须提供，否则响应文件按无效响应处理）</w:t>
      </w:r>
      <w:r>
        <w:rPr>
          <w:rFonts w:hint="eastAsia" w:hAnsi="宋体"/>
          <w:color w:val="auto"/>
          <w:sz w:val="21"/>
          <w:szCs w:val="21"/>
        </w:rPr>
        <w:t>；</w:t>
      </w:r>
    </w:p>
    <w:p w14:paraId="0DC29563">
      <w:pPr>
        <w:pStyle w:val="57"/>
        <w:spacing w:line="360" w:lineRule="auto"/>
        <w:ind w:firstLine="420" w:firstLineChars="200"/>
        <w:jc w:val="both"/>
        <w:rPr>
          <w:rFonts w:hAnsi="宋体"/>
          <w:bCs/>
          <w:color w:val="auto"/>
          <w:sz w:val="21"/>
          <w:szCs w:val="21"/>
        </w:rPr>
      </w:pPr>
      <w:r>
        <w:rPr>
          <w:rFonts w:hint="eastAsia" w:hAnsi="宋体"/>
          <w:color w:val="auto"/>
          <w:sz w:val="21"/>
          <w:szCs w:val="21"/>
        </w:rPr>
        <w:t>（</w:t>
      </w:r>
      <w:r>
        <w:rPr>
          <w:rFonts w:hAnsi="宋体"/>
          <w:color w:val="auto"/>
          <w:sz w:val="21"/>
          <w:szCs w:val="21"/>
        </w:rPr>
        <w:t>2</w:t>
      </w:r>
      <w:r>
        <w:rPr>
          <w:rFonts w:hint="eastAsia" w:hAnsi="宋体"/>
          <w:color w:val="auto"/>
          <w:sz w:val="21"/>
          <w:szCs w:val="21"/>
        </w:rPr>
        <w:t>）已标价工程量清单</w:t>
      </w:r>
      <w:r>
        <w:rPr>
          <w:rFonts w:hint="eastAsia" w:hAnsi="宋体"/>
          <w:b/>
          <w:bCs/>
          <w:color w:val="auto"/>
          <w:sz w:val="21"/>
          <w:szCs w:val="21"/>
        </w:rPr>
        <w:t>（必须提供，否则响应文件按无效响应处理）</w:t>
      </w:r>
      <w:r>
        <w:rPr>
          <w:rFonts w:hint="eastAsia" w:hAnsi="宋体"/>
          <w:color w:val="auto"/>
          <w:sz w:val="21"/>
          <w:szCs w:val="21"/>
        </w:rPr>
        <w:t>。</w:t>
      </w:r>
    </w:p>
    <w:p w14:paraId="57EC0ACC">
      <w:pPr>
        <w:spacing w:line="360" w:lineRule="auto"/>
        <w:ind w:firstLine="422" w:firstLineChars="200"/>
        <w:rPr>
          <w:rFonts w:ascii="宋体" w:cs="宋体"/>
          <w:bCs/>
          <w:color w:val="auto"/>
          <w:szCs w:val="21"/>
        </w:rPr>
      </w:pPr>
      <w:r>
        <w:rPr>
          <w:rFonts w:hint="eastAsia" w:ascii="宋体" w:hAnsi="宋体" w:cs="宋体"/>
          <w:b/>
          <w:bCs/>
          <w:color w:val="auto"/>
          <w:szCs w:val="21"/>
        </w:rPr>
        <w:t>注：</w:t>
      </w:r>
      <w:r>
        <w:rPr>
          <w:rFonts w:hint="eastAsia" w:ascii="宋体" w:hAnsi="宋体" w:cs="宋体"/>
          <w:b/>
          <w:color w:val="auto"/>
          <w:szCs w:val="21"/>
          <w:u w:val="single"/>
        </w:rPr>
        <w:t>以上材料</w:t>
      </w:r>
      <w:r>
        <w:rPr>
          <w:rFonts w:hint="eastAsia" w:hAnsi="宋体" w:cs="宋体"/>
          <w:b/>
          <w:color w:val="auto"/>
          <w:szCs w:val="21"/>
          <w:u w:val="single"/>
        </w:rPr>
        <w:t>必须</w:t>
      </w:r>
      <w:r>
        <w:rPr>
          <w:rFonts w:hint="eastAsia" w:ascii="宋体" w:hAnsi="宋体" w:cs="宋体"/>
          <w:b/>
          <w:color w:val="auto"/>
          <w:szCs w:val="21"/>
          <w:u w:val="single"/>
        </w:rPr>
        <w:t>加盖供应商公章，否则响应文件按无效响应处理。</w:t>
      </w:r>
    </w:p>
    <w:p w14:paraId="5BEE7C10">
      <w:pPr>
        <w:spacing w:line="360" w:lineRule="auto"/>
        <w:ind w:firstLine="420" w:firstLineChars="200"/>
        <w:rPr>
          <w:rFonts w:ascii="宋体" w:cs="宋体"/>
          <w:bCs/>
          <w:color w:val="auto"/>
          <w:szCs w:val="21"/>
        </w:rPr>
      </w:pPr>
      <w:r>
        <w:rPr>
          <w:rFonts w:ascii="宋体" w:hAnsi="宋体" w:cs="宋体"/>
          <w:bCs/>
          <w:color w:val="auto"/>
          <w:szCs w:val="21"/>
        </w:rPr>
        <w:t>8.1.3</w:t>
      </w:r>
      <w:r>
        <w:rPr>
          <w:rFonts w:hint="eastAsia" w:ascii="宋体" w:hAnsi="宋体" w:cs="宋体"/>
          <w:bCs/>
          <w:color w:val="auto"/>
          <w:szCs w:val="21"/>
        </w:rPr>
        <w:t>商务技术文件</w:t>
      </w:r>
    </w:p>
    <w:p w14:paraId="4D742525">
      <w:pPr>
        <w:pStyle w:val="13"/>
        <w:spacing w:line="360" w:lineRule="auto"/>
        <w:ind w:firstLine="420" w:firstLineChars="200"/>
        <w:rPr>
          <w:rFonts w:hAnsi="宋体" w:cs="宋体"/>
          <w:color w:val="auto"/>
          <w:szCs w:val="21"/>
        </w:rPr>
      </w:pPr>
      <w:r>
        <w:rPr>
          <w:rFonts w:hint="eastAsia" w:hAnsi="宋体" w:cs="宋体"/>
          <w:color w:val="auto"/>
          <w:szCs w:val="21"/>
        </w:rPr>
        <w:t>（</w:t>
      </w:r>
      <w:r>
        <w:rPr>
          <w:rFonts w:hAnsi="宋体" w:cs="宋体"/>
          <w:color w:val="auto"/>
          <w:szCs w:val="21"/>
        </w:rPr>
        <w:t>1</w:t>
      </w:r>
      <w:r>
        <w:rPr>
          <w:rFonts w:hint="eastAsia" w:hAnsi="宋体" w:cs="宋体"/>
          <w:color w:val="auto"/>
          <w:szCs w:val="21"/>
        </w:rPr>
        <w:t>）主要管理人员表</w:t>
      </w:r>
      <w:r>
        <w:rPr>
          <w:rFonts w:hint="eastAsia" w:hAnsi="宋体" w:cs="宋体"/>
          <w:b/>
          <w:bCs/>
          <w:color w:val="auto"/>
          <w:szCs w:val="21"/>
        </w:rPr>
        <w:t>（必须提供，否则响应文件按无效响应处理）</w:t>
      </w:r>
      <w:r>
        <w:rPr>
          <w:rFonts w:hint="eastAsia" w:hAnsi="宋体" w:cs="宋体"/>
          <w:color w:val="auto"/>
          <w:szCs w:val="21"/>
        </w:rPr>
        <w:t>；</w:t>
      </w:r>
    </w:p>
    <w:p w14:paraId="047C497C">
      <w:pPr>
        <w:pStyle w:val="13"/>
        <w:spacing w:line="360" w:lineRule="auto"/>
        <w:ind w:firstLine="420" w:firstLineChars="200"/>
        <w:rPr>
          <w:rFonts w:hAnsi="宋体" w:cs="宋体"/>
          <w:color w:val="auto"/>
          <w:szCs w:val="21"/>
        </w:rPr>
      </w:pPr>
      <w:r>
        <w:rPr>
          <w:rFonts w:hint="eastAsia" w:hAnsi="宋体" w:cs="宋体"/>
          <w:color w:val="auto"/>
          <w:szCs w:val="21"/>
        </w:rPr>
        <w:t>（</w:t>
      </w:r>
      <w:r>
        <w:rPr>
          <w:rFonts w:hAnsi="宋体" w:cs="宋体"/>
          <w:color w:val="auto"/>
          <w:szCs w:val="21"/>
        </w:rPr>
        <w:t>2</w:t>
      </w:r>
      <w:r>
        <w:rPr>
          <w:rFonts w:hint="eastAsia" w:hAnsi="宋体" w:cs="宋体"/>
          <w:color w:val="auto"/>
          <w:szCs w:val="21"/>
        </w:rPr>
        <w:t>）施工组织设计</w:t>
      </w:r>
      <w:r>
        <w:rPr>
          <w:rFonts w:hint="eastAsia" w:hAnsi="宋体" w:cs="宋体"/>
          <w:b/>
          <w:bCs/>
          <w:color w:val="auto"/>
          <w:szCs w:val="21"/>
        </w:rPr>
        <w:t>（必须提供，否则响应文件按无效响应处理）</w:t>
      </w:r>
      <w:r>
        <w:rPr>
          <w:rFonts w:hint="eastAsia" w:hAnsi="宋体" w:cs="宋体"/>
          <w:color w:val="auto"/>
          <w:szCs w:val="21"/>
        </w:rPr>
        <w:t>；</w:t>
      </w:r>
    </w:p>
    <w:p w14:paraId="7014260A">
      <w:pPr>
        <w:pStyle w:val="13"/>
        <w:spacing w:line="360" w:lineRule="auto"/>
        <w:ind w:firstLine="420" w:firstLineChars="200"/>
        <w:rPr>
          <w:rFonts w:hAnsi="宋体" w:cs="宋体"/>
          <w:color w:val="auto"/>
          <w:szCs w:val="21"/>
        </w:rPr>
      </w:pPr>
      <w:r>
        <w:rPr>
          <w:rFonts w:hint="eastAsia" w:hAnsi="宋体" w:cs="宋体"/>
          <w:color w:val="auto"/>
          <w:szCs w:val="21"/>
        </w:rPr>
        <w:t>（</w:t>
      </w:r>
      <w:r>
        <w:rPr>
          <w:rFonts w:hAnsi="宋体" w:cs="宋体"/>
          <w:color w:val="auto"/>
          <w:szCs w:val="21"/>
        </w:rPr>
        <w:t>3</w:t>
      </w:r>
      <w:r>
        <w:rPr>
          <w:rFonts w:hint="eastAsia" w:hAnsi="宋体" w:cs="宋体"/>
          <w:color w:val="auto"/>
          <w:szCs w:val="21"/>
        </w:rPr>
        <w:t>）业绩（如有）；</w:t>
      </w:r>
    </w:p>
    <w:p w14:paraId="5D1C6030">
      <w:pPr>
        <w:pStyle w:val="13"/>
        <w:spacing w:line="360" w:lineRule="auto"/>
        <w:ind w:firstLine="420" w:firstLineChars="200"/>
        <w:rPr>
          <w:rFonts w:hAnsi="宋体" w:cs="宋体"/>
          <w:color w:val="auto"/>
          <w:szCs w:val="21"/>
        </w:rPr>
      </w:pPr>
      <w:r>
        <w:rPr>
          <w:rFonts w:hint="eastAsia" w:hAnsi="宋体" w:cs="宋体"/>
          <w:color w:val="auto"/>
          <w:szCs w:val="21"/>
        </w:rPr>
        <w:t>（</w:t>
      </w:r>
      <w:r>
        <w:rPr>
          <w:rFonts w:hAnsi="宋体" w:cs="宋体"/>
          <w:color w:val="auto"/>
          <w:szCs w:val="21"/>
        </w:rPr>
        <w:t>4</w:t>
      </w:r>
      <w:r>
        <w:rPr>
          <w:rFonts w:hint="eastAsia" w:hAnsi="宋体" w:cs="宋体"/>
          <w:color w:val="auto"/>
          <w:szCs w:val="21"/>
        </w:rPr>
        <w:t>）磋商保证金缴纳凭证</w:t>
      </w:r>
      <w:r>
        <w:rPr>
          <w:rFonts w:hint="eastAsia" w:hAnsi="宋体" w:cs="宋体"/>
          <w:b/>
          <w:bCs/>
          <w:color w:val="auto"/>
          <w:szCs w:val="21"/>
        </w:rPr>
        <w:t>（如要求提交投标保证金的则必须提供，否则按无效投标处理）；</w:t>
      </w:r>
    </w:p>
    <w:p w14:paraId="201CA60E">
      <w:pPr>
        <w:spacing w:line="360" w:lineRule="auto"/>
        <w:ind w:firstLine="420" w:firstLineChars="200"/>
        <w:rPr>
          <w:rFonts w:ascii="宋体" w:cs="宋体"/>
          <w:color w:val="auto"/>
          <w:szCs w:val="21"/>
        </w:rPr>
      </w:pP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）磋商供应商认为必要提供的声明及其它资料。</w:t>
      </w:r>
    </w:p>
    <w:p w14:paraId="48A4BEDC">
      <w:pPr>
        <w:spacing w:line="360" w:lineRule="auto"/>
        <w:ind w:firstLine="422" w:firstLineChars="200"/>
        <w:rPr>
          <w:rFonts w:ascii="宋体" w:cs="宋体"/>
          <w:bCs/>
          <w:color w:val="auto"/>
          <w:szCs w:val="21"/>
        </w:rPr>
      </w:pPr>
      <w:r>
        <w:rPr>
          <w:rFonts w:hint="eastAsia" w:ascii="宋体" w:hAnsi="宋体" w:cs="宋体"/>
          <w:b/>
          <w:bCs/>
          <w:color w:val="auto"/>
          <w:szCs w:val="21"/>
        </w:rPr>
        <w:t>注：</w:t>
      </w:r>
      <w:r>
        <w:rPr>
          <w:rFonts w:hint="eastAsia" w:ascii="宋体" w:hAnsi="宋体" w:cs="宋体"/>
          <w:b/>
          <w:color w:val="auto"/>
          <w:szCs w:val="21"/>
          <w:u w:val="single"/>
        </w:rPr>
        <w:t>以上材料</w:t>
      </w:r>
      <w:r>
        <w:rPr>
          <w:rFonts w:hint="eastAsia" w:hAnsi="宋体" w:cs="宋体"/>
          <w:b/>
          <w:color w:val="auto"/>
          <w:szCs w:val="21"/>
          <w:u w:val="single"/>
        </w:rPr>
        <w:t>必须</w:t>
      </w:r>
      <w:r>
        <w:rPr>
          <w:rFonts w:hint="eastAsia" w:ascii="宋体" w:hAnsi="宋体" w:cs="宋体"/>
          <w:b/>
          <w:color w:val="auto"/>
          <w:szCs w:val="21"/>
          <w:u w:val="single"/>
        </w:rPr>
        <w:t>加盖供应商公章，否则响应文件按无效响应处理。</w:t>
      </w:r>
    </w:p>
    <w:p w14:paraId="5CC14B75">
      <w:pPr>
        <w:spacing w:line="360" w:lineRule="auto"/>
        <w:ind w:firstLine="420" w:firstLineChars="200"/>
        <w:rPr>
          <w:rFonts w:ascii="宋体" w:cs="宋体"/>
          <w:color w:val="auto"/>
          <w:szCs w:val="21"/>
        </w:rPr>
      </w:pPr>
      <w:r>
        <w:rPr>
          <w:rFonts w:ascii="宋体" w:hAnsi="宋体" w:cs="宋体"/>
          <w:bCs/>
          <w:color w:val="auto"/>
          <w:szCs w:val="21"/>
        </w:rPr>
        <w:t xml:space="preserve">8.2 </w:t>
      </w:r>
      <w:r>
        <w:rPr>
          <w:rFonts w:hint="eastAsia" w:ascii="宋体" w:hAnsi="宋体" w:cs="宋体"/>
          <w:bCs/>
          <w:color w:val="auto"/>
          <w:szCs w:val="21"/>
        </w:rPr>
        <w:t>磋商单位应使用</w:t>
      </w:r>
      <w:r>
        <w:rPr>
          <w:rFonts w:hint="eastAsia" w:ascii="宋体" w:hAnsi="宋体" w:cs="宋体"/>
          <w:color w:val="auto"/>
          <w:szCs w:val="21"/>
        </w:rPr>
        <w:t>《竞争性磋商文件》</w:t>
      </w:r>
      <w:r>
        <w:rPr>
          <w:rFonts w:hint="eastAsia" w:ascii="宋体" w:hAnsi="宋体" w:cs="宋体"/>
          <w:bCs/>
          <w:color w:val="auto"/>
          <w:szCs w:val="21"/>
        </w:rPr>
        <w:t>提供的格式，但表格可以按同样格式扩展，磋商保证金、履约保证金的方式按本须知有关条款的规定可以选择。</w:t>
      </w:r>
    </w:p>
    <w:p w14:paraId="69A9D074">
      <w:pPr>
        <w:spacing w:line="360" w:lineRule="auto"/>
        <w:rPr>
          <w:rFonts w:ascii="宋体" w:cs="宋体"/>
          <w:b/>
          <w:bCs/>
          <w:color w:val="auto"/>
          <w:szCs w:val="21"/>
        </w:rPr>
      </w:pPr>
      <w:r>
        <w:rPr>
          <w:rFonts w:ascii="宋体" w:hAnsi="宋体" w:cs="宋体"/>
          <w:b/>
          <w:bCs/>
          <w:color w:val="auto"/>
          <w:szCs w:val="21"/>
        </w:rPr>
        <w:t>9</w:t>
      </w:r>
      <w:r>
        <w:rPr>
          <w:rFonts w:hint="eastAsia" w:ascii="宋体" w:hAnsi="宋体" w:cs="宋体"/>
          <w:b/>
          <w:bCs/>
          <w:color w:val="auto"/>
          <w:szCs w:val="21"/>
        </w:rPr>
        <w:t>、磋商货币</w:t>
      </w:r>
    </w:p>
    <w:p w14:paraId="6F1BB0FC">
      <w:pPr>
        <w:tabs>
          <w:tab w:val="left" w:pos="426"/>
        </w:tabs>
        <w:spacing w:line="360" w:lineRule="auto"/>
        <w:ind w:firstLine="420" w:firstLineChars="200"/>
        <w:rPr>
          <w:rFonts w:ascii="宋体" w:cs="宋体"/>
          <w:color w:val="auto"/>
          <w:szCs w:val="21"/>
        </w:rPr>
      </w:pPr>
      <w:r>
        <w:rPr>
          <w:rFonts w:ascii="宋体" w:hAnsi="宋体" w:cs="宋体"/>
          <w:color w:val="auto"/>
          <w:szCs w:val="21"/>
        </w:rPr>
        <w:t>9.1</w:t>
      </w:r>
      <w:r>
        <w:rPr>
          <w:rFonts w:hint="eastAsia" w:ascii="宋体" w:hAnsi="宋体" w:cs="宋体"/>
          <w:color w:val="auto"/>
          <w:szCs w:val="21"/>
        </w:rPr>
        <w:t>磋商应以人民币报价。</w:t>
      </w:r>
    </w:p>
    <w:p w14:paraId="5F09D07D">
      <w:pPr>
        <w:spacing w:line="360" w:lineRule="auto"/>
        <w:rPr>
          <w:rFonts w:ascii="宋体" w:cs="宋体"/>
          <w:b/>
          <w:bCs/>
          <w:color w:val="auto"/>
          <w:szCs w:val="21"/>
        </w:rPr>
      </w:pPr>
      <w:r>
        <w:rPr>
          <w:rFonts w:ascii="宋体" w:hAnsi="宋体" w:cs="宋体"/>
          <w:b/>
          <w:bCs/>
          <w:color w:val="auto"/>
          <w:szCs w:val="21"/>
        </w:rPr>
        <w:t>10</w:t>
      </w:r>
      <w:r>
        <w:rPr>
          <w:rFonts w:hint="eastAsia" w:ascii="宋体" w:hAnsi="宋体" w:cs="宋体"/>
          <w:b/>
          <w:bCs/>
          <w:color w:val="auto"/>
          <w:szCs w:val="21"/>
        </w:rPr>
        <w:t>、磋商的有效期</w:t>
      </w:r>
    </w:p>
    <w:p w14:paraId="1CCC3A52">
      <w:pPr>
        <w:spacing w:line="360" w:lineRule="auto"/>
        <w:ind w:firstLine="420" w:firstLineChars="200"/>
        <w:rPr>
          <w:rFonts w:ascii="宋体" w:cs="宋体"/>
          <w:color w:val="auto"/>
          <w:szCs w:val="21"/>
        </w:rPr>
      </w:pPr>
      <w:r>
        <w:rPr>
          <w:rFonts w:ascii="宋体" w:hAnsi="宋体" w:cs="宋体"/>
          <w:color w:val="auto"/>
          <w:szCs w:val="21"/>
        </w:rPr>
        <w:t>10.1</w:t>
      </w:r>
      <w:r>
        <w:rPr>
          <w:rFonts w:hint="eastAsia" w:ascii="宋体" w:hAnsi="宋体" w:cs="宋体"/>
          <w:color w:val="auto"/>
          <w:szCs w:val="21"/>
        </w:rPr>
        <w:t>《响应文件》从磋商截止日期后</w:t>
      </w:r>
      <w:r>
        <w:rPr>
          <w:rFonts w:ascii="宋体" w:hAnsi="宋体" w:cs="宋体"/>
          <w:color w:val="auto"/>
          <w:szCs w:val="21"/>
        </w:rPr>
        <w:t>90</w:t>
      </w:r>
      <w:r>
        <w:rPr>
          <w:rFonts w:hint="eastAsia" w:ascii="宋体" w:hAnsi="宋体" w:cs="宋体"/>
          <w:color w:val="auto"/>
          <w:szCs w:val="21"/>
        </w:rPr>
        <w:t>天内有效。</w:t>
      </w:r>
    </w:p>
    <w:p w14:paraId="16199560">
      <w:pPr>
        <w:spacing w:line="360" w:lineRule="auto"/>
        <w:ind w:firstLine="420" w:firstLineChars="200"/>
        <w:rPr>
          <w:rFonts w:ascii="宋体" w:cs="宋体"/>
          <w:color w:val="auto"/>
          <w:szCs w:val="21"/>
        </w:rPr>
      </w:pPr>
      <w:r>
        <w:rPr>
          <w:rFonts w:ascii="宋体" w:hAnsi="宋体" w:cs="宋体"/>
          <w:color w:val="auto"/>
          <w:szCs w:val="21"/>
        </w:rPr>
        <w:t>10.2</w:t>
      </w:r>
      <w:r>
        <w:rPr>
          <w:rFonts w:hint="eastAsia" w:ascii="宋体" w:hAnsi="宋体" w:cs="宋体"/>
          <w:color w:val="auto"/>
          <w:szCs w:val="21"/>
        </w:rPr>
        <w:t>在特殊情况下，采购代理机构可与磋商供应商协商延长《响应文件》的有效期。</w:t>
      </w:r>
    </w:p>
    <w:p w14:paraId="6544493E">
      <w:pPr>
        <w:spacing w:line="360" w:lineRule="auto"/>
        <w:rPr>
          <w:rFonts w:ascii="宋体" w:cs="宋体"/>
          <w:b/>
          <w:bCs/>
          <w:color w:val="auto"/>
          <w:szCs w:val="21"/>
        </w:rPr>
      </w:pPr>
      <w:r>
        <w:rPr>
          <w:rFonts w:ascii="宋体" w:hAnsi="宋体" w:cs="宋体"/>
          <w:b/>
          <w:bCs/>
          <w:color w:val="auto"/>
          <w:szCs w:val="21"/>
        </w:rPr>
        <w:t>11</w:t>
      </w:r>
      <w:r>
        <w:rPr>
          <w:rFonts w:hint="eastAsia" w:ascii="宋体" w:hAnsi="宋体" w:cs="宋体"/>
          <w:b/>
          <w:bCs/>
          <w:color w:val="auto"/>
          <w:szCs w:val="21"/>
        </w:rPr>
        <w:t>、《响应文件》电子版的编制要求</w:t>
      </w:r>
    </w:p>
    <w:p w14:paraId="69BD44AC">
      <w:pPr>
        <w:spacing w:line="360" w:lineRule="auto"/>
        <w:ind w:firstLine="420" w:firstLineChars="200"/>
        <w:rPr>
          <w:rFonts w:ascii="宋体" w:cs="宋体"/>
          <w:color w:val="auto"/>
          <w:szCs w:val="21"/>
        </w:rPr>
      </w:pPr>
      <w:r>
        <w:rPr>
          <w:rFonts w:ascii="宋体" w:hAnsi="宋体" w:cs="宋体"/>
          <w:color w:val="auto"/>
          <w:szCs w:val="21"/>
        </w:rPr>
        <w:t>11.1</w:t>
      </w:r>
      <w:r>
        <w:rPr>
          <w:rFonts w:hint="eastAsia" w:ascii="宋体" w:hAnsi="宋体" w:cs="宋体"/>
          <w:color w:val="auto"/>
          <w:szCs w:val="21"/>
        </w:rPr>
        <w:t>各供应商在编制响应文件时请按照磋商文件“第七章</w:t>
      </w:r>
      <w:r>
        <w:rPr>
          <w:rFonts w:ascii="宋体" w:hAnsi="宋体" w:cs="宋体"/>
          <w:color w:val="auto"/>
          <w:szCs w:val="21"/>
        </w:rPr>
        <w:t xml:space="preserve"> </w:t>
      </w:r>
      <w:r>
        <w:rPr>
          <w:rFonts w:hint="eastAsia" w:ascii="宋体" w:hAnsi="宋体" w:cs="宋体"/>
          <w:color w:val="auto"/>
          <w:szCs w:val="21"/>
        </w:rPr>
        <w:t>响应文件（格式）”规定的格式进行，第七章未附格式的，由供应商自行拟定。混乱的编排导致响应文件被误读或磋商小组查找不到有效文件是供应商的风险。不完整、编排混乱导致响应文件被误读、漏读或者查找不到相关内容的，由此引发的后果由供应商承担。</w:t>
      </w:r>
    </w:p>
    <w:p w14:paraId="3F7E5A0F">
      <w:pPr>
        <w:spacing w:line="360" w:lineRule="auto"/>
        <w:ind w:firstLine="420" w:firstLineChars="200"/>
        <w:rPr>
          <w:rFonts w:ascii="宋体" w:cs="宋体"/>
          <w:color w:val="auto"/>
          <w:szCs w:val="21"/>
        </w:rPr>
      </w:pPr>
      <w:r>
        <w:rPr>
          <w:rFonts w:ascii="宋体" w:hAnsi="宋体" w:cs="宋体"/>
          <w:color w:val="auto"/>
          <w:szCs w:val="21"/>
        </w:rPr>
        <w:t>11.2</w:t>
      </w:r>
      <w:r>
        <w:rPr>
          <w:rFonts w:hint="eastAsia" w:ascii="宋体" w:hAnsi="宋体" w:cs="宋体"/>
          <w:color w:val="auto"/>
          <w:szCs w:val="21"/>
        </w:rPr>
        <w:t>本磋商只接受电子版响应文件，要求见本章前附表</w:t>
      </w:r>
      <w:r>
        <w:rPr>
          <w:rFonts w:ascii="宋体" w:hAnsi="宋体" w:cs="宋体"/>
          <w:color w:val="auto"/>
          <w:szCs w:val="21"/>
        </w:rPr>
        <w:t xml:space="preserve"> </w:t>
      </w:r>
      <w:r>
        <w:rPr>
          <w:rFonts w:hint="eastAsia" w:ascii="宋体" w:hAnsi="宋体" w:cs="宋体"/>
          <w:color w:val="auto"/>
          <w:szCs w:val="21"/>
        </w:rPr>
        <w:t>“响应文件电子版要求”。</w:t>
      </w:r>
    </w:p>
    <w:p w14:paraId="332BD541">
      <w:pPr>
        <w:spacing w:line="360" w:lineRule="auto"/>
        <w:ind w:firstLine="420" w:firstLineChars="200"/>
        <w:rPr>
          <w:rFonts w:ascii="宋体" w:cs="宋体"/>
          <w:bCs/>
          <w:color w:val="auto"/>
          <w:szCs w:val="21"/>
        </w:rPr>
      </w:pPr>
      <w:r>
        <w:rPr>
          <w:rFonts w:ascii="宋体" w:hAnsi="宋体" w:cs="宋体"/>
          <w:color w:val="auto"/>
          <w:szCs w:val="21"/>
        </w:rPr>
        <w:t>11.3</w:t>
      </w:r>
      <w:r>
        <w:rPr>
          <w:rFonts w:hint="eastAsia" w:ascii="宋体" w:hAnsi="宋体" w:cs="宋体"/>
          <w:b/>
          <w:bCs/>
          <w:color w:val="auto"/>
          <w:szCs w:val="21"/>
        </w:rPr>
        <w:t>响应文件须由供应商在“第七章</w:t>
      </w:r>
      <w:r>
        <w:rPr>
          <w:rFonts w:ascii="宋体" w:hAnsi="宋体" w:cs="宋体"/>
          <w:b/>
          <w:bCs/>
          <w:color w:val="auto"/>
          <w:szCs w:val="21"/>
        </w:rPr>
        <w:t xml:space="preserve"> </w:t>
      </w:r>
      <w:r>
        <w:rPr>
          <w:rFonts w:hint="eastAsia" w:ascii="宋体" w:hAnsi="宋体" w:cs="宋体"/>
          <w:b/>
          <w:bCs/>
          <w:color w:val="auto"/>
          <w:szCs w:val="21"/>
        </w:rPr>
        <w:t>响应文件（格式）”规定位置进行签署、盖章，否则其响应文件按无效响应处理</w:t>
      </w:r>
      <w:r>
        <w:rPr>
          <w:rFonts w:hint="eastAsia" w:ascii="宋体" w:hAnsi="宋体" w:cs="宋体"/>
          <w:color w:val="auto"/>
          <w:szCs w:val="21"/>
        </w:rPr>
        <w:t>。</w:t>
      </w:r>
    </w:p>
    <w:p w14:paraId="600298D2">
      <w:pPr>
        <w:spacing w:line="360" w:lineRule="auto"/>
        <w:ind w:firstLine="420" w:firstLineChars="200"/>
        <w:rPr>
          <w:rFonts w:ascii="宋体" w:cs="宋体"/>
          <w:color w:val="auto"/>
          <w:szCs w:val="21"/>
        </w:rPr>
      </w:pPr>
      <w:r>
        <w:rPr>
          <w:rFonts w:ascii="宋体" w:hAnsi="宋体" w:cs="宋体"/>
          <w:bCs/>
          <w:color w:val="auto"/>
          <w:szCs w:val="21"/>
        </w:rPr>
        <w:t>11.4</w:t>
      </w:r>
      <w:r>
        <w:rPr>
          <w:rFonts w:hint="eastAsia" w:ascii="宋体" w:hAnsi="宋体" w:cs="宋体"/>
          <w:bCs/>
          <w:color w:val="auto"/>
          <w:szCs w:val="21"/>
        </w:rPr>
        <w:t>响应文件中标注的供应商名称应与营业执照（事业单位法人证书、执业许可证、自然人身份证）公章一致，否则其响应文件按无效响应处理</w:t>
      </w:r>
      <w:r>
        <w:rPr>
          <w:rFonts w:hint="eastAsia" w:ascii="宋体" w:hAnsi="宋体" w:cs="宋体"/>
          <w:color w:val="auto"/>
          <w:szCs w:val="21"/>
        </w:rPr>
        <w:t>。</w:t>
      </w:r>
    </w:p>
    <w:p w14:paraId="65A38D1C">
      <w:pPr>
        <w:spacing w:line="360" w:lineRule="auto"/>
        <w:rPr>
          <w:rFonts w:ascii="宋体" w:cs="宋体"/>
          <w:b/>
          <w:bCs/>
          <w:color w:val="auto"/>
          <w:szCs w:val="21"/>
        </w:rPr>
      </w:pPr>
      <w:r>
        <w:rPr>
          <w:rFonts w:ascii="宋体" w:hAnsi="宋体" w:cs="宋体"/>
          <w:b/>
          <w:bCs/>
          <w:color w:val="auto"/>
          <w:szCs w:val="21"/>
        </w:rPr>
        <w:t>12</w:t>
      </w:r>
      <w:r>
        <w:rPr>
          <w:rFonts w:hint="eastAsia" w:ascii="宋体" w:hAnsi="宋体" w:cs="宋体"/>
          <w:b/>
          <w:bCs/>
          <w:color w:val="auto"/>
          <w:szCs w:val="21"/>
        </w:rPr>
        <w:t>、磋商保证金</w:t>
      </w:r>
    </w:p>
    <w:p w14:paraId="265556FA">
      <w:pPr>
        <w:spacing w:line="360" w:lineRule="auto"/>
        <w:ind w:firstLine="420" w:firstLineChars="200"/>
        <w:rPr>
          <w:rFonts w:ascii="宋体" w:cs="宋体"/>
          <w:color w:val="auto"/>
          <w:szCs w:val="21"/>
        </w:rPr>
      </w:pPr>
      <w:r>
        <w:rPr>
          <w:rFonts w:ascii="宋体" w:hAnsi="宋体" w:cs="宋体"/>
          <w:color w:val="auto"/>
          <w:szCs w:val="21"/>
        </w:rPr>
        <w:t>12.1</w:t>
      </w:r>
      <w:r>
        <w:rPr>
          <w:rFonts w:hint="eastAsia" w:ascii="宋体" w:hAnsi="宋体" w:cs="宋体"/>
          <w:color w:val="auto"/>
          <w:szCs w:val="21"/>
        </w:rPr>
        <w:t>磋商单位应按前附表第</w:t>
      </w:r>
      <w:r>
        <w:rPr>
          <w:rFonts w:ascii="宋体" w:hAnsi="宋体" w:cs="宋体"/>
          <w:color w:val="auto"/>
          <w:szCs w:val="21"/>
        </w:rPr>
        <w:t>10</w:t>
      </w:r>
      <w:r>
        <w:rPr>
          <w:rFonts w:hint="eastAsia" w:ascii="宋体" w:hAnsi="宋体" w:cs="宋体"/>
          <w:color w:val="auto"/>
          <w:szCs w:val="21"/>
        </w:rPr>
        <w:t>项规定数额、方式足额提交磋商保证金，此磋商保证金是《响应文件》的一个组成部分。</w:t>
      </w:r>
    </w:p>
    <w:p w14:paraId="6AD8DBAA">
      <w:pPr>
        <w:spacing w:line="360" w:lineRule="auto"/>
        <w:ind w:firstLine="420" w:firstLineChars="200"/>
        <w:rPr>
          <w:rFonts w:ascii="宋体" w:cs="宋体"/>
          <w:color w:val="auto"/>
          <w:szCs w:val="21"/>
        </w:rPr>
      </w:pPr>
      <w:r>
        <w:rPr>
          <w:rFonts w:ascii="宋体" w:hAnsi="宋体" w:cs="宋体"/>
          <w:color w:val="auto"/>
          <w:szCs w:val="21"/>
        </w:rPr>
        <w:t>12.2</w:t>
      </w:r>
      <w:r>
        <w:rPr>
          <w:rFonts w:hint="eastAsia" w:ascii="宋体" w:hAnsi="宋体" w:cs="宋体"/>
          <w:color w:val="auto"/>
          <w:szCs w:val="21"/>
        </w:rPr>
        <w:t>对于未能按要求提交磋商保证金的磋商，采购单位将视为不响应磋商而拒绝。</w:t>
      </w:r>
    </w:p>
    <w:p w14:paraId="7D87E05F">
      <w:pPr>
        <w:spacing w:line="360" w:lineRule="auto"/>
        <w:ind w:firstLine="420" w:firstLineChars="200"/>
        <w:rPr>
          <w:rFonts w:ascii="宋体" w:cs="宋体"/>
          <w:color w:val="auto"/>
          <w:szCs w:val="21"/>
        </w:rPr>
      </w:pPr>
      <w:r>
        <w:rPr>
          <w:rFonts w:ascii="宋体" w:hAnsi="宋体" w:cs="宋体"/>
          <w:color w:val="auto"/>
          <w:szCs w:val="21"/>
        </w:rPr>
        <w:t>12.3</w:t>
      </w:r>
      <w:r>
        <w:rPr>
          <w:rFonts w:hint="eastAsia" w:ascii="宋体" w:hAnsi="宋体" w:cs="宋体"/>
          <w:color w:val="auto"/>
          <w:szCs w:val="21"/>
        </w:rPr>
        <w:t>未成交磋商供应商的磋商保证金，将在成交通知书发出后</w:t>
      </w:r>
      <w:r>
        <w:rPr>
          <w:rFonts w:ascii="宋体" w:hAnsi="宋体" w:cs="宋体"/>
          <w:color w:val="auto"/>
          <w:szCs w:val="21"/>
        </w:rPr>
        <w:t>5</w:t>
      </w:r>
      <w:r>
        <w:rPr>
          <w:rFonts w:hint="eastAsia" w:ascii="宋体" w:hAnsi="宋体" w:cs="宋体"/>
          <w:color w:val="auto"/>
          <w:szCs w:val="21"/>
        </w:rPr>
        <w:t>个工作日内予以退还，不计利息。</w:t>
      </w:r>
    </w:p>
    <w:p w14:paraId="67EA66DB">
      <w:pPr>
        <w:spacing w:line="360" w:lineRule="auto"/>
        <w:ind w:firstLine="420" w:firstLineChars="200"/>
        <w:rPr>
          <w:rFonts w:ascii="宋体" w:cs="宋体"/>
          <w:color w:val="auto"/>
          <w:szCs w:val="21"/>
        </w:rPr>
      </w:pPr>
      <w:r>
        <w:rPr>
          <w:rFonts w:ascii="宋体" w:hAnsi="宋体" w:cs="宋体"/>
          <w:color w:val="auto"/>
          <w:szCs w:val="21"/>
        </w:rPr>
        <w:t>12.4</w:t>
      </w:r>
      <w:r>
        <w:rPr>
          <w:rFonts w:hint="eastAsia" w:ascii="宋体" w:hAnsi="宋体" w:cs="宋体"/>
          <w:color w:val="auto"/>
          <w:szCs w:val="21"/>
        </w:rPr>
        <w:t>成交人按要求提交履约保证金并签署合同协议，将合同协议提交</w:t>
      </w:r>
      <w:r>
        <w:rPr>
          <w:rFonts w:ascii="宋体" w:hAnsi="宋体" w:cs="宋体"/>
          <w:color w:val="auto"/>
          <w:szCs w:val="21"/>
        </w:rPr>
        <w:t>1</w:t>
      </w:r>
      <w:r>
        <w:rPr>
          <w:rFonts w:hint="eastAsia" w:ascii="宋体" w:hAnsi="宋体" w:cs="宋体"/>
          <w:color w:val="auto"/>
          <w:szCs w:val="21"/>
        </w:rPr>
        <w:t>份至采购代理机构后</w:t>
      </w:r>
      <w:r>
        <w:rPr>
          <w:rFonts w:ascii="宋体" w:hAnsi="宋体" w:cs="宋体"/>
          <w:color w:val="auto"/>
          <w:szCs w:val="21"/>
        </w:rPr>
        <w:t>5</w:t>
      </w:r>
      <w:r>
        <w:rPr>
          <w:rFonts w:hint="eastAsia" w:ascii="宋体" w:hAnsi="宋体" w:cs="宋体"/>
          <w:color w:val="auto"/>
          <w:szCs w:val="21"/>
        </w:rPr>
        <w:t>个工作日内将无息退还其磋商保证金。</w:t>
      </w:r>
    </w:p>
    <w:p w14:paraId="455636F1">
      <w:pPr>
        <w:spacing w:line="360" w:lineRule="auto"/>
        <w:ind w:firstLine="420" w:firstLineChars="200"/>
        <w:rPr>
          <w:rFonts w:ascii="宋体" w:cs="宋体"/>
          <w:color w:val="auto"/>
          <w:szCs w:val="21"/>
        </w:rPr>
      </w:pPr>
      <w:r>
        <w:rPr>
          <w:rFonts w:ascii="宋体" w:hAnsi="宋体" w:cs="宋体"/>
          <w:color w:val="auto"/>
          <w:szCs w:val="21"/>
        </w:rPr>
        <w:t>12.5</w:t>
      </w:r>
      <w:r>
        <w:rPr>
          <w:rFonts w:hint="eastAsia" w:ascii="宋体" w:hAnsi="宋体" w:cs="宋体"/>
          <w:color w:val="auto"/>
          <w:szCs w:val="21"/>
        </w:rPr>
        <w:t>如磋商供应商有下列情况，将被没收磋商保证金：　　　</w:t>
      </w:r>
      <w:r>
        <w:rPr>
          <w:rFonts w:ascii="宋体" w:hAnsi="宋体" w:cs="宋体"/>
          <w:color w:val="auto"/>
          <w:szCs w:val="21"/>
        </w:rPr>
        <w:t xml:space="preserve">  </w:t>
      </w:r>
    </w:p>
    <w:p w14:paraId="66CC6D3D">
      <w:pPr>
        <w:spacing w:line="360" w:lineRule="auto"/>
        <w:ind w:firstLine="420" w:firstLineChars="200"/>
        <w:rPr>
          <w:rFonts w:asci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）磋商供应商在其磋商有效期内撤回其《响应文件》；</w:t>
      </w:r>
    </w:p>
    <w:p w14:paraId="1CC4D3E6">
      <w:pPr>
        <w:spacing w:line="360" w:lineRule="auto"/>
        <w:ind w:firstLine="420" w:firstLineChars="200"/>
        <w:rPr>
          <w:rFonts w:hAnsi="宋体"/>
          <w:color w:val="auto"/>
          <w:sz w:val="21"/>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）成交人未能在规定期限内提交履约保证金或签署合同协议。</w:t>
      </w:r>
      <w:bookmarkStart w:id="50" w:name="_Toc459103902"/>
    </w:p>
    <w:p w14:paraId="333CA772">
      <w:pPr>
        <w:keepNext/>
        <w:keepLines/>
        <w:spacing w:line="360" w:lineRule="auto"/>
        <w:jc w:val="center"/>
        <w:rPr>
          <w:rFonts w:ascii="宋体" w:cs="宋体"/>
          <w:color w:val="auto"/>
          <w:sz w:val="28"/>
          <w:szCs w:val="28"/>
        </w:rPr>
      </w:pPr>
      <w:r>
        <w:rPr>
          <w:rFonts w:hint="eastAsia" w:ascii="宋体" w:hAnsi="宋体" w:cs="宋体"/>
          <w:b/>
          <w:bCs/>
          <w:color w:val="auto"/>
          <w:sz w:val="30"/>
          <w:szCs w:val="30"/>
        </w:rPr>
        <w:t>五、《响应文件》的递交</w:t>
      </w:r>
      <w:bookmarkEnd w:id="50"/>
    </w:p>
    <w:p w14:paraId="6085D73F">
      <w:pPr>
        <w:spacing w:line="360" w:lineRule="auto"/>
        <w:rPr>
          <w:rFonts w:ascii="宋体" w:cs="宋体"/>
          <w:b/>
          <w:bCs/>
          <w:color w:val="auto"/>
          <w:szCs w:val="21"/>
        </w:rPr>
      </w:pPr>
      <w:r>
        <w:rPr>
          <w:rFonts w:ascii="宋体" w:hAnsi="宋体" w:cs="宋体"/>
          <w:b/>
          <w:bCs/>
          <w:color w:val="auto"/>
          <w:szCs w:val="21"/>
        </w:rPr>
        <w:t>13</w:t>
      </w:r>
      <w:r>
        <w:rPr>
          <w:rFonts w:hint="eastAsia" w:ascii="宋体" w:hAnsi="宋体" w:cs="宋体"/>
          <w:b/>
          <w:bCs/>
          <w:color w:val="auto"/>
          <w:szCs w:val="21"/>
        </w:rPr>
        <w:t>、《响应文件》的密封与标记</w:t>
      </w:r>
    </w:p>
    <w:p w14:paraId="2E493C07">
      <w:pPr>
        <w:spacing w:line="360" w:lineRule="auto"/>
        <w:ind w:firstLine="420" w:firstLineChars="200"/>
        <w:rPr>
          <w:rFonts w:ascii="宋体" w:cs="宋体"/>
          <w:color w:val="auto"/>
          <w:szCs w:val="21"/>
        </w:rPr>
      </w:pPr>
      <w:r>
        <w:rPr>
          <w:rFonts w:ascii="宋体" w:hAnsi="宋体" w:cs="宋体"/>
          <w:color w:val="auto"/>
          <w:szCs w:val="21"/>
        </w:rPr>
        <w:t>13.1</w:t>
      </w:r>
      <w:r>
        <w:rPr>
          <w:rFonts w:hint="eastAsia" w:ascii="宋体" w:hAnsi="宋体" w:cs="宋体"/>
          <w:color w:val="auto"/>
          <w:szCs w:val="21"/>
        </w:rPr>
        <w:t>供应商进行电子交易应安装客户端软件“广西政府采购云平台客户端”，并按照磋商文件和电子交易平台的要求编制、加密、上传响应文件。供应商未按规定加密的响应文件，电子交易平台将拒收并提示。</w:t>
      </w:r>
    </w:p>
    <w:p w14:paraId="4DE56FA9">
      <w:pPr>
        <w:spacing w:line="360" w:lineRule="auto"/>
        <w:ind w:firstLine="420" w:firstLineChars="200"/>
        <w:rPr>
          <w:rFonts w:ascii="宋体" w:cs="宋体"/>
          <w:color w:val="auto"/>
          <w:szCs w:val="21"/>
        </w:rPr>
      </w:pPr>
      <w:r>
        <w:rPr>
          <w:rFonts w:ascii="宋体" w:hAnsi="宋体" w:cs="宋体"/>
          <w:color w:val="auto"/>
          <w:szCs w:val="21"/>
        </w:rPr>
        <w:t xml:space="preserve">13.2 </w:t>
      </w:r>
      <w:r>
        <w:rPr>
          <w:rFonts w:hint="eastAsia" w:ascii="宋体" w:hAnsi="宋体" w:cs="宋体"/>
          <w:color w:val="auto"/>
          <w:szCs w:val="21"/>
        </w:rPr>
        <w:t>使用“广西政府采购云平台客户端”需要提前申领</w:t>
      </w:r>
      <w:r>
        <w:rPr>
          <w:rFonts w:ascii="宋体" w:hAnsi="宋体" w:cs="宋体"/>
          <w:color w:val="auto"/>
          <w:szCs w:val="21"/>
        </w:rPr>
        <w:t xml:space="preserve"> CA </w:t>
      </w:r>
      <w:r>
        <w:rPr>
          <w:rFonts w:hint="eastAsia" w:ascii="宋体" w:hAnsi="宋体" w:cs="宋体"/>
          <w:color w:val="auto"/>
          <w:szCs w:val="21"/>
        </w:rPr>
        <w:t>数字证书，申领流程见本项目采购公告。</w:t>
      </w:r>
    </w:p>
    <w:p w14:paraId="158B9294">
      <w:pPr>
        <w:spacing w:line="360" w:lineRule="auto"/>
        <w:ind w:firstLine="420" w:firstLineChars="200"/>
        <w:rPr>
          <w:rFonts w:ascii="宋体" w:cs="宋体"/>
          <w:color w:val="auto"/>
          <w:szCs w:val="21"/>
        </w:rPr>
      </w:pPr>
      <w:r>
        <w:rPr>
          <w:rFonts w:ascii="宋体" w:hAnsi="宋体" w:cs="宋体"/>
          <w:color w:val="auto"/>
          <w:szCs w:val="21"/>
        </w:rPr>
        <w:t>13.3</w:t>
      </w:r>
      <w:r>
        <w:rPr>
          <w:rFonts w:hint="eastAsia" w:ascii="宋体" w:hAnsi="宋体" w:cs="宋体"/>
          <w:color w:val="auto"/>
          <w:szCs w:val="21"/>
        </w:rPr>
        <w:t>为确保网上操作合法、有效和安全，供应商应当在响应文件提交截止时间前完成在广西政府采购云平台的身份认证，确保在电子交易过程中能够对相关数据电文进行加密和使用电子签名。</w:t>
      </w:r>
    </w:p>
    <w:p w14:paraId="4A1CD3EF">
      <w:pPr>
        <w:spacing w:line="360" w:lineRule="auto"/>
        <w:rPr>
          <w:rFonts w:ascii="宋体" w:cs="宋体"/>
          <w:b/>
          <w:bCs/>
          <w:color w:val="auto"/>
          <w:szCs w:val="21"/>
        </w:rPr>
      </w:pPr>
      <w:r>
        <w:rPr>
          <w:rFonts w:ascii="宋体" w:hAnsi="宋体" w:cs="宋体"/>
          <w:b/>
          <w:bCs/>
          <w:color w:val="auto"/>
          <w:szCs w:val="21"/>
        </w:rPr>
        <w:t>14</w:t>
      </w:r>
      <w:r>
        <w:rPr>
          <w:rFonts w:hint="eastAsia" w:ascii="宋体" w:hAnsi="宋体" w:cs="宋体"/>
          <w:b/>
          <w:bCs/>
          <w:color w:val="auto"/>
          <w:szCs w:val="21"/>
        </w:rPr>
        <w:t>、磋商截止时间</w:t>
      </w:r>
      <w:r>
        <w:rPr>
          <w:rFonts w:ascii="宋体" w:hAnsi="宋体" w:cs="宋体"/>
          <w:b/>
          <w:bCs/>
          <w:color w:val="auto"/>
          <w:szCs w:val="21"/>
        </w:rPr>
        <w:t xml:space="preserve">  </w:t>
      </w:r>
    </w:p>
    <w:p w14:paraId="36A47A87">
      <w:pPr>
        <w:spacing w:line="360" w:lineRule="auto"/>
        <w:ind w:firstLine="420" w:firstLineChars="200"/>
        <w:rPr>
          <w:rFonts w:ascii="宋体" w:cs="宋体"/>
          <w:color w:val="auto"/>
          <w:szCs w:val="21"/>
          <w:u w:val="single"/>
        </w:rPr>
      </w:pPr>
      <w:r>
        <w:rPr>
          <w:rFonts w:ascii="宋体" w:hAnsi="宋体" w:cs="宋体"/>
          <w:color w:val="auto"/>
          <w:szCs w:val="21"/>
        </w:rPr>
        <w:t>14.1</w:t>
      </w:r>
      <w:r>
        <w:rPr>
          <w:rFonts w:hint="eastAsia" w:ascii="宋体" w:hAnsi="宋体" w:cs="宋体"/>
          <w:color w:val="auto"/>
          <w:szCs w:val="21"/>
        </w:rPr>
        <w:t>《响应文件》的递交不得迟于本须知前附表第</w:t>
      </w:r>
      <w:r>
        <w:rPr>
          <w:rFonts w:ascii="宋体" w:hAnsi="宋体" w:cs="宋体"/>
          <w:color w:val="auto"/>
          <w:szCs w:val="21"/>
        </w:rPr>
        <w:t>12</w:t>
      </w:r>
      <w:r>
        <w:rPr>
          <w:rFonts w:hint="eastAsia" w:ascii="宋体" w:hAnsi="宋体" w:cs="宋体"/>
          <w:color w:val="auto"/>
          <w:szCs w:val="21"/>
        </w:rPr>
        <w:t>项规定的截止时间。</w:t>
      </w:r>
    </w:p>
    <w:p w14:paraId="31FFB168">
      <w:pPr>
        <w:spacing w:line="360" w:lineRule="auto"/>
        <w:ind w:firstLine="420" w:firstLineChars="200"/>
        <w:rPr>
          <w:rFonts w:ascii="宋体" w:cs="宋体"/>
          <w:color w:val="auto"/>
          <w:szCs w:val="21"/>
        </w:rPr>
      </w:pPr>
      <w:r>
        <w:rPr>
          <w:rFonts w:ascii="宋体" w:hAnsi="宋体" w:cs="宋体"/>
          <w:color w:val="auto"/>
          <w:szCs w:val="21"/>
        </w:rPr>
        <w:t>14.2</w:t>
      </w:r>
      <w:r>
        <w:rPr>
          <w:rFonts w:hint="eastAsia" w:ascii="宋体" w:hAnsi="宋体" w:cs="宋体"/>
          <w:color w:val="auto"/>
          <w:szCs w:val="21"/>
        </w:rPr>
        <w:t>磋商供应商必须在规定时间内将《响应文件》送到本须知前附表第</w:t>
      </w:r>
      <w:r>
        <w:rPr>
          <w:rFonts w:ascii="宋体" w:hAnsi="宋体" w:cs="宋体"/>
          <w:color w:val="auto"/>
          <w:szCs w:val="21"/>
        </w:rPr>
        <w:t>12</w:t>
      </w:r>
      <w:r>
        <w:rPr>
          <w:rFonts w:hint="eastAsia" w:ascii="宋体" w:hAnsi="宋体" w:cs="宋体"/>
          <w:color w:val="auto"/>
          <w:szCs w:val="21"/>
        </w:rPr>
        <w:t>项规定地点，采购代理机构不可视情况延长提交响应文件的截止时间，超过磋商截止时间送达的《响应文件》将不予受理。</w:t>
      </w:r>
    </w:p>
    <w:p w14:paraId="60004C14">
      <w:pPr>
        <w:spacing w:line="360" w:lineRule="auto"/>
        <w:ind w:firstLine="420" w:firstLineChars="200"/>
        <w:rPr>
          <w:rFonts w:ascii="宋体" w:cs="宋体"/>
          <w:color w:val="auto"/>
          <w:szCs w:val="21"/>
        </w:rPr>
      </w:pPr>
      <w:r>
        <w:rPr>
          <w:rFonts w:ascii="宋体" w:hAnsi="宋体" w:cs="宋体"/>
          <w:color w:val="auto"/>
          <w:szCs w:val="21"/>
        </w:rPr>
        <w:t>14.3</w:t>
      </w:r>
      <w:r>
        <w:rPr>
          <w:rFonts w:hint="eastAsia" w:ascii="宋体" w:hAnsi="宋体" w:cs="宋体"/>
          <w:color w:val="auto"/>
          <w:szCs w:val="21"/>
        </w:rPr>
        <w:t>磋商供应商应当在开标截止时间前，将生成的“电子加密响应文件”上传递交至广西政府采购云平台。响应文件递交截止时间前可以补充、修改或者撤回电子磋商响应文件。补充或者修改电子磋商响应文件的，应当先行撤回原文件，补充、修改后重新传输递交，开标截止时间前未完成传输的，视为撤回响应文件，</w:t>
      </w:r>
      <w:r>
        <w:rPr>
          <w:rFonts w:ascii="宋体" w:hAnsi="宋体" w:cs="宋体"/>
          <w:color w:val="auto"/>
          <w:szCs w:val="21"/>
        </w:rPr>
        <w:t>4</w:t>
      </w:r>
      <w:r>
        <w:rPr>
          <w:rFonts w:hint="eastAsia" w:ascii="宋体" w:hAnsi="宋体" w:cs="宋体"/>
          <w:color w:val="auto"/>
          <w:szCs w:val="21"/>
        </w:rPr>
        <w:t>个工作日内退还其磋商保证金。在《响应文件》提交截止时间以后，不能补充、修改响应文件。截止时间后可向采购人、采购代理机构书面申请撤回电子响应文件，但磋商保证金将被没收处理。</w:t>
      </w:r>
    </w:p>
    <w:p w14:paraId="7DF21EBB">
      <w:pPr>
        <w:spacing w:line="360" w:lineRule="auto"/>
        <w:ind w:firstLine="420" w:firstLineChars="200"/>
        <w:rPr>
          <w:rFonts w:ascii="宋体" w:cs="宋体"/>
          <w:color w:val="auto"/>
          <w:szCs w:val="21"/>
        </w:rPr>
      </w:pPr>
      <w:r>
        <w:rPr>
          <w:rFonts w:ascii="宋体" w:hAnsi="宋体" w:cs="宋体"/>
          <w:color w:val="auto"/>
          <w:szCs w:val="21"/>
        </w:rPr>
        <w:t>14.4</w:t>
      </w:r>
      <w:r>
        <w:rPr>
          <w:rFonts w:hint="eastAsia" w:ascii="宋体" w:hAnsi="宋体" w:cs="宋体"/>
          <w:color w:val="auto"/>
          <w:szCs w:val="21"/>
        </w:rPr>
        <w:t>电子交易平台收到响应文件，将妥善保存并即时向供应商发出确认回执通知。在响应文件提交截止时间前，除供应商补充、修改或者撤回响应文件外，任何单位和个人不得解密或提取响应文件。</w:t>
      </w:r>
    </w:p>
    <w:p w14:paraId="674639FD">
      <w:pPr>
        <w:spacing w:line="360" w:lineRule="auto"/>
        <w:ind w:firstLine="420" w:firstLineChars="200"/>
        <w:rPr>
          <w:rFonts w:ascii="宋体" w:hAnsi="宋体" w:eastAsia="宋体" w:cs="宋体"/>
          <w:color w:val="auto"/>
          <w:sz w:val="21"/>
          <w:szCs w:val="21"/>
        </w:rPr>
      </w:pPr>
      <w:r>
        <w:rPr>
          <w:rFonts w:ascii="宋体" w:hAnsi="宋体" w:cs="宋体"/>
          <w:color w:val="auto"/>
          <w:szCs w:val="21"/>
        </w:rPr>
        <w:t>14.5</w:t>
      </w:r>
      <w:r>
        <w:rPr>
          <w:rFonts w:hint="eastAsia" w:ascii="宋体" w:hAnsi="宋体" w:cs="宋体"/>
          <w:color w:val="auto"/>
          <w:szCs w:val="21"/>
        </w:rPr>
        <w:t>响应文件提交截止时间止提交响应文件的供应商不足</w:t>
      </w:r>
      <w:r>
        <w:rPr>
          <w:rFonts w:ascii="宋体" w:hAnsi="宋体" w:cs="宋体"/>
          <w:color w:val="auto"/>
          <w:szCs w:val="21"/>
        </w:rPr>
        <w:t xml:space="preserve"> 3 </w:t>
      </w:r>
      <w:r>
        <w:rPr>
          <w:rFonts w:hint="eastAsia" w:ascii="宋体" w:hAnsi="宋体" w:cs="宋体"/>
          <w:color w:val="auto"/>
          <w:szCs w:val="21"/>
        </w:rPr>
        <w:t>家时，电子响应文件由代理机构在广西政府采购云平台操作退回，除此之外采购人和采购代理机构对已提交的电子响应文件概不退回。</w:t>
      </w:r>
      <w:bookmarkStart w:id="51" w:name="_Toc459103903"/>
    </w:p>
    <w:p w14:paraId="00278241">
      <w:pPr>
        <w:keepNext/>
        <w:keepLines/>
        <w:spacing w:line="360" w:lineRule="auto"/>
        <w:jc w:val="center"/>
        <w:rPr>
          <w:rFonts w:ascii="宋体" w:cs="宋体"/>
          <w:color w:val="auto"/>
          <w:sz w:val="28"/>
          <w:szCs w:val="28"/>
        </w:rPr>
      </w:pPr>
      <w:r>
        <w:rPr>
          <w:rFonts w:hint="eastAsia" w:ascii="宋体" w:hAnsi="宋体" w:cs="宋体"/>
          <w:b/>
          <w:bCs/>
          <w:color w:val="auto"/>
          <w:sz w:val="30"/>
          <w:szCs w:val="30"/>
        </w:rPr>
        <w:t>六、竞争性磋商与评标</w:t>
      </w:r>
      <w:bookmarkEnd w:id="51"/>
    </w:p>
    <w:p w14:paraId="2EC5DC66">
      <w:pPr>
        <w:spacing w:line="360" w:lineRule="auto"/>
        <w:rPr>
          <w:rFonts w:ascii="宋体" w:cs="宋体"/>
          <w:b/>
          <w:bCs/>
          <w:color w:val="auto"/>
          <w:szCs w:val="21"/>
        </w:rPr>
      </w:pPr>
      <w:r>
        <w:rPr>
          <w:rFonts w:ascii="宋体" w:hAnsi="宋体" w:cs="宋体"/>
          <w:b/>
          <w:bCs/>
          <w:color w:val="auto"/>
          <w:szCs w:val="21"/>
        </w:rPr>
        <w:t>15</w:t>
      </w:r>
      <w:r>
        <w:rPr>
          <w:rFonts w:hint="eastAsia" w:ascii="宋体" w:hAnsi="宋体" w:cs="宋体"/>
          <w:b/>
          <w:bCs/>
          <w:color w:val="auto"/>
          <w:szCs w:val="21"/>
        </w:rPr>
        <w:t>、响应文件的开启</w:t>
      </w:r>
    </w:p>
    <w:p w14:paraId="10657DD2">
      <w:pPr>
        <w:spacing w:line="360" w:lineRule="auto"/>
        <w:ind w:firstLine="420" w:firstLineChars="200"/>
        <w:rPr>
          <w:rFonts w:ascii="宋体" w:cs="宋体"/>
          <w:color w:val="auto"/>
          <w:szCs w:val="21"/>
        </w:rPr>
      </w:pPr>
      <w:r>
        <w:rPr>
          <w:rFonts w:ascii="宋体" w:hAnsi="宋体" w:cs="宋体"/>
          <w:color w:val="auto"/>
          <w:szCs w:val="21"/>
        </w:rPr>
        <w:t>15.1</w:t>
      </w:r>
      <w:r>
        <w:rPr>
          <w:rFonts w:hint="eastAsia" w:ascii="宋体" w:hAnsi="宋体" w:cs="宋体"/>
          <w:color w:val="auto"/>
          <w:szCs w:val="21"/>
        </w:rPr>
        <w:t>响应文件由磋商小组或者采购代理机构在“供应商须知前附表”规定的时间开启。</w:t>
      </w:r>
    </w:p>
    <w:p w14:paraId="60686F6F">
      <w:pPr>
        <w:spacing w:line="360" w:lineRule="auto"/>
        <w:ind w:firstLine="420" w:firstLineChars="200"/>
        <w:rPr>
          <w:rFonts w:ascii="宋体" w:cs="宋体"/>
          <w:color w:val="auto"/>
          <w:szCs w:val="21"/>
        </w:rPr>
      </w:pPr>
      <w:r>
        <w:rPr>
          <w:rFonts w:ascii="宋体" w:hAnsi="宋体" w:cs="宋体"/>
          <w:color w:val="auto"/>
          <w:szCs w:val="21"/>
        </w:rPr>
        <w:t>15.2</w:t>
      </w:r>
      <w:r>
        <w:rPr>
          <w:rFonts w:hint="eastAsia" w:ascii="宋体" w:hAnsi="宋体" w:cs="宋体"/>
          <w:color w:val="auto"/>
          <w:szCs w:val="21"/>
        </w:rPr>
        <w:t>响应文件解密</w:t>
      </w:r>
    </w:p>
    <w:p w14:paraId="028797D4">
      <w:pPr>
        <w:spacing w:line="360" w:lineRule="auto"/>
        <w:ind w:firstLine="420" w:firstLineChars="200"/>
        <w:rPr>
          <w:rFonts w:ascii="宋体" w:cs="宋体"/>
          <w:color w:val="auto"/>
          <w:szCs w:val="21"/>
        </w:rPr>
      </w:pPr>
      <w:r>
        <w:rPr>
          <w:rFonts w:hint="eastAsia" w:ascii="宋体" w:hAnsi="宋体" w:cs="宋体"/>
          <w:color w:val="auto"/>
          <w:szCs w:val="21"/>
        </w:rPr>
        <w:t>采购代理机构将在“供应商须知前附表”规定的时间通过电子交易平台组织响应文件开启，响应文件开启后，采购机构依托电子交易平台发起【开始解密】指令，供应商的法定代表人或其委托代理人须携带加密时所用的</w:t>
      </w:r>
      <w:r>
        <w:rPr>
          <w:rFonts w:ascii="宋体" w:hAnsi="宋体" w:cs="宋体"/>
          <w:color w:val="auto"/>
          <w:szCs w:val="21"/>
        </w:rPr>
        <w:t xml:space="preserve"> CA </w:t>
      </w:r>
      <w:r>
        <w:rPr>
          <w:rFonts w:hint="eastAsia" w:ascii="宋体" w:hAnsi="宋体" w:cs="宋体"/>
          <w:color w:val="auto"/>
          <w:szCs w:val="21"/>
        </w:rPr>
        <w:t>锁按平台提示和采购文件的规定登录到广西政府采购云平台电子开标大厅签到并在接到解密通知后</w:t>
      </w:r>
      <w:r>
        <w:rPr>
          <w:rFonts w:ascii="宋体" w:hAnsi="宋体" w:cs="宋体"/>
          <w:color w:val="auto"/>
          <w:szCs w:val="21"/>
        </w:rPr>
        <w:t>30</w:t>
      </w:r>
      <w:r>
        <w:rPr>
          <w:rFonts w:hint="eastAsia" w:ascii="宋体" w:hAnsi="宋体" w:cs="宋体"/>
          <w:color w:val="auto"/>
          <w:szCs w:val="21"/>
        </w:rPr>
        <w:t>分钟内自行完成“电子加密响应文件”的在线解密，</w:t>
      </w:r>
      <w:r>
        <w:rPr>
          <w:rFonts w:ascii="宋体" w:hAnsi="宋体" w:cs="宋体"/>
          <w:color w:val="auto"/>
          <w:szCs w:val="21"/>
        </w:rPr>
        <w:t>30</w:t>
      </w:r>
      <w:r>
        <w:rPr>
          <w:rFonts w:hint="eastAsia" w:ascii="宋体" w:hAnsi="宋体" w:cs="宋体"/>
          <w:color w:val="auto"/>
          <w:szCs w:val="21"/>
        </w:rPr>
        <w:t>分钟内未完成解密的均视为无效投标。（解密异常情况处理：详见本章</w:t>
      </w:r>
      <w:r>
        <w:rPr>
          <w:rFonts w:ascii="宋体" w:hAnsi="宋体" w:cs="宋体"/>
          <w:color w:val="auto"/>
          <w:szCs w:val="21"/>
        </w:rPr>
        <w:t xml:space="preserve"> 15.3 </w:t>
      </w:r>
      <w:r>
        <w:rPr>
          <w:rFonts w:hint="eastAsia" w:ascii="宋体" w:hAnsi="宋体" w:cs="宋体"/>
          <w:color w:val="auto"/>
          <w:szCs w:val="21"/>
        </w:rPr>
        <w:t>电子交易活动的中止。）</w:t>
      </w:r>
      <w:r>
        <w:rPr>
          <w:rFonts w:ascii="宋体" w:hAnsi="宋体" w:cs="宋体"/>
          <w:color w:val="auto"/>
          <w:szCs w:val="21"/>
        </w:rPr>
        <w:t xml:space="preserve"> </w:t>
      </w:r>
    </w:p>
    <w:p w14:paraId="0E476D7C">
      <w:pPr>
        <w:spacing w:line="360" w:lineRule="auto"/>
        <w:ind w:firstLine="420" w:firstLineChars="200"/>
        <w:rPr>
          <w:rFonts w:ascii="宋体" w:cs="宋体"/>
          <w:color w:val="auto"/>
          <w:szCs w:val="21"/>
        </w:rPr>
      </w:pPr>
      <w:r>
        <w:rPr>
          <w:rFonts w:hint="eastAsia" w:ascii="宋体" w:hAnsi="宋体" w:cs="宋体"/>
          <w:color w:val="auto"/>
          <w:szCs w:val="21"/>
        </w:rPr>
        <w:t>如供应商成功解密响应文件，但未在广西政府采购云平台电子开标大厅参加磋商的，视同认可磋商过程和结果，由此产生的后果由供应商自行负责。参与磋商的供应商不足</w:t>
      </w:r>
      <w:r>
        <w:rPr>
          <w:rFonts w:ascii="宋体" w:hAnsi="宋体" w:cs="宋体"/>
          <w:color w:val="auto"/>
          <w:szCs w:val="21"/>
        </w:rPr>
        <w:t xml:space="preserve">3 </w:t>
      </w:r>
      <w:r>
        <w:rPr>
          <w:rFonts w:hint="eastAsia" w:ascii="宋体" w:hAnsi="宋体" w:cs="宋体"/>
          <w:color w:val="auto"/>
          <w:szCs w:val="21"/>
        </w:rPr>
        <w:t>家的，不得继续磋商。</w:t>
      </w:r>
    </w:p>
    <w:p w14:paraId="75201882">
      <w:pPr>
        <w:spacing w:line="360" w:lineRule="auto"/>
        <w:ind w:firstLine="420" w:firstLineChars="200"/>
        <w:rPr>
          <w:rFonts w:ascii="宋体" w:cs="宋体"/>
          <w:color w:val="auto"/>
          <w:szCs w:val="21"/>
        </w:rPr>
      </w:pPr>
      <w:r>
        <w:rPr>
          <w:rFonts w:ascii="宋体" w:hAnsi="宋体" w:cs="宋体"/>
          <w:color w:val="auto"/>
          <w:szCs w:val="21"/>
        </w:rPr>
        <w:t>15.3</w:t>
      </w:r>
      <w:r>
        <w:rPr>
          <w:rFonts w:hint="eastAsia" w:ascii="宋体" w:hAnsi="宋体" w:cs="宋体"/>
          <w:color w:val="auto"/>
          <w:szCs w:val="21"/>
        </w:rPr>
        <w:t>电子交易活动的中止</w:t>
      </w:r>
    </w:p>
    <w:p w14:paraId="70AB4CAD">
      <w:pPr>
        <w:spacing w:line="360" w:lineRule="auto"/>
        <w:ind w:firstLine="420" w:firstLineChars="200"/>
        <w:rPr>
          <w:rFonts w:ascii="宋体" w:cs="宋体"/>
          <w:color w:val="auto"/>
          <w:szCs w:val="21"/>
        </w:rPr>
      </w:pPr>
      <w:r>
        <w:rPr>
          <w:rFonts w:hint="eastAsia" w:ascii="宋体" w:hAnsi="宋体" w:cs="宋体"/>
          <w:color w:val="auto"/>
          <w:szCs w:val="21"/>
        </w:rPr>
        <w:t>采购过程中出现以下情形，导致电子交易平台无法正常运行，</w:t>
      </w:r>
      <w:r>
        <w:rPr>
          <w:rFonts w:ascii="宋体" w:hAnsi="宋体" w:cs="宋体"/>
          <w:color w:val="auto"/>
          <w:szCs w:val="21"/>
        </w:rPr>
        <w:t xml:space="preserve"> </w:t>
      </w:r>
      <w:r>
        <w:rPr>
          <w:rFonts w:hint="eastAsia" w:ascii="宋体" w:hAnsi="宋体" w:cs="宋体"/>
          <w:color w:val="auto"/>
          <w:szCs w:val="21"/>
        </w:rPr>
        <w:t>或者无法保证电子交易的公平、公正和安全时，采购机构可中止电子交易活动：</w:t>
      </w:r>
      <w:r>
        <w:rPr>
          <w:rFonts w:ascii="宋体" w:hAnsi="宋体" w:cs="宋体"/>
          <w:color w:val="auto"/>
          <w:szCs w:val="21"/>
        </w:rPr>
        <w:t xml:space="preserve"> </w:t>
      </w:r>
    </w:p>
    <w:p w14:paraId="4FABC002">
      <w:pPr>
        <w:spacing w:line="360" w:lineRule="auto"/>
        <w:ind w:firstLine="420" w:firstLineChars="200"/>
        <w:rPr>
          <w:rFonts w:asci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）电子交易平台发生故障而无法登录访问的；</w:t>
      </w:r>
      <w:r>
        <w:rPr>
          <w:rFonts w:ascii="宋体" w:hAnsi="宋体" w:cs="宋体"/>
          <w:color w:val="auto"/>
          <w:szCs w:val="21"/>
        </w:rPr>
        <w:t xml:space="preserve"> </w:t>
      </w:r>
    </w:p>
    <w:p w14:paraId="11FAA463">
      <w:pPr>
        <w:spacing w:line="360" w:lineRule="auto"/>
        <w:ind w:firstLine="420" w:firstLineChars="200"/>
        <w:rPr>
          <w:rFonts w:asci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）电子交易平台应用或数据库出现错误，不能进行正常操作的；</w:t>
      </w:r>
      <w:r>
        <w:rPr>
          <w:rFonts w:ascii="宋体" w:hAnsi="宋体" w:cs="宋体"/>
          <w:color w:val="auto"/>
          <w:szCs w:val="21"/>
        </w:rPr>
        <w:t xml:space="preserve"> </w:t>
      </w:r>
    </w:p>
    <w:p w14:paraId="65A8E9F5">
      <w:pPr>
        <w:spacing w:line="360" w:lineRule="auto"/>
        <w:ind w:firstLine="420" w:firstLineChars="200"/>
        <w:rPr>
          <w:rFonts w:asci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）电子交易平台发现严重安全漏洞，有潜在泄密危险的；</w:t>
      </w:r>
      <w:r>
        <w:rPr>
          <w:rFonts w:ascii="宋体" w:hAnsi="宋体" w:cs="宋体"/>
          <w:color w:val="auto"/>
          <w:szCs w:val="21"/>
        </w:rPr>
        <w:t xml:space="preserve"> </w:t>
      </w:r>
    </w:p>
    <w:p w14:paraId="04DA249F">
      <w:pPr>
        <w:spacing w:line="360" w:lineRule="auto"/>
        <w:ind w:firstLine="420" w:firstLineChars="200"/>
        <w:rPr>
          <w:rFonts w:ascii="宋体" w:cs="宋体"/>
          <w:color w:val="auto"/>
          <w:szCs w:val="21"/>
        </w:rPr>
      </w:pPr>
      <w:r>
        <w:rPr>
          <w:rFonts w:hint="eastAsia" w:ascii="宋体" w:hAnsi="宋体" w:cs="宋体"/>
          <w:color w:val="auto"/>
          <w:szCs w:val="21"/>
        </w:rPr>
        <w:t>（</w:t>
      </w:r>
      <w:r>
        <w:rPr>
          <w:rFonts w:ascii="宋体" w:hAnsi="宋体" w:cs="宋体"/>
          <w:color w:val="auto"/>
          <w:szCs w:val="21"/>
        </w:rPr>
        <w:t>4</w:t>
      </w:r>
      <w:r>
        <w:rPr>
          <w:rFonts w:hint="eastAsia" w:ascii="宋体" w:hAnsi="宋体" w:cs="宋体"/>
          <w:color w:val="auto"/>
          <w:szCs w:val="21"/>
        </w:rPr>
        <w:t>）病毒发作导致不能进行正常操作的；</w:t>
      </w:r>
      <w:r>
        <w:rPr>
          <w:rFonts w:ascii="宋体" w:hAnsi="宋体" w:cs="宋体"/>
          <w:color w:val="auto"/>
          <w:szCs w:val="21"/>
        </w:rPr>
        <w:t xml:space="preserve"> </w:t>
      </w:r>
    </w:p>
    <w:p w14:paraId="3BC92D6A">
      <w:pPr>
        <w:spacing w:line="360" w:lineRule="auto"/>
        <w:ind w:firstLine="420" w:firstLineChars="200"/>
        <w:rPr>
          <w:rFonts w:ascii="宋体" w:cs="宋体"/>
          <w:color w:val="auto"/>
          <w:szCs w:val="21"/>
        </w:rPr>
      </w:pP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）其他无法保证电子交易的公平、公正和安全的情况</w:t>
      </w:r>
      <w:r>
        <w:rPr>
          <w:rFonts w:ascii="宋体" w:hAnsi="宋体" w:cs="宋体"/>
          <w:color w:val="auto"/>
          <w:szCs w:val="21"/>
        </w:rPr>
        <w:t xml:space="preserve"> </w:t>
      </w:r>
    </w:p>
    <w:p w14:paraId="58DD029E">
      <w:pPr>
        <w:spacing w:line="360" w:lineRule="auto"/>
        <w:ind w:firstLine="420" w:firstLineChars="200"/>
        <w:rPr>
          <w:rFonts w:ascii="宋体" w:cs="宋体"/>
          <w:color w:val="auto"/>
          <w:szCs w:val="21"/>
        </w:rPr>
      </w:pPr>
      <w:r>
        <w:rPr>
          <w:rFonts w:ascii="宋体" w:hAnsi="宋体" w:cs="宋体"/>
          <w:color w:val="auto"/>
          <w:szCs w:val="21"/>
        </w:rPr>
        <w:t xml:space="preserve">15.4 </w:t>
      </w:r>
      <w:r>
        <w:rPr>
          <w:rFonts w:hint="eastAsia" w:ascii="宋体" w:hAnsi="宋体" w:cs="宋体"/>
          <w:color w:val="auto"/>
          <w:szCs w:val="2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监管部门备案。</w:t>
      </w:r>
    </w:p>
    <w:p w14:paraId="53B9DA34">
      <w:pPr>
        <w:spacing w:line="360" w:lineRule="auto"/>
        <w:rPr>
          <w:rFonts w:ascii="宋体" w:cs="宋体"/>
          <w:b/>
          <w:bCs/>
          <w:color w:val="auto"/>
          <w:szCs w:val="21"/>
        </w:rPr>
      </w:pPr>
      <w:r>
        <w:rPr>
          <w:rFonts w:ascii="宋体" w:hAnsi="宋体" w:cs="宋体"/>
          <w:b/>
          <w:bCs/>
          <w:color w:val="auto"/>
          <w:szCs w:val="21"/>
        </w:rPr>
        <w:t>16</w:t>
      </w:r>
      <w:r>
        <w:rPr>
          <w:rFonts w:hint="eastAsia" w:ascii="宋体" w:hAnsi="宋体" w:cs="宋体"/>
          <w:b/>
          <w:bCs/>
          <w:color w:val="auto"/>
          <w:szCs w:val="21"/>
        </w:rPr>
        <w:t>、磋商</w:t>
      </w:r>
    </w:p>
    <w:p w14:paraId="361DA56A">
      <w:pPr>
        <w:spacing w:line="360" w:lineRule="auto"/>
        <w:ind w:firstLine="420" w:firstLineChars="200"/>
        <w:rPr>
          <w:rFonts w:ascii="宋体" w:cs="宋体"/>
          <w:color w:val="auto"/>
          <w:szCs w:val="21"/>
        </w:rPr>
      </w:pPr>
      <w:r>
        <w:rPr>
          <w:rFonts w:ascii="宋体" w:hAnsi="宋体" w:cs="宋体"/>
          <w:color w:val="auto"/>
          <w:szCs w:val="21"/>
        </w:rPr>
        <w:t>16.1</w:t>
      </w:r>
      <w:r>
        <w:rPr>
          <w:rFonts w:hint="eastAsia" w:ascii="宋体" w:hAnsi="宋体" w:cs="宋体"/>
          <w:color w:val="auto"/>
          <w:szCs w:val="21"/>
        </w:rPr>
        <w:t>磋商时间及地点：详见“磋商供应商须知前附表”。</w:t>
      </w:r>
    </w:p>
    <w:p w14:paraId="1DB5BFE7">
      <w:pPr>
        <w:spacing w:line="360" w:lineRule="auto"/>
        <w:ind w:firstLine="420" w:firstLineChars="200"/>
        <w:rPr>
          <w:rFonts w:ascii="宋体" w:cs="宋体"/>
          <w:color w:val="auto"/>
          <w:szCs w:val="21"/>
        </w:rPr>
      </w:pPr>
      <w:r>
        <w:rPr>
          <w:rFonts w:ascii="宋体" w:hAnsi="宋体" w:cs="宋体"/>
          <w:color w:val="auto"/>
          <w:szCs w:val="21"/>
        </w:rPr>
        <w:t>16.2</w:t>
      </w:r>
      <w:r>
        <w:rPr>
          <w:rFonts w:hint="eastAsia" w:ascii="宋体" w:hAnsi="宋体" w:cs="宋体"/>
          <w:color w:val="auto"/>
          <w:szCs w:val="21"/>
        </w:rPr>
        <w:t>采购人根据要求依法组建竞争性磋商小组（以下简称磋商小组），磋商小组由采购人代表和评审专家共三人以上（含三人）单数组成，其中评审专家人数不少于磋商小组成员总数的</w:t>
      </w:r>
      <w:r>
        <w:rPr>
          <w:rFonts w:ascii="宋体" w:hAnsi="宋体" w:cs="宋体"/>
          <w:color w:val="auto"/>
          <w:szCs w:val="21"/>
        </w:rPr>
        <w:t>2/3</w:t>
      </w:r>
      <w:r>
        <w:rPr>
          <w:rFonts w:hint="eastAsia" w:ascii="宋体" w:hAnsi="宋体" w:cs="宋体"/>
          <w:color w:val="auto"/>
          <w:szCs w:val="21"/>
        </w:rPr>
        <w:t>。评审专家由采购代理机构在广西政府采购云平台评审专家库内相关专业技术、经济等方面的专家名单中随机抽取。</w:t>
      </w:r>
    </w:p>
    <w:p w14:paraId="2A58674D">
      <w:pPr>
        <w:pStyle w:val="19"/>
        <w:spacing w:line="360" w:lineRule="auto"/>
        <w:ind w:firstLine="420" w:firstLineChars="200"/>
        <w:jc w:val="both"/>
        <w:rPr>
          <w:rFonts w:ascii="宋体" w:cs="宋体"/>
          <w:color w:val="auto"/>
          <w:sz w:val="21"/>
          <w:szCs w:val="21"/>
        </w:rPr>
      </w:pPr>
      <w:r>
        <w:rPr>
          <w:rFonts w:ascii="宋体" w:hAnsi="宋体" w:cs="宋体"/>
          <w:color w:val="auto"/>
          <w:sz w:val="21"/>
          <w:szCs w:val="21"/>
        </w:rPr>
        <w:t>16.3</w:t>
      </w:r>
      <w:r>
        <w:rPr>
          <w:rFonts w:hint="eastAsia" w:ascii="宋体" w:hAnsi="宋体" w:cs="宋体"/>
          <w:color w:val="auto"/>
          <w:sz w:val="21"/>
          <w:szCs w:val="21"/>
        </w:rPr>
        <w:t>评审专家应当遵守评审工作纪律，不得泄露评审情况和评审中获悉的商业秘密。</w:t>
      </w:r>
    </w:p>
    <w:p w14:paraId="1129DF45">
      <w:pPr>
        <w:spacing w:line="360" w:lineRule="auto"/>
        <w:ind w:firstLine="420" w:firstLineChars="200"/>
        <w:rPr>
          <w:rFonts w:ascii="宋体" w:cs="宋体"/>
          <w:color w:val="auto"/>
          <w:szCs w:val="21"/>
        </w:rPr>
      </w:pPr>
      <w:r>
        <w:rPr>
          <w:rFonts w:ascii="宋体" w:hAnsi="宋体" w:cs="宋体"/>
          <w:color w:val="auto"/>
          <w:szCs w:val="21"/>
        </w:rPr>
        <w:t>16.4</w:t>
      </w:r>
      <w:r>
        <w:rPr>
          <w:rFonts w:hint="eastAsia" w:ascii="宋体" w:hAnsi="宋体" w:cs="宋体"/>
          <w:color w:val="auto"/>
          <w:szCs w:val="21"/>
        </w:rPr>
        <w:t>磋商小组成员应当按照客观、公正、审慎的原则，根据磋商文件规定的评审程序、评审方法和评审标准进行独立评审，在整个磋商过程中，磋商小组将负责对全部《响应文件》进行审查、磋商及评标工作。</w:t>
      </w:r>
    </w:p>
    <w:p w14:paraId="42923B49">
      <w:pPr>
        <w:spacing w:line="360" w:lineRule="auto"/>
        <w:ind w:firstLine="420" w:firstLineChars="200"/>
        <w:rPr>
          <w:rFonts w:ascii="宋体" w:cs="宋体"/>
          <w:color w:val="auto"/>
          <w:szCs w:val="21"/>
        </w:rPr>
      </w:pPr>
      <w:r>
        <w:rPr>
          <w:rFonts w:ascii="宋体" w:hAnsi="宋体" w:cs="宋体"/>
          <w:color w:val="auto"/>
          <w:szCs w:val="21"/>
        </w:rPr>
        <w:t>16.5</w:t>
      </w:r>
      <w:r>
        <w:rPr>
          <w:rFonts w:hint="eastAsia" w:ascii="宋体" w:hAnsi="宋体" w:cs="宋体"/>
          <w:color w:val="auto"/>
          <w:szCs w:val="21"/>
        </w:rPr>
        <w:t>采购代理机构将按照提交首次响应文件的顺序在线上通知，通知磋商时，若某供应商不在通知现场时，该供应商排序到最后磋商，按照签到的顺序由其下一位供应商先参与磋商。</w:t>
      </w:r>
      <w:r>
        <w:rPr>
          <w:rFonts w:ascii="宋体" w:hAnsi="宋体" w:cs="宋体"/>
          <w:color w:val="auto"/>
          <w:szCs w:val="21"/>
        </w:rPr>
        <w:t xml:space="preserve"> </w:t>
      </w:r>
    </w:p>
    <w:p w14:paraId="099A0570">
      <w:pPr>
        <w:spacing w:line="360" w:lineRule="auto"/>
        <w:ind w:firstLine="420" w:firstLineChars="200"/>
        <w:rPr>
          <w:rFonts w:ascii="宋体" w:cs="宋体"/>
          <w:color w:val="auto"/>
          <w:szCs w:val="21"/>
        </w:rPr>
      </w:pPr>
      <w:r>
        <w:rPr>
          <w:rFonts w:ascii="宋体" w:hAnsi="宋体" w:cs="宋体"/>
          <w:color w:val="auto"/>
          <w:szCs w:val="21"/>
        </w:rPr>
        <w:t>16.6</w:t>
      </w:r>
      <w:r>
        <w:rPr>
          <w:rFonts w:hint="eastAsia" w:ascii="宋体" w:hAnsi="宋体" w:cs="宋体"/>
          <w:color w:val="auto"/>
          <w:szCs w:val="21"/>
        </w:rPr>
        <w:t>磋商的内容包括技术性条件、商务性条件以及磋商小组认为需要磋商的内容。当《响应文件》有实质性变动的，磋商小组以在线询标通知所有参加磋商的磋商供应商。磋商供应商应在规定的地点、时间内在线回复询标函。磋商供应商就商务和技术条件作出的包含补充、修改、承诺、重新报价等内容的询标回复函或第二轮报价，询标回复函必须由磋商供应商的法定代表人或委托代理人签名或盖电子公章，询标回复函构成《响应文件》的一部分。</w:t>
      </w:r>
    </w:p>
    <w:p w14:paraId="6AD0C3DA">
      <w:pPr>
        <w:spacing w:line="360" w:lineRule="auto"/>
        <w:ind w:firstLine="420" w:firstLineChars="200"/>
        <w:rPr>
          <w:rFonts w:ascii="宋体" w:cs="宋体"/>
          <w:color w:val="auto"/>
          <w:szCs w:val="21"/>
        </w:rPr>
      </w:pPr>
      <w:r>
        <w:rPr>
          <w:rFonts w:ascii="宋体" w:hAnsi="宋体" w:cs="宋体"/>
          <w:color w:val="auto"/>
          <w:szCs w:val="21"/>
        </w:rPr>
        <w:t>16.7</w:t>
      </w:r>
      <w:r>
        <w:rPr>
          <w:rFonts w:hint="eastAsia" w:ascii="宋体" w:hAnsi="宋体" w:cs="宋体"/>
          <w:color w:val="auto"/>
          <w:szCs w:val="21"/>
        </w:rPr>
        <w:t>磋商小组对各磋商供应商递交的询标回复函或响应文件统一开启，并进行评审后，认为有必要再次进行磋商的，可再次与磋商供应商进行磋商，磋商程序和要求按本须知</w:t>
      </w:r>
      <w:r>
        <w:rPr>
          <w:rFonts w:ascii="宋体" w:hAnsi="宋体" w:cs="宋体"/>
          <w:color w:val="auto"/>
          <w:szCs w:val="21"/>
        </w:rPr>
        <w:t>17.4</w:t>
      </w:r>
      <w:r>
        <w:rPr>
          <w:rFonts w:hint="eastAsia" w:ascii="宋体" w:hAnsi="宋体" w:cs="宋体"/>
          <w:color w:val="auto"/>
          <w:szCs w:val="21"/>
        </w:rPr>
        <w:t>规定执行，直至磋商小组认为没有必要再进行磋商，磋商方可结束。对最后一轮磋商，磋商小组应明确告知磋商供应商，并要求所有磋商供应商在规定的时间、地点以在线回复形式递交最终的询标回复函。供应商未在规定时间内提交最后报价的，视为退出磋商，其响应文件按无效响应处理。</w:t>
      </w:r>
    </w:p>
    <w:p w14:paraId="793407D5">
      <w:pPr>
        <w:spacing w:line="360" w:lineRule="auto"/>
        <w:ind w:firstLine="420" w:firstLineChars="200"/>
        <w:rPr>
          <w:rFonts w:ascii="宋体" w:cs="宋体"/>
          <w:color w:val="auto"/>
          <w:szCs w:val="21"/>
        </w:rPr>
      </w:pPr>
      <w:r>
        <w:rPr>
          <w:rFonts w:ascii="宋体" w:hAnsi="宋体" w:cs="宋体"/>
          <w:color w:val="auto"/>
          <w:szCs w:val="21"/>
        </w:rPr>
        <w:t>16.8</w:t>
      </w:r>
      <w:r>
        <w:rPr>
          <w:rFonts w:hint="eastAsia" w:ascii="宋体" w:hAnsi="宋体" w:cs="宋体"/>
          <w:color w:val="auto"/>
          <w:szCs w:val="21"/>
        </w:rPr>
        <w:t>最终磋商结束后，磋商小组不得再与磋商供应商进行任何形式的商谈。</w:t>
      </w:r>
    </w:p>
    <w:p w14:paraId="7412FA60">
      <w:pPr>
        <w:spacing w:line="360" w:lineRule="auto"/>
        <w:ind w:firstLine="420" w:firstLineChars="200"/>
        <w:rPr>
          <w:rFonts w:ascii="宋体" w:cs="宋体"/>
          <w:color w:val="auto"/>
          <w:szCs w:val="21"/>
        </w:rPr>
      </w:pPr>
      <w:r>
        <w:rPr>
          <w:rFonts w:ascii="宋体" w:hAnsi="宋体" w:cs="宋体"/>
          <w:color w:val="auto"/>
          <w:szCs w:val="21"/>
        </w:rPr>
        <w:t>16.9</w:t>
      </w:r>
      <w:r>
        <w:rPr>
          <w:rFonts w:hint="eastAsia" w:ascii="宋体" w:hAnsi="宋体" w:cs="宋体"/>
          <w:color w:val="auto"/>
          <w:szCs w:val="21"/>
        </w:rPr>
        <w:t>磋商的任何一方不得透露与磋商有关的其他磋商供应商的技术资料、价格和其他信息。</w:t>
      </w:r>
    </w:p>
    <w:p w14:paraId="36CC8741">
      <w:pPr>
        <w:spacing w:line="360" w:lineRule="auto"/>
        <w:rPr>
          <w:rFonts w:ascii="宋体" w:cs="宋体"/>
          <w:b/>
          <w:bCs/>
          <w:color w:val="auto"/>
          <w:szCs w:val="21"/>
        </w:rPr>
      </w:pPr>
      <w:r>
        <w:rPr>
          <w:rFonts w:ascii="宋体" w:hAnsi="宋体" w:cs="宋体"/>
          <w:b/>
          <w:bCs/>
          <w:color w:val="auto"/>
          <w:szCs w:val="21"/>
        </w:rPr>
        <w:t>17</w:t>
      </w:r>
      <w:r>
        <w:rPr>
          <w:rFonts w:hint="eastAsia" w:ascii="宋体" w:hAnsi="宋体" w:cs="宋体"/>
          <w:b/>
          <w:bCs/>
          <w:color w:val="auto"/>
          <w:szCs w:val="21"/>
        </w:rPr>
        <w:t>、评标</w:t>
      </w:r>
    </w:p>
    <w:p w14:paraId="2F9E5FEC">
      <w:pPr>
        <w:spacing w:line="360" w:lineRule="auto"/>
        <w:ind w:firstLine="420" w:firstLineChars="200"/>
        <w:rPr>
          <w:rFonts w:ascii="宋体" w:cs="宋体"/>
          <w:color w:val="auto"/>
          <w:szCs w:val="21"/>
        </w:rPr>
      </w:pPr>
      <w:r>
        <w:rPr>
          <w:rFonts w:ascii="宋体" w:hAnsi="宋体" w:cs="宋体"/>
          <w:color w:val="auto"/>
          <w:szCs w:val="21"/>
        </w:rPr>
        <w:t>17.1</w:t>
      </w:r>
      <w:r>
        <w:rPr>
          <w:rFonts w:hint="eastAsia" w:ascii="宋体" w:hAnsi="宋体" w:cs="宋体"/>
          <w:color w:val="auto"/>
          <w:szCs w:val="21"/>
        </w:rPr>
        <w:t>本采购项目的评标依据为《竞争性磋商文件》和《响应文件》。</w:t>
      </w:r>
    </w:p>
    <w:p w14:paraId="142CABD1">
      <w:pPr>
        <w:spacing w:line="360" w:lineRule="auto"/>
        <w:ind w:firstLine="420" w:firstLineChars="200"/>
        <w:rPr>
          <w:rFonts w:ascii="宋体" w:cs="宋体"/>
          <w:color w:val="auto"/>
          <w:szCs w:val="21"/>
        </w:rPr>
      </w:pPr>
      <w:r>
        <w:rPr>
          <w:rFonts w:ascii="宋体" w:hAnsi="宋体" w:cs="宋体"/>
          <w:color w:val="auto"/>
          <w:szCs w:val="21"/>
        </w:rPr>
        <w:t>17.2</w:t>
      </w:r>
      <w:r>
        <w:rPr>
          <w:rFonts w:hint="eastAsia" w:ascii="宋体" w:hAnsi="宋体" w:cs="宋体"/>
          <w:color w:val="auto"/>
          <w:szCs w:val="21"/>
        </w:rPr>
        <w:t>评标工作将采取</w:t>
      </w:r>
      <w:r>
        <w:rPr>
          <w:rFonts w:hint="eastAsia" w:ascii="宋体" w:hAnsi="宋体" w:cs="宋体"/>
          <w:color w:val="auto"/>
          <w:szCs w:val="21"/>
          <w:u w:val="single"/>
        </w:rPr>
        <w:t>封闭方式</w:t>
      </w:r>
      <w:r>
        <w:rPr>
          <w:rFonts w:hint="eastAsia" w:ascii="宋体" w:hAnsi="宋体" w:cs="宋体"/>
          <w:color w:val="auto"/>
          <w:szCs w:val="21"/>
        </w:rPr>
        <w:t>进行，磋商小组成员和有关工作人员不得透露对《响应文件》的评审、比较和成交人的确定情况以及与评标有关的其他情况。</w:t>
      </w:r>
    </w:p>
    <w:p w14:paraId="3D7B2B18">
      <w:pPr>
        <w:spacing w:line="360" w:lineRule="auto"/>
        <w:ind w:firstLine="420" w:firstLineChars="200"/>
        <w:rPr>
          <w:rFonts w:ascii="宋体" w:cs="宋体"/>
          <w:color w:val="auto"/>
          <w:szCs w:val="21"/>
        </w:rPr>
      </w:pPr>
      <w:r>
        <w:rPr>
          <w:rFonts w:ascii="宋体" w:hAnsi="宋体" w:cs="宋体"/>
          <w:color w:val="auto"/>
          <w:szCs w:val="21"/>
        </w:rPr>
        <w:t>17.3</w:t>
      </w:r>
      <w:r>
        <w:rPr>
          <w:rFonts w:hint="eastAsia" w:ascii="宋体" w:hAnsi="宋体" w:cs="宋体"/>
          <w:color w:val="auto"/>
          <w:szCs w:val="21"/>
        </w:rPr>
        <w:t>磋商供应商在评标过程中，所进行的力图影响评标结果公正性的活动，将可能导致其成交资格被取消。</w:t>
      </w:r>
    </w:p>
    <w:p w14:paraId="35A6C359">
      <w:pPr>
        <w:spacing w:line="360" w:lineRule="auto"/>
        <w:ind w:firstLine="420" w:firstLineChars="200"/>
        <w:rPr>
          <w:rFonts w:ascii="宋体" w:cs="宋体"/>
          <w:color w:val="auto"/>
          <w:szCs w:val="21"/>
        </w:rPr>
      </w:pPr>
      <w:r>
        <w:rPr>
          <w:rFonts w:ascii="宋体" w:hAnsi="宋体" w:cs="宋体"/>
          <w:color w:val="auto"/>
          <w:szCs w:val="21"/>
        </w:rPr>
        <w:t>17.4</w:t>
      </w:r>
      <w:r>
        <w:rPr>
          <w:rFonts w:hint="eastAsia" w:ascii="宋体" w:hAnsi="宋体" w:cs="宋体"/>
          <w:color w:val="auto"/>
          <w:szCs w:val="21"/>
        </w:rPr>
        <w:t>磋商小组成员按照客观、公正、审慎的原则，根据磋商文件规定的评审程序、评审方法和评审标准进行独立评审。</w:t>
      </w:r>
    </w:p>
    <w:p w14:paraId="2974BACC">
      <w:pPr>
        <w:spacing w:line="360" w:lineRule="auto"/>
        <w:ind w:firstLine="420" w:firstLineChars="200"/>
        <w:rPr>
          <w:rFonts w:ascii="宋体" w:cs="宋体"/>
          <w:color w:val="auto"/>
          <w:szCs w:val="21"/>
        </w:rPr>
      </w:pPr>
      <w:r>
        <w:rPr>
          <w:rFonts w:ascii="宋体" w:hAnsi="宋体" w:cs="宋体"/>
          <w:color w:val="auto"/>
          <w:szCs w:val="21"/>
        </w:rPr>
        <w:t>17.4.1</w:t>
      </w:r>
      <w:r>
        <w:rPr>
          <w:rFonts w:hint="eastAsia" w:ascii="宋体" w:hAnsi="宋体" w:cs="宋体"/>
          <w:color w:val="auto"/>
          <w:szCs w:val="21"/>
        </w:rPr>
        <w:t>响应文件线上资格评审。资格评审分为资格性审查和符合性审查。</w:t>
      </w:r>
    </w:p>
    <w:p w14:paraId="0D789F26">
      <w:pPr>
        <w:spacing w:line="360" w:lineRule="auto"/>
        <w:ind w:firstLine="420" w:firstLineChars="200"/>
        <w:rPr>
          <w:rFonts w:ascii="宋体" w:cs="宋体"/>
          <w:color w:val="auto"/>
          <w:szCs w:val="21"/>
        </w:rPr>
      </w:pPr>
      <w:r>
        <w:rPr>
          <w:rFonts w:ascii="宋体" w:hAnsi="宋体" w:cs="宋体"/>
          <w:color w:val="auto"/>
          <w:szCs w:val="21"/>
        </w:rPr>
        <w:t xml:space="preserve">(1) </w:t>
      </w:r>
      <w:r>
        <w:rPr>
          <w:rFonts w:hint="eastAsia" w:ascii="宋体" w:hAnsi="宋体" w:cs="宋体"/>
          <w:color w:val="auto"/>
          <w:szCs w:val="21"/>
        </w:rPr>
        <w:t>资格性检查。依据法律法规和竞争性磋商文件的规定对响应文件的资格证明、磋商保证金等进行审查，以确定供应商是否具备竞标资格。它所涉及到的主要文件和内容为磋商文件供应商须知第</w:t>
      </w:r>
      <w:r>
        <w:rPr>
          <w:rFonts w:ascii="宋体" w:hAnsi="宋体" w:cs="宋体"/>
          <w:color w:val="auto"/>
          <w:szCs w:val="21"/>
        </w:rPr>
        <w:t>8</w:t>
      </w:r>
      <w:r>
        <w:rPr>
          <w:rFonts w:hint="eastAsia" w:ascii="宋体" w:hAnsi="宋体" w:cs="宋体"/>
          <w:color w:val="auto"/>
          <w:szCs w:val="21"/>
        </w:rPr>
        <w:t>条、第</w:t>
      </w:r>
      <w:r>
        <w:rPr>
          <w:rFonts w:ascii="宋体" w:hAnsi="宋体" w:cs="宋体"/>
          <w:color w:val="auto"/>
          <w:szCs w:val="21"/>
        </w:rPr>
        <w:t>11</w:t>
      </w:r>
      <w:r>
        <w:rPr>
          <w:rFonts w:hint="eastAsia" w:ascii="宋体" w:hAnsi="宋体" w:cs="宋体"/>
          <w:color w:val="auto"/>
          <w:szCs w:val="21"/>
        </w:rPr>
        <w:t>条所述的资格证明文件内容和签署、盖章的合格性、合法性等（注：广西政府采购云平台已与“信用中国”和“中国政府采购网”平台做接口，磋商小组可直接在线查询）。如果供应商不具备竞标资格，不满足磋商文件所规定的资格标准或提供资格证明文件不全的，其竞标将被拒绝。</w:t>
      </w:r>
    </w:p>
    <w:p w14:paraId="38DCC6C2">
      <w:pPr>
        <w:spacing w:line="360" w:lineRule="auto"/>
        <w:ind w:firstLine="420" w:firstLineChars="200"/>
        <w:rPr>
          <w:rFonts w:ascii="宋体" w:cs="宋体"/>
          <w:color w:val="auto"/>
          <w:szCs w:val="21"/>
        </w:rPr>
      </w:pPr>
      <w:r>
        <w:rPr>
          <w:rFonts w:ascii="宋体" w:hAnsi="宋体" w:cs="宋体"/>
          <w:color w:val="auto"/>
          <w:szCs w:val="21"/>
        </w:rPr>
        <w:t xml:space="preserve">(2) </w:t>
      </w:r>
      <w:r>
        <w:rPr>
          <w:rFonts w:hint="eastAsia" w:ascii="宋体" w:hAnsi="宋体" w:cs="宋体"/>
          <w:color w:val="auto"/>
          <w:szCs w:val="21"/>
        </w:rPr>
        <w:t>符合性检查。依据磋商文件的规定，从响应文件的有效性、完整性和对磋商文件的响应程度进行审查，以确定是否符合对磋商文件的实质性要求作出响应（采购人可根据具体项目的情况对实质性要求作特别的规定）。实质性偏离是指：</w:t>
      </w:r>
      <w:r>
        <w:rPr>
          <w:rFonts w:ascii="宋体" w:hAnsi="宋体" w:cs="宋体"/>
          <w:color w:val="auto"/>
          <w:szCs w:val="21"/>
        </w:rPr>
        <w:t>(1)</w:t>
      </w:r>
      <w:r>
        <w:rPr>
          <w:rFonts w:hint="eastAsia" w:ascii="宋体" w:hAnsi="宋体" w:cs="宋体"/>
          <w:color w:val="auto"/>
          <w:szCs w:val="21"/>
        </w:rPr>
        <w:t>实质性影响合同的范围、质量和履行；</w:t>
      </w:r>
      <w:r>
        <w:rPr>
          <w:rFonts w:ascii="宋体" w:hAnsi="宋体" w:cs="宋体"/>
          <w:color w:val="auto"/>
          <w:szCs w:val="21"/>
        </w:rPr>
        <w:t>(2)</w:t>
      </w:r>
      <w:r>
        <w:rPr>
          <w:rFonts w:hint="eastAsia" w:ascii="宋体" w:hAnsi="宋体" w:cs="宋体"/>
          <w:color w:val="auto"/>
          <w:szCs w:val="21"/>
        </w:rPr>
        <w:t>实质性违背磋商文件，限制了采购人的权利和成交人合同项下的义务；</w:t>
      </w:r>
      <w:r>
        <w:rPr>
          <w:rFonts w:ascii="宋体" w:hAnsi="宋体" w:cs="宋体"/>
          <w:color w:val="auto"/>
          <w:szCs w:val="21"/>
        </w:rPr>
        <w:t>(3)</w:t>
      </w:r>
      <w:r>
        <w:rPr>
          <w:rFonts w:hint="eastAsia" w:ascii="宋体" w:hAnsi="宋体" w:cs="宋体"/>
          <w:color w:val="auto"/>
          <w:szCs w:val="21"/>
        </w:rPr>
        <w:t>不公正地影响了其它作出实质性响应的供应商的竞争地位。对没有实质性响应的响应文件将不进行评审，其竞标将被拒绝。</w:t>
      </w:r>
    </w:p>
    <w:p w14:paraId="2AB0133C">
      <w:pPr>
        <w:spacing w:line="360" w:lineRule="auto"/>
        <w:ind w:firstLine="420" w:firstLineChars="200"/>
        <w:rPr>
          <w:rFonts w:ascii="宋体" w:cs="宋体"/>
          <w:color w:val="auto"/>
          <w:szCs w:val="21"/>
        </w:rPr>
      </w:pPr>
      <w:r>
        <w:rPr>
          <w:rFonts w:ascii="宋体" w:hAnsi="宋体" w:cs="宋体"/>
          <w:color w:val="auto"/>
          <w:szCs w:val="21"/>
        </w:rPr>
        <w:t xml:space="preserve">(3) </w:t>
      </w:r>
      <w:r>
        <w:rPr>
          <w:rFonts w:hint="eastAsia" w:ascii="宋体" w:hAnsi="宋体" w:cs="宋体"/>
          <w:color w:val="auto"/>
          <w:szCs w:val="21"/>
        </w:rPr>
        <w:t>出现下列情况之一的，视为未实质性响应磋商文件的响应文件，按无效响应处理。</w:t>
      </w:r>
    </w:p>
    <w:p w14:paraId="34218BB6">
      <w:pPr>
        <w:spacing w:line="360" w:lineRule="auto"/>
        <w:ind w:firstLine="420" w:firstLineChars="200"/>
        <w:rPr>
          <w:rFonts w:ascii="宋体" w:cs="宋体"/>
          <w:color w:val="auto"/>
          <w:szCs w:val="21"/>
        </w:rPr>
      </w:pPr>
      <w:r>
        <w:rPr>
          <w:rFonts w:hint="eastAsia" w:ascii="宋体" w:hAnsi="宋体" w:cs="宋体"/>
          <w:color w:val="auto"/>
          <w:szCs w:val="21"/>
        </w:rPr>
        <w:t>①</w:t>
      </w:r>
      <w:r>
        <w:rPr>
          <w:rFonts w:ascii="宋体" w:hAnsi="宋体" w:cs="宋体"/>
          <w:color w:val="auto"/>
          <w:szCs w:val="21"/>
        </w:rPr>
        <w:t xml:space="preserve"> </w:t>
      </w:r>
      <w:r>
        <w:rPr>
          <w:rFonts w:hint="eastAsia" w:ascii="宋体" w:hAnsi="宋体" w:cs="宋体"/>
          <w:color w:val="auto"/>
          <w:szCs w:val="21"/>
        </w:rPr>
        <w:t>响应文件未按本须知第</w:t>
      </w:r>
      <w:r>
        <w:rPr>
          <w:rFonts w:ascii="宋体" w:hAnsi="宋体" w:cs="宋体"/>
          <w:color w:val="auto"/>
          <w:szCs w:val="21"/>
        </w:rPr>
        <w:t>8</w:t>
      </w:r>
      <w:r>
        <w:rPr>
          <w:rFonts w:hint="eastAsia" w:ascii="宋体" w:hAnsi="宋体" w:cs="宋体"/>
          <w:color w:val="auto"/>
          <w:szCs w:val="21"/>
        </w:rPr>
        <w:t>条、第</w:t>
      </w:r>
      <w:r>
        <w:rPr>
          <w:rFonts w:ascii="宋体" w:hAnsi="宋体" w:cs="宋体"/>
          <w:color w:val="auto"/>
          <w:szCs w:val="21"/>
        </w:rPr>
        <w:t>11</w:t>
      </w:r>
      <w:r>
        <w:rPr>
          <w:rFonts w:hint="eastAsia" w:ascii="宋体" w:hAnsi="宋体" w:cs="宋体"/>
          <w:color w:val="auto"/>
          <w:szCs w:val="21"/>
        </w:rPr>
        <w:t>条规定进行编制、签署、盖章的；</w:t>
      </w:r>
    </w:p>
    <w:p w14:paraId="2169586C">
      <w:pPr>
        <w:spacing w:line="360" w:lineRule="auto"/>
        <w:ind w:firstLine="420" w:firstLineChars="200"/>
        <w:rPr>
          <w:rFonts w:ascii="宋体" w:cs="宋体"/>
          <w:color w:val="auto"/>
          <w:szCs w:val="21"/>
        </w:rPr>
      </w:pPr>
      <w:r>
        <w:rPr>
          <w:rFonts w:hint="eastAsia" w:ascii="宋体" w:hAnsi="宋体" w:cs="宋体"/>
          <w:color w:val="auto"/>
          <w:szCs w:val="21"/>
        </w:rPr>
        <w:t>②</w:t>
      </w:r>
      <w:r>
        <w:rPr>
          <w:rFonts w:ascii="宋体" w:hAnsi="宋体" w:cs="宋体"/>
          <w:color w:val="auto"/>
          <w:szCs w:val="21"/>
        </w:rPr>
        <w:t xml:space="preserve"> </w:t>
      </w:r>
      <w:r>
        <w:rPr>
          <w:rFonts w:hint="eastAsia" w:ascii="宋体" w:hAnsi="宋体" w:cs="宋体"/>
          <w:color w:val="auto"/>
          <w:szCs w:val="21"/>
        </w:rPr>
        <w:t>未按本须知第</w:t>
      </w:r>
      <w:r>
        <w:rPr>
          <w:rFonts w:ascii="宋体" w:hAnsi="宋体" w:cs="宋体"/>
          <w:color w:val="auto"/>
          <w:szCs w:val="21"/>
        </w:rPr>
        <w:t>8</w:t>
      </w:r>
      <w:r>
        <w:rPr>
          <w:rFonts w:hint="eastAsia" w:ascii="宋体" w:hAnsi="宋体" w:cs="宋体"/>
          <w:color w:val="auto"/>
          <w:szCs w:val="21"/>
        </w:rPr>
        <w:t>条规定提交必须提供且有效的证明文件的；</w:t>
      </w:r>
    </w:p>
    <w:p w14:paraId="5EC82018">
      <w:pPr>
        <w:spacing w:line="360" w:lineRule="auto"/>
        <w:ind w:firstLine="420" w:firstLineChars="200"/>
        <w:rPr>
          <w:rFonts w:ascii="宋体" w:cs="宋体"/>
          <w:color w:val="auto"/>
          <w:szCs w:val="21"/>
        </w:rPr>
      </w:pPr>
      <w:r>
        <w:rPr>
          <w:rFonts w:hint="eastAsia" w:ascii="宋体" w:hAnsi="宋体" w:cs="宋体"/>
          <w:color w:val="auto"/>
          <w:szCs w:val="21"/>
        </w:rPr>
        <w:t>③</w:t>
      </w:r>
      <w:r>
        <w:rPr>
          <w:rFonts w:ascii="宋体" w:hAnsi="宋体" w:cs="宋体"/>
          <w:color w:val="auto"/>
          <w:szCs w:val="21"/>
        </w:rPr>
        <w:t xml:space="preserve"> </w:t>
      </w:r>
      <w:r>
        <w:rPr>
          <w:rFonts w:hint="eastAsia" w:ascii="宋体" w:hAnsi="宋体" w:cs="宋体"/>
          <w:color w:val="auto"/>
          <w:szCs w:val="21"/>
        </w:rPr>
        <w:t>未按有关要求提交或足额提交磋商保证金的；</w:t>
      </w:r>
    </w:p>
    <w:p w14:paraId="69C5819E">
      <w:pPr>
        <w:spacing w:line="360" w:lineRule="auto"/>
        <w:ind w:firstLine="420" w:firstLineChars="200"/>
        <w:rPr>
          <w:rFonts w:ascii="宋体" w:cs="宋体"/>
          <w:color w:val="auto"/>
          <w:szCs w:val="21"/>
        </w:rPr>
      </w:pPr>
      <w:r>
        <w:rPr>
          <w:rFonts w:hint="eastAsia" w:ascii="宋体" w:hAnsi="宋体" w:cs="宋体"/>
          <w:color w:val="auto"/>
          <w:szCs w:val="21"/>
        </w:rPr>
        <w:t>④</w:t>
      </w:r>
      <w:r>
        <w:rPr>
          <w:rFonts w:ascii="宋体" w:hAnsi="宋体" w:cs="宋体"/>
          <w:color w:val="auto"/>
          <w:szCs w:val="21"/>
        </w:rPr>
        <w:t xml:space="preserve"> </w:t>
      </w:r>
      <w:r>
        <w:rPr>
          <w:rFonts w:hint="eastAsia" w:ascii="宋体" w:hAnsi="宋体" w:cs="宋体"/>
          <w:color w:val="auto"/>
        </w:rPr>
        <w:t>响应文件实质上没有响应竞争性磋商采购文件的要求的</w:t>
      </w:r>
      <w:r>
        <w:rPr>
          <w:rFonts w:ascii="宋体" w:hAnsi="宋体" w:cs="宋体"/>
          <w:color w:val="auto"/>
        </w:rPr>
        <w:t>(</w:t>
      </w:r>
      <w:r>
        <w:rPr>
          <w:rFonts w:hint="eastAsia" w:ascii="宋体" w:hAnsi="宋体" w:cs="宋体"/>
          <w:color w:val="auto"/>
        </w:rPr>
        <w:t>包括：质量要求、工期、技术标准和要求、合同价款主要条款、磋商有效期等</w:t>
      </w:r>
      <w:r>
        <w:rPr>
          <w:rFonts w:ascii="宋体" w:hAnsi="宋体" w:cs="宋体"/>
          <w:color w:val="auto"/>
        </w:rPr>
        <w:t>)</w:t>
      </w:r>
      <w:r>
        <w:rPr>
          <w:rFonts w:hint="eastAsia" w:ascii="宋体" w:hAnsi="宋体" w:cs="宋体"/>
          <w:color w:val="auto"/>
          <w:szCs w:val="21"/>
        </w:rPr>
        <w:t>；</w:t>
      </w:r>
    </w:p>
    <w:p w14:paraId="315EF3F1">
      <w:pPr>
        <w:spacing w:line="360" w:lineRule="auto"/>
        <w:ind w:firstLine="420" w:firstLineChars="200"/>
        <w:rPr>
          <w:rFonts w:ascii="宋体" w:cs="宋体"/>
          <w:color w:val="auto"/>
          <w:szCs w:val="21"/>
        </w:rPr>
      </w:pPr>
      <w:r>
        <w:rPr>
          <w:rFonts w:hint="eastAsia" w:ascii="宋体" w:hAnsi="宋体" w:cs="宋体"/>
          <w:color w:val="auto"/>
          <w:szCs w:val="21"/>
        </w:rPr>
        <w:t>⑤</w:t>
      </w:r>
      <w:r>
        <w:rPr>
          <w:rFonts w:ascii="宋体" w:hAnsi="宋体" w:cs="宋体"/>
          <w:color w:val="auto"/>
          <w:szCs w:val="21"/>
        </w:rPr>
        <w:t xml:space="preserve"> </w:t>
      </w:r>
      <w:r>
        <w:rPr>
          <w:rFonts w:hint="eastAsia" w:ascii="宋体" w:hAnsi="宋体" w:cs="宋体"/>
          <w:color w:val="auto"/>
          <w:szCs w:val="21"/>
        </w:rPr>
        <w:t>供应商提交的是可选择的报价，或最后报价超过采购预算价的；</w:t>
      </w:r>
    </w:p>
    <w:p w14:paraId="5F1885DB">
      <w:pPr>
        <w:spacing w:line="360" w:lineRule="auto"/>
        <w:ind w:firstLine="420" w:firstLineChars="200"/>
        <w:rPr>
          <w:rFonts w:ascii="宋体" w:cs="宋体"/>
          <w:color w:val="auto"/>
          <w:szCs w:val="21"/>
        </w:rPr>
      </w:pPr>
      <w:r>
        <w:rPr>
          <w:rFonts w:hint="eastAsia" w:ascii="宋体" w:hAnsi="宋体" w:cs="宋体"/>
          <w:color w:val="auto"/>
          <w:szCs w:val="21"/>
        </w:rPr>
        <w:t>⑥</w:t>
      </w:r>
      <w:r>
        <w:rPr>
          <w:rFonts w:ascii="宋体" w:hAnsi="宋体" w:cs="宋体"/>
          <w:color w:val="auto"/>
        </w:rPr>
        <w:t xml:space="preserve"> </w:t>
      </w:r>
      <w:r>
        <w:rPr>
          <w:rFonts w:hint="eastAsia" w:ascii="宋体" w:hAnsi="宋体" w:cs="宋体"/>
          <w:color w:val="auto"/>
        </w:rPr>
        <w:t>供应商已标价工程量清单的项目编码（</w:t>
      </w:r>
      <w:r>
        <w:rPr>
          <w:rFonts w:ascii="宋体" w:hAnsi="宋体" w:cs="宋体"/>
          <w:color w:val="auto"/>
        </w:rPr>
        <w:t>12</w:t>
      </w:r>
      <w:r>
        <w:rPr>
          <w:rFonts w:hint="eastAsia" w:ascii="宋体" w:hAnsi="宋体" w:cs="宋体"/>
          <w:color w:val="auto"/>
        </w:rPr>
        <w:t>位）、计量单位、工程量任何一处与招标工程量清单不一致的</w:t>
      </w:r>
      <w:r>
        <w:rPr>
          <w:rFonts w:hint="eastAsia" w:ascii="宋体" w:hAnsi="宋体" w:cs="宋体"/>
          <w:color w:val="auto"/>
          <w:szCs w:val="21"/>
        </w:rPr>
        <w:t>；</w:t>
      </w:r>
    </w:p>
    <w:p w14:paraId="3DF486B7">
      <w:pPr>
        <w:spacing w:line="360" w:lineRule="auto"/>
        <w:ind w:firstLine="420" w:firstLineChars="200"/>
        <w:rPr>
          <w:rFonts w:ascii="宋体" w:cs="宋体"/>
          <w:color w:val="auto"/>
          <w:szCs w:val="21"/>
        </w:rPr>
      </w:pPr>
      <w:r>
        <w:rPr>
          <w:rFonts w:hint="eastAsia" w:ascii="宋体" w:hAnsi="宋体" w:cs="宋体"/>
          <w:color w:val="auto"/>
          <w:szCs w:val="21"/>
        </w:rPr>
        <w:t>⑦</w:t>
      </w:r>
      <w:r>
        <w:rPr>
          <w:rFonts w:hint="eastAsia" w:ascii="宋体" w:hAnsi="宋体" w:cs="宋体"/>
          <w:color w:val="auto"/>
        </w:rPr>
        <w:t>供应商已标价工程量清单的项目名称或项目特征与招标工程量清单不一致，磋商小组要求澄清、说明或补正，但供应商拒绝澄清、说明或补正的；</w:t>
      </w:r>
    </w:p>
    <w:p w14:paraId="3E4C14A1">
      <w:pPr>
        <w:spacing w:line="360" w:lineRule="auto"/>
        <w:ind w:firstLine="420" w:firstLineChars="200"/>
        <w:rPr>
          <w:rFonts w:ascii="宋体" w:cs="宋体"/>
          <w:color w:val="auto"/>
          <w:szCs w:val="21"/>
        </w:rPr>
      </w:pPr>
      <w:r>
        <w:rPr>
          <w:rFonts w:hint="eastAsia" w:ascii="宋体" w:hAnsi="宋体" w:cs="宋体"/>
          <w:color w:val="auto"/>
          <w:szCs w:val="21"/>
        </w:rPr>
        <w:t>⑧</w:t>
      </w:r>
      <w:r>
        <w:rPr>
          <w:rFonts w:hint="eastAsia" w:ascii="宋体" w:hAnsi="宋体" w:cs="宋体"/>
          <w:color w:val="auto"/>
        </w:rPr>
        <w:t>设有暂估价、暂列金额的，投标时未按招标人工程量清单给出的暂估价总价、暂列金额总价计入投标总报价中的；</w:t>
      </w:r>
    </w:p>
    <w:p w14:paraId="1763A6DD">
      <w:pPr>
        <w:spacing w:line="360" w:lineRule="auto"/>
        <w:ind w:firstLine="420" w:firstLineChars="200"/>
        <w:rPr>
          <w:rFonts w:ascii="宋体" w:cs="宋体"/>
          <w:color w:val="auto"/>
          <w:szCs w:val="21"/>
        </w:rPr>
      </w:pPr>
      <w:r>
        <w:rPr>
          <w:rFonts w:hint="eastAsia" w:ascii="宋体" w:hAnsi="宋体" w:cs="宋体"/>
          <w:color w:val="auto"/>
          <w:szCs w:val="21"/>
        </w:rPr>
        <w:t>⑨</w:t>
      </w:r>
      <w:r>
        <w:rPr>
          <w:rFonts w:ascii="宋体" w:hAnsi="宋体" w:cs="宋体"/>
          <w:color w:val="auto"/>
          <w:szCs w:val="21"/>
        </w:rPr>
        <w:t xml:space="preserve"> </w:t>
      </w:r>
      <w:r>
        <w:rPr>
          <w:rFonts w:hint="eastAsia" w:ascii="宋体" w:hAnsi="宋体" w:cs="宋体"/>
          <w:color w:val="auto"/>
          <w:szCs w:val="21"/>
        </w:rPr>
        <w:t>不符合有关法律、法规和磋商文件中规定的其他实质性条款。</w:t>
      </w:r>
    </w:p>
    <w:p w14:paraId="7A4B25ED">
      <w:pPr>
        <w:spacing w:line="360" w:lineRule="auto"/>
        <w:ind w:firstLine="420" w:firstLineChars="200"/>
        <w:rPr>
          <w:rFonts w:ascii="宋体" w:cs="宋体"/>
          <w:color w:val="auto"/>
          <w:szCs w:val="21"/>
        </w:rPr>
      </w:pPr>
      <w:r>
        <w:rPr>
          <w:rFonts w:ascii="宋体" w:hAnsi="宋体" w:cs="宋体"/>
          <w:color w:val="auto"/>
          <w:szCs w:val="21"/>
        </w:rPr>
        <w:t>17.4.2</w:t>
      </w:r>
      <w:r>
        <w:rPr>
          <w:rFonts w:hint="eastAsia" w:ascii="宋体" w:hAnsi="宋体" w:cs="宋体"/>
          <w:color w:val="auto"/>
          <w:szCs w:val="21"/>
        </w:rPr>
        <w:t>澄清有关问题。</w:t>
      </w:r>
    </w:p>
    <w:p w14:paraId="7604456E">
      <w:pPr>
        <w:spacing w:line="360" w:lineRule="auto"/>
        <w:ind w:firstLine="420" w:firstLineChars="200"/>
        <w:rPr>
          <w:rFonts w:ascii="宋体" w:cs="宋体"/>
          <w:color w:val="auto"/>
          <w:szCs w:val="21"/>
        </w:rPr>
      </w:pPr>
      <w:r>
        <w:rPr>
          <w:rFonts w:ascii="宋体" w:hAnsi="宋体" w:cs="宋体"/>
          <w:color w:val="auto"/>
          <w:szCs w:val="21"/>
        </w:rPr>
        <w:t xml:space="preserve">(1) </w:t>
      </w:r>
      <w:r>
        <w:rPr>
          <w:rFonts w:hint="eastAsia" w:ascii="宋体" w:hAnsi="宋体" w:cs="宋体"/>
          <w:color w:val="auto"/>
          <w:szCs w:val="21"/>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6F713F8">
      <w:pPr>
        <w:spacing w:line="360" w:lineRule="auto"/>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磋商小组要求供应商澄清、说明或者更正响应文件应当以在线询标形式作出。供应商的澄清、说明或者更正应当由法定代表人或委托代理人签名或盖电子公章。由授权代表签字的，应当附法定代表人授权书。</w:t>
      </w:r>
    </w:p>
    <w:p w14:paraId="34817B7A">
      <w:pPr>
        <w:spacing w:line="360" w:lineRule="auto"/>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响应文件如果出现计算或表达上的错误，修正错误的原则如下：</w:t>
      </w:r>
    </w:p>
    <w:p w14:paraId="449691E1">
      <w:pPr>
        <w:spacing w:line="360" w:lineRule="auto"/>
        <w:ind w:firstLine="420" w:firstLineChars="200"/>
        <w:rPr>
          <w:rFonts w:ascii="宋体" w:cs="宋体"/>
          <w:color w:val="auto"/>
          <w:szCs w:val="21"/>
        </w:rPr>
      </w:pPr>
      <w:r>
        <w:rPr>
          <w:rFonts w:hint="eastAsia" w:ascii="宋体" w:hAnsi="宋体" w:cs="宋体"/>
          <w:color w:val="auto"/>
          <w:szCs w:val="21"/>
        </w:rPr>
        <w:t>①</w:t>
      </w:r>
      <w:r>
        <w:rPr>
          <w:rFonts w:ascii="宋体" w:hAnsi="宋体" w:cs="宋体"/>
          <w:color w:val="auto"/>
          <w:szCs w:val="21"/>
        </w:rPr>
        <w:t xml:space="preserve"> </w:t>
      </w:r>
      <w:r>
        <w:rPr>
          <w:rFonts w:hint="eastAsia" w:ascii="宋体" w:hAnsi="宋体" w:cs="宋体"/>
          <w:color w:val="auto"/>
          <w:szCs w:val="21"/>
        </w:rPr>
        <w:t>响应文件中《磋商函》的报价与已标价工程量清单汇总报价不一致的，以已标价工程量清单汇总报价为准。</w:t>
      </w:r>
    </w:p>
    <w:p w14:paraId="49C02451">
      <w:pPr>
        <w:spacing w:line="360" w:lineRule="auto"/>
        <w:ind w:firstLine="420" w:firstLineChars="200"/>
        <w:rPr>
          <w:rFonts w:ascii="宋体" w:cs="宋体"/>
          <w:color w:val="auto"/>
          <w:szCs w:val="21"/>
        </w:rPr>
      </w:pPr>
      <w:r>
        <w:rPr>
          <w:rFonts w:hint="eastAsia" w:ascii="宋体" w:hAnsi="宋体" w:cs="宋体"/>
          <w:color w:val="auto"/>
          <w:szCs w:val="21"/>
        </w:rPr>
        <w:t>②</w:t>
      </w:r>
      <w:r>
        <w:rPr>
          <w:rFonts w:ascii="宋体" w:hAnsi="宋体" w:cs="宋体"/>
          <w:color w:val="auto"/>
          <w:szCs w:val="21"/>
        </w:rPr>
        <w:t xml:space="preserve"> </w:t>
      </w:r>
      <w:r>
        <w:rPr>
          <w:rFonts w:hint="eastAsia" w:ascii="宋体" w:hAnsi="宋体" w:cs="宋体"/>
          <w:color w:val="auto"/>
          <w:szCs w:val="21"/>
        </w:rPr>
        <w:t>响应文件的大写金额和小写金额不一致的，以大写金额为准；</w:t>
      </w:r>
    </w:p>
    <w:p w14:paraId="0BFB0C6D">
      <w:pPr>
        <w:spacing w:line="360" w:lineRule="auto"/>
        <w:ind w:firstLine="420" w:firstLineChars="200"/>
        <w:rPr>
          <w:rFonts w:ascii="宋体" w:cs="宋体"/>
          <w:color w:val="auto"/>
          <w:szCs w:val="21"/>
        </w:rPr>
      </w:pPr>
      <w:r>
        <w:rPr>
          <w:rFonts w:hint="eastAsia" w:ascii="宋体" w:hAnsi="宋体" w:cs="宋体"/>
          <w:color w:val="auto"/>
          <w:szCs w:val="21"/>
        </w:rPr>
        <w:t>③</w:t>
      </w:r>
      <w:r>
        <w:rPr>
          <w:rFonts w:ascii="宋体" w:hAnsi="宋体" w:cs="宋体"/>
          <w:color w:val="auto"/>
          <w:szCs w:val="21"/>
        </w:rPr>
        <w:t xml:space="preserve"> </w:t>
      </w:r>
      <w:r>
        <w:rPr>
          <w:rFonts w:hint="eastAsia" w:ascii="宋体" w:hAnsi="宋体" w:cs="宋体"/>
          <w:color w:val="auto"/>
          <w:szCs w:val="21"/>
        </w:rPr>
        <w:t>总价金额与按单价汇总金额不一致的，以单价金额计算结果为准；</w:t>
      </w:r>
    </w:p>
    <w:p w14:paraId="20AAAED5">
      <w:pPr>
        <w:spacing w:line="360" w:lineRule="auto"/>
        <w:ind w:firstLine="420" w:firstLineChars="200"/>
        <w:rPr>
          <w:rFonts w:ascii="宋体" w:cs="宋体"/>
          <w:color w:val="auto"/>
          <w:szCs w:val="21"/>
        </w:rPr>
      </w:pPr>
      <w:r>
        <w:rPr>
          <w:rFonts w:hint="eastAsia" w:ascii="宋体" w:hAnsi="宋体" w:cs="宋体"/>
          <w:color w:val="auto"/>
          <w:szCs w:val="21"/>
        </w:rPr>
        <w:t>④</w:t>
      </w:r>
      <w:r>
        <w:rPr>
          <w:rFonts w:ascii="宋体" w:hAnsi="宋体" w:cs="宋体"/>
          <w:color w:val="auto"/>
          <w:szCs w:val="21"/>
        </w:rPr>
        <w:t xml:space="preserve"> </w:t>
      </w:r>
      <w:r>
        <w:rPr>
          <w:rFonts w:hint="eastAsia" w:ascii="宋体" w:hAnsi="宋体" w:cs="宋体"/>
          <w:color w:val="auto"/>
          <w:szCs w:val="21"/>
        </w:rPr>
        <w:t>单价金额小数点有明显错位的，应以总价为准，并修改单价；</w:t>
      </w:r>
    </w:p>
    <w:p w14:paraId="5CC3E30C">
      <w:pPr>
        <w:spacing w:line="360" w:lineRule="auto"/>
        <w:ind w:firstLine="420" w:firstLineChars="200"/>
        <w:rPr>
          <w:rFonts w:ascii="宋体" w:cs="宋体"/>
          <w:color w:val="auto"/>
          <w:szCs w:val="21"/>
        </w:rPr>
      </w:pPr>
      <w:r>
        <w:rPr>
          <w:rFonts w:hint="eastAsia" w:ascii="宋体" w:hAnsi="宋体" w:cs="宋体"/>
          <w:color w:val="auto"/>
          <w:szCs w:val="21"/>
        </w:rPr>
        <w:t>⑤</w:t>
      </w:r>
      <w:r>
        <w:rPr>
          <w:rFonts w:ascii="宋体" w:hAnsi="宋体" w:cs="宋体"/>
          <w:color w:val="auto"/>
          <w:szCs w:val="21"/>
        </w:rPr>
        <w:t xml:space="preserve"> </w:t>
      </w:r>
      <w:r>
        <w:rPr>
          <w:rFonts w:hint="eastAsia" w:ascii="宋体" w:hAnsi="宋体" w:cs="宋体"/>
          <w:color w:val="auto"/>
          <w:szCs w:val="21"/>
        </w:rPr>
        <w:t>对不同文字文本响应文件的解释发生异议的，以中文文本为准。</w:t>
      </w:r>
    </w:p>
    <w:p w14:paraId="7C50D506">
      <w:pPr>
        <w:spacing w:line="360" w:lineRule="auto"/>
        <w:ind w:firstLine="420" w:firstLineChars="200"/>
        <w:rPr>
          <w:rFonts w:ascii="宋体" w:cs="宋体"/>
          <w:color w:val="auto"/>
          <w:szCs w:val="21"/>
        </w:rPr>
      </w:pPr>
      <w:r>
        <w:rPr>
          <w:rFonts w:hint="eastAsia" w:ascii="宋体" w:hAnsi="宋体" w:cs="宋体"/>
          <w:color w:val="auto"/>
          <w:szCs w:val="21"/>
        </w:rPr>
        <w:t>⑥</w:t>
      </w:r>
      <w:r>
        <w:rPr>
          <w:rFonts w:ascii="宋体" w:hAnsi="宋体" w:cs="宋体"/>
          <w:color w:val="auto"/>
          <w:szCs w:val="21"/>
        </w:rPr>
        <w:t xml:space="preserve"> </w:t>
      </w:r>
      <w:r>
        <w:rPr>
          <w:rFonts w:hint="eastAsia" w:ascii="宋体" w:hAnsi="宋体" w:cs="宋体"/>
          <w:color w:val="auto"/>
          <w:szCs w:val="21"/>
        </w:rPr>
        <w:t>按上述修正错误的原则及方法调整或修正响应文件的磋商报价，在供应商确认后，调整后的磋商报价对供应商起约束作用。如果供应商拒绝确认，不接受修正后的价格或报价，则其响应文件将不予评审，其竞标将被拒绝，采购人有权没收其磋商保证金。</w:t>
      </w:r>
    </w:p>
    <w:p w14:paraId="2CE56AA5">
      <w:pPr>
        <w:spacing w:line="360" w:lineRule="auto"/>
        <w:ind w:firstLine="420" w:firstLineChars="200"/>
        <w:rPr>
          <w:rFonts w:ascii="宋体" w:cs="宋体"/>
          <w:color w:val="auto"/>
          <w:szCs w:val="21"/>
        </w:rPr>
      </w:pPr>
      <w:r>
        <w:rPr>
          <w:rFonts w:ascii="宋体" w:hAnsi="宋体" w:cs="宋体"/>
          <w:color w:val="auto"/>
          <w:szCs w:val="21"/>
        </w:rPr>
        <w:t>17.4.3</w:t>
      </w:r>
      <w:r>
        <w:rPr>
          <w:rFonts w:hint="eastAsia" w:ascii="宋体" w:hAnsi="宋体" w:cs="宋体"/>
          <w:color w:val="auto"/>
          <w:szCs w:val="21"/>
        </w:rPr>
        <w:t>磋商过程。</w:t>
      </w:r>
    </w:p>
    <w:p w14:paraId="074A9EFF">
      <w:pPr>
        <w:spacing w:line="360" w:lineRule="auto"/>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磋商小组所有成员集中与单一供应商分别进行磋商（最多三轮），磋商的内容包括技术条件、商务性条件及磋商小组认为需要磋商的内容。</w:t>
      </w:r>
    </w:p>
    <w:p w14:paraId="6AE54EEF">
      <w:pPr>
        <w:spacing w:line="360" w:lineRule="auto"/>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在磋商过程中，磋商小组可以根据磋商文件和磋商情况实质性变动项目需求中的技术、服务要求以及合同草案条款，但不得变动磋商文件中的其他内容。实质性变动的内容，须经采购人代表确认。</w:t>
      </w:r>
    </w:p>
    <w:p w14:paraId="36E8A3BA">
      <w:pPr>
        <w:spacing w:line="360" w:lineRule="auto"/>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对磋商文件作出的实质性变动是磋商文件的有效组成部分，磋商小组应当及时以在线询标</w:t>
      </w:r>
      <w:r>
        <w:rPr>
          <w:rFonts w:ascii="宋体" w:hAnsi="宋体" w:cs="宋体"/>
          <w:color w:val="auto"/>
          <w:szCs w:val="21"/>
        </w:rPr>
        <w:t>/</w:t>
      </w:r>
      <w:r>
        <w:rPr>
          <w:rFonts w:hint="eastAsia" w:ascii="宋体" w:hAnsi="宋体" w:cs="宋体"/>
          <w:color w:val="auto"/>
          <w:szCs w:val="21"/>
        </w:rPr>
        <w:t>澄清形式同时通知所有参加磋商的供应商。</w:t>
      </w:r>
    </w:p>
    <w:p w14:paraId="16968EA3">
      <w:pPr>
        <w:spacing w:line="360" w:lineRule="auto"/>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供应商应当按照磋商文件的变动情况和磋商小组的要求重新提交应答文件，并由其法定代表人或委托代理人签名或盖电子公章。由授权代表签字的，应当附法定代表人授权书。</w:t>
      </w:r>
    </w:p>
    <w:p w14:paraId="1C9671CD">
      <w:pPr>
        <w:spacing w:line="360" w:lineRule="auto"/>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供应商未在通知的时间内到达现场参加磋商的，或未提交书面说明退出磋商的，或未在规定时间内提交在线应答文件和最后报价的，视为供应商自动放弃磋商。</w:t>
      </w:r>
    </w:p>
    <w:p w14:paraId="21A457F3">
      <w:pPr>
        <w:spacing w:line="360" w:lineRule="auto"/>
        <w:ind w:firstLine="420" w:firstLineChars="200"/>
        <w:rPr>
          <w:rFonts w:ascii="宋体" w:cs="宋体"/>
          <w:color w:val="auto"/>
          <w:szCs w:val="21"/>
        </w:rPr>
      </w:pPr>
      <w:r>
        <w:rPr>
          <w:rFonts w:ascii="宋体" w:hAnsi="宋体" w:cs="宋体"/>
          <w:color w:val="auto"/>
          <w:szCs w:val="21"/>
        </w:rPr>
        <w:t>(6)</w:t>
      </w:r>
      <w:r>
        <w:rPr>
          <w:rFonts w:hint="eastAsia" w:ascii="宋体" w:hAnsi="宋体" w:cs="宋体"/>
          <w:color w:val="auto"/>
          <w:szCs w:val="21"/>
        </w:rPr>
        <w:t>最终磋商结束后，磋商小组不得再与供应商进行任何形式的商谈。磋商的任何一方不得透露与磋商有关的其他供应商的技术资料、价格和其他信息。</w:t>
      </w:r>
    </w:p>
    <w:p w14:paraId="755787F5">
      <w:pPr>
        <w:spacing w:line="360" w:lineRule="auto"/>
        <w:ind w:firstLine="420" w:firstLineChars="200"/>
        <w:rPr>
          <w:rFonts w:ascii="宋体" w:cs="宋体"/>
          <w:color w:val="auto"/>
          <w:szCs w:val="21"/>
        </w:rPr>
      </w:pPr>
      <w:r>
        <w:rPr>
          <w:rFonts w:ascii="宋体" w:hAnsi="宋体" w:cs="宋体"/>
          <w:color w:val="auto"/>
          <w:szCs w:val="21"/>
        </w:rPr>
        <w:t>17.4.4</w:t>
      </w:r>
      <w:r>
        <w:rPr>
          <w:rFonts w:hint="eastAsia" w:ascii="宋体" w:hAnsi="宋体" w:cs="宋体"/>
          <w:color w:val="auto"/>
          <w:szCs w:val="21"/>
        </w:rPr>
        <w:t>磋商小组对竞标人资格性和竞标文件符合性审查。磋商小组只接受通过资格性和符合性审查竞标人在规定时间（</w:t>
      </w:r>
      <w:r>
        <w:rPr>
          <w:rFonts w:ascii="宋体" w:hAnsi="宋体" w:cs="宋体"/>
          <w:color w:val="auto"/>
          <w:szCs w:val="21"/>
        </w:rPr>
        <w:t>30</w:t>
      </w:r>
      <w:r>
        <w:rPr>
          <w:rFonts w:hint="eastAsia" w:ascii="宋体" w:hAnsi="宋体" w:cs="宋体"/>
          <w:color w:val="auto"/>
          <w:szCs w:val="21"/>
        </w:rPr>
        <w:t>分钟）内进行磋商最终总报价。</w:t>
      </w:r>
    </w:p>
    <w:p w14:paraId="4FE44B39">
      <w:pPr>
        <w:spacing w:line="360" w:lineRule="auto"/>
        <w:ind w:firstLine="420" w:firstLineChars="200"/>
        <w:rPr>
          <w:rFonts w:ascii="宋体" w:cs="宋体"/>
          <w:color w:val="auto"/>
          <w:szCs w:val="21"/>
        </w:rPr>
      </w:pPr>
      <w:r>
        <w:rPr>
          <w:rFonts w:ascii="宋体" w:hAnsi="宋体" w:cs="宋体"/>
          <w:color w:val="auto"/>
          <w:szCs w:val="21"/>
        </w:rPr>
        <w:t>17.4.5</w:t>
      </w:r>
      <w:r>
        <w:rPr>
          <w:rFonts w:hint="eastAsia" w:ascii="宋体" w:hAnsi="宋体" w:cs="宋体"/>
          <w:color w:val="auto"/>
          <w:szCs w:val="21"/>
        </w:rPr>
        <w:t>比较与评价。经磋商确定最终采购需求和提交最后报价的供应商后，由磋商小组采用综合评分法（详见第八章）对提交最后报价的供应商的响应文件和最后报价进行综合评分。</w:t>
      </w:r>
    </w:p>
    <w:p w14:paraId="692C49B7">
      <w:pPr>
        <w:spacing w:line="360" w:lineRule="auto"/>
        <w:ind w:firstLine="420" w:firstLineChars="200"/>
        <w:rPr>
          <w:rFonts w:ascii="宋体" w:cs="宋体"/>
          <w:color w:val="auto"/>
          <w:szCs w:val="21"/>
        </w:rPr>
      </w:pPr>
      <w:r>
        <w:rPr>
          <w:rFonts w:ascii="宋体" w:hAnsi="宋体" w:cs="宋体"/>
          <w:color w:val="auto"/>
          <w:szCs w:val="21"/>
        </w:rPr>
        <w:t>17.4.6</w:t>
      </w:r>
      <w:r>
        <w:rPr>
          <w:rFonts w:hint="eastAsia" w:ascii="宋体" w:hAnsi="宋体" w:cs="宋体"/>
          <w:color w:val="auto"/>
          <w:szCs w:val="21"/>
        </w:rPr>
        <w:t>推荐成交候选人名单及编写评审报告。磋商小组根据综合评分情况，按照评分办法的成交标准及成交候选人推荐原则依次推荐成交候选人名单，并根据磋商过程和结果编写评审报告。</w:t>
      </w:r>
    </w:p>
    <w:p w14:paraId="2FA8356C">
      <w:pPr>
        <w:spacing w:line="360" w:lineRule="auto"/>
        <w:ind w:firstLine="420" w:firstLineChars="200"/>
        <w:rPr>
          <w:rFonts w:ascii="宋体" w:cs="宋体"/>
          <w:color w:val="auto"/>
          <w:szCs w:val="21"/>
        </w:rPr>
      </w:pPr>
      <w:r>
        <w:rPr>
          <w:rFonts w:ascii="宋体" w:hAnsi="宋体" w:cs="宋体"/>
          <w:color w:val="auto"/>
          <w:szCs w:val="21"/>
        </w:rPr>
        <w:t>17.5</w:t>
      </w:r>
      <w:r>
        <w:rPr>
          <w:rFonts w:hint="eastAsia" w:ascii="宋体" w:hAnsi="宋体" w:cs="宋体"/>
          <w:color w:val="auto"/>
          <w:szCs w:val="21"/>
        </w:rPr>
        <w:t>评审会纪律</w:t>
      </w:r>
    </w:p>
    <w:p w14:paraId="2CD82DA1">
      <w:pPr>
        <w:spacing w:line="360" w:lineRule="auto"/>
        <w:ind w:firstLine="420" w:firstLineChars="200"/>
        <w:rPr>
          <w:rFonts w:ascii="宋体" w:cs="宋体"/>
          <w:color w:val="auto"/>
          <w:szCs w:val="21"/>
        </w:rPr>
      </w:pPr>
      <w:r>
        <w:rPr>
          <w:rFonts w:ascii="宋体" w:hAnsi="宋体" w:cs="宋体"/>
          <w:color w:val="auto"/>
          <w:szCs w:val="21"/>
        </w:rPr>
        <w:t>17.5.1</w:t>
      </w:r>
      <w:r>
        <w:rPr>
          <w:rFonts w:hint="eastAsia" w:ascii="宋体" w:hAnsi="宋体" w:cs="宋体"/>
          <w:color w:val="auto"/>
          <w:szCs w:val="21"/>
        </w:rPr>
        <w:t>评审过程的保密性。磋商小组成员、有关工作人员及其他知情人不得透露对响应文件评审、比较、成交候选人的推荐情况以及与评审有关的其他情况。</w:t>
      </w:r>
    </w:p>
    <w:p w14:paraId="5E81B03F">
      <w:pPr>
        <w:spacing w:line="360" w:lineRule="auto"/>
        <w:ind w:firstLine="420" w:firstLineChars="200"/>
        <w:rPr>
          <w:rFonts w:ascii="宋体" w:cs="宋体"/>
          <w:color w:val="auto"/>
          <w:szCs w:val="21"/>
        </w:rPr>
      </w:pPr>
      <w:r>
        <w:rPr>
          <w:rFonts w:ascii="宋体" w:hAnsi="宋体" w:cs="宋体"/>
          <w:color w:val="auto"/>
          <w:szCs w:val="21"/>
        </w:rPr>
        <w:t>17.5.2</w:t>
      </w:r>
      <w:r>
        <w:rPr>
          <w:rFonts w:hint="eastAsia" w:ascii="宋体" w:hAnsi="宋体" w:cs="宋体"/>
          <w:color w:val="auto"/>
          <w:szCs w:val="21"/>
        </w:rPr>
        <w:t>在磋商评审期间，供应商试图影响采购人和磋商小组的任何活动，将导致其报价被拒绝，并承担相应的法律责任。</w:t>
      </w:r>
    </w:p>
    <w:p w14:paraId="096256EE">
      <w:pPr>
        <w:pStyle w:val="13"/>
        <w:spacing w:line="360" w:lineRule="auto"/>
        <w:rPr>
          <w:rFonts w:hAnsi="宋体" w:cs="宋体"/>
          <w:b/>
          <w:bCs/>
          <w:color w:val="auto"/>
          <w:szCs w:val="21"/>
        </w:rPr>
      </w:pPr>
      <w:r>
        <w:rPr>
          <w:rFonts w:hAnsi="宋体" w:cs="宋体"/>
          <w:b/>
          <w:bCs/>
          <w:color w:val="auto"/>
          <w:szCs w:val="21"/>
        </w:rPr>
        <w:t>18</w:t>
      </w:r>
      <w:r>
        <w:rPr>
          <w:rFonts w:hint="eastAsia" w:hAnsi="宋体" w:cs="宋体"/>
          <w:b/>
          <w:bCs/>
          <w:color w:val="auto"/>
          <w:szCs w:val="21"/>
        </w:rPr>
        <w:t>、拒绝接收</w:t>
      </w:r>
    </w:p>
    <w:p w14:paraId="17878F20">
      <w:pPr>
        <w:pStyle w:val="13"/>
        <w:spacing w:line="360" w:lineRule="auto"/>
        <w:ind w:firstLine="420" w:firstLineChars="200"/>
        <w:rPr>
          <w:rFonts w:hAnsi="宋体" w:cs="宋体"/>
          <w:color w:val="auto"/>
          <w:szCs w:val="21"/>
        </w:rPr>
      </w:pPr>
      <w:r>
        <w:rPr>
          <w:rFonts w:hAnsi="宋体" w:cs="宋体"/>
          <w:color w:val="auto"/>
          <w:szCs w:val="21"/>
        </w:rPr>
        <w:t>18.1</w:t>
      </w:r>
      <w:r>
        <w:rPr>
          <w:rFonts w:hint="eastAsia" w:hAnsi="宋体" w:cs="宋体"/>
          <w:color w:val="auto"/>
          <w:szCs w:val="21"/>
        </w:rPr>
        <w:t>属下列情形之一的，采购机构应当拒绝接收磋商供应商的响应文件：</w:t>
      </w:r>
    </w:p>
    <w:p w14:paraId="20C64CE9">
      <w:pPr>
        <w:pStyle w:val="13"/>
        <w:spacing w:line="360" w:lineRule="auto"/>
        <w:ind w:firstLine="420" w:firstLineChars="200"/>
        <w:rPr>
          <w:rFonts w:hAnsi="宋体" w:cs="宋体"/>
          <w:color w:val="auto"/>
          <w:szCs w:val="21"/>
        </w:rPr>
      </w:pPr>
      <w:r>
        <w:rPr>
          <w:rFonts w:hint="eastAsia" w:hAnsi="宋体" w:cs="宋体"/>
          <w:color w:val="auto"/>
          <w:szCs w:val="21"/>
        </w:rPr>
        <w:t>（</w:t>
      </w:r>
      <w:r>
        <w:rPr>
          <w:rFonts w:hAnsi="宋体" w:cs="宋体"/>
          <w:color w:val="auto"/>
          <w:szCs w:val="21"/>
        </w:rPr>
        <w:t>1</w:t>
      </w:r>
      <w:r>
        <w:rPr>
          <w:rFonts w:hint="eastAsia" w:hAnsi="宋体" w:cs="宋体"/>
          <w:color w:val="auto"/>
          <w:szCs w:val="21"/>
        </w:rPr>
        <w:t>）在本章第</w:t>
      </w:r>
      <w:r>
        <w:rPr>
          <w:rFonts w:hAnsi="宋体" w:cs="宋体"/>
          <w:color w:val="auto"/>
          <w:szCs w:val="21"/>
        </w:rPr>
        <w:t>14.1</w:t>
      </w:r>
      <w:r>
        <w:rPr>
          <w:rFonts w:hint="eastAsia" w:hAnsi="宋体" w:cs="宋体"/>
          <w:color w:val="auto"/>
          <w:szCs w:val="21"/>
        </w:rPr>
        <w:t>项规定的投标截止时间之后送达的；</w:t>
      </w:r>
    </w:p>
    <w:p w14:paraId="107DA59B">
      <w:pPr>
        <w:pStyle w:val="13"/>
        <w:spacing w:line="360" w:lineRule="auto"/>
        <w:ind w:firstLine="420" w:firstLineChars="200"/>
        <w:rPr>
          <w:rFonts w:hAnsi="宋体" w:cs="宋体"/>
          <w:color w:val="auto"/>
          <w:szCs w:val="21"/>
        </w:rPr>
      </w:pPr>
      <w:r>
        <w:rPr>
          <w:rFonts w:hint="eastAsia" w:hAnsi="宋体" w:cs="宋体"/>
          <w:color w:val="auto"/>
          <w:szCs w:val="21"/>
        </w:rPr>
        <w:t>（</w:t>
      </w:r>
      <w:r>
        <w:rPr>
          <w:rFonts w:hAnsi="宋体" w:cs="宋体"/>
          <w:color w:val="auto"/>
          <w:szCs w:val="21"/>
        </w:rPr>
        <w:t>2</w:t>
      </w:r>
      <w:r>
        <w:rPr>
          <w:rFonts w:hint="eastAsia" w:hAnsi="宋体" w:cs="宋体"/>
          <w:color w:val="auto"/>
          <w:szCs w:val="21"/>
        </w:rPr>
        <w:t>）未送达至本章第</w:t>
      </w:r>
      <w:r>
        <w:rPr>
          <w:rFonts w:hAnsi="宋体" w:cs="宋体"/>
          <w:color w:val="auto"/>
          <w:szCs w:val="21"/>
        </w:rPr>
        <w:t>14.1</w:t>
      </w:r>
      <w:r>
        <w:rPr>
          <w:rFonts w:hint="eastAsia" w:hAnsi="宋体" w:cs="宋体"/>
          <w:color w:val="auto"/>
          <w:szCs w:val="21"/>
        </w:rPr>
        <w:t>项指定的递交响应文件地点的；</w:t>
      </w:r>
    </w:p>
    <w:p w14:paraId="477932C3">
      <w:pPr>
        <w:pStyle w:val="59"/>
        <w:spacing w:line="360" w:lineRule="auto"/>
        <w:rPr>
          <w:rFonts w:hAnsi="宋体" w:cs="宋体"/>
          <w:b/>
          <w:color w:val="auto"/>
          <w:szCs w:val="21"/>
        </w:rPr>
      </w:pPr>
      <w:r>
        <w:rPr>
          <w:rFonts w:hAnsi="宋体" w:cs="宋体"/>
          <w:b/>
          <w:color w:val="auto"/>
          <w:szCs w:val="21"/>
        </w:rPr>
        <w:t>19</w:t>
      </w:r>
      <w:r>
        <w:rPr>
          <w:rFonts w:hint="eastAsia" w:hAnsi="宋体" w:cs="宋体"/>
          <w:b/>
          <w:color w:val="auto"/>
          <w:szCs w:val="21"/>
        </w:rPr>
        <w:t>、无效的响应文件</w:t>
      </w:r>
    </w:p>
    <w:p w14:paraId="7447507B">
      <w:pPr>
        <w:widowControl/>
        <w:spacing w:line="360" w:lineRule="auto"/>
        <w:ind w:firstLine="420" w:firstLineChars="200"/>
        <w:rPr>
          <w:rFonts w:ascii="宋体" w:cs="宋体"/>
          <w:color w:val="auto"/>
          <w:szCs w:val="21"/>
        </w:rPr>
      </w:pPr>
      <w:r>
        <w:rPr>
          <w:rFonts w:ascii="宋体" w:hAnsi="宋体" w:cs="宋体"/>
          <w:color w:val="auto"/>
          <w:szCs w:val="21"/>
        </w:rPr>
        <w:t>19.1</w:t>
      </w:r>
      <w:r>
        <w:rPr>
          <w:rFonts w:hint="eastAsia" w:ascii="宋体" w:hAnsi="宋体" w:cs="宋体"/>
          <w:color w:val="auto"/>
          <w:szCs w:val="21"/>
        </w:rPr>
        <w:t>响应文件如有下列情况之一，将会在评标中视为无效文件处理：</w:t>
      </w:r>
    </w:p>
    <w:p w14:paraId="4BC253FF">
      <w:pPr>
        <w:widowControl/>
        <w:spacing w:line="360" w:lineRule="auto"/>
        <w:ind w:firstLine="420" w:firstLineChars="200"/>
        <w:rPr>
          <w:rFonts w:ascii="宋体" w:cs="宋体"/>
          <w:bCs/>
          <w:color w:val="auto"/>
          <w:szCs w:val="21"/>
        </w:rPr>
      </w:pPr>
      <w:r>
        <w:rPr>
          <w:rFonts w:ascii="宋体" w:hAnsi="宋体" w:cs="宋体"/>
          <w:bCs/>
          <w:color w:val="auto"/>
          <w:szCs w:val="21"/>
        </w:rPr>
        <w:t>(1)</w:t>
      </w:r>
      <w:r>
        <w:rPr>
          <w:rFonts w:ascii="宋体" w:hAnsi="宋体" w:cs="宋体"/>
          <w:color w:val="auto"/>
          <w:szCs w:val="21"/>
        </w:rPr>
        <w:t xml:space="preserve"> </w:t>
      </w:r>
      <w:r>
        <w:rPr>
          <w:rFonts w:hint="eastAsia" w:ascii="宋体" w:hAnsi="宋体" w:cs="宋体"/>
          <w:color w:val="auto"/>
          <w:szCs w:val="21"/>
        </w:rPr>
        <w:t>响应文件中提供虚假或失实资料的</w:t>
      </w:r>
      <w:r>
        <w:rPr>
          <w:rFonts w:hint="eastAsia" w:ascii="宋体" w:hAnsi="宋体" w:cs="宋体"/>
          <w:bCs/>
          <w:color w:val="auto"/>
          <w:szCs w:val="21"/>
        </w:rPr>
        <w:t>；</w:t>
      </w:r>
    </w:p>
    <w:p w14:paraId="72970E6A">
      <w:pPr>
        <w:widowControl/>
        <w:spacing w:line="360" w:lineRule="auto"/>
        <w:ind w:firstLine="420" w:firstLineChars="200"/>
        <w:rPr>
          <w:rFonts w:ascii="宋体" w:cs="宋体"/>
          <w:bCs/>
          <w:color w:val="auto"/>
          <w:szCs w:val="21"/>
        </w:rPr>
      </w:pPr>
      <w:r>
        <w:rPr>
          <w:rFonts w:ascii="宋体" w:hAnsi="宋体" w:cs="宋体"/>
          <w:bCs/>
          <w:color w:val="auto"/>
          <w:szCs w:val="21"/>
        </w:rPr>
        <w:t>(2)</w:t>
      </w:r>
      <w:r>
        <w:rPr>
          <w:rFonts w:hint="eastAsia" w:ascii="宋体" w:hAnsi="宋体" w:cs="宋体"/>
          <w:bCs/>
          <w:color w:val="auto"/>
          <w:szCs w:val="21"/>
        </w:rPr>
        <w:t>不同供应商的响应文件由同一单位或者个人编制的；</w:t>
      </w:r>
    </w:p>
    <w:p w14:paraId="714B5454">
      <w:pPr>
        <w:widowControl/>
        <w:spacing w:line="360" w:lineRule="auto"/>
        <w:ind w:firstLine="420" w:firstLineChars="200"/>
        <w:rPr>
          <w:rFonts w:ascii="宋体" w:cs="宋体"/>
          <w:bCs/>
          <w:color w:val="auto"/>
          <w:szCs w:val="21"/>
        </w:rPr>
      </w:pPr>
      <w:r>
        <w:rPr>
          <w:rFonts w:ascii="宋体" w:hAnsi="宋体" w:cs="宋体"/>
          <w:bCs/>
          <w:color w:val="auto"/>
          <w:szCs w:val="21"/>
        </w:rPr>
        <w:t>(3)</w:t>
      </w:r>
      <w:r>
        <w:rPr>
          <w:rFonts w:hint="eastAsia" w:ascii="宋体" w:hAnsi="宋体" w:cs="宋体"/>
          <w:bCs/>
          <w:color w:val="auto"/>
          <w:szCs w:val="21"/>
        </w:rPr>
        <w:t>不同供应商委托同一单位或者个人办理竞标事宜的；</w:t>
      </w:r>
    </w:p>
    <w:p w14:paraId="200C3E94">
      <w:pPr>
        <w:widowControl/>
        <w:spacing w:line="360" w:lineRule="auto"/>
        <w:ind w:firstLine="420" w:firstLineChars="200"/>
        <w:rPr>
          <w:rFonts w:ascii="宋体" w:cs="宋体"/>
          <w:bCs/>
          <w:color w:val="auto"/>
          <w:szCs w:val="21"/>
        </w:rPr>
      </w:pPr>
      <w:r>
        <w:rPr>
          <w:rFonts w:ascii="宋体" w:hAnsi="宋体" w:cs="宋体"/>
          <w:bCs/>
          <w:color w:val="auto"/>
          <w:szCs w:val="21"/>
        </w:rPr>
        <w:t>(4)</w:t>
      </w:r>
      <w:r>
        <w:rPr>
          <w:rFonts w:hint="eastAsia" w:ascii="宋体" w:hAnsi="宋体" w:cs="宋体"/>
          <w:bCs/>
          <w:color w:val="auto"/>
          <w:szCs w:val="21"/>
        </w:rPr>
        <w:t>不同供应商的响应文件异常一致或者磋商报价呈规律性差异；</w:t>
      </w:r>
    </w:p>
    <w:p w14:paraId="63988E12">
      <w:pPr>
        <w:widowControl/>
        <w:spacing w:line="360" w:lineRule="auto"/>
        <w:ind w:firstLine="420" w:firstLineChars="200"/>
        <w:rPr>
          <w:rFonts w:ascii="宋体" w:cs="宋体"/>
          <w:bCs/>
          <w:color w:val="auto"/>
          <w:szCs w:val="21"/>
        </w:rPr>
      </w:pPr>
      <w:r>
        <w:rPr>
          <w:rFonts w:ascii="宋体" w:hAnsi="宋体" w:cs="宋体"/>
          <w:bCs/>
          <w:color w:val="auto"/>
          <w:szCs w:val="21"/>
        </w:rPr>
        <w:t>(5)</w:t>
      </w:r>
      <w:r>
        <w:rPr>
          <w:rFonts w:hint="eastAsia" w:ascii="宋体" w:hAnsi="宋体" w:cs="宋体"/>
          <w:bCs/>
          <w:color w:val="auto"/>
          <w:szCs w:val="21"/>
        </w:rPr>
        <w:t>不同供应商的磋商保证金从同一单位或者个人的银行账户转。</w:t>
      </w:r>
    </w:p>
    <w:p w14:paraId="365723D4">
      <w:pPr>
        <w:pStyle w:val="59"/>
        <w:spacing w:line="360" w:lineRule="auto"/>
        <w:rPr>
          <w:rFonts w:hAnsi="宋体" w:cs="宋体"/>
          <w:b/>
          <w:color w:val="auto"/>
          <w:szCs w:val="21"/>
        </w:rPr>
      </w:pPr>
      <w:r>
        <w:rPr>
          <w:rFonts w:hAnsi="宋体" w:cs="宋体"/>
          <w:b/>
          <w:color w:val="auto"/>
          <w:szCs w:val="21"/>
        </w:rPr>
        <w:t>20</w:t>
      </w:r>
      <w:r>
        <w:rPr>
          <w:rFonts w:hint="eastAsia" w:hAnsi="宋体" w:cs="宋体"/>
          <w:b/>
          <w:color w:val="auto"/>
          <w:szCs w:val="21"/>
        </w:rPr>
        <w:t>、废标</w:t>
      </w:r>
    </w:p>
    <w:p w14:paraId="1B250474">
      <w:pPr>
        <w:pStyle w:val="13"/>
        <w:spacing w:line="360" w:lineRule="auto"/>
        <w:ind w:firstLine="422" w:firstLineChars="200"/>
        <w:rPr>
          <w:rFonts w:hAnsi="宋体" w:cs="宋体"/>
          <w:color w:val="auto"/>
          <w:szCs w:val="21"/>
        </w:rPr>
      </w:pPr>
      <w:r>
        <w:rPr>
          <w:rFonts w:hAnsi="宋体" w:cs="宋体"/>
          <w:b/>
          <w:bCs/>
          <w:color w:val="auto"/>
          <w:szCs w:val="21"/>
        </w:rPr>
        <w:t>20.1</w:t>
      </w:r>
      <w:r>
        <w:rPr>
          <w:rFonts w:hint="eastAsia" w:hAnsi="宋体" w:cs="宋体"/>
          <w:b/>
          <w:bCs/>
          <w:color w:val="auto"/>
          <w:szCs w:val="21"/>
        </w:rPr>
        <w:t>磋商采购项目出现下列情形之一的，采购代理机构将予以废标：</w:t>
      </w:r>
    </w:p>
    <w:p w14:paraId="7FBD3830">
      <w:pPr>
        <w:pStyle w:val="13"/>
        <w:spacing w:line="360" w:lineRule="auto"/>
        <w:ind w:firstLine="420" w:firstLineChars="200"/>
        <w:rPr>
          <w:rFonts w:hAnsi="宋体" w:cs="宋体"/>
          <w:color w:val="auto"/>
          <w:szCs w:val="21"/>
        </w:rPr>
      </w:pPr>
      <w:r>
        <w:rPr>
          <w:rFonts w:hAnsi="宋体" w:cs="宋体"/>
          <w:color w:val="auto"/>
          <w:szCs w:val="21"/>
        </w:rPr>
        <w:t>(1)</w:t>
      </w:r>
      <w:r>
        <w:rPr>
          <w:rFonts w:hint="eastAsia" w:hAnsi="宋体" w:cs="宋体"/>
          <w:color w:val="auto"/>
          <w:szCs w:val="21"/>
        </w:rPr>
        <w:t>出现影响采购公正的违法、违规行为的；</w:t>
      </w:r>
    </w:p>
    <w:p w14:paraId="6ADFEBE0">
      <w:pPr>
        <w:pStyle w:val="13"/>
        <w:spacing w:line="360" w:lineRule="auto"/>
        <w:ind w:firstLine="420" w:firstLineChars="200"/>
        <w:rPr>
          <w:rFonts w:hAnsi="宋体" w:cs="宋体"/>
          <w:color w:val="auto"/>
          <w:szCs w:val="21"/>
        </w:rPr>
      </w:pPr>
      <w:r>
        <w:rPr>
          <w:rFonts w:hAnsi="宋体" w:cs="宋体"/>
          <w:color w:val="auto"/>
          <w:szCs w:val="21"/>
        </w:rPr>
        <w:t>(2)</w:t>
      </w:r>
      <w:r>
        <w:rPr>
          <w:rFonts w:hint="eastAsia" w:hAnsi="宋体" w:cs="宋体"/>
          <w:color w:val="auto"/>
          <w:szCs w:val="21"/>
        </w:rPr>
        <w:t>所有服务商的报价均超过了采购预算，采购人不能支付的；</w:t>
      </w:r>
    </w:p>
    <w:p w14:paraId="486B639D">
      <w:pPr>
        <w:pStyle w:val="13"/>
        <w:spacing w:line="360" w:lineRule="auto"/>
        <w:ind w:firstLine="420" w:firstLineChars="200"/>
        <w:rPr>
          <w:rFonts w:hAnsi="宋体" w:cs="宋体"/>
          <w:color w:val="auto"/>
          <w:szCs w:val="21"/>
        </w:rPr>
      </w:pPr>
      <w:r>
        <w:rPr>
          <w:rFonts w:hAnsi="宋体" w:cs="宋体"/>
          <w:color w:val="auto"/>
          <w:szCs w:val="21"/>
        </w:rPr>
        <w:t>(3)</w:t>
      </w:r>
      <w:r>
        <w:rPr>
          <w:rFonts w:hint="eastAsia" w:hAnsi="宋体" w:cs="宋体"/>
          <w:color w:val="auto"/>
          <w:szCs w:val="21"/>
        </w:rPr>
        <w:t>采购过程中有效的供应商不足三名的；</w:t>
      </w:r>
    </w:p>
    <w:p w14:paraId="5F328FD6">
      <w:pPr>
        <w:pStyle w:val="13"/>
        <w:spacing w:line="360" w:lineRule="auto"/>
        <w:ind w:firstLine="420" w:firstLineChars="200"/>
        <w:rPr>
          <w:rFonts w:hAnsi="宋体" w:cs="宋体"/>
          <w:color w:val="auto"/>
          <w:szCs w:val="21"/>
        </w:rPr>
      </w:pPr>
      <w:r>
        <w:rPr>
          <w:rFonts w:hAnsi="宋体" w:cs="宋体"/>
          <w:color w:val="auto"/>
          <w:szCs w:val="21"/>
        </w:rPr>
        <w:t>(4)</w:t>
      </w:r>
      <w:r>
        <w:rPr>
          <w:rFonts w:hint="eastAsia" w:hAnsi="宋体" w:cs="宋体"/>
          <w:color w:val="auto"/>
          <w:szCs w:val="21"/>
        </w:rPr>
        <w:t>因重大变故，采购任务取消的；</w:t>
      </w:r>
    </w:p>
    <w:p w14:paraId="5DC3DA19">
      <w:pPr>
        <w:pStyle w:val="13"/>
        <w:spacing w:line="360" w:lineRule="auto"/>
        <w:ind w:firstLine="420" w:firstLineChars="200"/>
        <w:rPr>
          <w:rFonts w:hAnsi="宋体" w:cs="宋体"/>
          <w:color w:val="auto"/>
          <w:szCs w:val="21"/>
        </w:rPr>
      </w:pPr>
      <w:r>
        <w:rPr>
          <w:rFonts w:hAnsi="宋体" w:cs="宋体"/>
          <w:color w:val="auto"/>
          <w:szCs w:val="21"/>
        </w:rPr>
        <w:t>(5)</w:t>
      </w:r>
      <w:r>
        <w:rPr>
          <w:rFonts w:hint="eastAsia" w:hAnsi="宋体" w:cs="宋体"/>
          <w:color w:val="auto"/>
          <w:szCs w:val="21"/>
        </w:rPr>
        <w:t>磋商文件存在不合理条款的，竞争性磋商公告时间及程序不符合规定的；</w:t>
      </w:r>
    </w:p>
    <w:p w14:paraId="1790ADA7">
      <w:pPr>
        <w:pStyle w:val="13"/>
        <w:spacing w:line="360" w:lineRule="auto"/>
        <w:ind w:firstLine="420" w:firstLineChars="200"/>
        <w:rPr>
          <w:rFonts w:hAnsi="宋体" w:cs="宋体"/>
          <w:color w:val="auto"/>
          <w:szCs w:val="21"/>
        </w:rPr>
      </w:pPr>
      <w:r>
        <w:rPr>
          <w:rFonts w:hAnsi="宋体" w:cs="宋体"/>
          <w:color w:val="auto"/>
          <w:szCs w:val="21"/>
        </w:rPr>
        <w:t>20.2</w:t>
      </w:r>
      <w:r>
        <w:rPr>
          <w:rFonts w:hint="eastAsia" w:hAnsi="宋体" w:cs="宋体"/>
          <w:color w:val="auto"/>
          <w:szCs w:val="21"/>
        </w:rPr>
        <w:t>如本次项目废标后，采购代理机构将把废标理由通知所有磋商供应商。</w:t>
      </w:r>
    </w:p>
    <w:p w14:paraId="5668BCB3">
      <w:pPr>
        <w:pStyle w:val="59"/>
        <w:spacing w:line="360" w:lineRule="auto"/>
        <w:rPr>
          <w:rFonts w:hAnsi="宋体" w:cs="宋体"/>
          <w:b/>
          <w:color w:val="auto"/>
          <w:szCs w:val="21"/>
        </w:rPr>
      </w:pPr>
      <w:r>
        <w:rPr>
          <w:rFonts w:hAnsi="宋体" w:cs="宋体"/>
          <w:b/>
          <w:color w:val="auto"/>
          <w:szCs w:val="21"/>
        </w:rPr>
        <w:t>21</w:t>
      </w:r>
      <w:r>
        <w:rPr>
          <w:rFonts w:hint="eastAsia" w:hAnsi="宋体" w:cs="宋体"/>
          <w:b/>
          <w:color w:val="auto"/>
          <w:szCs w:val="21"/>
        </w:rPr>
        <w:t>、重新招标</w:t>
      </w:r>
    </w:p>
    <w:p w14:paraId="73210C9D">
      <w:pPr>
        <w:pStyle w:val="13"/>
        <w:spacing w:line="360" w:lineRule="auto"/>
        <w:ind w:firstLine="420" w:firstLineChars="200"/>
        <w:rPr>
          <w:rFonts w:hAnsi="宋体" w:cs="宋体"/>
          <w:color w:val="auto"/>
          <w:szCs w:val="21"/>
        </w:rPr>
      </w:pPr>
      <w:r>
        <w:rPr>
          <w:rFonts w:hAnsi="宋体" w:cs="宋体"/>
          <w:color w:val="auto"/>
          <w:szCs w:val="21"/>
        </w:rPr>
        <w:t xml:space="preserve">21.1 </w:t>
      </w:r>
      <w:r>
        <w:rPr>
          <w:rFonts w:hint="eastAsia" w:hAnsi="宋体" w:cs="宋体"/>
          <w:color w:val="auto"/>
          <w:szCs w:val="21"/>
        </w:rPr>
        <w:t>经磋商小组评审后，认为所有竞标均不符合竞争性磋商采购文件要求，可以否决所有竞标。所有竞标被否决或采购过程中有效的供应商不足三名的，采购人将依法重新招标。</w:t>
      </w:r>
    </w:p>
    <w:p w14:paraId="135D9D8C">
      <w:pPr>
        <w:spacing w:line="360" w:lineRule="auto"/>
        <w:ind w:firstLine="420" w:firstLineChars="200"/>
        <w:rPr>
          <w:rFonts w:ascii="宋体" w:cs="宋体"/>
          <w:color w:val="auto"/>
          <w:szCs w:val="21"/>
        </w:rPr>
      </w:pPr>
      <w:r>
        <w:rPr>
          <w:rFonts w:ascii="宋体" w:hAnsi="宋体" w:cs="宋体"/>
          <w:color w:val="auto"/>
          <w:szCs w:val="21"/>
        </w:rPr>
        <w:t>21.2</w:t>
      </w:r>
      <w:r>
        <w:rPr>
          <w:rFonts w:hint="eastAsia" w:ascii="宋体" w:hAnsi="宋体" w:cs="宋体"/>
          <w:color w:val="auto"/>
          <w:szCs w:val="21"/>
        </w:rPr>
        <w:t>重新招标后竞标人仍少于三个或者所有竞标被否决的，属于必须审批或核准的工程建设项目，经原审批或核准部门批准后不再进行招标</w:t>
      </w:r>
      <w:bookmarkStart w:id="52" w:name="_Toc459103904"/>
      <w:r>
        <w:rPr>
          <w:rFonts w:hint="eastAsia" w:ascii="宋体" w:hAnsi="宋体" w:cs="宋体"/>
          <w:color w:val="auto"/>
          <w:szCs w:val="21"/>
        </w:rPr>
        <w:t>。</w:t>
      </w:r>
    </w:p>
    <w:p w14:paraId="74D5B864">
      <w:pPr>
        <w:pStyle w:val="19"/>
        <w:rPr>
          <w:color w:val="auto"/>
        </w:rPr>
      </w:pPr>
    </w:p>
    <w:p w14:paraId="320F3E40">
      <w:pPr>
        <w:keepNext/>
        <w:keepLines/>
        <w:spacing w:line="360" w:lineRule="auto"/>
        <w:jc w:val="center"/>
        <w:rPr>
          <w:rFonts w:ascii="宋体" w:cs="宋体"/>
          <w:color w:val="auto"/>
          <w:sz w:val="28"/>
          <w:szCs w:val="28"/>
        </w:rPr>
      </w:pPr>
      <w:r>
        <w:rPr>
          <w:rFonts w:hint="eastAsia" w:ascii="宋体" w:hAnsi="宋体" w:cs="宋体"/>
          <w:b/>
          <w:bCs/>
          <w:color w:val="auto"/>
          <w:sz w:val="30"/>
          <w:szCs w:val="30"/>
        </w:rPr>
        <w:t>七、签订合同</w:t>
      </w:r>
      <w:bookmarkEnd w:id="52"/>
    </w:p>
    <w:p w14:paraId="6CE346EA">
      <w:pPr>
        <w:pStyle w:val="13"/>
        <w:spacing w:line="360" w:lineRule="auto"/>
        <w:rPr>
          <w:rFonts w:hAnsi="宋体" w:cs="宋体"/>
          <w:b/>
          <w:color w:val="auto"/>
          <w:szCs w:val="21"/>
        </w:rPr>
      </w:pPr>
      <w:bookmarkStart w:id="53" w:name="_Toc7205"/>
      <w:r>
        <w:rPr>
          <w:rFonts w:hAnsi="宋体" w:cs="宋体"/>
          <w:b/>
          <w:color w:val="auto"/>
          <w:szCs w:val="21"/>
        </w:rPr>
        <w:t>22.</w:t>
      </w:r>
      <w:r>
        <w:rPr>
          <w:rFonts w:hint="eastAsia" w:hAnsi="宋体" w:cs="宋体"/>
          <w:b/>
          <w:color w:val="auto"/>
          <w:szCs w:val="21"/>
        </w:rPr>
        <w:t>成交结果</w:t>
      </w:r>
      <w:bookmarkEnd w:id="53"/>
      <w:r>
        <w:rPr>
          <w:rFonts w:hint="eastAsia" w:hAnsi="宋体" w:cs="宋体"/>
          <w:b/>
          <w:color w:val="auto"/>
          <w:szCs w:val="21"/>
        </w:rPr>
        <w:t>公告</w:t>
      </w:r>
    </w:p>
    <w:p w14:paraId="68712EE1">
      <w:pPr>
        <w:pStyle w:val="13"/>
        <w:spacing w:line="360" w:lineRule="auto"/>
        <w:ind w:firstLine="420" w:firstLineChars="200"/>
        <w:rPr>
          <w:rFonts w:hAnsi="宋体" w:cs="宋体"/>
          <w:bCs/>
          <w:color w:val="auto"/>
          <w:szCs w:val="21"/>
        </w:rPr>
      </w:pPr>
      <w:bookmarkStart w:id="54" w:name="_Toc5678"/>
      <w:r>
        <w:rPr>
          <w:rFonts w:hAnsi="宋体" w:cs="宋体"/>
          <w:bCs/>
          <w:color w:val="auto"/>
          <w:szCs w:val="21"/>
        </w:rPr>
        <w:t>22.1</w:t>
      </w:r>
      <w:r>
        <w:rPr>
          <w:rFonts w:hint="eastAsia" w:hAnsi="宋体" w:cs="宋体"/>
          <w:bCs/>
          <w:color w:val="auto"/>
          <w:szCs w:val="21"/>
        </w:rPr>
        <w:t>采购代理机构在磋商工作完成后</w:t>
      </w:r>
      <w:r>
        <w:rPr>
          <w:rFonts w:hAnsi="宋体" w:cs="宋体"/>
          <w:bCs/>
          <w:color w:val="auto"/>
          <w:szCs w:val="21"/>
        </w:rPr>
        <w:t>2</w:t>
      </w:r>
      <w:r>
        <w:rPr>
          <w:rFonts w:hint="eastAsia" w:hAnsi="宋体" w:cs="宋体"/>
          <w:bCs/>
          <w:color w:val="auto"/>
          <w:szCs w:val="21"/>
        </w:rPr>
        <w:t>日内将磋商报告送采购人，采购人确认后，成交结果公告将在发布本项目竞争性磋商公告的同一网站上发布。</w:t>
      </w:r>
      <w:bookmarkEnd w:id="54"/>
    </w:p>
    <w:p w14:paraId="61FFB334">
      <w:pPr>
        <w:pStyle w:val="13"/>
        <w:spacing w:line="360" w:lineRule="auto"/>
        <w:ind w:firstLine="420" w:firstLineChars="200"/>
        <w:rPr>
          <w:rFonts w:hAnsi="宋体" w:cs="宋体"/>
          <w:bCs/>
          <w:color w:val="auto"/>
          <w:szCs w:val="21"/>
        </w:rPr>
      </w:pPr>
      <w:bookmarkStart w:id="55" w:name="_Toc29884"/>
      <w:r>
        <w:rPr>
          <w:rFonts w:hAnsi="宋体" w:cs="宋体"/>
          <w:bCs/>
          <w:color w:val="auto"/>
          <w:szCs w:val="21"/>
        </w:rPr>
        <w:t>22.2</w:t>
      </w:r>
      <w:r>
        <w:rPr>
          <w:rFonts w:hint="eastAsia" w:hAnsi="宋体" w:cs="宋体"/>
          <w:bCs/>
          <w:color w:val="auto"/>
          <w:szCs w:val="21"/>
        </w:rPr>
        <w:t>成交结果公告期限为</w:t>
      </w:r>
      <w:r>
        <w:rPr>
          <w:rFonts w:hAnsi="宋体" w:cs="宋体"/>
          <w:bCs/>
          <w:color w:val="auto"/>
          <w:szCs w:val="21"/>
        </w:rPr>
        <w:t>1</w:t>
      </w:r>
      <w:r>
        <w:rPr>
          <w:rFonts w:hint="eastAsia" w:hAnsi="宋体" w:cs="宋体"/>
          <w:bCs/>
          <w:color w:val="auto"/>
          <w:szCs w:val="21"/>
        </w:rPr>
        <w:t>个工作日，发布成交结果公告的同时向成交供应商发出成交通知书。采购代理机构发出成交通知书前，应当对成交人信用进行核实，对列入失信被执行人、重大税收违法失信主体、政府采购严重违法失信行为记录名单及其他不符合《中华人民共和国政府采购法》第二十二条规定条件的成交人，取消其成交资格，并确定排名第二的成交候选人为成交人。排名第二的成交候选人因前款规定的同样原因被取消成交资格的，采购人可以确定排名第三的成交候选人为成交人，以此类推。以上信息查询记录及相关证据与采购文件一并保存。</w:t>
      </w:r>
    </w:p>
    <w:p w14:paraId="6DE3C088">
      <w:pPr>
        <w:pStyle w:val="13"/>
        <w:spacing w:line="360" w:lineRule="auto"/>
        <w:ind w:firstLine="420" w:firstLineChars="200"/>
        <w:rPr>
          <w:rFonts w:hAnsi="宋体" w:cs="宋体"/>
          <w:bCs/>
          <w:color w:val="auto"/>
          <w:szCs w:val="21"/>
        </w:rPr>
      </w:pPr>
      <w:r>
        <w:rPr>
          <w:rFonts w:hAnsi="宋体" w:cs="宋体"/>
          <w:bCs/>
          <w:color w:val="auto"/>
          <w:szCs w:val="21"/>
        </w:rPr>
        <w:t>22.3</w:t>
      </w:r>
      <w:r>
        <w:rPr>
          <w:rFonts w:hint="eastAsia" w:hAnsi="宋体" w:cs="宋体"/>
          <w:bCs/>
          <w:color w:val="auto"/>
          <w:szCs w:val="21"/>
        </w:rPr>
        <w:t>中小企业在政府采购活动过程中，请根据企业的真实情况出具《中小企业声明函》。依法享受中小企业优惠政策的，采购人或者采购代理机构在公告成交结果时，同时公告其《中小企业声明函》，接受社会监督。</w:t>
      </w:r>
    </w:p>
    <w:bookmarkEnd w:id="55"/>
    <w:p w14:paraId="106E8722">
      <w:pPr>
        <w:spacing w:line="360" w:lineRule="auto"/>
        <w:rPr>
          <w:rFonts w:ascii="宋体" w:cs="宋体"/>
          <w:b/>
          <w:bCs/>
          <w:color w:val="auto"/>
          <w:szCs w:val="21"/>
        </w:rPr>
      </w:pPr>
      <w:r>
        <w:rPr>
          <w:rFonts w:ascii="宋体" w:hAnsi="宋体" w:cs="宋体"/>
          <w:b/>
          <w:bCs/>
          <w:color w:val="auto"/>
          <w:szCs w:val="21"/>
        </w:rPr>
        <w:t>23</w:t>
      </w:r>
      <w:r>
        <w:rPr>
          <w:rFonts w:hint="eastAsia" w:ascii="宋体" w:hAnsi="宋体" w:cs="宋体"/>
          <w:b/>
          <w:bCs/>
          <w:color w:val="auto"/>
          <w:szCs w:val="21"/>
        </w:rPr>
        <w:t>、成交通知</w:t>
      </w:r>
    </w:p>
    <w:p w14:paraId="684149F3">
      <w:pPr>
        <w:pStyle w:val="13"/>
        <w:spacing w:line="360" w:lineRule="auto"/>
        <w:ind w:firstLine="420" w:firstLineChars="200"/>
        <w:rPr>
          <w:rFonts w:hAnsi="宋体" w:cs="宋体"/>
          <w:bCs/>
          <w:color w:val="auto"/>
          <w:szCs w:val="21"/>
        </w:rPr>
      </w:pPr>
      <w:bookmarkStart w:id="56" w:name="_Toc30837"/>
      <w:r>
        <w:rPr>
          <w:rFonts w:hAnsi="宋体" w:cs="宋体"/>
          <w:bCs/>
          <w:color w:val="auto"/>
          <w:szCs w:val="21"/>
        </w:rPr>
        <w:t>23.1</w:t>
      </w:r>
      <w:r>
        <w:rPr>
          <w:rFonts w:hint="eastAsia" w:hAnsi="宋体" w:cs="宋体"/>
          <w:bCs/>
          <w:color w:val="auto"/>
          <w:szCs w:val="21"/>
        </w:rPr>
        <w:t>采购代理机构在发布成交公告的同时，采购代理机构向成交人发出中标通知书。</w:t>
      </w:r>
      <w:bookmarkEnd w:id="56"/>
    </w:p>
    <w:p w14:paraId="0BB51E0C">
      <w:pPr>
        <w:pStyle w:val="13"/>
        <w:spacing w:line="360" w:lineRule="auto"/>
        <w:ind w:firstLine="420" w:firstLineChars="200"/>
        <w:rPr>
          <w:rFonts w:hAnsi="宋体" w:cs="宋体"/>
          <w:bCs/>
          <w:color w:val="auto"/>
          <w:szCs w:val="21"/>
        </w:rPr>
      </w:pPr>
      <w:bookmarkStart w:id="57" w:name="_Toc28429"/>
      <w:r>
        <w:rPr>
          <w:rFonts w:hAnsi="宋体" w:cs="宋体"/>
          <w:bCs/>
          <w:color w:val="auto"/>
          <w:szCs w:val="21"/>
        </w:rPr>
        <w:t>23.2</w:t>
      </w:r>
      <w:r>
        <w:rPr>
          <w:rFonts w:hint="eastAsia" w:hAnsi="宋体" w:cs="宋体"/>
          <w:bCs/>
          <w:color w:val="auto"/>
          <w:szCs w:val="21"/>
        </w:rPr>
        <w:t>对未通过资格审查的竞标人，采购人或采购机构应当告知其未通过的原因。</w:t>
      </w:r>
    </w:p>
    <w:p w14:paraId="6EC80407">
      <w:pPr>
        <w:pStyle w:val="13"/>
        <w:spacing w:line="360" w:lineRule="auto"/>
        <w:ind w:firstLine="420" w:firstLineChars="200"/>
        <w:rPr>
          <w:rFonts w:hAnsi="宋体" w:cs="宋体"/>
          <w:bCs/>
          <w:color w:val="auto"/>
          <w:szCs w:val="21"/>
        </w:rPr>
      </w:pPr>
      <w:r>
        <w:rPr>
          <w:rFonts w:hAnsi="宋体" w:cs="宋体"/>
          <w:bCs/>
          <w:color w:val="auto"/>
          <w:szCs w:val="21"/>
        </w:rPr>
        <w:t>23.3</w:t>
      </w:r>
      <w:r>
        <w:rPr>
          <w:rFonts w:hint="eastAsia" w:hAnsi="宋体" w:cs="宋体"/>
          <w:bCs/>
          <w:color w:val="auto"/>
          <w:szCs w:val="21"/>
        </w:rPr>
        <w:t>采购代理机构无义务向落标的磋商供应商解释落标原因和退还《响应文件》。</w:t>
      </w:r>
      <w:bookmarkEnd w:id="57"/>
    </w:p>
    <w:p w14:paraId="6F82C7C0">
      <w:pPr>
        <w:pStyle w:val="13"/>
        <w:spacing w:line="360" w:lineRule="auto"/>
        <w:rPr>
          <w:rFonts w:hAnsi="宋体" w:cs="宋体"/>
          <w:bCs/>
          <w:color w:val="auto"/>
          <w:szCs w:val="21"/>
        </w:rPr>
      </w:pPr>
      <w:bookmarkStart w:id="58" w:name="_Toc16088"/>
      <w:bookmarkStart w:id="59" w:name="_Toc17903"/>
      <w:r>
        <w:rPr>
          <w:rFonts w:hAnsi="宋体" w:cs="宋体"/>
          <w:b/>
          <w:color w:val="auto"/>
          <w:szCs w:val="21"/>
        </w:rPr>
        <w:t>24.</w:t>
      </w:r>
      <w:r>
        <w:rPr>
          <w:rFonts w:hint="eastAsia" w:hAnsi="宋体" w:cs="宋体"/>
          <w:b/>
          <w:color w:val="auto"/>
          <w:szCs w:val="21"/>
        </w:rPr>
        <w:t>合同授予标准</w:t>
      </w:r>
      <w:bookmarkEnd w:id="58"/>
    </w:p>
    <w:p w14:paraId="398F831B">
      <w:pPr>
        <w:pStyle w:val="13"/>
        <w:spacing w:line="360" w:lineRule="auto"/>
        <w:ind w:firstLine="420" w:firstLineChars="200"/>
        <w:rPr>
          <w:rFonts w:hAnsi="宋体" w:cs="宋体"/>
          <w:bCs/>
          <w:color w:val="auto"/>
          <w:szCs w:val="21"/>
        </w:rPr>
      </w:pPr>
      <w:r>
        <w:rPr>
          <w:rFonts w:hAnsi="宋体" w:cs="宋体"/>
          <w:bCs/>
          <w:color w:val="auto"/>
          <w:szCs w:val="21"/>
        </w:rPr>
        <w:t>24.1</w:t>
      </w:r>
      <w:r>
        <w:rPr>
          <w:rFonts w:hint="eastAsia" w:hAnsi="宋体" w:cs="宋体"/>
          <w:bCs/>
          <w:color w:val="auto"/>
          <w:szCs w:val="21"/>
        </w:rPr>
        <w:t>合同将授予被确定为实质上响应《竞争性磋商文件》要求，评标认为具备履行合同能力，获得综合评分最高的磋商供应商。</w:t>
      </w:r>
      <w:bookmarkEnd w:id="59"/>
    </w:p>
    <w:p w14:paraId="6FD041CD">
      <w:pPr>
        <w:pStyle w:val="13"/>
        <w:spacing w:line="360" w:lineRule="auto"/>
        <w:ind w:firstLine="420" w:firstLineChars="200"/>
        <w:rPr>
          <w:rFonts w:hAnsi="宋体" w:cs="宋体"/>
          <w:bCs/>
          <w:color w:val="auto"/>
          <w:szCs w:val="21"/>
        </w:rPr>
      </w:pPr>
      <w:bookmarkStart w:id="60" w:name="_Toc22962"/>
      <w:r>
        <w:rPr>
          <w:rFonts w:hAnsi="宋体" w:cs="宋体"/>
          <w:bCs/>
          <w:color w:val="auto"/>
          <w:szCs w:val="21"/>
        </w:rPr>
        <w:t>24.2</w:t>
      </w:r>
      <w:r>
        <w:rPr>
          <w:rFonts w:hint="eastAsia" w:hAnsi="宋体" w:cs="宋体"/>
          <w:bCs/>
          <w:color w:val="auto"/>
          <w:szCs w:val="21"/>
        </w:rPr>
        <w:t>采购人应按照评标报告中推荐的成交候选人顺序确定成交人</w:t>
      </w:r>
      <w:bookmarkEnd w:id="60"/>
      <w:r>
        <w:rPr>
          <w:rFonts w:hint="eastAsia" w:hAnsi="宋体" w:cs="宋体"/>
          <w:bCs/>
          <w:color w:val="auto"/>
          <w:szCs w:val="21"/>
        </w:rPr>
        <w:t>。</w:t>
      </w:r>
    </w:p>
    <w:p w14:paraId="3BB53399">
      <w:pPr>
        <w:spacing w:line="360" w:lineRule="auto"/>
        <w:rPr>
          <w:rFonts w:ascii="宋体" w:cs="宋体"/>
          <w:b/>
          <w:bCs/>
          <w:color w:val="auto"/>
          <w:szCs w:val="21"/>
        </w:rPr>
      </w:pPr>
      <w:r>
        <w:rPr>
          <w:rFonts w:ascii="宋体" w:hAnsi="宋体" w:cs="宋体"/>
          <w:b/>
          <w:bCs/>
          <w:color w:val="auto"/>
          <w:szCs w:val="21"/>
        </w:rPr>
        <w:t>25</w:t>
      </w:r>
      <w:r>
        <w:rPr>
          <w:rFonts w:hint="eastAsia" w:ascii="宋体" w:hAnsi="宋体" w:cs="宋体"/>
          <w:b/>
          <w:bCs/>
          <w:color w:val="auto"/>
          <w:szCs w:val="21"/>
        </w:rPr>
        <w:t>、签订合同</w:t>
      </w:r>
    </w:p>
    <w:p w14:paraId="1028F613">
      <w:pPr>
        <w:pStyle w:val="13"/>
        <w:spacing w:line="360" w:lineRule="auto"/>
        <w:ind w:firstLine="420" w:firstLineChars="200"/>
        <w:rPr>
          <w:rFonts w:hAnsi="宋体" w:cs="宋体"/>
          <w:color w:val="auto"/>
          <w:szCs w:val="21"/>
        </w:rPr>
      </w:pPr>
      <w:bookmarkStart w:id="61" w:name="_Toc459103905"/>
      <w:r>
        <w:rPr>
          <w:rFonts w:hAnsi="宋体" w:cs="宋体"/>
          <w:color w:val="auto"/>
          <w:szCs w:val="21"/>
        </w:rPr>
        <w:t>25.1</w:t>
      </w:r>
      <w:r>
        <w:rPr>
          <w:rFonts w:hint="eastAsia" w:hAnsi="宋体" w:cs="宋体"/>
          <w:color w:val="auto"/>
          <w:szCs w:val="21"/>
        </w:rPr>
        <w:t>成交人领取电子成交通知书后，按成交通知书中规定的时间、地点与采购人签订合同。</w:t>
      </w:r>
    </w:p>
    <w:p w14:paraId="34957510">
      <w:pPr>
        <w:pStyle w:val="13"/>
        <w:spacing w:line="360" w:lineRule="auto"/>
        <w:ind w:firstLine="420" w:firstLineChars="200"/>
        <w:rPr>
          <w:rFonts w:hAnsi="宋体" w:cs="宋体"/>
          <w:color w:val="auto"/>
          <w:szCs w:val="21"/>
        </w:rPr>
      </w:pPr>
      <w:r>
        <w:rPr>
          <w:rFonts w:hAnsi="宋体" w:cs="宋体"/>
          <w:color w:val="auto"/>
          <w:szCs w:val="21"/>
        </w:rPr>
        <w:t>25.2</w:t>
      </w:r>
      <w:r>
        <w:rPr>
          <w:rFonts w:hint="eastAsia" w:hAnsi="宋体" w:cs="宋体"/>
          <w:color w:val="auto"/>
          <w:szCs w:val="21"/>
        </w:rPr>
        <w:t>如成交人不按成交通知书的规定签订合同（采购人原因除外），则按成交人违约处理，本代理将取消该成交决定，不予退还该成交人的磋商保证金，成交人应当依法承担法律责任。如采购人无正当理由拒签合同的，给成交供应商造成损失的，成交供应商可追究采购人承担相应的法律责任。</w:t>
      </w:r>
    </w:p>
    <w:p w14:paraId="1BC08814">
      <w:pPr>
        <w:pStyle w:val="13"/>
        <w:spacing w:line="360" w:lineRule="auto"/>
        <w:ind w:firstLine="420" w:firstLineChars="200"/>
        <w:rPr>
          <w:rFonts w:hAnsi="宋体" w:cs="宋体"/>
          <w:color w:val="auto"/>
          <w:szCs w:val="21"/>
        </w:rPr>
      </w:pPr>
      <w:r>
        <w:rPr>
          <w:rFonts w:hAnsi="宋体" w:cs="宋体"/>
          <w:color w:val="auto"/>
          <w:szCs w:val="21"/>
        </w:rPr>
        <w:t>25.3</w:t>
      </w:r>
      <w:r>
        <w:rPr>
          <w:rFonts w:hint="eastAsia" w:hAnsi="宋体" w:cs="宋体"/>
          <w:color w:val="auto"/>
          <w:szCs w:val="21"/>
        </w:rPr>
        <w:t>成交人因不可抗力或者自身原因不能履行政府采购合同的，采购人可以确定排名第二位的成交候选人并与其签订政府采购合同，以此类推，也可以重新开展政府采购活动。</w:t>
      </w:r>
    </w:p>
    <w:p w14:paraId="7361B8B9">
      <w:pPr>
        <w:pStyle w:val="13"/>
        <w:spacing w:line="360" w:lineRule="auto"/>
        <w:ind w:firstLine="420" w:firstLineChars="200"/>
        <w:rPr>
          <w:rFonts w:hAnsi="宋体" w:cs="宋体"/>
          <w:color w:val="auto"/>
          <w:szCs w:val="21"/>
        </w:rPr>
      </w:pPr>
      <w:r>
        <w:rPr>
          <w:rFonts w:hAnsi="宋体" w:cs="宋体"/>
          <w:color w:val="auto"/>
          <w:szCs w:val="21"/>
        </w:rPr>
        <w:t>25.4</w:t>
      </w:r>
      <w:r>
        <w:rPr>
          <w:rFonts w:hint="eastAsia" w:hAnsi="宋体" w:cs="宋体"/>
          <w:color w:val="auto"/>
          <w:szCs w:val="21"/>
        </w:rPr>
        <w:t>由于成交人放弃成交或未按规定签订合同，造成本项目的合同成交价提高（指采购人选择第二成交候选人或重新采购导致成交金额高于违约单位的成交价），所超出违约供应的成交价部分由违约单位承担赔偿责任。</w:t>
      </w:r>
    </w:p>
    <w:p w14:paraId="7ADFB654">
      <w:pPr>
        <w:spacing w:line="360" w:lineRule="auto"/>
        <w:ind w:firstLine="420" w:firstLineChars="200"/>
        <w:rPr>
          <w:rFonts w:ascii="宋体" w:cs="宋体"/>
          <w:color w:val="auto"/>
          <w:szCs w:val="21"/>
        </w:rPr>
      </w:pPr>
      <w:r>
        <w:rPr>
          <w:rFonts w:ascii="宋体" w:hAnsi="宋体" w:cs="宋体"/>
          <w:color w:val="auto"/>
          <w:szCs w:val="21"/>
        </w:rPr>
        <w:t>25.5</w:t>
      </w:r>
      <w:r>
        <w:rPr>
          <w:rFonts w:hint="eastAsia" w:ascii="宋体" w:hAnsi="宋体" w:cs="宋体"/>
          <w:color w:val="auto"/>
          <w:szCs w:val="21"/>
        </w:rPr>
        <w:t>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7396742E">
      <w:pPr>
        <w:spacing w:line="360" w:lineRule="auto"/>
        <w:ind w:firstLine="420" w:firstLineChars="200"/>
        <w:rPr>
          <w:rFonts w:ascii="宋体" w:cs="宋体"/>
          <w:b/>
          <w:bCs/>
          <w:color w:val="auto"/>
          <w:szCs w:val="21"/>
        </w:rPr>
      </w:pPr>
      <w:r>
        <w:rPr>
          <w:rFonts w:ascii="宋体" w:hAnsi="宋体" w:cs="宋体"/>
          <w:color w:val="auto"/>
          <w:szCs w:val="21"/>
        </w:rPr>
        <w:t>25.6</w:t>
      </w:r>
      <w:r>
        <w:rPr>
          <w:rFonts w:hint="eastAsia" w:ascii="宋体" w:hAnsi="宋体" w:cs="宋体"/>
          <w:b/>
          <w:bCs/>
          <w:color w:val="auto"/>
          <w:szCs w:val="21"/>
        </w:rPr>
        <w:t>采购人和成交人应当在《成交通知书》发出之日起</w:t>
      </w:r>
      <w:r>
        <w:rPr>
          <w:rFonts w:ascii="宋体" w:hAnsi="宋体" w:cs="宋体"/>
          <w:b/>
          <w:bCs/>
          <w:color w:val="auto"/>
          <w:szCs w:val="21"/>
        </w:rPr>
        <w:t>25</w:t>
      </w:r>
      <w:r>
        <w:rPr>
          <w:rFonts w:hint="eastAsia" w:ascii="宋体" w:hAnsi="宋体" w:cs="宋体"/>
          <w:b/>
          <w:bCs/>
          <w:color w:val="auto"/>
          <w:szCs w:val="21"/>
        </w:rPr>
        <w:t>日内，根据《竞争性磋商文件》和成交人的《响应文件》等内容签订合同。</w:t>
      </w:r>
      <w:r>
        <w:rPr>
          <w:rFonts w:hint="eastAsia" w:hAnsi="宋体" w:cs="宋体"/>
          <w:b/>
          <w:bCs/>
          <w:color w:val="auto"/>
          <w:szCs w:val="21"/>
        </w:rPr>
        <w:t>成交单位</w:t>
      </w:r>
      <w:r>
        <w:rPr>
          <w:rFonts w:hint="eastAsia" w:ascii="宋体" w:hAnsi="宋体" w:cs="宋体"/>
          <w:b/>
          <w:bCs/>
          <w:color w:val="auto"/>
          <w:szCs w:val="21"/>
        </w:rPr>
        <w:t>在签订施工合同前</w:t>
      </w:r>
      <w:r>
        <w:rPr>
          <w:rFonts w:hint="eastAsia" w:hAnsi="宋体" w:cs="宋体"/>
          <w:b/>
          <w:bCs/>
          <w:color w:val="auto"/>
          <w:szCs w:val="21"/>
        </w:rPr>
        <w:t>须提交</w:t>
      </w:r>
      <w:r>
        <w:rPr>
          <w:rFonts w:hint="eastAsia" w:ascii="宋体" w:hAnsi="宋体" w:cs="宋体"/>
          <w:b/>
          <w:bCs/>
          <w:color w:val="auto"/>
          <w:szCs w:val="21"/>
        </w:rPr>
        <w:t>一份调整后的</w:t>
      </w:r>
      <w:r>
        <w:rPr>
          <w:rFonts w:hint="eastAsia" w:hAnsi="宋体" w:cs="宋体"/>
          <w:b/>
          <w:bCs/>
          <w:color w:val="auto"/>
          <w:szCs w:val="21"/>
        </w:rPr>
        <w:t>已标价工程量清单</w:t>
      </w:r>
      <w:r>
        <w:rPr>
          <w:rFonts w:hint="eastAsia" w:ascii="宋体" w:hAnsi="宋体" w:cs="宋体"/>
          <w:b/>
          <w:bCs/>
          <w:color w:val="auto"/>
          <w:szCs w:val="21"/>
        </w:rPr>
        <w:t>递交给采购人，调整后的预算总价为成交单位磋商过程中的最后报价。</w:t>
      </w:r>
    </w:p>
    <w:p w14:paraId="391DDB2B">
      <w:pPr>
        <w:spacing w:line="360" w:lineRule="auto"/>
        <w:ind w:firstLine="420" w:firstLineChars="200"/>
        <w:rPr>
          <w:rFonts w:ascii="宋体" w:cs="宋体"/>
          <w:color w:val="auto"/>
          <w:szCs w:val="21"/>
        </w:rPr>
      </w:pPr>
      <w:r>
        <w:rPr>
          <w:rFonts w:ascii="宋体" w:hAnsi="宋体" w:cs="宋体"/>
          <w:color w:val="auto"/>
          <w:szCs w:val="21"/>
        </w:rPr>
        <w:t>25.7</w:t>
      </w:r>
      <w:r>
        <w:rPr>
          <w:rFonts w:hint="eastAsia" w:ascii="宋体" w:hAnsi="宋体" w:cs="宋体"/>
          <w:color w:val="auto"/>
          <w:szCs w:val="21"/>
        </w:rPr>
        <w:t>采购单位自采购合同签订之日起在</w:t>
      </w:r>
      <w:r>
        <w:rPr>
          <w:rFonts w:ascii="宋体" w:hAnsi="宋体" w:cs="宋体"/>
          <w:color w:val="auto"/>
          <w:szCs w:val="21"/>
        </w:rPr>
        <w:t>2</w:t>
      </w:r>
      <w:r>
        <w:rPr>
          <w:rFonts w:hint="eastAsia" w:ascii="宋体" w:hAnsi="宋体" w:cs="宋体"/>
          <w:color w:val="auto"/>
          <w:szCs w:val="21"/>
        </w:rPr>
        <w:t>个工作日内（争取</w:t>
      </w:r>
      <w:r>
        <w:rPr>
          <w:rFonts w:ascii="宋体" w:hAnsi="宋体" w:cs="宋体"/>
          <w:color w:val="auto"/>
          <w:szCs w:val="21"/>
        </w:rPr>
        <w:t>1</w:t>
      </w:r>
      <w:r>
        <w:rPr>
          <w:rFonts w:hint="eastAsia" w:ascii="宋体" w:hAnsi="宋体" w:cs="宋体"/>
          <w:color w:val="auto"/>
          <w:szCs w:val="21"/>
        </w:rPr>
        <w:t>个工作日内），将政府采购合同在财政部门指定的媒体上公告，但政府采购合同中涉及国家秘密、商业秘密的内容除外。</w:t>
      </w:r>
    </w:p>
    <w:p w14:paraId="21677DA0">
      <w:pPr>
        <w:pStyle w:val="13"/>
        <w:spacing w:line="360" w:lineRule="auto"/>
        <w:rPr>
          <w:rFonts w:hAnsi="宋体" w:cs="宋体"/>
          <w:b/>
          <w:color w:val="auto"/>
          <w:szCs w:val="21"/>
        </w:rPr>
      </w:pPr>
      <w:bookmarkStart w:id="62" w:name="_Toc8743"/>
      <w:r>
        <w:rPr>
          <w:rFonts w:hAnsi="宋体" w:cs="宋体"/>
          <w:b/>
          <w:color w:val="auto"/>
          <w:szCs w:val="21"/>
        </w:rPr>
        <w:t>26.</w:t>
      </w:r>
      <w:r>
        <w:rPr>
          <w:rFonts w:hint="eastAsia" w:hAnsi="宋体" w:cs="宋体"/>
          <w:b/>
          <w:color w:val="auto"/>
          <w:szCs w:val="21"/>
        </w:rPr>
        <w:t>合同履行中的追加</w:t>
      </w:r>
      <w:bookmarkEnd w:id="62"/>
    </w:p>
    <w:p w14:paraId="58AFC185">
      <w:pPr>
        <w:pStyle w:val="13"/>
        <w:spacing w:line="360" w:lineRule="auto"/>
        <w:ind w:firstLine="420" w:firstLineChars="200"/>
        <w:rPr>
          <w:rFonts w:hAnsi="宋体" w:cs="宋体"/>
          <w:color w:val="auto"/>
          <w:szCs w:val="21"/>
        </w:rPr>
      </w:pPr>
      <w:r>
        <w:rPr>
          <w:rFonts w:hAnsi="宋体" w:cs="宋体"/>
          <w:color w:val="auto"/>
          <w:szCs w:val="21"/>
        </w:rPr>
        <w:t>26.1</w:t>
      </w:r>
      <w:r>
        <w:rPr>
          <w:rFonts w:hint="eastAsia" w:hAnsi="宋体" w:cs="宋体"/>
          <w:color w:val="auto"/>
          <w:szCs w:val="21"/>
        </w:rPr>
        <w:t>政府采购合同履行中，采购单位需追加与合同标的相同的货物、工程和服务的，在不改变合同其他条款的前提下，可以与成交人协商签订补充的合同。但补充的合同涉及的采购金额不得超过原合同采购金额的</w:t>
      </w:r>
      <w:r>
        <w:rPr>
          <w:rFonts w:hAnsi="宋体" w:cs="宋体"/>
          <w:color w:val="auto"/>
          <w:szCs w:val="21"/>
        </w:rPr>
        <w:t>10%</w:t>
      </w:r>
      <w:r>
        <w:rPr>
          <w:rFonts w:hint="eastAsia" w:hAnsi="宋体" w:cs="宋体"/>
          <w:color w:val="auto"/>
          <w:szCs w:val="21"/>
        </w:rPr>
        <w:t>。</w:t>
      </w:r>
    </w:p>
    <w:p w14:paraId="50C0A5DB">
      <w:pPr>
        <w:numPr>
          <w:ilvl w:val="0"/>
          <w:numId w:val="5"/>
        </w:numPr>
        <w:spacing w:line="360" w:lineRule="auto"/>
        <w:rPr>
          <w:rFonts w:hint="eastAsia" w:ascii="宋体" w:hAnsi="宋体" w:cs="宋体"/>
          <w:b/>
          <w:bCs/>
          <w:color w:val="auto"/>
          <w:szCs w:val="21"/>
        </w:rPr>
      </w:pPr>
      <w:r>
        <w:rPr>
          <w:rFonts w:hint="eastAsia" w:ascii="宋体" w:hAnsi="宋体" w:cs="宋体"/>
          <w:b/>
          <w:bCs/>
          <w:color w:val="auto"/>
          <w:szCs w:val="21"/>
        </w:rPr>
        <w:t>农民工工资保障金</w:t>
      </w:r>
    </w:p>
    <w:p w14:paraId="586F42E4">
      <w:pPr>
        <w:numPr>
          <w:ilvl w:val="0"/>
          <w:numId w:val="5"/>
        </w:numPr>
        <w:spacing w:line="360" w:lineRule="auto"/>
        <w:rPr>
          <w:color w:val="auto"/>
        </w:rPr>
      </w:pPr>
      <w:r>
        <w:rPr>
          <w:rFonts w:ascii="宋体" w:hAnsi="宋体" w:cs="宋体"/>
          <w:color w:val="auto"/>
          <w:szCs w:val="21"/>
        </w:rPr>
        <w:t>27.1</w:t>
      </w:r>
      <w:r>
        <w:rPr>
          <w:rFonts w:hint="eastAsia" w:ascii="宋体" w:hAnsi="宋体" w:cs="宋体"/>
          <w:color w:val="auto"/>
          <w:szCs w:val="21"/>
        </w:rPr>
        <w:t>按合同条款执行。</w:t>
      </w:r>
    </w:p>
    <w:p w14:paraId="24CFB669">
      <w:pPr>
        <w:keepNext/>
        <w:keepLines/>
        <w:spacing w:line="360" w:lineRule="auto"/>
        <w:jc w:val="center"/>
        <w:rPr>
          <w:rFonts w:ascii="宋体" w:cs="宋体"/>
          <w:color w:val="auto"/>
          <w:sz w:val="28"/>
          <w:szCs w:val="28"/>
        </w:rPr>
      </w:pPr>
      <w:r>
        <w:rPr>
          <w:rFonts w:hint="eastAsia" w:ascii="宋体" w:hAnsi="宋体" w:cs="宋体"/>
          <w:b/>
          <w:bCs/>
          <w:color w:val="auto"/>
          <w:sz w:val="30"/>
          <w:szCs w:val="30"/>
        </w:rPr>
        <w:t>八、其他事项</w:t>
      </w:r>
      <w:bookmarkEnd w:id="61"/>
    </w:p>
    <w:p w14:paraId="5705AE51">
      <w:pPr>
        <w:spacing w:line="360" w:lineRule="auto"/>
        <w:rPr>
          <w:rFonts w:ascii="宋体" w:cs="宋体"/>
          <w:b/>
          <w:bCs/>
          <w:color w:val="auto"/>
          <w:szCs w:val="21"/>
        </w:rPr>
      </w:pPr>
      <w:r>
        <w:rPr>
          <w:rFonts w:ascii="宋体" w:hAnsi="宋体" w:cs="宋体"/>
          <w:b/>
          <w:bCs/>
          <w:color w:val="auto"/>
          <w:szCs w:val="21"/>
        </w:rPr>
        <w:t>28</w:t>
      </w:r>
      <w:r>
        <w:rPr>
          <w:rFonts w:hint="eastAsia" w:ascii="宋体" w:hAnsi="宋体" w:cs="宋体"/>
          <w:b/>
          <w:bCs/>
          <w:color w:val="auto"/>
          <w:szCs w:val="21"/>
        </w:rPr>
        <w:t>、质疑和投诉</w:t>
      </w:r>
    </w:p>
    <w:p w14:paraId="2EE0ABE0">
      <w:pPr>
        <w:pStyle w:val="3"/>
        <w:spacing w:line="360" w:lineRule="auto"/>
        <w:ind w:firstLine="420" w:firstLineChars="200"/>
        <w:rPr>
          <w:rFonts w:ascii="宋体" w:cs="宋体"/>
          <w:color w:val="auto"/>
          <w:sz w:val="21"/>
          <w:szCs w:val="21"/>
        </w:rPr>
      </w:pPr>
      <w:r>
        <w:rPr>
          <w:rFonts w:ascii="宋体" w:hAnsi="宋体" w:cs="宋体"/>
          <w:color w:val="auto"/>
          <w:sz w:val="21"/>
          <w:szCs w:val="21"/>
        </w:rPr>
        <w:t>28.1</w:t>
      </w:r>
      <w:r>
        <w:rPr>
          <w:rFonts w:hint="eastAsia" w:ascii="宋体" w:hAnsi="宋体" w:cs="宋体"/>
          <w:color w:val="auto"/>
          <w:sz w:val="21"/>
          <w:szCs w:val="21"/>
        </w:rPr>
        <w:t>供应商认为磋商文件使自己的合法权益受到损害的，应当在获取磋商文件之日起七个工作日内，以书面形式向采购代理机构提出质疑；供应商认为报价过程或成交结果使自己的合法权益受到损害的，可以在知道其权益受到损害之日起七个工作日内，以书面形式向采购代理机构提出质疑，采购代理机构应认真做好质疑处理工作。</w:t>
      </w:r>
    </w:p>
    <w:p w14:paraId="0ED20FCA">
      <w:pPr>
        <w:spacing w:line="480" w:lineRule="auto"/>
        <w:ind w:firstLine="424" w:firstLineChars="202"/>
        <w:jc w:val="left"/>
        <w:rPr>
          <w:rFonts w:ascii="宋体" w:cs="宋体"/>
          <w:color w:val="auto"/>
          <w:szCs w:val="21"/>
        </w:rPr>
      </w:pPr>
      <w:r>
        <w:rPr>
          <w:rFonts w:hint="eastAsia" w:ascii="宋体" w:hAnsi="宋体" w:cs="宋体"/>
          <w:color w:val="auto"/>
          <w:szCs w:val="21"/>
        </w:rPr>
        <w:t>采购代理机构联系人：黄双娥，联系电话：</w:t>
      </w:r>
      <w:r>
        <w:rPr>
          <w:rFonts w:ascii="宋体" w:hAnsi="宋体" w:cs="宋体"/>
          <w:color w:val="auto"/>
          <w:szCs w:val="21"/>
        </w:rPr>
        <w:t>0774-5215590</w:t>
      </w:r>
      <w:r>
        <w:rPr>
          <w:rFonts w:hint="eastAsia" w:ascii="宋体" w:hAnsi="宋体" w:cs="宋体"/>
          <w:color w:val="auto"/>
          <w:szCs w:val="21"/>
        </w:rPr>
        <w:t>，联系地址：贺州八步区城东新区回建地</w:t>
      </w:r>
      <w:r>
        <w:rPr>
          <w:rFonts w:ascii="宋体" w:hAnsi="宋体" w:cs="宋体"/>
          <w:color w:val="auto"/>
          <w:szCs w:val="21"/>
        </w:rPr>
        <w:t>B</w:t>
      </w:r>
      <w:r>
        <w:rPr>
          <w:rFonts w:hint="eastAsia" w:ascii="宋体" w:hAnsi="宋体" w:cs="宋体"/>
          <w:color w:val="auto"/>
          <w:szCs w:val="21"/>
        </w:rPr>
        <w:t>地块</w:t>
      </w:r>
      <w:r>
        <w:rPr>
          <w:rFonts w:ascii="宋体" w:hAnsi="宋体" w:cs="宋体"/>
          <w:color w:val="auto"/>
          <w:szCs w:val="21"/>
        </w:rPr>
        <w:t>145</w:t>
      </w:r>
      <w:r>
        <w:rPr>
          <w:rFonts w:hint="eastAsia" w:ascii="宋体" w:hAnsi="宋体" w:cs="宋体"/>
          <w:color w:val="auto"/>
          <w:szCs w:val="21"/>
        </w:rPr>
        <w:t>号</w:t>
      </w:r>
      <w:r>
        <w:rPr>
          <w:rFonts w:ascii="宋体" w:hAnsi="宋体" w:cs="宋体"/>
          <w:color w:val="auto"/>
          <w:szCs w:val="21"/>
        </w:rPr>
        <w:t xml:space="preserve"> </w:t>
      </w:r>
      <w:r>
        <w:rPr>
          <w:rFonts w:hint="eastAsia" w:ascii="宋体" w:hAnsi="宋体" w:cs="宋体"/>
          <w:color w:val="auto"/>
          <w:szCs w:val="21"/>
        </w:rPr>
        <w:t>。</w:t>
      </w:r>
    </w:p>
    <w:p w14:paraId="38752475">
      <w:pPr>
        <w:pStyle w:val="3"/>
        <w:spacing w:line="360" w:lineRule="auto"/>
        <w:ind w:firstLine="420" w:firstLineChars="200"/>
        <w:rPr>
          <w:rFonts w:ascii="宋体" w:cs="宋体"/>
          <w:color w:val="auto"/>
          <w:sz w:val="21"/>
          <w:szCs w:val="21"/>
        </w:rPr>
      </w:pPr>
      <w:r>
        <w:rPr>
          <w:rFonts w:ascii="宋体" w:hAnsi="宋体" w:cs="宋体"/>
          <w:color w:val="auto"/>
          <w:sz w:val="21"/>
          <w:szCs w:val="21"/>
        </w:rPr>
        <w:t>28.2</w:t>
      </w:r>
      <w:r>
        <w:rPr>
          <w:rFonts w:hint="eastAsia" w:ascii="宋体" w:hAnsi="宋体" w:cs="宋体"/>
          <w:color w:val="auto"/>
          <w:sz w:val="21"/>
          <w:szCs w:val="21"/>
        </w:rPr>
        <w:t>供应商对采购代理机构的质疑答复不满意或者采购代理机构未在规定的时间内作出答复的，可以在答复期满后十五个工作日内向政府采购监督管理机构投诉。</w:t>
      </w:r>
    </w:p>
    <w:p w14:paraId="1E928FDE">
      <w:pPr>
        <w:pStyle w:val="3"/>
        <w:spacing w:line="360" w:lineRule="auto"/>
        <w:ind w:firstLine="420" w:firstLineChars="200"/>
        <w:rPr>
          <w:rFonts w:ascii="宋体" w:cs="宋体"/>
          <w:color w:val="auto"/>
          <w:sz w:val="21"/>
          <w:szCs w:val="21"/>
        </w:rPr>
      </w:pPr>
      <w:r>
        <w:rPr>
          <w:rFonts w:ascii="宋体" w:hAnsi="宋体" w:cs="宋体"/>
          <w:color w:val="auto"/>
          <w:sz w:val="21"/>
          <w:szCs w:val="21"/>
        </w:rPr>
        <w:t>28.3</w:t>
      </w:r>
      <w:r>
        <w:rPr>
          <w:rFonts w:hint="eastAsia" w:ascii="宋体" w:hAnsi="宋体" w:cs="宋体"/>
          <w:color w:val="auto"/>
          <w:sz w:val="21"/>
          <w:szCs w:val="21"/>
        </w:rPr>
        <w:t>质疑、投诉应当采用书面形式，质疑书、投诉书实行实名制，均应明确阐述磋商文件、磋商过程或成交结果中使自己合法权益受到损害的实质性内容，并提供必要的证明材料。</w:t>
      </w:r>
    </w:p>
    <w:p w14:paraId="5E210615">
      <w:pPr>
        <w:spacing w:line="360" w:lineRule="auto"/>
        <w:rPr>
          <w:rFonts w:ascii="宋体" w:cs="宋体"/>
          <w:b/>
          <w:bCs/>
          <w:color w:val="auto"/>
          <w:szCs w:val="21"/>
        </w:rPr>
      </w:pPr>
      <w:r>
        <w:rPr>
          <w:rFonts w:ascii="宋体" w:hAnsi="宋体" w:cs="宋体"/>
          <w:b/>
          <w:bCs/>
          <w:color w:val="auto"/>
          <w:szCs w:val="21"/>
        </w:rPr>
        <w:t>29</w:t>
      </w:r>
      <w:r>
        <w:rPr>
          <w:rFonts w:hint="eastAsia" w:ascii="宋体" w:hAnsi="宋体" w:cs="宋体"/>
          <w:b/>
          <w:bCs/>
          <w:color w:val="auto"/>
          <w:szCs w:val="21"/>
        </w:rPr>
        <w:t>、解释权</w:t>
      </w:r>
    </w:p>
    <w:p w14:paraId="4F34772E">
      <w:pPr>
        <w:spacing w:line="360" w:lineRule="auto"/>
        <w:ind w:firstLine="420" w:firstLineChars="200"/>
        <w:rPr>
          <w:rFonts w:ascii="宋体" w:cs="宋体"/>
          <w:color w:val="auto"/>
          <w:szCs w:val="21"/>
        </w:rPr>
      </w:pPr>
      <w:r>
        <w:rPr>
          <w:rFonts w:hint="eastAsia" w:ascii="宋体" w:hAnsi="宋体" w:cs="宋体"/>
          <w:color w:val="auto"/>
          <w:szCs w:val="21"/>
        </w:rPr>
        <w:t>本《竞争性磋商文件》是根据国家有关法律、法规以及政府采购管理有关规定和参照国际惯例编制，解释权属本采购代理机构。</w:t>
      </w:r>
    </w:p>
    <w:p w14:paraId="5411A81F">
      <w:pPr>
        <w:spacing w:line="360" w:lineRule="auto"/>
        <w:rPr>
          <w:rFonts w:ascii="宋体" w:cs="宋体"/>
          <w:b/>
          <w:color w:val="auto"/>
          <w:szCs w:val="21"/>
        </w:rPr>
      </w:pPr>
      <w:r>
        <w:rPr>
          <w:rFonts w:ascii="宋体" w:hAnsi="宋体" w:cs="宋体"/>
          <w:b/>
          <w:color w:val="auto"/>
          <w:szCs w:val="21"/>
        </w:rPr>
        <w:t>30</w:t>
      </w:r>
      <w:r>
        <w:rPr>
          <w:rFonts w:hint="eastAsia" w:ascii="宋体" w:hAnsi="宋体" w:cs="宋体"/>
          <w:b/>
          <w:color w:val="auto"/>
          <w:szCs w:val="21"/>
        </w:rPr>
        <w:t>、代理服务费</w:t>
      </w:r>
    </w:p>
    <w:p w14:paraId="4B352C3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代理服务费：1）代理服务费</w:t>
      </w:r>
    </w:p>
    <w:p w14:paraId="635373A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采购代理机构向成交供应商收取代理服务费。</w:t>
      </w:r>
    </w:p>
    <w:p w14:paraId="193F81C2">
      <w:pPr>
        <w:spacing w:line="360" w:lineRule="auto"/>
        <w:ind w:firstLine="420" w:firstLineChars="200"/>
        <w:rPr>
          <w:rFonts w:ascii="宋体" w:cs="宋体"/>
          <w:color w:val="auto"/>
          <w:szCs w:val="21"/>
        </w:rPr>
      </w:pPr>
      <w:r>
        <w:rPr>
          <w:rFonts w:hint="eastAsia" w:ascii="宋体" w:hAnsi="宋体" w:cs="宋体"/>
          <w:color w:val="auto"/>
          <w:szCs w:val="21"/>
        </w:rPr>
        <w:sym w:font="Wingdings 2" w:char="0052"/>
      </w:r>
      <w:r>
        <w:rPr>
          <w:rFonts w:hint="eastAsia" w:ascii="宋体" w:hAnsi="宋体" w:cs="宋体"/>
          <w:color w:val="auto"/>
          <w:szCs w:val="21"/>
        </w:rPr>
        <w:t>采购代理机构向成交供应商收取代理服务费，具体金额为</w:t>
      </w:r>
      <w:r>
        <w:rPr>
          <w:rFonts w:hint="eastAsia" w:ascii="宋体" w:hAnsi="宋体" w:cs="宋体"/>
          <w:color w:val="auto"/>
          <w:szCs w:val="21"/>
          <w:lang w:eastAsia="zh-CN"/>
        </w:rPr>
        <w:t>￥</w:t>
      </w:r>
      <w:r>
        <w:rPr>
          <w:rFonts w:hint="eastAsia" w:ascii="宋体" w:hAnsi="宋体" w:cs="宋体"/>
          <w:color w:val="auto"/>
          <w:szCs w:val="21"/>
          <w:lang w:val="en-US" w:eastAsia="zh-CN"/>
        </w:rPr>
        <w:t>18000.00元</w:t>
      </w:r>
      <w:r>
        <w:rPr>
          <w:rFonts w:hint="eastAsia" w:ascii="宋体" w:hAnsi="宋体" w:cs="宋体"/>
          <w:color w:val="auto"/>
          <w:szCs w:val="21"/>
        </w:rPr>
        <w:t>。</w:t>
      </w:r>
    </w:p>
    <w:p w14:paraId="6B777B0B">
      <w:pPr>
        <w:spacing w:line="360" w:lineRule="auto"/>
        <w:rPr>
          <w:rFonts w:ascii="宋体" w:cs="宋体"/>
          <w:b/>
          <w:bCs/>
          <w:color w:val="auto"/>
          <w:szCs w:val="21"/>
        </w:rPr>
      </w:pPr>
      <w:r>
        <w:rPr>
          <w:rFonts w:ascii="宋体" w:hAnsi="宋体" w:cs="宋体"/>
          <w:b/>
          <w:color w:val="auto"/>
          <w:szCs w:val="21"/>
        </w:rPr>
        <w:t>31</w:t>
      </w:r>
      <w:r>
        <w:rPr>
          <w:rFonts w:hint="eastAsia" w:ascii="宋体" w:hAnsi="宋体" w:cs="宋体"/>
          <w:b/>
          <w:color w:val="auto"/>
          <w:szCs w:val="21"/>
        </w:rPr>
        <w:t>、</w:t>
      </w:r>
      <w:r>
        <w:rPr>
          <w:rFonts w:hint="eastAsia" w:ascii="宋体" w:hAnsi="宋体" w:cs="宋体"/>
          <w:b/>
          <w:bCs/>
          <w:color w:val="auto"/>
          <w:szCs w:val="21"/>
        </w:rPr>
        <w:t>有关事宜</w:t>
      </w:r>
    </w:p>
    <w:p w14:paraId="3564E270">
      <w:pPr>
        <w:spacing w:line="360" w:lineRule="auto"/>
        <w:ind w:firstLine="420" w:firstLineChars="200"/>
        <w:rPr>
          <w:rFonts w:ascii="宋体" w:cs="宋体"/>
          <w:color w:val="auto"/>
          <w:szCs w:val="21"/>
        </w:rPr>
      </w:pPr>
      <w:r>
        <w:rPr>
          <w:rFonts w:ascii="宋体" w:hAnsi="宋体" w:cs="宋体"/>
          <w:color w:val="auto"/>
          <w:szCs w:val="21"/>
        </w:rPr>
        <w:t>31.1</w:t>
      </w:r>
      <w:r>
        <w:rPr>
          <w:rFonts w:hint="eastAsia" w:ascii="宋体" w:hAnsi="宋体" w:cs="宋体"/>
          <w:color w:val="auto"/>
          <w:szCs w:val="21"/>
        </w:rPr>
        <w:t>所有与本采购文件有关的函电请按下列通讯地址联系：</w:t>
      </w:r>
    </w:p>
    <w:p w14:paraId="1A6A7D29">
      <w:pPr>
        <w:spacing w:line="360" w:lineRule="auto"/>
        <w:ind w:firstLine="420" w:firstLineChars="200"/>
        <w:rPr>
          <w:rFonts w:ascii="宋体" w:cs="宋体"/>
          <w:color w:val="auto"/>
          <w:szCs w:val="21"/>
        </w:rPr>
      </w:pPr>
      <w:r>
        <w:rPr>
          <w:rFonts w:ascii="宋体" w:hAnsi="宋体" w:cs="宋体"/>
          <w:color w:val="auto"/>
          <w:szCs w:val="21"/>
        </w:rPr>
        <w:t>31.1.1</w:t>
      </w:r>
      <w:r>
        <w:rPr>
          <w:rFonts w:hint="eastAsia" w:ascii="宋体" w:hAnsi="宋体" w:cs="宋体"/>
          <w:color w:val="auto"/>
          <w:szCs w:val="21"/>
        </w:rPr>
        <w:t>采购代理机构：</w:t>
      </w:r>
    </w:p>
    <w:p w14:paraId="2402A57C">
      <w:pPr>
        <w:spacing w:line="360" w:lineRule="auto"/>
        <w:ind w:firstLine="420" w:firstLineChars="200"/>
        <w:rPr>
          <w:rFonts w:ascii="宋体" w:cs="宋体"/>
          <w:color w:val="auto"/>
          <w:szCs w:val="21"/>
        </w:rPr>
      </w:pPr>
      <w:r>
        <w:rPr>
          <w:rFonts w:hint="eastAsia" w:ascii="宋体" w:hAnsi="宋体" w:cs="宋体"/>
          <w:color w:val="auto"/>
          <w:szCs w:val="21"/>
        </w:rPr>
        <w:t>采购代理机构：广西众凯建设工程咨询有限公司</w:t>
      </w:r>
    </w:p>
    <w:p w14:paraId="75952787">
      <w:pPr>
        <w:spacing w:line="360" w:lineRule="auto"/>
        <w:ind w:firstLine="420" w:firstLineChars="200"/>
        <w:rPr>
          <w:rFonts w:ascii="宋体" w:cs="宋体"/>
          <w:color w:val="auto"/>
          <w:szCs w:val="21"/>
        </w:rPr>
      </w:pPr>
      <w:r>
        <w:rPr>
          <w:rFonts w:hint="eastAsia" w:ascii="宋体" w:hAnsi="宋体" w:cs="宋体"/>
          <w:color w:val="auto"/>
          <w:szCs w:val="21"/>
        </w:rPr>
        <w:t>地</w:t>
      </w:r>
      <w:r>
        <w:rPr>
          <w:rFonts w:ascii="宋体" w:cs="宋体"/>
          <w:color w:val="auto"/>
          <w:szCs w:val="21"/>
        </w:rPr>
        <w:t> </w:t>
      </w:r>
      <w:r>
        <w:rPr>
          <w:rFonts w:hint="eastAsia" w:ascii="宋体" w:hAnsi="宋体" w:cs="宋体"/>
          <w:color w:val="auto"/>
          <w:szCs w:val="21"/>
        </w:rPr>
        <w:t>址：贺州八步区城东新区回建地</w:t>
      </w:r>
      <w:r>
        <w:rPr>
          <w:rFonts w:ascii="宋体" w:hAnsi="宋体" w:cs="宋体"/>
          <w:color w:val="auto"/>
          <w:szCs w:val="21"/>
        </w:rPr>
        <w:t>B</w:t>
      </w:r>
      <w:r>
        <w:rPr>
          <w:rFonts w:hint="eastAsia" w:ascii="宋体" w:hAnsi="宋体" w:cs="宋体"/>
          <w:color w:val="auto"/>
          <w:szCs w:val="21"/>
        </w:rPr>
        <w:t>地块</w:t>
      </w:r>
      <w:r>
        <w:rPr>
          <w:rFonts w:ascii="宋体" w:hAnsi="宋体" w:cs="宋体"/>
          <w:color w:val="auto"/>
          <w:szCs w:val="21"/>
        </w:rPr>
        <w:t>145</w:t>
      </w:r>
      <w:r>
        <w:rPr>
          <w:rFonts w:hint="eastAsia" w:ascii="宋体" w:hAnsi="宋体" w:cs="宋体"/>
          <w:color w:val="auto"/>
          <w:szCs w:val="21"/>
        </w:rPr>
        <w:t>号</w:t>
      </w:r>
      <w:r>
        <w:rPr>
          <w:rFonts w:ascii="宋体" w:hAnsi="宋体" w:cs="宋体"/>
          <w:color w:val="auto"/>
          <w:szCs w:val="21"/>
        </w:rPr>
        <w:t xml:space="preserve"> </w:t>
      </w:r>
    </w:p>
    <w:p w14:paraId="54FCDE24">
      <w:pPr>
        <w:spacing w:line="360" w:lineRule="auto"/>
        <w:ind w:firstLine="420" w:firstLineChars="200"/>
        <w:rPr>
          <w:rFonts w:ascii="宋体" w:cs="宋体"/>
          <w:color w:val="auto"/>
          <w:szCs w:val="21"/>
        </w:rPr>
      </w:pPr>
      <w:r>
        <w:rPr>
          <w:rFonts w:hint="eastAsia" w:ascii="宋体" w:hAnsi="宋体" w:cs="宋体"/>
          <w:color w:val="auto"/>
          <w:szCs w:val="21"/>
        </w:rPr>
        <w:t>联系人：黄双娥</w:t>
      </w:r>
    </w:p>
    <w:p w14:paraId="6D064554">
      <w:pPr>
        <w:spacing w:line="360" w:lineRule="auto"/>
        <w:ind w:firstLine="420" w:firstLineChars="200"/>
        <w:rPr>
          <w:rFonts w:ascii="宋体" w:cs="宋体"/>
          <w:color w:val="auto"/>
          <w:szCs w:val="21"/>
        </w:rPr>
      </w:pPr>
      <w:r>
        <w:rPr>
          <w:rFonts w:hint="eastAsia" w:ascii="宋体" w:hAnsi="宋体" w:cs="宋体"/>
          <w:color w:val="auto"/>
          <w:szCs w:val="21"/>
        </w:rPr>
        <w:t>电</w:t>
      </w:r>
      <w:r>
        <w:rPr>
          <w:rFonts w:ascii="宋体" w:cs="宋体"/>
          <w:color w:val="auto"/>
          <w:szCs w:val="21"/>
        </w:rPr>
        <w:t> </w:t>
      </w:r>
      <w:r>
        <w:rPr>
          <w:rFonts w:hint="eastAsia" w:ascii="宋体" w:hAnsi="宋体" w:cs="宋体"/>
          <w:color w:val="auto"/>
          <w:szCs w:val="21"/>
        </w:rPr>
        <w:t>话：</w:t>
      </w:r>
      <w:r>
        <w:rPr>
          <w:rFonts w:ascii="宋体" w:hAnsi="宋体" w:cs="宋体"/>
          <w:color w:val="auto"/>
          <w:szCs w:val="21"/>
        </w:rPr>
        <w:t>0774-5215590</w:t>
      </w:r>
    </w:p>
    <w:p w14:paraId="44F638E7">
      <w:pPr>
        <w:pStyle w:val="9"/>
        <w:spacing w:line="360" w:lineRule="auto"/>
        <w:ind w:firstLine="420" w:firstLineChars="200"/>
        <w:jc w:val="both"/>
        <w:rPr>
          <w:rFonts w:ascii="宋体" w:cs="宋体"/>
          <w:color w:val="auto"/>
          <w:sz w:val="21"/>
          <w:szCs w:val="21"/>
        </w:rPr>
      </w:pPr>
      <w:r>
        <w:rPr>
          <w:rFonts w:ascii="宋体" w:hAnsi="宋体" w:cs="宋体"/>
          <w:color w:val="auto"/>
          <w:sz w:val="21"/>
          <w:szCs w:val="21"/>
        </w:rPr>
        <w:t>31.1.1</w:t>
      </w:r>
      <w:r>
        <w:rPr>
          <w:rFonts w:hint="eastAsia" w:ascii="宋体" w:hAnsi="宋体" w:cs="宋体"/>
          <w:color w:val="auto"/>
          <w:sz w:val="21"/>
          <w:szCs w:val="21"/>
        </w:rPr>
        <w:t>监督单位全称：</w:t>
      </w:r>
    </w:p>
    <w:p w14:paraId="41BD6548">
      <w:pPr>
        <w:pStyle w:val="13"/>
        <w:spacing w:line="360" w:lineRule="auto"/>
        <w:ind w:firstLine="420" w:firstLineChars="200"/>
        <w:outlineLvl w:val="0"/>
        <w:rPr>
          <w:rStyle w:val="42"/>
          <w:rFonts w:hint="eastAsia" w:ascii="宋体" w:hAnsi="宋体" w:cs="宋体"/>
          <w:bCs/>
          <w:color w:val="auto"/>
          <w:szCs w:val="44"/>
        </w:rPr>
      </w:pPr>
      <w:bookmarkStart w:id="63" w:name="_Toc440877583"/>
      <w:bookmarkStart w:id="64" w:name="_Toc26631"/>
      <w:bookmarkStart w:id="65" w:name="_Toc406071080"/>
      <w:bookmarkStart w:id="66" w:name="_Toc389065255"/>
      <w:bookmarkStart w:id="67" w:name="_Toc296503025"/>
      <w:bookmarkStart w:id="68" w:name="_Toc373478199"/>
      <w:bookmarkStart w:id="69" w:name="_Toc459103906"/>
      <w:bookmarkStart w:id="70" w:name="_Toc439163592"/>
      <w:bookmarkStart w:id="71" w:name="_Toc373227552"/>
      <w:bookmarkStart w:id="72" w:name="_Toc351203480"/>
      <w:bookmarkStart w:id="73" w:name="_Toc296890982"/>
      <w:bookmarkStart w:id="74" w:name="_Toc430095341"/>
      <w:r>
        <w:rPr>
          <w:rFonts w:hint="eastAsia"/>
          <w:color w:val="auto"/>
          <w:highlight w:val="none"/>
          <w:lang w:val="en-US" w:eastAsia="zh-CN"/>
        </w:rPr>
        <w:t>贺州市八步区政府采购管理办公室，电话：0774-5281873</w:t>
      </w:r>
      <w:r>
        <w:rPr>
          <w:rFonts w:hAnsi="宋体" w:cs="宋体"/>
          <w:b/>
          <w:color w:val="auto"/>
          <w:szCs w:val="21"/>
        </w:rPr>
        <w:t xml:space="preserve">               </w:t>
      </w:r>
    </w:p>
    <w:p w14:paraId="6054C113">
      <w:pPr>
        <w:pStyle w:val="13"/>
        <w:spacing w:line="360" w:lineRule="auto"/>
        <w:ind w:firstLine="883" w:firstLineChars="200"/>
        <w:jc w:val="center"/>
        <w:outlineLvl w:val="0"/>
        <w:rPr>
          <w:rStyle w:val="42"/>
          <w:rFonts w:hint="eastAsia" w:ascii="宋体" w:hAnsi="宋体" w:cs="宋体"/>
          <w:bCs/>
          <w:color w:val="auto"/>
          <w:szCs w:val="44"/>
        </w:rPr>
      </w:pPr>
    </w:p>
    <w:p w14:paraId="0538B9FC">
      <w:pPr>
        <w:pStyle w:val="13"/>
        <w:spacing w:line="360" w:lineRule="auto"/>
        <w:ind w:firstLine="883" w:firstLineChars="200"/>
        <w:jc w:val="center"/>
        <w:outlineLvl w:val="0"/>
        <w:rPr>
          <w:rStyle w:val="42"/>
          <w:rFonts w:hint="eastAsia" w:ascii="宋体" w:hAnsi="宋体" w:cs="宋体"/>
          <w:bCs/>
          <w:color w:val="auto"/>
          <w:szCs w:val="44"/>
        </w:rPr>
      </w:pPr>
    </w:p>
    <w:p w14:paraId="379C36C7">
      <w:pPr>
        <w:pStyle w:val="13"/>
        <w:spacing w:line="360" w:lineRule="auto"/>
        <w:ind w:firstLine="883" w:firstLineChars="200"/>
        <w:jc w:val="center"/>
        <w:outlineLvl w:val="0"/>
        <w:rPr>
          <w:rStyle w:val="42"/>
          <w:rFonts w:hint="eastAsia" w:ascii="宋体" w:hAnsi="宋体" w:cs="宋体"/>
          <w:bCs/>
          <w:color w:val="auto"/>
          <w:szCs w:val="44"/>
        </w:rPr>
      </w:pPr>
    </w:p>
    <w:p w14:paraId="3D10E169">
      <w:pPr>
        <w:pStyle w:val="13"/>
        <w:spacing w:line="360" w:lineRule="auto"/>
        <w:ind w:firstLine="883" w:firstLineChars="200"/>
        <w:jc w:val="center"/>
        <w:outlineLvl w:val="0"/>
        <w:rPr>
          <w:rStyle w:val="42"/>
          <w:rFonts w:hint="eastAsia" w:ascii="宋体" w:hAnsi="宋体" w:cs="宋体"/>
          <w:bCs/>
          <w:color w:val="auto"/>
          <w:szCs w:val="44"/>
        </w:rPr>
      </w:pPr>
    </w:p>
    <w:p w14:paraId="4C2683CA">
      <w:pPr>
        <w:pStyle w:val="13"/>
        <w:spacing w:line="360" w:lineRule="auto"/>
        <w:ind w:firstLine="883" w:firstLineChars="200"/>
        <w:jc w:val="center"/>
        <w:outlineLvl w:val="0"/>
        <w:rPr>
          <w:rStyle w:val="42"/>
          <w:rFonts w:hint="eastAsia" w:ascii="宋体" w:hAnsi="宋体" w:cs="宋体"/>
          <w:bCs/>
          <w:color w:val="auto"/>
          <w:szCs w:val="44"/>
        </w:rPr>
      </w:pPr>
    </w:p>
    <w:p w14:paraId="03442516">
      <w:pPr>
        <w:pStyle w:val="13"/>
        <w:spacing w:line="360" w:lineRule="auto"/>
        <w:ind w:firstLine="883" w:firstLineChars="200"/>
        <w:jc w:val="center"/>
        <w:outlineLvl w:val="0"/>
        <w:rPr>
          <w:rStyle w:val="42"/>
          <w:rFonts w:hint="eastAsia" w:ascii="宋体" w:hAnsi="宋体" w:cs="宋体"/>
          <w:bCs/>
          <w:color w:val="auto"/>
          <w:szCs w:val="44"/>
        </w:rPr>
      </w:pPr>
    </w:p>
    <w:p w14:paraId="19AB95E3">
      <w:pPr>
        <w:pStyle w:val="13"/>
        <w:spacing w:line="360" w:lineRule="auto"/>
        <w:ind w:firstLine="883" w:firstLineChars="200"/>
        <w:jc w:val="center"/>
        <w:outlineLvl w:val="0"/>
        <w:rPr>
          <w:rStyle w:val="42"/>
          <w:rFonts w:hint="eastAsia" w:ascii="宋体" w:hAnsi="宋体" w:cs="宋体"/>
          <w:bCs/>
          <w:color w:val="auto"/>
          <w:szCs w:val="44"/>
        </w:rPr>
      </w:pPr>
    </w:p>
    <w:p w14:paraId="494C5021">
      <w:pPr>
        <w:pStyle w:val="13"/>
        <w:spacing w:line="360" w:lineRule="auto"/>
        <w:ind w:firstLine="883" w:firstLineChars="200"/>
        <w:jc w:val="center"/>
        <w:outlineLvl w:val="0"/>
        <w:rPr>
          <w:rStyle w:val="42"/>
          <w:rFonts w:hint="eastAsia" w:ascii="宋体" w:hAnsi="宋体" w:cs="宋体"/>
          <w:bCs/>
          <w:color w:val="auto"/>
          <w:szCs w:val="44"/>
        </w:rPr>
      </w:pPr>
    </w:p>
    <w:p w14:paraId="61A403A2">
      <w:pPr>
        <w:pStyle w:val="13"/>
        <w:spacing w:line="360" w:lineRule="auto"/>
        <w:ind w:firstLine="883" w:firstLineChars="200"/>
        <w:jc w:val="center"/>
        <w:outlineLvl w:val="0"/>
        <w:rPr>
          <w:rStyle w:val="42"/>
          <w:rFonts w:hint="eastAsia" w:ascii="宋体" w:hAnsi="宋体" w:cs="宋体"/>
          <w:bCs/>
          <w:color w:val="auto"/>
          <w:szCs w:val="44"/>
        </w:rPr>
      </w:pPr>
    </w:p>
    <w:p w14:paraId="487A99C3">
      <w:pPr>
        <w:pStyle w:val="13"/>
        <w:spacing w:line="360" w:lineRule="auto"/>
        <w:ind w:firstLine="883" w:firstLineChars="200"/>
        <w:jc w:val="center"/>
        <w:outlineLvl w:val="0"/>
        <w:rPr>
          <w:rStyle w:val="42"/>
          <w:rFonts w:hint="eastAsia" w:ascii="宋体" w:hAnsi="宋体" w:cs="宋体"/>
          <w:bCs/>
          <w:color w:val="auto"/>
          <w:szCs w:val="44"/>
        </w:rPr>
      </w:pPr>
    </w:p>
    <w:p w14:paraId="091DBB38">
      <w:pPr>
        <w:pStyle w:val="13"/>
        <w:spacing w:line="360" w:lineRule="auto"/>
        <w:ind w:firstLine="883" w:firstLineChars="200"/>
        <w:jc w:val="center"/>
        <w:outlineLvl w:val="0"/>
        <w:rPr>
          <w:rStyle w:val="42"/>
          <w:rFonts w:hint="eastAsia" w:ascii="宋体" w:hAnsi="宋体" w:cs="宋体"/>
          <w:bCs/>
          <w:color w:val="auto"/>
          <w:szCs w:val="44"/>
        </w:rPr>
      </w:pPr>
    </w:p>
    <w:p w14:paraId="09C73F44">
      <w:pPr>
        <w:pStyle w:val="13"/>
        <w:spacing w:line="360" w:lineRule="auto"/>
        <w:ind w:firstLine="883" w:firstLineChars="200"/>
        <w:jc w:val="center"/>
        <w:outlineLvl w:val="0"/>
        <w:rPr>
          <w:rStyle w:val="42"/>
          <w:rFonts w:hint="eastAsia" w:ascii="宋体" w:hAnsi="宋体" w:cs="宋体"/>
          <w:bCs/>
          <w:color w:val="auto"/>
          <w:szCs w:val="44"/>
        </w:rPr>
      </w:pPr>
    </w:p>
    <w:p w14:paraId="58660318">
      <w:pPr>
        <w:pStyle w:val="13"/>
        <w:spacing w:line="360" w:lineRule="auto"/>
        <w:ind w:firstLine="883" w:firstLineChars="200"/>
        <w:jc w:val="center"/>
        <w:outlineLvl w:val="0"/>
        <w:rPr>
          <w:rStyle w:val="42"/>
          <w:rFonts w:hint="eastAsia" w:ascii="宋体" w:hAnsi="宋体" w:cs="宋体"/>
          <w:bCs/>
          <w:color w:val="auto"/>
          <w:szCs w:val="44"/>
        </w:rPr>
      </w:pPr>
    </w:p>
    <w:p w14:paraId="3748CECE">
      <w:pPr>
        <w:pStyle w:val="13"/>
        <w:spacing w:line="360" w:lineRule="auto"/>
        <w:ind w:firstLine="883" w:firstLineChars="200"/>
        <w:jc w:val="center"/>
        <w:outlineLvl w:val="0"/>
        <w:rPr>
          <w:rStyle w:val="42"/>
          <w:rFonts w:hint="eastAsia" w:ascii="宋体" w:hAnsi="宋体" w:cs="宋体"/>
          <w:bCs/>
          <w:color w:val="auto"/>
          <w:szCs w:val="44"/>
        </w:rPr>
      </w:pPr>
    </w:p>
    <w:p w14:paraId="687C38BE">
      <w:pPr>
        <w:pStyle w:val="13"/>
        <w:spacing w:line="360" w:lineRule="auto"/>
        <w:ind w:firstLine="883" w:firstLineChars="200"/>
        <w:jc w:val="center"/>
        <w:outlineLvl w:val="0"/>
        <w:rPr>
          <w:rStyle w:val="42"/>
          <w:rFonts w:hint="eastAsia" w:ascii="宋体" w:hAnsi="宋体" w:cs="宋体"/>
          <w:bCs/>
          <w:color w:val="auto"/>
          <w:szCs w:val="44"/>
        </w:rPr>
      </w:pPr>
    </w:p>
    <w:p w14:paraId="1F5CE621">
      <w:pPr>
        <w:pStyle w:val="13"/>
        <w:spacing w:line="360" w:lineRule="auto"/>
        <w:ind w:firstLine="883" w:firstLineChars="200"/>
        <w:jc w:val="center"/>
        <w:outlineLvl w:val="0"/>
        <w:rPr>
          <w:rStyle w:val="42"/>
          <w:rFonts w:hint="eastAsia" w:ascii="宋体" w:hAnsi="宋体" w:cs="宋体"/>
          <w:bCs/>
          <w:color w:val="auto"/>
          <w:szCs w:val="44"/>
        </w:rPr>
      </w:pPr>
    </w:p>
    <w:p w14:paraId="2D22BFCA">
      <w:pPr>
        <w:pStyle w:val="13"/>
        <w:spacing w:line="360" w:lineRule="auto"/>
        <w:ind w:firstLine="883" w:firstLineChars="200"/>
        <w:jc w:val="center"/>
        <w:outlineLvl w:val="0"/>
        <w:rPr>
          <w:rStyle w:val="42"/>
          <w:rFonts w:hint="eastAsia" w:ascii="宋体" w:hAnsi="宋体" w:cs="宋体"/>
          <w:bCs/>
          <w:color w:val="auto"/>
          <w:szCs w:val="44"/>
        </w:rPr>
      </w:pPr>
    </w:p>
    <w:p w14:paraId="6C049661">
      <w:pPr>
        <w:pStyle w:val="13"/>
        <w:spacing w:line="360" w:lineRule="auto"/>
        <w:ind w:firstLine="883" w:firstLineChars="200"/>
        <w:jc w:val="center"/>
        <w:outlineLvl w:val="0"/>
        <w:rPr>
          <w:rStyle w:val="42"/>
          <w:rFonts w:hint="eastAsia" w:ascii="宋体" w:hAnsi="宋体" w:cs="宋体"/>
          <w:bCs/>
          <w:color w:val="auto"/>
          <w:szCs w:val="44"/>
        </w:rPr>
      </w:pPr>
    </w:p>
    <w:p w14:paraId="307A0EB1">
      <w:pPr>
        <w:pStyle w:val="13"/>
        <w:spacing w:line="360" w:lineRule="auto"/>
        <w:ind w:firstLine="883" w:firstLineChars="200"/>
        <w:jc w:val="center"/>
        <w:outlineLvl w:val="0"/>
        <w:rPr>
          <w:rStyle w:val="42"/>
          <w:rFonts w:hint="eastAsia" w:ascii="宋体" w:hAnsi="宋体" w:cs="宋体"/>
          <w:bCs/>
          <w:color w:val="auto"/>
          <w:szCs w:val="44"/>
        </w:rPr>
      </w:pPr>
    </w:p>
    <w:p w14:paraId="6D206133">
      <w:pPr>
        <w:pStyle w:val="13"/>
        <w:spacing w:line="360" w:lineRule="auto"/>
        <w:ind w:firstLine="883" w:firstLineChars="200"/>
        <w:jc w:val="center"/>
        <w:outlineLvl w:val="0"/>
        <w:rPr>
          <w:rStyle w:val="42"/>
          <w:rFonts w:hint="eastAsia" w:ascii="宋体" w:hAnsi="宋体" w:cs="宋体"/>
          <w:bCs/>
          <w:color w:val="auto"/>
          <w:szCs w:val="44"/>
        </w:rPr>
      </w:pPr>
    </w:p>
    <w:p w14:paraId="3F64AF66">
      <w:pPr>
        <w:pStyle w:val="13"/>
        <w:spacing w:line="360" w:lineRule="auto"/>
        <w:ind w:firstLine="883" w:firstLineChars="200"/>
        <w:jc w:val="center"/>
        <w:outlineLvl w:val="0"/>
        <w:rPr>
          <w:rStyle w:val="42"/>
          <w:rFonts w:hint="eastAsia" w:ascii="宋体" w:hAnsi="宋体" w:cs="宋体"/>
          <w:bCs/>
          <w:color w:val="auto"/>
          <w:szCs w:val="44"/>
        </w:rPr>
      </w:pPr>
    </w:p>
    <w:p w14:paraId="68C099E7">
      <w:pPr>
        <w:pStyle w:val="13"/>
        <w:spacing w:line="360" w:lineRule="auto"/>
        <w:ind w:firstLine="883" w:firstLineChars="200"/>
        <w:jc w:val="center"/>
        <w:outlineLvl w:val="0"/>
        <w:rPr>
          <w:rStyle w:val="42"/>
          <w:rFonts w:hint="eastAsia" w:ascii="宋体" w:hAnsi="宋体" w:cs="宋体"/>
          <w:bCs/>
          <w:color w:val="auto"/>
          <w:szCs w:val="44"/>
        </w:rPr>
      </w:pPr>
    </w:p>
    <w:p w14:paraId="15F30FF5">
      <w:pPr>
        <w:pStyle w:val="13"/>
        <w:spacing w:line="360" w:lineRule="auto"/>
        <w:ind w:firstLine="883" w:firstLineChars="200"/>
        <w:jc w:val="center"/>
        <w:outlineLvl w:val="0"/>
        <w:rPr>
          <w:rStyle w:val="42"/>
          <w:rFonts w:hint="eastAsia" w:ascii="宋体" w:hAnsi="宋体" w:cs="宋体"/>
          <w:bCs/>
          <w:color w:val="auto"/>
          <w:szCs w:val="44"/>
        </w:rPr>
      </w:pPr>
    </w:p>
    <w:p w14:paraId="3DE511AA">
      <w:pPr>
        <w:pStyle w:val="13"/>
        <w:spacing w:line="360" w:lineRule="auto"/>
        <w:ind w:firstLine="883" w:firstLineChars="200"/>
        <w:jc w:val="center"/>
        <w:outlineLvl w:val="0"/>
        <w:rPr>
          <w:rStyle w:val="42"/>
          <w:rFonts w:hint="eastAsia" w:ascii="宋体" w:hAnsi="宋体" w:cs="宋体"/>
          <w:bCs/>
          <w:color w:val="auto"/>
          <w:szCs w:val="44"/>
        </w:rPr>
      </w:pPr>
    </w:p>
    <w:p w14:paraId="285FC46E">
      <w:pPr>
        <w:pStyle w:val="13"/>
        <w:spacing w:line="360" w:lineRule="auto"/>
        <w:ind w:firstLine="883" w:firstLineChars="200"/>
        <w:jc w:val="center"/>
        <w:outlineLvl w:val="0"/>
        <w:rPr>
          <w:rStyle w:val="42"/>
          <w:rFonts w:hint="eastAsia" w:ascii="宋体" w:hAnsi="宋体" w:cs="宋体"/>
          <w:bCs/>
          <w:color w:val="auto"/>
          <w:szCs w:val="44"/>
        </w:rPr>
      </w:pPr>
    </w:p>
    <w:p w14:paraId="0A595FE9">
      <w:pPr>
        <w:pStyle w:val="13"/>
        <w:spacing w:line="360" w:lineRule="auto"/>
        <w:ind w:firstLine="883" w:firstLineChars="200"/>
        <w:jc w:val="center"/>
        <w:outlineLvl w:val="0"/>
        <w:rPr>
          <w:rStyle w:val="42"/>
          <w:rFonts w:hint="eastAsia" w:ascii="宋体" w:hAnsi="宋体" w:cs="宋体"/>
          <w:bCs/>
          <w:color w:val="auto"/>
          <w:szCs w:val="44"/>
        </w:rPr>
      </w:pPr>
    </w:p>
    <w:p w14:paraId="5D56C420">
      <w:pPr>
        <w:pStyle w:val="13"/>
        <w:spacing w:line="360" w:lineRule="auto"/>
        <w:ind w:firstLine="883" w:firstLineChars="200"/>
        <w:jc w:val="center"/>
        <w:outlineLvl w:val="0"/>
        <w:rPr>
          <w:rStyle w:val="42"/>
          <w:rFonts w:hint="eastAsia" w:ascii="宋体" w:hAnsi="宋体" w:cs="宋体"/>
          <w:bCs/>
          <w:color w:val="auto"/>
          <w:szCs w:val="44"/>
        </w:rPr>
      </w:pPr>
    </w:p>
    <w:p w14:paraId="0CD04E39">
      <w:pPr>
        <w:pStyle w:val="13"/>
        <w:spacing w:line="360" w:lineRule="auto"/>
        <w:ind w:firstLine="883" w:firstLineChars="200"/>
        <w:jc w:val="center"/>
        <w:outlineLvl w:val="0"/>
        <w:rPr>
          <w:rFonts w:hAnsi="宋体" w:cs="宋体"/>
          <w:b/>
          <w:bCs/>
          <w:color w:val="auto"/>
          <w:sz w:val="30"/>
          <w:szCs w:val="30"/>
        </w:rPr>
      </w:pPr>
      <w:r>
        <w:rPr>
          <w:rStyle w:val="42"/>
          <w:rFonts w:hint="eastAsia" w:ascii="宋体" w:hAnsi="宋体" w:cs="宋体"/>
          <w:bCs/>
          <w:color w:val="auto"/>
          <w:szCs w:val="44"/>
        </w:rPr>
        <w:t>第三章</w:t>
      </w:r>
      <w:r>
        <w:rPr>
          <w:rFonts w:hAnsi="宋体" w:cs="宋体"/>
          <w:b/>
          <w:color w:val="auto"/>
          <w:sz w:val="44"/>
          <w:szCs w:val="44"/>
        </w:rPr>
        <w:t xml:space="preserve">  </w:t>
      </w:r>
      <w:r>
        <w:rPr>
          <w:rStyle w:val="42"/>
          <w:rFonts w:hint="eastAsia" w:ascii="宋体" w:hAnsi="宋体" w:cs="宋体"/>
          <w:bCs/>
          <w:color w:val="auto"/>
          <w:szCs w:val="44"/>
        </w:rPr>
        <w:t>合同条款及格式</w:t>
      </w:r>
      <w:bookmarkEnd w:id="63"/>
      <w:bookmarkEnd w:id="64"/>
      <w:bookmarkEnd w:id="65"/>
      <w:bookmarkEnd w:id="66"/>
      <w:bookmarkEnd w:id="67"/>
      <w:bookmarkEnd w:id="68"/>
      <w:bookmarkEnd w:id="69"/>
      <w:bookmarkEnd w:id="70"/>
      <w:bookmarkEnd w:id="71"/>
      <w:bookmarkEnd w:id="72"/>
      <w:bookmarkEnd w:id="73"/>
      <w:bookmarkEnd w:id="74"/>
      <w:bookmarkStart w:id="75" w:name="_Toc407135191"/>
      <w:bookmarkStart w:id="76" w:name="_Toc256000099"/>
      <w:bookmarkStart w:id="77" w:name="_Toc9850519"/>
      <w:bookmarkStart w:id="78" w:name="_Toc351203652"/>
    </w:p>
    <w:p w14:paraId="50A8F079">
      <w:pPr>
        <w:pStyle w:val="4"/>
        <w:jc w:val="center"/>
        <w:rPr>
          <w:color w:val="auto"/>
        </w:rPr>
      </w:pPr>
      <w:bookmarkStart w:id="79" w:name="_Toc32310"/>
    </w:p>
    <w:p w14:paraId="684ADB6C">
      <w:pPr>
        <w:rPr>
          <w:color w:val="auto"/>
        </w:rPr>
      </w:pPr>
    </w:p>
    <w:p w14:paraId="757EFE83">
      <w:pPr>
        <w:pStyle w:val="2"/>
        <w:rPr>
          <w:color w:val="auto"/>
        </w:rPr>
      </w:pPr>
    </w:p>
    <w:p w14:paraId="69EB619B">
      <w:pPr>
        <w:rPr>
          <w:color w:val="auto"/>
        </w:rPr>
      </w:pPr>
    </w:p>
    <w:p w14:paraId="772DAE32">
      <w:pPr>
        <w:pStyle w:val="2"/>
        <w:rPr>
          <w:color w:val="auto"/>
        </w:rPr>
      </w:pPr>
    </w:p>
    <w:p w14:paraId="2EBE2C9E">
      <w:pPr>
        <w:rPr>
          <w:color w:val="auto"/>
        </w:rPr>
      </w:pPr>
    </w:p>
    <w:p w14:paraId="732A7A08">
      <w:pPr>
        <w:pStyle w:val="2"/>
        <w:rPr>
          <w:color w:val="auto"/>
        </w:rPr>
      </w:pPr>
    </w:p>
    <w:p w14:paraId="03E3604D">
      <w:pPr>
        <w:rPr>
          <w:color w:val="auto"/>
        </w:rPr>
      </w:pPr>
    </w:p>
    <w:p w14:paraId="3AC3D2A1">
      <w:pPr>
        <w:pStyle w:val="2"/>
        <w:rPr>
          <w:color w:val="auto"/>
        </w:rPr>
      </w:pPr>
    </w:p>
    <w:p w14:paraId="6E95DFB0">
      <w:pPr>
        <w:rPr>
          <w:color w:val="auto"/>
        </w:rPr>
      </w:pPr>
    </w:p>
    <w:p w14:paraId="044C0299">
      <w:pPr>
        <w:pStyle w:val="2"/>
        <w:rPr>
          <w:color w:val="auto"/>
        </w:rPr>
      </w:pPr>
    </w:p>
    <w:p w14:paraId="1EE475C3">
      <w:pPr>
        <w:rPr>
          <w:color w:val="auto"/>
        </w:rPr>
      </w:pPr>
    </w:p>
    <w:p w14:paraId="569B2764">
      <w:pPr>
        <w:pStyle w:val="2"/>
        <w:rPr>
          <w:color w:val="auto"/>
        </w:rPr>
      </w:pPr>
    </w:p>
    <w:p w14:paraId="7914E0CD">
      <w:pPr>
        <w:rPr>
          <w:color w:val="auto"/>
        </w:rPr>
      </w:pPr>
    </w:p>
    <w:p w14:paraId="10D7A2DF">
      <w:pPr>
        <w:pStyle w:val="2"/>
        <w:rPr>
          <w:color w:val="auto"/>
        </w:rPr>
      </w:pPr>
    </w:p>
    <w:p w14:paraId="2CB76394">
      <w:pPr>
        <w:rPr>
          <w:color w:val="auto"/>
        </w:rPr>
      </w:pPr>
    </w:p>
    <w:p w14:paraId="4812F1FF">
      <w:pPr>
        <w:pStyle w:val="2"/>
        <w:rPr>
          <w:color w:val="auto"/>
        </w:rPr>
      </w:pPr>
    </w:p>
    <w:p w14:paraId="5E148BC6">
      <w:pPr>
        <w:pStyle w:val="4"/>
        <w:jc w:val="center"/>
        <w:rPr>
          <w:color w:val="auto"/>
        </w:rPr>
      </w:pPr>
      <w:r>
        <w:rPr>
          <w:rFonts w:hint="eastAsia"/>
          <w:color w:val="auto"/>
        </w:rPr>
        <w:t>第一部分</w:t>
      </w:r>
      <w:r>
        <w:rPr>
          <w:color w:val="auto"/>
        </w:rPr>
        <w:t xml:space="preserve"> </w:t>
      </w:r>
      <w:r>
        <w:rPr>
          <w:rFonts w:hint="eastAsia"/>
          <w:color w:val="auto"/>
        </w:rPr>
        <w:t>合同协议书</w:t>
      </w:r>
      <w:bookmarkEnd w:id="79"/>
    </w:p>
    <w:p w14:paraId="358B8B45">
      <w:pPr>
        <w:keepNext w:val="0"/>
        <w:keepLines w:val="0"/>
        <w:pageBreakBefore w:val="0"/>
        <w:numPr>
          <w:ilvl w:val="0"/>
          <w:numId w:val="6"/>
        </w:numPr>
        <w:kinsoku/>
        <w:wordWrap/>
        <w:overflowPunct/>
        <w:topLinePunct w:val="0"/>
        <w:autoSpaceDE w:val="0"/>
        <w:autoSpaceDN w:val="0"/>
        <w:bidi w:val="0"/>
        <w:adjustRightInd w:val="0"/>
        <w:snapToGrid/>
        <w:spacing w:line="520" w:lineRule="exact"/>
        <w:ind w:firstLine="3313" w:firstLineChars="1100"/>
        <w:jc w:val="both"/>
        <w:textAlignment w:val="auto"/>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合同协议书</w:t>
      </w:r>
    </w:p>
    <w:p w14:paraId="685E3DBF">
      <w:pPr>
        <w:keepNext w:val="0"/>
        <w:keepLines w:val="0"/>
        <w:pageBreakBefore w:val="0"/>
        <w:numPr>
          <w:ilvl w:val="0"/>
          <w:numId w:val="0"/>
        </w:numPr>
        <w:kinsoku/>
        <w:wordWrap/>
        <w:overflowPunct/>
        <w:topLinePunct w:val="0"/>
        <w:autoSpaceDE w:val="0"/>
        <w:autoSpaceDN w:val="0"/>
        <w:bidi w:val="0"/>
        <w:adjustRightInd w:val="0"/>
        <w:snapToGrid/>
        <w:spacing w:line="520" w:lineRule="exact"/>
        <w:jc w:val="both"/>
        <w:textAlignment w:val="auto"/>
        <w:rPr>
          <w:rFonts w:hint="eastAsia" w:ascii="宋体" w:hAnsi="宋体" w:eastAsia="宋体" w:cs="宋体"/>
          <w:b/>
          <w:color w:val="auto"/>
          <w:kern w:val="0"/>
          <w:sz w:val="30"/>
          <w:szCs w:val="30"/>
          <w:highlight w:val="none"/>
        </w:rPr>
      </w:pPr>
    </w:p>
    <w:p w14:paraId="01237784">
      <w:pPr>
        <w:keepNext w:val="0"/>
        <w:keepLines w:val="0"/>
        <w:pageBreakBefore w:val="0"/>
        <w:widowControl w:val="0"/>
        <w:kinsoku/>
        <w:wordWrap/>
        <w:overflowPunct/>
        <w:topLinePunct w:val="0"/>
        <w:autoSpaceDE/>
        <w:autoSpaceDN/>
        <w:bidi w:val="0"/>
        <w:adjustRightInd/>
        <w:snapToGrid/>
        <w:spacing w:before="157" w:beforeLines="50" w:line="460" w:lineRule="exact"/>
        <w:ind w:firstLine="482"/>
        <w:textAlignment w:val="auto"/>
        <w:rPr>
          <w:rFonts w:hint="eastAsia" w:ascii="宋体" w:hAnsi="宋体" w:eastAsia="宋体" w:cs="宋体"/>
          <w:b/>
          <w:color w:val="auto"/>
          <w:sz w:val="21"/>
          <w:szCs w:val="21"/>
          <w:highlight w:val="none"/>
          <w:u w:val="single"/>
        </w:rPr>
      </w:pPr>
      <w:r>
        <w:rPr>
          <w:rFonts w:hint="eastAsia" w:ascii="宋体" w:hAnsi="宋体" w:eastAsia="宋体" w:cs="宋体"/>
          <w:b/>
          <w:color w:val="auto"/>
          <w:sz w:val="21"/>
          <w:szCs w:val="21"/>
          <w:highlight w:val="none"/>
          <w:u w:val="single"/>
          <w:lang w:val="en-US" w:eastAsia="zh-CN"/>
        </w:rPr>
        <w:t xml:space="preserve">                     </w:t>
      </w:r>
      <w:r>
        <w:rPr>
          <w:rFonts w:hint="eastAsia" w:ascii="宋体" w:hAnsi="宋体" w:eastAsia="宋体" w:cs="宋体"/>
          <w:b/>
          <w:color w:val="auto"/>
          <w:sz w:val="21"/>
          <w:szCs w:val="21"/>
          <w:highlight w:val="none"/>
          <w:u w:val="single"/>
        </w:rPr>
        <w:t>(以下简称“发包人”)</w:t>
      </w:r>
    </w:p>
    <w:p w14:paraId="40A5FF7E">
      <w:pPr>
        <w:keepNext w:val="0"/>
        <w:keepLines w:val="0"/>
        <w:pageBreakBefore w:val="0"/>
        <w:widowControl w:val="0"/>
        <w:kinsoku/>
        <w:wordWrap/>
        <w:overflowPunct/>
        <w:topLinePunct w:val="0"/>
        <w:autoSpaceDE/>
        <w:autoSpaceDN/>
        <w:bidi w:val="0"/>
        <w:adjustRightInd/>
        <w:snapToGrid/>
        <w:spacing w:before="157" w:beforeLines="50" w:line="460" w:lineRule="exact"/>
        <w:ind w:left="239" w:leftChars="114" w:firstLine="268" w:firstLineChars="128"/>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为实施</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none"/>
          <w:lang w:val="en-US" w:eastAsia="zh-CN"/>
        </w:rPr>
        <w:t>，</w:t>
      </w:r>
      <w:r>
        <w:rPr>
          <w:rFonts w:hint="eastAsia" w:ascii="宋体" w:hAnsi="宋体" w:eastAsia="宋体" w:cs="宋体"/>
          <w:color w:val="auto"/>
          <w:sz w:val="21"/>
          <w:szCs w:val="21"/>
          <w:highlight w:val="none"/>
        </w:rPr>
        <w:t>已接受</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（以下简称“承包人”）对该</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的投标。</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eastAsia="zh-CN"/>
        </w:rPr>
        <w:t>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b w:val="0"/>
          <w:bCs/>
          <w:color w:val="auto"/>
          <w:sz w:val="21"/>
          <w:szCs w:val="21"/>
          <w:highlight w:val="none"/>
          <w:u w:val="none"/>
          <w:lang w:eastAsia="zh-CN"/>
        </w:rPr>
        <w:t>的施工单位</w:t>
      </w:r>
      <w:r>
        <w:rPr>
          <w:rFonts w:hint="eastAsia" w:ascii="宋体" w:hAnsi="宋体" w:eastAsia="宋体" w:cs="宋体"/>
          <w:color w:val="auto"/>
          <w:sz w:val="21"/>
          <w:szCs w:val="21"/>
          <w:highlight w:val="none"/>
        </w:rPr>
        <w:t>。发包人和承包人共同达成如下协议。</w:t>
      </w:r>
    </w:p>
    <w:p w14:paraId="67376477">
      <w:pPr>
        <w:keepNext w:val="0"/>
        <w:keepLines w:val="0"/>
        <w:pageBreakBefore w:val="0"/>
        <w:widowControl w:val="0"/>
        <w:numPr>
          <w:ilvl w:val="0"/>
          <w:numId w:val="7"/>
        </w:numPr>
        <w:kinsoku/>
        <w:wordWrap/>
        <w:overflowPunct/>
        <w:topLinePunct w:val="0"/>
        <w:autoSpaceDE/>
        <w:autoSpaceDN/>
        <w:bidi w:val="0"/>
        <w:adjustRightInd/>
        <w:snapToGrid/>
        <w:spacing w:line="460" w:lineRule="exact"/>
        <w:ind w:firstLine="359" w:firstLineChars="171"/>
        <w:textAlignment w:val="auto"/>
        <w:rPr>
          <w:rFonts w:hint="eastAsia" w:ascii="宋体" w:hAnsi="宋体" w:eastAsia="宋体" w:cs="宋体"/>
          <w:color w:val="auto"/>
          <w:sz w:val="21"/>
          <w:szCs w:val="21"/>
          <w:highlight w:val="none"/>
          <w:lang w:val="en-US" w:eastAsia="zh-CN"/>
        </w:rPr>
      </w:pPr>
      <w:bookmarkStart w:id="80" w:name="_Toc168476288"/>
      <w:bookmarkStart w:id="81" w:name="_Toc144974828"/>
      <w:bookmarkStart w:id="82" w:name="_Toc168475885"/>
      <w:r>
        <w:rPr>
          <w:rFonts w:hint="eastAsia" w:ascii="宋体" w:hAnsi="宋体" w:eastAsia="宋体" w:cs="宋体"/>
          <w:color w:val="auto"/>
          <w:sz w:val="21"/>
          <w:szCs w:val="21"/>
          <w:highlight w:val="none"/>
        </w:rPr>
        <w:t>本协议书与下列文件一起构成合同文件</w:t>
      </w:r>
      <w:bookmarkEnd w:id="80"/>
      <w:bookmarkEnd w:id="81"/>
      <w:bookmarkEnd w:id="82"/>
      <w:r>
        <w:rPr>
          <w:rFonts w:hint="eastAsia" w:ascii="宋体" w:hAnsi="宋体" w:eastAsia="宋体" w:cs="宋体"/>
          <w:color w:val="auto"/>
          <w:sz w:val="21"/>
          <w:szCs w:val="21"/>
          <w:highlight w:val="none"/>
          <w:lang w:eastAsia="zh-CN"/>
        </w:rPr>
        <w:t>：</w:t>
      </w:r>
    </w:p>
    <w:p w14:paraId="18B6C9B2">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bookmarkStart w:id="83" w:name="_Toc144974829"/>
      <w:bookmarkStart w:id="84" w:name="_Toc168475886"/>
      <w:bookmarkStart w:id="85" w:name="_Toc168476289"/>
      <w:r>
        <w:rPr>
          <w:rFonts w:hint="eastAsia" w:ascii="宋体" w:hAnsi="宋体" w:eastAsia="宋体" w:cs="宋体"/>
          <w:color w:val="auto"/>
          <w:sz w:val="21"/>
          <w:szCs w:val="21"/>
          <w:highlight w:val="none"/>
        </w:rPr>
        <w:t>（1）合同协议书（包括补充协议、合同谈判备忘录）；</w:t>
      </w:r>
    </w:p>
    <w:p w14:paraId="3BF04C95">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（2）成交通知书；</w:t>
      </w:r>
    </w:p>
    <w:p w14:paraId="3584885B">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（3）磋商函及磋商函附录；</w:t>
      </w:r>
    </w:p>
    <w:p w14:paraId="702B0EF2">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（4）专用合同条款（含附加条款）；</w:t>
      </w:r>
    </w:p>
    <w:p w14:paraId="25ED9B9F">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（5）通用合同条款；</w:t>
      </w:r>
    </w:p>
    <w:p w14:paraId="4F47ABA8">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（6）技术标准和要求（合同技术条款）；</w:t>
      </w:r>
    </w:p>
    <w:p w14:paraId="521C67F6">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（7）图纸；</w:t>
      </w:r>
    </w:p>
    <w:p w14:paraId="4C7A2832">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（8）已标价工程量清单；</w:t>
      </w:r>
    </w:p>
    <w:p w14:paraId="5CBE1482">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（9）投标文件其他内容；</w:t>
      </w:r>
    </w:p>
    <w:p w14:paraId="1CEB8A0F">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（10）其他合同文件。</w:t>
      </w:r>
    </w:p>
    <w:p w14:paraId="7BFED37B">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上述文件互相补充和解释，如有不明确或不一致之处，以合同约定次序在先者为准。</w:t>
      </w:r>
      <w:bookmarkEnd w:id="83"/>
      <w:bookmarkEnd w:id="84"/>
      <w:bookmarkEnd w:id="85"/>
    </w:p>
    <w:p w14:paraId="0BC50E59">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rPr>
        <w:t>3. 签约合同价：</w:t>
      </w:r>
      <w:r>
        <w:rPr>
          <w:rFonts w:hint="eastAsia" w:ascii="宋体" w:hAnsi="宋体" w:eastAsia="宋体" w:cs="宋体"/>
          <w:b/>
          <w:bCs/>
          <w:color w:val="auto"/>
          <w:sz w:val="21"/>
          <w:szCs w:val="21"/>
          <w:highlight w:val="none"/>
        </w:rPr>
        <w:t>人民币（大写）</w:t>
      </w:r>
      <w:r>
        <w:rPr>
          <w:rFonts w:hint="eastAsia" w:ascii="宋体" w:hAnsi="宋体" w:eastAsia="宋体" w:cs="宋体"/>
          <w:b/>
          <w:bCs/>
          <w:color w:val="auto"/>
          <w:sz w:val="21"/>
          <w:szCs w:val="21"/>
          <w:highlight w:val="none"/>
          <w:u w:val="single"/>
          <w:lang w:val="en-US" w:eastAsia="zh-CN"/>
        </w:rPr>
        <w:t xml:space="preserve">                元）</w:t>
      </w:r>
      <w:r>
        <w:rPr>
          <w:rFonts w:hint="eastAsia" w:ascii="宋体" w:hAnsi="宋体" w:eastAsia="宋体" w:cs="宋体"/>
          <w:color w:val="auto"/>
          <w:sz w:val="21"/>
          <w:szCs w:val="21"/>
          <w:highlight w:val="none"/>
          <w:u w:val="none"/>
          <w:lang w:eastAsia="zh-CN"/>
        </w:rPr>
        <w:t>。</w:t>
      </w:r>
    </w:p>
    <w:p w14:paraId="4A7BB552">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 </w:t>
      </w:r>
      <w:r>
        <w:rPr>
          <w:rFonts w:hint="eastAsia" w:ascii="宋体" w:hAnsi="宋体" w:eastAsia="宋体" w:cs="宋体"/>
          <w:b/>
          <w:bCs/>
          <w:color w:val="auto"/>
          <w:sz w:val="21"/>
          <w:szCs w:val="21"/>
          <w:highlight w:val="none"/>
        </w:rPr>
        <w:t>承包人项目经理：</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，注册证书号：</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none"/>
          <w:lang w:val="en-US" w:eastAsia="zh-CN"/>
        </w:rPr>
        <w:t>，联系电话：</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w:t>
      </w:r>
    </w:p>
    <w:p w14:paraId="160FED83">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工程质量符合</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标准。</w:t>
      </w:r>
    </w:p>
    <w:p w14:paraId="33B97904">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承包人承诺按合同约定承担工程的实施、完成及缺陷修复。</w:t>
      </w:r>
    </w:p>
    <w:p w14:paraId="07789A09">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 发包人承诺按合同约定的条件、时间和方式向承包人支付合同价款。</w:t>
      </w:r>
    </w:p>
    <w:p w14:paraId="3DD6480D">
      <w:pPr>
        <w:keepNext w:val="0"/>
        <w:keepLines w:val="0"/>
        <w:pageBreakBefore w:val="0"/>
        <w:widowControl w:val="0"/>
        <w:kinsoku/>
        <w:wordWrap/>
        <w:overflowPunct/>
        <w:topLinePunct w:val="0"/>
        <w:autoSpaceDE/>
        <w:autoSpaceDN/>
        <w:bidi w:val="0"/>
        <w:adjustRightInd/>
        <w:snapToGrid/>
        <w:spacing w:line="460" w:lineRule="exact"/>
        <w:ind w:left="239" w:leftChars="114" w:firstLine="210" w:firstLineChars="1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 承包人承诺执行监理人开工通知，计划工期为</w:t>
      </w:r>
      <w:r>
        <w:rPr>
          <w:rFonts w:hint="eastAsia" w:ascii="宋体" w:hAnsi="宋体" w:eastAsia="宋体" w:cs="宋体"/>
          <w:color w:val="auto"/>
          <w:sz w:val="21"/>
          <w:szCs w:val="21"/>
          <w:highlight w:val="none"/>
          <w:u w:val="single"/>
          <w:lang w:val="en-US"/>
        </w:rPr>
        <w:t xml:space="preserve">      </w:t>
      </w:r>
      <w:r>
        <w:rPr>
          <w:rFonts w:hint="eastAsia" w:ascii="宋体" w:hAnsi="宋体" w:eastAsia="宋体" w:cs="宋体"/>
          <w:color w:val="auto"/>
          <w:sz w:val="21"/>
          <w:szCs w:val="21"/>
          <w:highlight w:val="none"/>
        </w:rPr>
        <w:t>天。</w:t>
      </w:r>
    </w:p>
    <w:p w14:paraId="3F1C7629">
      <w:pPr>
        <w:keepNext w:val="0"/>
        <w:keepLines w:val="0"/>
        <w:pageBreakBefore w:val="0"/>
        <w:widowControl w:val="0"/>
        <w:kinsoku/>
        <w:wordWrap/>
        <w:overflowPunct/>
        <w:topLinePunct w:val="0"/>
        <w:autoSpaceDE/>
        <w:autoSpaceDN/>
        <w:bidi w:val="0"/>
        <w:adjustRightInd/>
        <w:snapToGrid/>
        <w:spacing w:line="460" w:lineRule="exact"/>
        <w:ind w:left="239" w:leftChars="114" w:firstLine="211" w:firstLineChars="1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计划开工日期为</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年</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月</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日，主体工程完工日期</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none"/>
        </w:rPr>
        <w:t>年</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月</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日前，合同工程完工日期为</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rPr>
        <w:t>年</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月</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日。</w:t>
      </w:r>
    </w:p>
    <w:p w14:paraId="2320B8DD">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 承包人必须按施工规范、要求做好施工，保证质量，若出现质量不合格的、要及时返工，返工的一切人工、材料等费用，由承包人负责，但工期不增加。</w:t>
      </w:r>
    </w:p>
    <w:p w14:paraId="20DBC9B3">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10.承包人在施工中，要重视安全生产，加强管理，按安全生产要求施工，如发生安全事故，一切责任及费用由承包人负责。</w:t>
      </w:r>
    </w:p>
    <w:p w14:paraId="350C72AD">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11.承包人要按规定、按要求及时整理、及时提供施工中的工程档案资料，否则发包方拒绝付款。</w:t>
      </w:r>
    </w:p>
    <w:p w14:paraId="3DDE3FA4">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12.承包人要文明施工，尊重地方风俗习惯，注重工地环保、整洁，搞好团结和群众关系。</w:t>
      </w:r>
    </w:p>
    <w:p w14:paraId="74FFB126">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承包人应按不低于中央资金的</w:t>
      </w: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0%作为聘请农民工进行项目建设的劳务报酬，并对农民工进行对应工种的培训工作，受益对象包括移民搬迁户、脱贫不稳定户、边缘易致贫户和其他农村低收入人口。承包人按发包人要求做好劳务报酬发放公示、发放台账整理、归档等工作。</w:t>
      </w:r>
    </w:p>
    <w:p w14:paraId="449D8187">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.本合同协议书经双方法定代表人或其委托代理人签名并分别盖本单位公章后生效。</w:t>
      </w:r>
    </w:p>
    <w:p w14:paraId="54B88426">
      <w:pPr>
        <w:keepNext w:val="0"/>
        <w:keepLines w:val="0"/>
        <w:pageBreakBefore w:val="0"/>
        <w:widowControl w:val="0"/>
        <w:kinsoku/>
        <w:wordWrap/>
        <w:overflowPunct/>
        <w:topLinePunct w:val="0"/>
        <w:autoSpaceDE/>
        <w:autoSpaceDN/>
        <w:bidi w:val="0"/>
        <w:adjustRightInd/>
        <w:snapToGrid/>
        <w:spacing w:line="460" w:lineRule="exact"/>
        <w:ind w:left="149" w:leftChars="71" w:firstLine="315" w:firstLine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.本协议书一式</w:t>
      </w:r>
      <w:r>
        <w:rPr>
          <w:rFonts w:hint="eastAsia" w:ascii="宋体" w:hAnsi="宋体" w:eastAsia="宋体" w:cs="宋体"/>
          <w:color w:val="auto"/>
          <w:sz w:val="21"/>
          <w:szCs w:val="21"/>
          <w:highlight w:val="none"/>
          <w:u w:val="single"/>
          <w:lang w:val="en-US" w:eastAsia="zh-CN"/>
        </w:rPr>
        <w:t xml:space="preserve">伍 </w:t>
      </w:r>
      <w:r>
        <w:rPr>
          <w:rFonts w:hint="eastAsia" w:ascii="宋体" w:hAnsi="宋体" w:eastAsia="宋体" w:cs="宋体"/>
          <w:color w:val="auto"/>
          <w:sz w:val="21"/>
          <w:szCs w:val="21"/>
          <w:highlight w:val="none"/>
        </w:rPr>
        <w:t>份，合同发包人执</w:t>
      </w:r>
      <w:r>
        <w:rPr>
          <w:rFonts w:hint="eastAsia" w:ascii="宋体" w:hAnsi="宋体" w:eastAsia="宋体" w:cs="宋体"/>
          <w:color w:val="auto"/>
          <w:sz w:val="21"/>
          <w:szCs w:val="21"/>
          <w:highlight w:val="none"/>
          <w:lang w:val="en-US" w:eastAsia="zh-CN"/>
        </w:rPr>
        <w:t>贰</w:t>
      </w:r>
      <w:r>
        <w:rPr>
          <w:rFonts w:hint="eastAsia" w:ascii="宋体" w:hAnsi="宋体" w:eastAsia="宋体" w:cs="宋体"/>
          <w:color w:val="auto"/>
          <w:sz w:val="21"/>
          <w:szCs w:val="21"/>
          <w:highlight w:val="none"/>
        </w:rPr>
        <w:t>份，合同承包人执</w:t>
      </w:r>
      <w:r>
        <w:rPr>
          <w:rFonts w:hint="eastAsia" w:ascii="宋体" w:hAnsi="宋体" w:eastAsia="宋体" w:cs="宋体"/>
          <w:color w:val="auto"/>
          <w:sz w:val="21"/>
          <w:szCs w:val="21"/>
          <w:highlight w:val="none"/>
          <w:u w:val="single"/>
          <w:lang w:val="en-US" w:eastAsia="zh-CN"/>
        </w:rPr>
        <w:t>贰</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采购代理机构壹份</w:t>
      </w:r>
      <w:r>
        <w:rPr>
          <w:rFonts w:hint="eastAsia" w:ascii="宋体" w:hAnsi="宋体" w:eastAsia="宋体" w:cs="宋体"/>
          <w:color w:val="auto"/>
          <w:sz w:val="21"/>
          <w:szCs w:val="21"/>
          <w:highlight w:val="none"/>
        </w:rPr>
        <w:t>。</w:t>
      </w:r>
    </w:p>
    <w:p w14:paraId="6B52ED96">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b/>
          <w:bCs/>
          <w:color w:val="auto"/>
          <w:sz w:val="21"/>
          <w:szCs w:val="21"/>
          <w:highlight w:val="none"/>
        </w:rPr>
      </w:pPr>
      <w:bookmarkStart w:id="86" w:name="_Toc144974830"/>
      <w:bookmarkStart w:id="87" w:name="_Toc168475887"/>
      <w:bookmarkStart w:id="88" w:name="_Toc168476290"/>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.合同未尽事宜，双方另行签订补充协议。补充协议是合同的组成部分。</w:t>
      </w:r>
      <w:bookmarkEnd w:id="86"/>
      <w:bookmarkEnd w:id="87"/>
      <w:bookmarkEnd w:id="88"/>
    </w:p>
    <w:p w14:paraId="0A0B4428">
      <w:pPr>
        <w:keepNext w:val="0"/>
        <w:keepLines w:val="0"/>
        <w:pageBreakBefore w:val="0"/>
        <w:kinsoku/>
        <w:wordWrap/>
        <w:overflowPunct/>
        <w:topLinePunct w:val="0"/>
        <w:bidi w:val="0"/>
        <w:snapToGrid/>
        <w:spacing w:line="520" w:lineRule="exact"/>
        <w:ind w:left="1400" w:hanging="1054" w:hangingChars="500"/>
        <w:jc w:val="both"/>
        <w:textAlignment w:val="auto"/>
        <w:rPr>
          <w:rFonts w:hint="eastAsia" w:ascii="宋体" w:hAnsi="宋体" w:eastAsia="宋体" w:cs="宋体"/>
          <w:b/>
          <w:bCs/>
          <w:color w:val="auto"/>
          <w:sz w:val="21"/>
          <w:szCs w:val="21"/>
          <w:highlight w:val="none"/>
        </w:rPr>
      </w:pPr>
    </w:p>
    <w:p w14:paraId="78ED2AEA">
      <w:pPr>
        <w:keepNext w:val="0"/>
        <w:keepLines w:val="0"/>
        <w:pageBreakBefore w:val="0"/>
        <w:kinsoku/>
        <w:wordWrap/>
        <w:overflowPunct/>
        <w:topLinePunct w:val="0"/>
        <w:bidi w:val="0"/>
        <w:snapToGrid/>
        <w:spacing w:line="520" w:lineRule="exact"/>
        <w:ind w:left="1400" w:hanging="1050" w:hangingChars="500"/>
        <w:jc w:val="both"/>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发包人：</w:t>
      </w:r>
      <w:r>
        <w:rPr>
          <w:rFonts w:hint="eastAsia" w:ascii="宋体" w:hAnsi="宋体" w:eastAsia="宋体" w:cs="宋体"/>
          <w:b w:val="0"/>
          <w:bCs w:val="0"/>
          <w:color w:val="auto"/>
          <w:sz w:val="21"/>
          <w:szCs w:val="21"/>
          <w:highlight w:val="none"/>
          <w:u w:val="single"/>
        </w:rPr>
        <w:t>（公章）</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承包人</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u w:val="single"/>
          <w:lang w:val="en-US" w:eastAsia="zh-CN"/>
        </w:rPr>
        <w:t xml:space="preserve">     （公章）      </w:t>
      </w:r>
      <w:r>
        <w:rPr>
          <w:rFonts w:hint="eastAsia" w:ascii="宋体" w:hAnsi="宋体" w:eastAsia="宋体" w:cs="宋体"/>
          <w:b w:val="0"/>
          <w:bCs w:val="0"/>
          <w:color w:val="auto"/>
          <w:sz w:val="21"/>
          <w:szCs w:val="21"/>
          <w:highlight w:val="none"/>
          <w:lang w:val="en-US" w:eastAsia="zh-CN"/>
        </w:rPr>
        <w:t xml:space="preserve"> </w:t>
      </w:r>
    </w:p>
    <w:p w14:paraId="670E82FA">
      <w:pPr>
        <w:keepNext w:val="0"/>
        <w:keepLines w:val="0"/>
        <w:pageBreakBefore w:val="0"/>
        <w:kinsoku/>
        <w:wordWrap/>
        <w:overflowPunct/>
        <w:topLinePunct w:val="0"/>
        <w:bidi w:val="0"/>
        <w:snapToGrid/>
        <w:spacing w:line="520" w:lineRule="exact"/>
        <w:ind w:left="1050" w:leftChars="400" w:hanging="210" w:hangingChars="100"/>
        <w:jc w:val="both"/>
        <w:textAlignment w:val="auto"/>
        <w:rPr>
          <w:rFonts w:hint="eastAsia" w:ascii="宋体" w:hAnsi="宋体" w:eastAsia="宋体" w:cs="宋体"/>
          <w:b w:val="0"/>
          <w:bCs w:val="0"/>
          <w:color w:val="auto"/>
          <w:sz w:val="21"/>
          <w:szCs w:val="21"/>
          <w:highlight w:val="none"/>
          <w:u w:val="single"/>
        </w:rPr>
      </w:pP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 xml:space="preserve">                 </w:t>
      </w:r>
    </w:p>
    <w:p w14:paraId="67BFB410">
      <w:pPr>
        <w:keepNext w:val="0"/>
        <w:keepLines w:val="0"/>
        <w:pageBreakBefore w:val="0"/>
        <w:kinsoku/>
        <w:wordWrap/>
        <w:overflowPunct/>
        <w:topLinePunct w:val="0"/>
        <w:bidi w:val="0"/>
        <w:snapToGrid/>
        <w:spacing w:line="52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法定代表人：（签名）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 xml:space="preserve">法定代表人：（签名） </w:t>
      </w:r>
    </w:p>
    <w:p w14:paraId="45BB4C8D">
      <w:pPr>
        <w:keepNext w:val="0"/>
        <w:keepLines w:val="0"/>
        <w:pageBreakBefore w:val="0"/>
        <w:kinsoku/>
        <w:wordWrap/>
        <w:overflowPunct/>
        <w:topLinePunct w:val="0"/>
        <w:bidi w:val="0"/>
        <w:snapToGrid/>
        <w:spacing w:line="520" w:lineRule="exact"/>
        <w:textAlignment w:val="auto"/>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 xml:space="preserve">（或委托代理人）: </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（或委托代理人）:</w:t>
      </w:r>
      <w:r>
        <w:rPr>
          <w:rFonts w:hint="eastAsia" w:ascii="宋体" w:hAnsi="宋体" w:eastAsia="宋体" w:cs="宋体"/>
          <w:b w:val="0"/>
          <w:bCs w:val="0"/>
          <w:color w:val="auto"/>
          <w:sz w:val="21"/>
          <w:szCs w:val="21"/>
          <w:highlight w:val="none"/>
          <w:u w:val="single"/>
          <w:lang w:val="en-US" w:eastAsia="zh-CN"/>
        </w:rPr>
        <w:t xml:space="preserve">             </w:t>
      </w:r>
    </w:p>
    <w:p w14:paraId="2EB74A3C">
      <w:pPr>
        <w:keepNext w:val="0"/>
        <w:keepLines w:val="0"/>
        <w:pageBreakBefore w:val="0"/>
        <w:kinsoku/>
        <w:wordWrap/>
        <w:overflowPunct/>
        <w:topLinePunct w:val="0"/>
        <w:bidi w:val="0"/>
        <w:snapToGrid/>
        <w:spacing w:line="520" w:lineRule="exact"/>
        <w:ind w:left="5542" w:hanging="4830" w:hangingChars="2300"/>
        <w:jc w:val="both"/>
        <w:textAlignment w:val="auto"/>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地址：</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地址：</w:t>
      </w:r>
      <w:r>
        <w:rPr>
          <w:rFonts w:hint="eastAsia" w:ascii="宋体" w:hAnsi="宋体" w:eastAsia="宋体" w:cs="宋体"/>
          <w:b w:val="0"/>
          <w:bCs w:val="0"/>
          <w:color w:val="auto"/>
          <w:sz w:val="21"/>
          <w:szCs w:val="21"/>
          <w:highlight w:val="none"/>
          <w:u w:val="single"/>
          <w:lang w:val="en-US" w:eastAsia="zh-CN"/>
        </w:rPr>
        <w:t xml:space="preserve">                     </w:t>
      </w:r>
    </w:p>
    <w:p w14:paraId="5C14177F">
      <w:pPr>
        <w:spacing w:line="400" w:lineRule="exac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电    话</w:t>
      </w:r>
      <w:r>
        <w:rPr>
          <w:rFonts w:hint="eastAsia" w:ascii="宋体" w:hAnsi="宋体" w:eastAsia="宋体" w:cs="宋体"/>
          <w:b w:val="0"/>
          <w:bCs w:val="0"/>
          <w:color w:val="auto"/>
          <w:sz w:val="21"/>
          <w:szCs w:val="21"/>
          <w:highlight w:val="none"/>
          <w:u w:val="single"/>
        </w:rPr>
        <w:t>：</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 xml:space="preserve">电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 xml:space="preserve"> 话：</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 xml:space="preserve">                      </w:t>
      </w:r>
    </w:p>
    <w:p w14:paraId="10BF26E2">
      <w:pPr>
        <w:keepNext w:val="0"/>
        <w:keepLines w:val="0"/>
        <w:pageBreakBefore w:val="0"/>
        <w:kinsoku/>
        <w:wordWrap/>
        <w:overflowPunct/>
        <w:topLinePunct w:val="0"/>
        <w:bidi w:val="0"/>
        <w:snapToGrid/>
        <w:spacing w:line="52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邮政编码：</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邮政编码：</w:t>
      </w:r>
      <w:r>
        <w:rPr>
          <w:rFonts w:hint="eastAsia" w:ascii="宋体" w:hAnsi="宋体" w:eastAsia="宋体" w:cs="宋体"/>
          <w:b w:val="0"/>
          <w:bCs w:val="0"/>
          <w:color w:val="auto"/>
          <w:sz w:val="21"/>
          <w:szCs w:val="21"/>
          <w:highlight w:val="none"/>
          <w:u w:val="single"/>
          <w:shd w:val="clear" w:color="auto" w:fill="FFFFFF"/>
        </w:rPr>
        <w:t xml:space="preserve">  </w:t>
      </w:r>
      <w:r>
        <w:rPr>
          <w:rFonts w:hint="eastAsia" w:ascii="宋体" w:hAnsi="宋体" w:eastAsia="宋体" w:cs="宋体"/>
          <w:b w:val="0"/>
          <w:bCs w:val="0"/>
          <w:color w:val="auto"/>
          <w:sz w:val="21"/>
          <w:szCs w:val="21"/>
          <w:highlight w:val="none"/>
          <w:u w:val="single"/>
          <w:shd w:val="clear" w:color="auto" w:fill="FFFFFF"/>
          <w:lang w:val="en-US" w:eastAsia="zh-CN"/>
        </w:rPr>
        <w:t xml:space="preserve">    </w:t>
      </w:r>
      <w:r>
        <w:rPr>
          <w:rFonts w:hint="eastAsia" w:ascii="宋体" w:hAnsi="宋体" w:eastAsia="宋体" w:cs="宋体"/>
          <w:b w:val="0"/>
          <w:bCs w:val="0"/>
          <w:color w:val="auto"/>
          <w:sz w:val="21"/>
          <w:szCs w:val="21"/>
          <w:highlight w:val="none"/>
          <w:u w:val="single"/>
          <w:shd w:val="clear" w:color="auto" w:fill="FFFFFF"/>
        </w:rPr>
        <w:t xml:space="preserve">   </w:t>
      </w:r>
      <w:r>
        <w:rPr>
          <w:rFonts w:hint="eastAsia" w:ascii="宋体" w:hAnsi="宋体" w:eastAsia="宋体" w:cs="宋体"/>
          <w:b w:val="0"/>
          <w:bCs w:val="0"/>
          <w:color w:val="auto"/>
          <w:sz w:val="21"/>
          <w:szCs w:val="21"/>
          <w:highlight w:val="none"/>
          <w:shd w:val="clear" w:color="auto" w:fill="FFFFFF"/>
        </w:rPr>
        <w:t xml:space="preserve">      </w:t>
      </w:r>
    </w:p>
    <w:p w14:paraId="63EF4914">
      <w:pPr>
        <w:pStyle w:val="13"/>
        <w:pageBreakBefore w:val="0"/>
        <w:tabs>
          <w:tab w:val="left" w:pos="4500"/>
        </w:tabs>
        <w:kinsoku/>
        <w:wordWrap/>
        <w:overflowPunct/>
        <w:topLinePunct w:val="0"/>
        <w:autoSpaceDE/>
        <w:autoSpaceDN/>
        <w:bidi w:val="0"/>
        <w:adjustRightInd/>
        <w:spacing w:line="460" w:lineRule="exact"/>
        <w:jc w:val="both"/>
        <w:textAlignment w:val="auto"/>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rPr>
        <w:t>开户名全称：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开户名全称：</w:t>
      </w:r>
      <w:r>
        <w:rPr>
          <w:rFonts w:hint="eastAsia" w:ascii="宋体" w:hAnsi="宋体" w:eastAsia="宋体" w:cs="宋体"/>
          <w:b w:val="0"/>
          <w:bCs w:val="0"/>
          <w:color w:val="auto"/>
          <w:sz w:val="21"/>
          <w:szCs w:val="21"/>
          <w:highlight w:val="none"/>
          <w:u w:val="single"/>
          <w:lang w:val="en-US" w:eastAsia="zh-CN"/>
        </w:rPr>
        <w:t xml:space="preserve">               </w:t>
      </w:r>
    </w:p>
    <w:p w14:paraId="750B5171">
      <w:pPr>
        <w:pStyle w:val="13"/>
        <w:pageBreakBefore w:val="0"/>
        <w:tabs>
          <w:tab w:val="left" w:pos="4500"/>
        </w:tabs>
        <w:kinsoku/>
        <w:wordWrap/>
        <w:overflowPunct/>
        <w:topLinePunct w:val="0"/>
        <w:autoSpaceDE/>
        <w:autoSpaceDN/>
        <w:bidi w:val="0"/>
        <w:adjustRightInd/>
        <w:spacing w:line="460" w:lineRule="exact"/>
        <w:textAlignment w:val="auto"/>
        <w:rPr>
          <w:rFonts w:hint="eastAsia" w:ascii="宋体" w:hAnsi="宋体" w:eastAsia="宋体" w:cs="宋体"/>
          <w:b w:val="0"/>
          <w:bCs w:val="0"/>
          <w:color w:val="auto"/>
          <w:sz w:val="21"/>
          <w:szCs w:val="21"/>
          <w:highlight w:val="none"/>
          <w:u w:val="none"/>
        </w:rPr>
      </w:pPr>
      <w:r>
        <w:rPr>
          <w:rFonts w:hint="eastAsia" w:ascii="宋体" w:hAnsi="宋体" w:eastAsia="宋体" w:cs="宋体"/>
          <w:b w:val="0"/>
          <w:bCs w:val="0"/>
          <w:color w:val="auto"/>
          <w:sz w:val="21"/>
          <w:szCs w:val="21"/>
          <w:highlight w:val="none"/>
        </w:rPr>
        <w:t>账    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 xml:space="preserve">账   </w:t>
      </w:r>
      <w:r>
        <w:rPr>
          <w:rFonts w:hint="eastAsia" w:ascii="宋体" w:hAnsi="宋体" w:eastAsia="宋体" w:cs="宋体"/>
          <w:b w:val="0"/>
          <w:bCs w:val="0"/>
          <w:color w:val="auto"/>
          <w:sz w:val="21"/>
          <w:szCs w:val="21"/>
          <w:highlight w:val="none"/>
          <w:u w:val="none"/>
        </w:rPr>
        <w:t xml:space="preserve"> </w:t>
      </w: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u w:val="none"/>
        </w:rPr>
        <w:t>号：</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none"/>
        </w:rPr>
        <w:t xml:space="preserve">   </w:t>
      </w:r>
    </w:p>
    <w:p w14:paraId="01592F09">
      <w:pPr>
        <w:keepNext w:val="0"/>
        <w:keepLines w:val="0"/>
        <w:pageBreakBefore w:val="0"/>
        <w:kinsoku/>
        <w:wordWrap/>
        <w:overflowPunct/>
        <w:topLinePunct w:val="0"/>
        <w:bidi w:val="0"/>
        <w:snapToGrid/>
        <w:spacing w:line="520" w:lineRule="exact"/>
        <w:ind w:left="7420" w:hanging="5565" w:hangingChars="2650"/>
        <w:textAlignment w:val="auto"/>
        <w:rPr>
          <w:rFonts w:hint="eastAsia" w:ascii="宋体" w:hAnsi="宋体" w:eastAsia="宋体" w:cs="宋体"/>
          <w:b w:val="0"/>
          <w:bCs w:val="0"/>
          <w:color w:val="auto"/>
          <w:sz w:val="21"/>
          <w:szCs w:val="21"/>
          <w:highlight w:val="none"/>
          <w:u w:val="single"/>
          <w:lang w:val="en-US" w:eastAsia="zh-CN"/>
        </w:rPr>
      </w:pPr>
      <w:r>
        <w:rPr>
          <w:rFonts w:hint="eastAsia" w:ascii="宋体" w:hAnsi="宋体" w:eastAsia="宋体" w:cs="宋体"/>
          <w:b w:val="0"/>
          <w:bCs w:val="0"/>
          <w:color w:val="auto"/>
          <w:sz w:val="21"/>
          <w:szCs w:val="21"/>
          <w:highlight w:val="none"/>
          <w:u w:val="none"/>
        </w:rPr>
        <w:t>开户行名称：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u w:val="none"/>
        </w:rPr>
        <w:t xml:space="preserve">     </w:t>
      </w: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sz w:val="21"/>
          <w:szCs w:val="21"/>
          <w:highlight w:val="none"/>
          <w:u w:val="none"/>
        </w:rPr>
        <w:t>开户行名称：</w:t>
      </w:r>
      <w:r>
        <w:rPr>
          <w:rFonts w:hint="eastAsia" w:ascii="宋体" w:hAnsi="宋体" w:eastAsia="宋体" w:cs="宋体"/>
          <w:b w:val="0"/>
          <w:bCs w:val="0"/>
          <w:color w:val="auto"/>
          <w:sz w:val="21"/>
          <w:szCs w:val="21"/>
          <w:highlight w:val="none"/>
          <w:u w:val="single"/>
          <w:lang w:val="en-US" w:eastAsia="zh-CN"/>
        </w:rPr>
        <w:t xml:space="preserve">               </w:t>
      </w:r>
    </w:p>
    <w:p w14:paraId="01502EBC">
      <w:pPr>
        <w:keepNext w:val="0"/>
        <w:keepLines w:val="0"/>
        <w:pageBreakBefore w:val="0"/>
        <w:kinsoku/>
        <w:wordWrap/>
        <w:overflowPunct/>
        <w:topLinePunct w:val="0"/>
        <w:bidi w:val="0"/>
        <w:snapToGrid/>
        <w:spacing w:line="520" w:lineRule="exact"/>
        <w:ind w:left="7420" w:hanging="5565" w:hangingChars="2650"/>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统一社会信用代码：</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none"/>
          <w:lang w:val="en-US" w:eastAsia="zh-CN"/>
        </w:rPr>
        <w:t xml:space="preserve">      </w:t>
      </w:r>
    </w:p>
    <w:p w14:paraId="0D3387E6">
      <w:pPr>
        <w:keepNext w:val="0"/>
        <w:keepLines w:val="0"/>
        <w:pageBreakBefore w:val="0"/>
        <w:kinsoku/>
        <w:wordWrap/>
        <w:overflowPunct/>
        <w:topLinePunct w:val="0"/>
        <w:bidi w:val="0"/>
        <w:snapToGrid/>
        <w:spacing w:line="520" w:lineRule="exact"/>
        <w:ind w:left="7420" w:hanging="5565" w:hangingChars="2650"/>
        <w:textAlignment w:val="auto"/>
        <w:rPr>
          <w:rFonts w:hint="eastAsia" w:ascii="宋体" w:hAnsi="宋体" w:eastAsia="宋体" w:cs="宋体"/>
          <w:b w:val="0"/>
          <w:bCs w:val="0"/>
          <w:color w:val="auto"/>
          <w:sz w:val="21"/>
          <w:szCs w:val="21"/>
          <w:highlight w:val="none"/>
          <w:u w:val="none"/>
          <w:lang w:val="en-US" w:eastAsia="zh-CN"/>
        </w:rPr>
      </w:pPr>
    </w:p>
    <w:p w14:paraId="4A057412">
      <w:pPr>
        <w:keepNext w:val="0"/>
        <w:keepLines w:val="0"/>
        <w:pageBreakBefore w:val="0"/>
        <w:kinsoku/>
        <w:wordWrap/>
        <w:overflowPunct/>
        <w:topLinePunct w:val="0"/>
        <w:bidi w:val="0"/>
        <w:snapToGrid/>
        <w:spacing w:line="520" w:lineRule="exact"/>
        <w:ind w:left="7420" w:hanging="5565" w:hangingChars="2650"/>
        <w:textAlignment w:val="auto"/>
        <w:rPr>
          <w:rFonts w:hint="eastAsia" w:ascii="宋体" w:hAnsi="宋体" w:eastAsia="宋体" w:cs="宋体"/>
          <w:b w:val="0"/>
          <w:bCs w:val="0"/>
          <w:color w:val="auto"/>
          <w:sz w:val="21"/>
          <w:szCs w:val="21"/>
          <w:highlight w:val="none"/>
          <w:u w:val="none"/>
          <w:lang w:val="en-US" w:eastAsia="zh-CN"/>
        </w:rPr>
      </w:pPr>
    </w:p>
    <w:p w14:paraId="4FC138E1">
      <w:pPr>
        <w:keepNext w:val="0"/>
        <w:keepLines w:val="0"/>
        <w:pageBreakBefore w:val="0"/>
        <w:kinsoku/>
        <w:wordWrap/>
        <w:overflowPunct/>
        <w:topLinePunct w:val="0"/>
        <w:bidi w:val="0"/>
        <w:snapToGrid/>
        <w:spacing w:line="520" w:lineRule="exact"/>
        <w:ind w:firstLine="840" w:firstLineChars="4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u w:val="single"/>
          <w:lang w:val="en-US" w:eastAsia="zh-CN"/>
        </w:rPr>
        <w:t xml:space="preserve">2026 </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月</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none"/>
        </w:rPr>
        <w:t>日</w:t>
      </w:r>
      <w:r>
        <w:rPr>
          <w:rFonts w:hint="eastAsia" w:ascii="宋体" w:hAnsi="宋体" w:eastAsia="宋体" w:cs="宋体"/>
          <w:b w:val="0"/>
          <w:bCs w:val="0"/>
          <w:color w:val="auto"/>
          <w:sz w:val="21"/>
          <w:szCs w:val="21"/>
          <w:highlight w:val="none"/>
        </w:rPr>
        <w:t xml:space="preserve">           </w:t>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u w:val="single"/>
          <w:lang w:val="en-US" w:eastAsia="zh-CN"/>
        </w:rPr>
        <w:t>2026</w:t>
      </w:r>
      <w:r>
        <w:rPr>
          <w:rFonts w:hint="eastAsia" w:ascii="宋体" w:hAnsi="宋体" w:eastAsia="宋体" w:cs="宋体"/>
          <w:b w:val="0"/>
          <w:bCs w:val="0"/>
          <w:color w:val="auto"/>
          <w:sz w:val="21"/>
          <w:szCs w:val="21"/>
          <w:highlight w:val="none"/>
        </w:rPr>
        <w:t>年</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月</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none"/>
        </w:rPr>
        <w:t>日</w:t>
      </w:r>
    </w:p>
    <w:p w14:paraId="3E63B65E">
      <w:pPr>
        <w:pStyle w:val="107"/>
        <w:pageBreakBefore w:val="0"/>
        <w:numPr>
          <w:ilvl w:val="0"/>
          <w:numId w:val="0"/>
        </w:numPr>
        <w:kinsoku/>
        <w:wordWrap/>
        <w:overflowPunct/>
        <w:topLinePunct w:val="0"/>
        <w:bidi w:val="0"/>
        <w:spacing w:line="440" w:lineRule="exact"/>
        <w:ind w:right="720" w:rightChars="0"/>
        <w:jc w:val="center"/>
        <w:textAlignment w:val="auto"/>
        <w:rPr>
          <w:rFonts w:hint="eastAsia" w:ascii="宋体" w:hAnsi="宋体" w:eastAsia="宋体" w:cs="宋体"/>
          <w:b/>
          <w:color w:val="auto"/>
          <w:sz w:val="30"/>
          <w:szCs w:val="30"/>
          <w:highlight w:val="none"/>
          <w:lang w:val="en-US" w:eastAsia="zh-CN"/>
        </w:rPr>
      </w:pPr>
    </w:p>
    <w:p w14:paraId="1E2F5123">
      <w:pPr>
        <w:pStyle w:val="107"/>
        <w:pageBreakBefore w:val="0"/>
        <w:numPr>
          <w:ilvl w:val="0"/>
          <w:numId w:val="0"/>
        </w:numPr>
        <w:kinsoku/>
        <w:wordWrap/>
        <w:overflowPunct/>
        <w:topLinePunct w:val="0"/>
        <w:bidi w:val="0"/>
        <w:spacing w:line="440" w:lineRule="exact"/>
        <w:ind w:right="720" w:rightChars="0"/>
        <w:jc w:val="center"/>
        <w:textAlignment w:val="auto"/>
        <w:rPr>
          <w:rFonts w:hint="eastAsia" w:ascii="宋体" w:hAnsi="宋体" w:eastAsia="宋体" w:cs="宋体"/>
          <w:b/>
          <w:color w:val="auto"/>
          <w:sz w:val="30"/>
          <w:szCs w:val="30"/>
          <w:highlight w:val="none"/>
          <w:lang w:val="en-US" w:eastAsia="zh-CN"/>
        </w:rPr>
      </w:pPr>
    </w:p>
    <w:p w14:paraId="58F022E9">
      <w:pPr>
        <w:pStyle w:val="107"/>
        <w:pageBreakBefore w:val="0"/>
        <w:numPr>
          <w:ilvl w:val="0"/>
          <w:numId w:val="0"/>
        </w:numPr>
        <w:kinsoku/>
        <w:wordWrap/>
        <w:overflowPunct/>
        <w:topLinePunct w:val="0"/>
        <w:bidi w:val="0"/>
        <w:spacing w:line="440" w:lineRule="exact"/>
        <w:ind w:right="720" w:rightChars="0"/>
        <w:jc w:val="center"/>
        <w:textAlignment w:val="auto"/>
        <w:rPr>
          <w:rFonts w:hint="eastAsia" w:ascii="宋体" w:hAnsi="宋体" w:eastAsia="宋体" w:cs="宋体"/>
          <w:b/>
          <w:color w:val="auto"/>
          <w:sz w:val="30"/>
          <w:szCs w:val="30"/>
          <w:highlight w:val="none"/>
          <w:lang w:val="en-US" w:eastAsia="zh-CN"/>
        </w:rPr>
      </w:pPr>
    </w:p>
    <w:p w14:paraId="6F8B447F">
      <w:pPr>
        <w:pStyle w:val="107"/>
        <w:pageBreakBefore w:val="0"/>
        <w:numPr>
          <w:ilvl w:val="0"/>
          <w:numId w:val="0"/>
        </w:numPr>
        <w:kinsoku/>
        <w:wordWrap/>
        <w:overflowPunct/>
        <w:topLinePunct w:val="0"/>
        <w:bidi w:val="0"/>
        <w:spacing w:line="440" w:lineRule="exact"/>
        <w:ind w:right="720" w:rightChars="0"/>
        <w:jc w:val="center"/>
        <w:textAlignment w:val="auto"/>
        <w:rPr>
          <w:rFonts w:hint="eastAsia" w:ascii="宋体" w:hAnsi="宋体" w:eastAsia="宋体" w:cs="宋体"/>
          <w:b/>
          <w:color w:val="auto"/>
          <w:sz w:val="30"/>
          <w:szCs w:val="30"/>
          <w:highlight w:val="none"/>
          <w:lang w:val="en-US" w:eastAsia="zh-CN"/>
        </w:rPr>
      </w:pPr>
    </w:p>
    <w:p w14:paraId="6930CA10">
      <w:pPr>
        <w:pStyle w:val="107"/>
        <w:pageBreakBefore w:val="0"/>
        <w:numPr>
          <w:ilvl w:val="0"/>
          <w:numId w:val="0"/>
        </w:numPr>
        <w:kinsoku/>
        <w:wordWrap/>
        <w:overflowPunct/>
        <w:topLinePunct w:val="0"/>
        <w:bidi w:val="0"/>
        <w:spacing w:line="440" w:lineRule="exact"/>
        <w:ind w:right="720" w:rightChars="0"/>
        <w:jc w:val="center"/>
        <w:textAlignment w:val="auto"/>
        <w:rPr>
          <w:rFonts w:hint="eastAsia" w:ascii="宋体" w:hAnsi="宋体" w:eastAsia="宋体" w:cs="宋体"/>
          <w:b/>
          <w:color w:val="auto"/>
          <w:sz w:val="30"/>
          <w:szCs w:val="30"/>
          <w:highlight w:val="none"/>
          <w:lang w:val="en-US" w:eastAsia="zh-CN"/>
        </w:rPr>
      </w:pPr>
    </w:p>
    <w:p w14:paraId="16D5CBB2">
      <w:pPr>
        <w:pStyle w:val="107"/>
        <w:pageBreakBefore w:val="0"/>
        <w:numPr>
          <w:ilvl w:val="0"/>
          <w:numId w:val="0"/>
        </w:numPr>
        <w:kinsoku/>
        <w:wordWrap/>
        <w:overflowPunct/>
        <w:topLinePunct w:val="0"/>
        <w:bidi w:val="0"/>
        <w:spacing w:line="440" w:lineRule="exact"/>
        <w:ind w:right="720" w:rightChars="0"/>
        <w:jc w:val="center"/>
        <w:textAlignment w:val="auto"/>
        <w:rPr>
          <w:rFonts w:hint="eastAsia" w:ascii="宋体" w:hAnsi="宋体" w:eastAsia="宋体" w:cs="宋体"/>
          <w:b/>
          <w:color w:val="auto"/>
          <w:sz w:val="30"/>
          <w:szCs w:val="30"/>
          <w:highlight w:val="none"/>
          <w:lang w:val="en-US" w:eastAsia="zh-CN"/>
        </w:rPr>
      </w:pPr>
    </w:p>
    <w:p w14:paraId="787C03F0">
      <w:pPr>
        <w:pStyle w:val="107"/>
        <w:pageBreakBefore w:val="0"/>
        <w:numPr>
          <w:ilvl w:val="0"/>
          <w:numId w:val="0"/>
        </w:numPr>
        <w:kinsoku/>
        <w:wordWrap/>
        <w:overflowPunct/>
        <w:topLinePunct w:val="0"/>
        <w:bidi w:val="0"/>
        <w:spacing w:line="440" w:lineRule="exact"/>
        <w:ind w:right="720" w:rightChars="0"/>
        <w:jc w:val="center"/>
        <w:textAlignment w:val="auto"/>
        <w:rPr>
          <w:rFonts w:hint="eastAsia" w:ascii="宋体" w:hAnsi="宋体" w:eastAsia="宋体" w:cs="宋体"/>
          <w:b/>
          <w:color w:val="auto"/>
          <w:sz w:val="30"/>
          <w:szCs w:val="30"/>
          <w:highlight w:val="none"/>
          <w:lang w:val="en-US" w:eastAsia="zh-CN"/>
        </w:rPr>
      </w:pPr>
    </w:p>
    <w:p w14:paraId="007EEE93">
      <w:pPr>
        <w:pStyle w:val="107"/>
        <w:pageBreakBefore w:val="0"/>
        <w:numPr>
          <w:ilvl w:val="0"/>
          <w:numId w:val="0"/>
        </w:numPr>
        <w:kinsoku/>
        <w:wordWrap/>
        <w:overflowPunct/>
        <w:topLinePunct w:val="0"/>
        <w:bidi w:val="0"/>
        <w:spacing w:line="440" w:lineRule="exact"/>
        <w:ind w:right="720" w:rightChars="0"/>
        <w:jc w:val="center"/>
        <w:textAlignment w:val="auto"/>
        <w:rPr>
          <w:rFonts w:hint="eastAsia" w:ascii="宋体" w:hAnsi="宋体" w:eastAsia="宋体" w:cs="宋体"/>
          <w:b/>
          <w:color w:val="auto"/>
          <w:sz w:val="30"/>
          <w:szCs w:val="30"/>
          <w:highlight w:val="none"/>
          <w:lang w:val="en-US" w:eastAsia="zh-CN"/>
        </w:rPr>
      </w:pPr>
    </w:p>
    <w:p w14:paraId="4F585100">
      <w:pPr>
        <w:pStyle w:val="107"/>
        <w:pageBreakBefore w:val="0"/>
        <w:numPr>
          <w:ilvl w:val="0"/>
          <w:numId w:val="0"/>
        </w:numPr>
        <w:kinsoku/>
        <w:wordWrap/>
        <w:overflowPunct/>
        <w:topLinePunct w:val="0"/>
        <w:bidi w:val="0"/>
        <w:spacing w:line="440" w:lineRule="exact"/>
        <w:ind w:right="720" w:rightChars="0"/>
        <w:jc w:val="center"/>
        <w:textAlignment w:val="auto"/>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val="en-US" w:eastAsia="zh-CN"/>
        </w:rPr>
        <w:t xml:space="preserve">第二节 </w:t>
      </w:r>
      <w:r>
        <w:rPr>
          <w:rFonts w:hint="eastAsia" w:ascii="宋体" w:hAnsi="宋体" w:eastAsia="宋体" w:cs="宋体"/>
          <w:b/>
          <w:color w:val="auto"/>
          <w:sz w:val="30"/>
          <w:szCs w:val="30"/>
          <w:highlight w:val="none"/>
        </w:rPr>
        <w:t>通用合同条款</w:t>
      </w:r>
    </w:p>
    <w:p w14:paraId="0FC57B31">
      <w:pPr>
        <w:pStyle w:val="107"/>
        <w:pageBreakBefore w:val="0"/>
        <w:numPr>
          <w:ilvl w:val="0"/>
          <w:numId w:val="0"/>
        </w:numPr>
        <w:kinsoku/>
        <w:wordWrap/>
        <w:overflowPunct/>
        <w:topLinePunct w:val="0"/>
        <w:bidi w:val="0"/>
        <w:spacing w:line="440" w:lineRule="exact"/>
        <w:ind w:right="720" w:rightChars="0"/>
        <w:jc w:val="both"/>
        <w:textAlignment w:val="auto"/>
        <w:rPr>
          <w:rFonts w:hint="eastAsia" w:ascii="宋体" w:hAnsi="宋体" w:eastAsia="宋体" w:cs="宋体"/>
          <w:b/>
          <w:color w:val="auto"/>
          <w:sz w:val="30"/>
          <w:szCs w:val="30"/>
          <w:highlight w:val="none"/>
        </w:rPr>
      </w:pPr>
    </w:p>
    <w:p w14:paraId="708DB797">
      <w:pPr>
        <w:pageBreakBefore w:val="0"/>
        <w:kinsoku/>
        <w:wordWrap/>
        <w:overflowPunct/>
        <w:topLinePunct w:val="0"/>
        <w:autoSpaceDE w:val="0"/>
        <w:autoSpaceDN w:val="0"/>
        <w:bidi w:val="0"/>
        <w:adjustRightInd w:val="0"/>
        <w:spacing w:line="440" w:lineRule="exact"/>
        <w:textAlignment w:val="auto"/>
        <w:rPr>
          <w:rFonts w:hint="eastAsia" w:ascii="宋体" w:hAnsi="宋体" w:eastAsia="宋体" w:cs="宋体"/>
          <w:b/>
          <w:color w:val="auto"/>
          <w:kern w:val="0"/>
          <w:sz w:val="28"/>
          <w:szCs w:val="28"/>
          <w:highlight w:val="none"/>
        </w:rPr>
      </w:pPr>
      <w:r>
        <w:rPr>
          <w:rFonts w:hint="eastAsia" w:ascii="宋体" w:hAnsi="宋体" w:eastAsia="宋体" w:cs="宋体"/>
          <w:bCs/>
          <w:color w:val="auto"/>
          <w:sz w:val="32"/>
          <w:szCs w:val="32"/>
          <w:highlight w:val="none"/>
        </w:rPr>
        <w:t xml:space="preserve"> </w:t>
      </w:r>
    </w:p>
    <w:p w14:paraId="5441CDC3">
      <w:pPr>
        <w:pageBreakBefore w:val="0"/>
        <w:kinsoku/>
        <w:wordWrap/>
        <w:overflowPunct/>
        <w:topLinePunct w:val="0"/>
        <w:bidi w:val="0"/>
        <w:spacing w:line="440" w:lineRule="exact"/>
        <w:ind w:firstLine="600" w:firstLineChars="200"/>
        <w:textAlignment w:val="auto"/>
        <w:rPr>
          <w:rFonts w:hint="eastAsia" w:ascii="宋体" w:hAnsi="宋体" w:eastAsia="宋体" w:cs="宋体"/>
          <w:color w:val="auto"/>
          <w:kern w:val="0"/>
          <w:sz w:val="30"/>
          <w:szCs w:val="30"/>
          <w:highlight w:val="none"/>
          <w:u w:val="single"/>
        </w:rPr>
      </w:pPr>
    </w:p>
    <w:p w14:paraId="18139EA8">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4188DC10">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628FDE16">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18B85F09">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748138CE">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19C68BD1">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31443174">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1DA9009A">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210890D9">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5C42A3D5">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6D706A32">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7595871F">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5357018E">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2F286173">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03200401">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pPr>
    </w:p>
    <w:p w14:paraId="2B8FFB6D">
      <w:pPr>
        <w:pageBreakBefore w:val="0"/>
        <w:kinsoku/>
        <w:wordWrap/>
        <w:overflowPunct/>
        <w:topLinePunct w:val="0"/>
        <w:bidi w:val="0"/>
        <w:spacing w:line="440" w:lineRule="exact"/>
        <w:textAlignment w:val="auto"/>
        <w:rPr>
          <w:rFonts w:hint="eastAsia" w:ascii="宋体" w:hAnsi="宋体" w:eastAsia="宋体" w:cs="宋体"/>
          <w:color w:val="auto"/>
          <w:sz w:val="30"/>
          <w:szCs w:val="30"/>
          <w:highlight w:val="none"/>
        </w:rPr>
        <w:sectPr>
          <w:footerReference r:id="rId4" w:type="default"/>
          <w:pgSz w:w="11906" w:h="16838"/>
          <w:pgMar w:top="1701" w:right="1312" w:bottom="1418" w:left="1134" w:header="851" w:footer="567" w:gutter="0"/>
          <w:pgNumType w:fmt="decimal"/>
          <w:cols w:space="720" w:num="1"/>
          <w:docGrid w:type="lines" w:linePitch="312" w:charSpace="0"/>
        </w:sectPr>
      </w:pPr>
    </w:p>
    <w:p w14:paraId="628CF031">
      <w:pPr>
        <w:tabs>
          <w:tab w:val="left" w:pos="1127"/>
        </w:tabs>
        <w:spacing w:before="61"/>
        <w:ind w:left="1" w:right="0" w:firstLine="0"/>
        <w:jc w:val="center"/>
        <w:rPr>
          <w:rFonts w:hint="eastAsia" w:ascii="宋体" w:hAnsi="宋体" w:eastAsia="宋体" w:cs="宋体"/>
          <w:b/>
          <w:bCs w:val="0"/>
          <w:color w:val="auto"/>
          <w:sz w:val="24"/>
          <w:szCs w:val="24"/>
          <w:highlight w:val="none"/>
        </w:rPr>
      </w:pPr>
      <w:bookmarkStart w:id="89" w:name="_TOC_250015"/>
      <w:r>
        <w:rPr>
          <w:rFonts w:hint="eastAsia" w:ascii="宋体" w:hAnsi="宋体" w:eastAsia="宋体" w:cs="宋体"/>
          <w:b/>
          <w:bCs w:val="0"/>
          <w:color w:val="auto"/>
          <w:sz w:val="30"/>
          <w:szCs w:val="30"/>
          <w:highlight w:val="none"/>
        </w:rPr>
        <w:t>第</w:t>
      </w:r>
      <w:bookmarkEnd w:id="89"/>
      <w:r>
        <w:rPr>
          <w:rFonts w:hint="eastAsia" w:ascii="宋体" w:hAnsi="宋体" w:eastAsia="宋体" w:cs="宋体"/>
          <w:b/>
          <w:bCs w:val="0"/>
          <w:color w:val="auto"/>
          <w:sz w:val="30"/>
          <w:szCs w:val="30"/>
          <w:highlight w:val="none"/>
          <w:lang w:val="en-US" w:eastAsia="zh-CN"/>
        </w:rPr>
        <w:t xml:space="preserve">三节  </w:t>
      </w:r>
      <w:r>
        <w:rPr>
          <w:rFonts w:hint="eastAsia" w:ascii="宋体" w:hAnsi="宋体" w:eastAsia="宋体" w:cs="宋体"/>
          <w:b/>
          <w:bCs w:val="0"/>
          <w:color w:val="auto"/>
          <w:sz w:val="30"/>
          <w:szCs w:val="30"/>
          <w:highlight w:val="none"/>
        </w:rPr>
        <w:t>专用合同条款</w:t>
      </w:r>
    </w:p>
    <w:p w14:paraId="204AC4AC">
      <w:pPr>
        <w:pStyle w:val="7"/>
        <w:keepNext w:val="0"/>
        <w:keepLines w:val="0"/>
        <w:spacing w:before="0" w:after="0" w:line="400" w:lineRule="exact"/>
        <w:jc w:val="left"/>
        <w:rPr>
          <w:rFonts w:hint="eastAsia" w:ascii="宋体" w:hAnsi="宋体" w:eastAsia="宋体" w:cs="宋体"/>
          <w:color w:val="auto"/>
          <w:sz w:val="21"/>
          <w:szCs w:val="21"/>
          <w:highlight w:val="none"/>
        </w:rPr>
      </w:pPr>
      <w:bookmarkStart w:id="90" w:name="_Toc222029527"/>
      <w:bookmarkStart w:id="91" w:name="_Toc222032696"/>
      <w:bookmarkStart w:id="92" w:name="_Toc222031029"/>
      <w:bookmarkStart w:id="93" w:name="_Toc221951111"/>
      <w:bookmarkStart w:id="94" w:name="_Toc222033878"/>
      <w:bookmarkStart w:id="95" w:name="_Toc229305387"/>
      <w:r>
        <w:rPr>
          <w:rFonts w:hint="eastAsia" w:ascii="宋体" w:hAnsi="宋体" w:eastAsia="宋体" w:cs="宋体"/>
          <w:color w:val="auto"/>
          <w:sz w:val="21"/>
          <w:szCs w:val="21"/>
          <w:highlight w:val="none"/>
        </w:rPr>
        <w:t>1. 一般约定</w:t>
      </w:r>
      <w:bookmarkEnd w:id="90"/>
      <w:bookmarkEnd w:id="91"/>
      <w:bookmarkEnd w:id="92"/>
      <w:bookmarkEnd w:id="93"/>
      <w:bookmarkEnd w:id="94"/>
      <w:bookmarkEnd w:id="95"/>
    </w:p>
    <w:p w14:paraId="1041D0C8">
      <w:pPr>
        <w:pStyle w:val="7"/>
        <w:keepNext w:val="0"/>
        <w:keepLines w:val="0"/>
        <w:spacing w:before="0" w:after="0" w:line="400" w:lineRule="exact"/>
        <w:jc w:val="left"/>
        <w:rPr>
          <w:rFonts w:hint="eastAsia" w:ascii="宋体" w:hAnsi="宋体" w:eastAsia="宋体" w:cs="宋体"/>
          <w:color w:val="auto"/>
          <w:sz w:val="21"/>
          <w:szCs w:val="21"/>
          <w:highlight w:val="none"/>
        </w:rPr>
      </w:pPr>
      <w:bookmarkStart w:id="96" w:name="_Toc221951112"/>
      <w:r>
        <w:rPr>
          <w:rFonts w:hint="eastAsia" w:ascii="宋体" w:hAnsi="宋体" w:eastAsia="宋体" w:cs="宋体"/>
          <w:color w:val="auto"/>
          <w:sz w:val="21"/>
          <w:szCs w:val="21"/>
          <w:highlight w:val="none"/>
        </w:rPr>
        <w:t>1.1 词语定义</w:t>
      </w:r>
      <w:bookmarkEnd w:id="96"/>
    </w:p>
    <w:p w14:paraId="66C7BFCF">
      <w:pPr>
        <w:spacing w:line="400" w:lineRule="exact"/>
        <w:rPr>
          <w:rFonts w:hint="eastAsia" w:ascii="宋体" w:hAnsi="宋体" w:eastAsia="宋体" w:cs="宋体"/>
          <w:color w:val="auto"/>
          <w:sz w:val="21"/>
          <w:szCs w:val="21"/>
          <w:highlight w:val="none"/>
        </w:rPr>
      </w:pPr>
      <w:bookmarkStart w:id="97" w:name="_Toc221951113"/>
      <w:r>
        <w:rPr>
          <w:rFonts w:hint="eastAsia" w:ascii="宋体" w:hAnsi="宋体" w:eastAsia="宋体" w:cs="宋体"/>
          <w:color w:val="auto"/>
          <w:sz w:val="21"/>
          <w:szCs w:val="21"/>
          <w:highlight w:val="none"/>
        </w:rPr>
        <w:t>1.1.2  合同当事人和人员</w:t>
      </w:r>
      <w:bookmarkEnd w:id="97"/>
    </w:p>
    <w:p w14:paraId="6966C3B3">
      <w:pPr>
        <w:spacing w:line="400" w:lineRule="exact"/>
        <w:rPr>
          <w:rFonts w:hint="eastAsia" w:ascii="宋体" w:hAnsi="宋体" w:eastAsia="宋体" w:cs="宋体"/>
          <w:color w:val="auto"/>
          <w:sz w:val="21"/>
          <w:szCs w:val="21"/>
          <w:highlight w:val="none"/>
        </w:rPr>
      </w:pPr>
      <w:bookmarkStart w:id="98" w:name="_Toc221951114"/>
      <w:r>
        <w:rPr>
          <w:rFonts w:hint="eastAsia" w:ascii="宋体" w:hAnsi="宋体" w:eastAsia="宋体" w:cs="宋体"/>
          <w:color w:val="auto"/>
          <w:sz w:val="21"/>
          <w:szCs w:val="21"/>
          <w:highlight w:val="none"/>
        </w:rPr>
        <w:t>1.1.2.2  发包人：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bookmarkEnd w:id="98"/>
    </w:p>
    <w:p w14:paraId="5A42DA42">
      <w:pPr>
        <w:spacing w:line="400" w:lineRule="exact"/>
        <w:rPr>
          <w:rFonts w:hint="eastAsia" w:ascii="宋体" w:hAnsi="宋体" w:eastAsia="宋体" w:cs="宋体"/>
          <w:color w:val="auto"/>
          <w:sz w:val="21"/>
          <w:szCs w:val="21"/>
          <w:highlight w:val="none"/>
        </w:rPr>
      </w:pPr>
      <w:bookmarkStart w:id="99" w:name="_Toc221951115"/>
      <w:r>
        <w:rPr>
          <w:rFonts w:hint="eastAsia" w:ascii="宋体" w:hAnsi="宋体" w:eastAsia="宋体" w:cs="宋体"/>
          <w:color w:val="auto"/>
          <w:sz w:val="21"/>
          <w:szCs w:val="21"/>
          <w:highlight w:val="none"/>
        </w:rPr>
        <w:t>1.1.2.3  承包人：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bookmarkEnd w:id="99"/>
    </w:p>
    <w:p w14:paraId="417F910A">
      <w:pPr>
        <w:spacing w:line="400" w:lineRule="exact"/>
        <w:rPr>
          <w:rFonts w:hint="eastAsia" w:ascii="宋体" w:hAnsi="宋体" w:eastAsia="宋体" w:cs="宋体"/>
          <w:color w:val="auto"/>
          <w:sz w:val="21"/>
          <w:szCs w:val="21"/>
          <w:highlight w:val="none"/>
        </w:rPr>
      </w:pPr>
      <w:bookmarkStart w:id="100" w:name="_Toc221951116"/>
      <w:r>
        <w:rPr>
          <w:rFonts w:hint="eastAsia" w:ascii="宋体" w:hAnsi="宋体" w:eastAsia="宋体" w:cs="宋体"/>
          <w:color w:val="auto"/>
          <w:sz w:val="21"/>
          <w:szCs w:val="21"/>
          <w:highlight w:val="none"/>
        </w:rPr>
        <w:t>1.1.2.5  分包人：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不允许分包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bookmarkEnd w:id="100"/>
    </w:p>
    <w:p w14:paraId="3CA3A869">
      <w:pPr>
        <w:spacing w:line="400" w:lineRule="exact"/>
        <w:rPr>
          <w:rFonts w:hint="eastAsia" w:ascii="宋体" w:hAnsi="宋体" w:eastAsia="宋体" w:cs="宋体"/>
          <w:b/>
          <w:bCs/>
          <w:color w:val="auto"/>
          <w:sz w:val="21"/>
          <w:szCs w:val="21"/>
          <w:highlight w:val="none"/>
        </w:rPr>
      </w:pPr>
      <w:bookmarkStart w:id="101" w:name="_Toc221951117"/>
      <w:r>
        <w:rPr>
          <w:rFonts w:hint="eastAsia" w:ascii="宋体" w:hAnsi="宋体" w:eastAsia="宋体" w:cs="宋体"/>
          <w:color w:val="auto"/>
          <w:sz w:val="21"/>
          <w:szCs w:val="21"/>
          <w:highlight w:val="none"/>
        </w:rPr>
        <w:t xml:space="preserve">1.1.2.6 </w:t>
      </w:r>
      <w:r>
        <w:rPr>
          <w:rFonts w:hint="eastAsia" w:ascii="宋体" w:hAnsi="宋体" w:eastAsia="宋体" w:cs="宋体"/>
          <w:b/>
          <w:bCs/>
          <w:color w:val="auto"/>
          <w:sz w:val="21"/>
          <w:szCs w:val="21"/>
          <w:highlight w:val="none"/>
        </w:rPr>
        <w:t xml:space="preserve"> </w:t>
      </w:r>
      <w:r>
        <w:rPr>
          <w:rFonts w:hint="eastAsia" w:ascii="宋体" w:hAnsi="宋体" w:eastAsia="宋体" w:cs="宋体"/>
          <w:b w:val="0"/>
          <w:bCs w:val="0"/>
          <w:color w:val="auto"/>
          <w:sz w:val="21"/>
          <w:szCs w:val="21"/>
          <w:highlight w:val="none"/>
        </w:rPr>
        <w:t>监理人</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u w:val="single"/>
          <w:lang w:val="en-US" w:eastAsia="zh-CN"/>
        </w:rPr>
        <w:t xml:space="preserve">    </w:t>
      </w:r>
      <w:r>
        <w:rPr>
          <w:rFonts w:hint="eastAsia" w:ascii="宋体" w:hAnsi="宋体" w:eastAsia="宋体" w:cs="宋体"/>
          <w:b w:val="0"/>
          <w:bCs w:val="0"/>
          <w:color w:val="auto"/>
          <w:sz w:val="21"/>
          <w:szCs w:val="21"/>
          <w:highlight w:val="none"/>
        </w:rPr>
        <w:t>。</w:t>
      </w:r>
      <w:bookmarkEnd w:id="101"/>
    </w:p>
    <w:p w14:paraId="6CDBB73E">
      <w:pPr>
        <w:spacing w:line="400" w:lineRule="exact"/>
        <w:rPr>
          <w:rFonts w:hint="eastAsia" w:ascii="宋体" w:hAnsi="宋体" w:eastAsia="宋体" w:cs="宋体"/>
          <w:color w:val="auto"/>
          <w:sz w:val="21"/>
          <w:szCs w:val="21"/>
          <w:highlight w:val="none"/>
        </w:rPr>
      </w:pPr>
      <w:bookmarkStart w:id="102" w:name="_Toc221951125"/>
      <w:r>
        <w:rPr>
          <w:rFonts w:hint="eastAsia" w:ascii="宋体" w:hAnsi="宋体" w:eastAsia="宋体" w:cs="宋体"/>
          <w:color w:val="auto"/>
          <w:sz w:val="21"/>
          <w:szCs w:val="21"/>
          <w:highlight w:val="none"/>
        </w:rPr>
        <w:t>1.1.4  日期</w:t>
      </w:r>
      <w:bookmarkEnd w:id="102"/>
    </w:p>
    <w:p w14:paraId="656BE7FC">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1.1.4.3  计划工期为</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日历天。</w:t>
      </w:r>
    </w:p>
    <w:p w14:paraId="7028D561">
      <w:pPr>
        <w:spacing w:line="400" w:lineRule="exact"/>
        <w:rPr>
          <w:rFonts w:hint="eastAsia" w:ascii="宋体" w:hAnsi="宋体" w:eastAsia="宋体" w:cs="宋体"/>
          <w:color w:val="auto"/>
          <w:sz w:val="21"/>
          <w:szCs w:val="21"/>
          <w:highlight w:val="none"/>
        </w:rPr>
      </w:pPr>
      <w:bookmarkStart w:id="103" w:name="_Toc221951126"/>
      <w:r>
        <w:rPr>
          <w:rFonts w:hint="eastAsia" w:ascii="宋体" w:hAnsi="宋体" w:eastAsia="宋体" w:cs="宋体"/>
          <w:color w:val="auto"/>
          <w:sz w:val="21"/>
          <w:szCs w:val="21"/>
          <w:highlight w:val="none"/>
        </w:rPr>
        <w:t xml:space="preserve">1.1.4.5  </w:t>
      </w:r>
      <w:bookmarkEnd w:id="103"/>
      <w:r>
        <w:rPr>
          <w:rFonts w:hint="eastAsia" w:ascii="宋体" w:hAnsi="宋体" w:eastAsia="宋体" w:cs="宋体"/>
          <w:color w:val="auto"/>
          <w:sz w:val="21"/>
          <w:szCs w:val="21"/>
          <w:highlight w:val="none"/>
        </w:rPr>
        <w:t>缺陷责任期：</w:t>
      </w:r>
      <w:r>
        <w:rPr>
          <w:rFonts w:hint="eastAsia" w:ascii="宋体" w:hAnsi="宋体" w:eastAsia="宋体" w:cs="宋体"/>
          <w:color w:val="auto"/>
          <w:sz w:val="21"/>
          <w:szCs w:val="21"/>
          <w:highlight w:val="none"/>
          <w:u w:val="single"/>
        </w:rPr>
        <w:t>壹年</w:t>
      </w:r>
      <w:r>
        <w:rPr>
          <w:rFonts w:hint="eastAsia" w:ascii="宋体" w:hAnsi="宋体" w:eastAsia="宋体" w:cs="宋体"/>
          <w:color w:val="auto"/>
          <w:sz w:val="21"/>
          <w:szCs w:val="21"/>
          <w:highlight w:val="none"/>
        </w:rPr>
        <w:t>。工程质量保修期：</w:t>
      </w:r>
      <w:r>
        <w:rPr>
          <w:rFonts w:hint="eastAsia" w:ascii="宋体" w:hAnsi="宋体" w:eastAsia="宋体" w:cs="宋体"/>
          <w:color w:val="auto"/>
          <w:sz w:val="21"/>
          <w:szCs w:val="21"/>
          <w:highlight w:val="none"/>
          <w:u w:val="single"/>
        </w:rPr>
        <w:t xml:space="preserve"> 按国家规定</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6D7CF497">
      <w:pPr>
        <w:pStyle w:val="7"/>
        <w:keepNext w:val="0"/>
        <w:keepLines w:val="0"/>
        <w:spacing w:before="0" w:after="0" w:line="400" w:lineRule="exact"/>
        <w:jc w:val="left"/>
        <w:rPr>
          <w:rFonts w:hint="eastAsia" w:ascii="宋体" w:hAnsi="宋体" w:eastAsia="宋体" w:cs="宋体"/>
          <w:color w:val="auto"/>
          <w:sz w:val="21"/>
          <w:szCs w:val="21"/>
          <w:highlight w:val="none"/>
        </w:rPr>
      </w:pPr>
      <w:bookmarkStart w:id="104" w:name="_Toc221951127"/>
      <w:r>
        <w:rPr>
          <w:rFonts w:hint="eastAsia" w:ascii="宋体" w:hAnsi="宋体" w:eastAsia="宋体" w:cs="宋体"/>
          <w:color w:val="auto"/>
          <w:sz w:val="21"/>
          <w:szCs w:val="21"/>
          <w:highlight w:val="none"/>
        </w:rPr>
        <w:t>1.4 合同文件的优先顺序</w:t>
      </w:r>
      <w:bookmarkEnd w:id="104"/>
    </w:p>
    <w:p w14:paraId="2F479DC5">
      <w:pPr>
        <w:pageBreakBefore w:val="0"/>
        <w:widowControl w:val="0"/>
        <w:kinsoku/>
        <w:wordWrap/>
        <w:overflowPunct/>
        <w:topLinePunct w:val="0"/>
        <w:bidi w:val="0"/>
        <w:spacing w:line="420" w:lineRule="exact"/>
        <w:textAlignment w:val="auto"/>
        <w:rPr>
          <w:rFonts w:hint="eastAsia" w:ascii="宋体" w:hAnsi="宋体" w:eastAsia="宋体" w:cs="宋体"/>
          <w:color w:val="auto"/>
          <w:sz w:val="21"/>
          <w:szCs w:val="21"/>
          <w:highlight w:val="none"/>
        </w:rPr>
      </w:pPr>
      <w:bookmarkStart w:id="105" w:name="_Toc221951128"/>
      <w:r>
        <w:rPr>
          <w:rFonts w:hint="eastAsia" w:ascii="宋体" w:hAnsi="宋体" w:eastAsia="宋体" w:cs="宋体"/>
          <w:color w:val="auto"/>
          <w:sz w:val="21"/>
          <w:szCs w:val="21"/>
          <w:highlight w:val="none"/>
        </w:rPr>
        <w:t>进入合同的各项文件及其优先顺序</w:t>
      </w:r>
      <w:bookmarkEnd w:id="105"/>
      <w:r>
        <w:rPr>
          <w:rFonts w:hint="eastAsia" w:ascii="宋体" w:hAnsi="宋体" w:eastAsia="宋体" w:cs="宋体"/>
          <w:color w:val="auto"/>
          <w:sz w:val="21"/>
          <w:szCs w:val="21"/>
          <w:highlight w:val="none"/>
        </w:rPr>
        <w:t>如下：</w:t>
      </w:r>
    </w:p>
    <w:p w14:paraId="0FCA64E0">
      <w:pPr>
        <w:pageBreakBefore w:val="0"/>
        <w:widowControl w:val="0"/>
        <w:kinsoku/>
        <w:wordWrap/>
        <w:overflowPunct/>
        <w:topLinePunct w:val="0"/>
        <w:bidi w:val="0"/>
        <w:spacing w:line="420" w:lineRule="exact"/>
        <w:ind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（1）合同协议书（包括补充协议、合同谈判备忘录）；</w:t>
      </w:r>
    </w:p>
    <w:p w14:paraId="29366716">
      <w:pPr>
        <w:pageBreakBefore w:val="0"/>
        <w:widowControl w:val="0"/>
        <w:kinsoku/>
        <w:wordWrap/>
        <w:overflowPunct/>
        <w:topLinePunct w:val="0"/>
        <w:bidi w:val="0"/>
        <w:spacing w:line="420" w:lineRule="exact"/>
        <w:ind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）专用合同条款（含附加条款）；</w:t>
      </w:r>
    </w:p>
    <w:p w14:paraId="12029AFE">
      <w:pPr>
        <w:pageBreakBefore w:val="0"/>
        <w:widowControl w:val="0"/>
        <w:kinsoku/>
        <w:wordWrap/>
        <w:overflowPunct/>
        <w:topLinePunct w:val="0"/>
        <w:bidi w:val="0"/>
        <w:spacing w:line="420" w:lineRule="exact"/>
        <w:ind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）通用合同条款；</w:t>
      </w:r>
    </w:p>
    <w:p w14:paraId="64C98346">
      <w:pPr>
        <w:pageBreakBefore w:val="0"/>
        <w:widowControl w:val="0"/>
        <w:kinsoku/>
        <w:wordWrap/>
        <w:overflowPunct/>
        <w:topLinePunct w:val="0"/>
        <w:bidi w:val="0"/>
        <w:spacing w:line="420" w:lineRule="exact"/>
        <w:ind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）技术标准和要求（合同技术条款）；</w:t>
      </w:r>
    </w:p>
    <w:p w14:paraId="1034282A">
      <w:pPr>
        <w:pageBreakBefore w:val="0"/>
        <w:widowControl w:val="0"/>
        <w:kinsoku/>
        <w:wordWrap/>
        <w:overflowPunct/>
        <w:topLinePunct w:val="0"/>
        <w:bidi w:val="0"/>
        <w:spacing w:line="420" w:lineRule="exact"/>
        <w:ind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）图纸；</w:t>
      </w:r>
    </w:p>
    <w:p w14:paraId="11C656EC">
      <w:pPr>
        <w:pageBreakBefore w:val="0"/>
        <w:widowControl w:val="0"/>
        <w:kinsoku/>
        <w:wordWrap/>
        <w:overflowPunct/>
        <w:topLinePunct w:val="0"/>
        <w:bidi w:val="0"/>
        <w:spacing w:line="420" w:lineRule="exact"/>
        <w:ind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）已标价工程量清单；</w:t>
      </w:r>
    </w:p>
    <w:p w14:paraId="4291EE0F">
      <w:pPr>
        <w:pageBreakBefore w:val="0"/>
        <w:widowControl w:val="0"/>
        <w:kinsoku/>
        <w:wordWrap/>
        <w:overflowPunct/>
        <w:topLinePunct w:val="0"/>
        <w:bidi w:val="0"/>
        <w:spacing w:line="420" w:lineRule="exact"/>
        <w:ind w:firstLine="359" w:firstLineChars="171"/>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）投标文件其他内容；</w:t>
      </w:r>
    </w:p>
    <w:p w14:paraId="424CE6BA">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）其他合同文件。</w:t>
      </w:r>
    </w:p>
    <w:p w14:paraId="787B7AD2">
      <w:pPr>
        <w:pageBreakBefore w:val="0"/>
        <w:widowControl w:val="0"/>
        <w:kinsoku/>
        <w:wordWrap/>
        <w:overflowPunct/>
        <w:topLinePunct w:val="0"/>
        <w:bidi w:val="0"/>
        <w:spacing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1.5合同签订</w:t>
      </w:r>
    </w:p>
    <w:p w14:paraId="476DFE73">
      <w:pPr>
        <w:pageBreakBefore w:val="0"/>
        <w:widowControl w:val="0"/>
        <w:kinsoku/>
        <w:wordWrap/>
        <w:overflowPunct/>
        <w:topLinePunct w:val="0"/>
        <w:bidi w:val="0"/>
        <w:spacing w:line="420" w:lineRule="exact"/>
        <w:ind w:firstLine="525" w:firstLineChars="2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成交单位在签订合同时，必须由本单位法定代表人</w:t>
      </w:r>
      <w:r>
        <w:rPr>
          <w:rFonts w:hint="eastAsia" w:ascii="宋体" w:hAnsi="宋体" w:eastAsia="宋体" w:cs="宋体"/>
          <w:color w:val="auto"/>
          <w:sz w:val="21"/>
          <w:szCs w:val="21"/>
          <w:highlight w:val="none"/>
          <w:lang w:val="en-US" w:eastAsia="zh-CN"/>
        </w:rPr>
        <w:t>或委托人</w:t>
      </w:r>
      <w:r>
        <w:rPr>
          <w:rFonts w:hint="eastAsia" w:ascii="宋体" w:hAnsi="宋体" w:eastAsia="宋体" w:cs="宋体"/>
          <w:color w:val="auto"/>
          <w:sz w:val="21"/>
          <w:szCs w:val="21"/>
          <w:highlight w:val="none"/>
        </w:rPr>
        <w:t>和项目经理到场签订合同和承诺书，承诺书须承诺施工工期完成并通过完工验收；因施工单位的原因未能按期完工的，按有关约定计处罚金。</w:t>
      </w:r>
    </w:p>
    <w:p w14:paraId="3701486D">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06" w:name="_Toc221951129"/>
      <w:r>
        <w:rPr>
          <w:rFonts w:hint="eastAsia" w:ascii="宋体" w:hAnsi="宋体" w:eastAsia="宋体" w:cs="宋体"/>
          <w:color w:val="auto"/>
          <w:sz w:val="21"/>
          <w:szCs w:val="21"/>
          <w:highlight w:val="none"/>
        </w:rPr>
        <w:t>1.7 联络</w:t>
      </w:r>
      <w:bookmarkEnd w:id="106"/>
    </w:p>
    <w:p w14:paraId="3D29660E">
      <w:pPr>
        <w:pageBreakBefore w:val="0"/>
        <w:widowControl w:val="0"/>
        <w:kinsoku/>
        <w:wordWrap/>
        <w:overflowPunct/>
        <w:topLinePunct w:val="0"/>
        <w:bidi w:val="0"/>
        <w:spacing w:line="420" w:lineRule="exact"/>
        <w:textAlignment w:val="auto"/>
        <w:rPr>
          <w:rFonts w:hint="eastAsia" w:ascii="宋体" w:hAnsi="宋体" w:eastAsia="宋体" w:cs="宋体"/>
          <w:color w:val="auto"/>
          <w:sz w:val="21"/>
          <w:szCs w:val="21"/>
          <w:highlight w:val="none"/>
        </w:rPr>
      </w:pPr>
      <w:bookmarkStart w:id="107" w:name="_Toc221951130"/>
      <w:r>
        <w:rPr>
          <w:rFonts w:hint="eastAsia" w:ascii="宋体" w:hAnsi="宋体" w:eastAsia="宋体" w:cs="宋体"/>
          <w:color w:val="auto"/>
          <w:sz w:val="21"/>
          <w:szCs w:val="21"/>
          <w:highlight w:val="none"/>
        </w:rPr>
        <w:t>1.7.2  来往函件均应按技术标准和要求（合同技术条款）约定的期限送达</w:t>
      </w:r>
      <w:r>
        <w:rPr>
          <w:rFonts w:hint="eastAsia" w:ascii="宋体" w:hAnsi="宋体" w:eastAsia="宋体" w:cs="宋体"/>
          <w:color w:val="auto"/>
          <w:sz w:val="21"/>
          <w:szCs w:val="21"/>
          <w:highlight w:val="none"/>
          <w:u w:val="single"/>
          <w:lang w:val="en-US" w:eastAsia="zh-CN"/>
        </w:rPr>
        <w:t>贺州市八步区灵峰镇人民政府</w:t>
      </w:r>
      <w:r>
        <w:rPr>
          <w:rFonts w:hint="eastAsia" w:ascii="宋体" w:hAnsi="宋体" w:eastAsia="宋体" w:cs="宋体"/>
          <w:color w:val="auto"/>
          <w:sz w:val="21"/>
          <w:szCs w:val="21"/>
          <w:highlight w:val="none"/>
          <w:u w:val="single"/>
        </w:rPr>
        <w:t xml:space="preserve">，最迟不超过文件确定后的第3天 </w:t>
      </w:r>
      <w:r>
        <w:rPr>
          <w:rFonts w:hint="eastAsia" w:ascii="宋体" w:hAnsi="宋体" w:eastAsia="宋体" w:cs="宋体"/>
          <w:color w:val="auto"/>
          <w:sz w:val="21"/>
          <w:szCs w:val="21"/>
          <w:highlight w:val="none"/>
        </w:rPr>
        <w:t xml:space="preserve"> 。</w:t>
      </w:r>
      <w:bookmarkEnd w:id="107"/>
    </w:p>
    <w:p w14:paraId="78A94187">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08" w:name="_Toc222032697"/>
      <w:bookmarkStart w:id="109" w:name="_Toc229305388"/>
      <w:bookmarkStart w:id="110" w:name="_Toc222033879"/>
      <w:bookmarkStart w:id="111" w:name="_Toc222031030"/>
      <w:bookmarkStart w:id="112" w:name="_Toc222029528"/>
      <w:bookmarkStart w:id="113" w:name="_Toc221951131"/>
      <w:r>
        <w:rPr>
          <w:rFonts w:hint="eastAsia" w:ascii="宋体" w:hAnsi="宋体" w:eastAsia="宋体" w:cs="宋体"/>
          <w:color w:val="auto"/>
          <w:sz w:val="21"/>
          <w:szCs w:val="21"/>
          <w:highlight w:val="none"/>
        </w:rPr>
        <w:t>2. 发包人义务</w:t>
      </w:r>
      <w:bookmarkEnd w:id="108"/>
      <w:bookmarkEnd w:id="109"/>
      <w:bookmarkEnd w:id="110"/>
      <w:bookmarkEnd w:id="111"/>
      <w:bookmarkEnd w:id="112"/>
      <w:bookmarkEnd w:id="113"/>
    </w:p>
    <w:p w14:paraId="20737AFD">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14" w:name="_Toc221951132"/>
      <w:r>
        <w:rPr>
          <w:rFonts w:hint="eastAsia" w:ascii="宋体" w:hAnsi="宋体" w:eastAsia="宋体" w:cs="宋体"/>
          <w:color w:val="auto"/>
          <w:sz w:val="21"/>
          <w:szCs w:val="21"/>
          <w:highlight w:val="none"/>
        </w:rPr>
        <w:t>2.3 提供施工场地</w:t>
      </w:r>
      <w:bookmarkEnd w:id="114"/>
    </w:p>
    <w:p w14:paraId="17987403">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b/>
          <w:bCs/>
          <w:color w:val="auto"/>
          <w:sz w:val="21"/>
          <w:szCs w:val="21"/>
          <w:highlight w:val="none"/>
        </w:rPr>
      </w:pPr>
      <w:bookmarkStart w:id="115" w:name="_Toc221951133"/>
      <w:r>
        <w:rPr>
          <w:rFonts w:hint="eastAsia" w:ascii="宋体" w:hAnsi="宋体" w:eastAsia="宋体" w:cs="宋体"/>
          <w:color w:val="auto"/>
          <w:sz w:val="21"/>
          <w:szCs w:val="21"/>
          <w:highlight w:val="none"/>
        </w:rPr>
        <w:t>2.3.2发包人提供的施工场地范围为：</w:t>
      </w:r>
      <w:bookmarkEnd w:id="115"/>
      <w:r>
        <w:rPr>
          <w:rFonts w:hint="eastAsia" w:ascii="宋体" w:hAnsi="宋体" w:eastAsia="宋体" w:cs="宋体"/>
          <w:color w:val="auto"/>
          <w:sz w:val="21"/>
          <w:szCs w:val="21"/>
          <w:highlight w:val="none"/>
          <w:u w:val="single"/>
        </w:rPr>
        <w:t>发包人负责办理工地范围内的征地、拆迁和移民等有关手续，向承包人提供施工用地。提供的用地范围和期限在签订协议书时商定。</w:t>
      </w:r>
      <w:r>
        <w:rPr>
          <w:rFonts w:hint="eastAsia" w:ascii="宋体" w:hAnsi="宋体" w:eastAsia="宋体" w:cs="宋体"/>
          <w:b/>
          <w:bCs/>
          <w:color w:val="auto"/>
          <w:sz w:val="21"/>
          <w:szCs w:val="21"/>
          <w:highlight w:val="none"/>
        </w:rPr>
        <w:t xml:space="preserve">  </w:t>
      </w:r>
    </w:p>
    <w:p w14:paraId="2D8F54EC">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果承包人出于任何正当的理由，要求使用任何额外的施工用地，他应至少提前90天向监理人提出报告，请求发包人协助以获得其所需之用地，报告应阐明所需额外用地的理由。发包人将协助承包商获得其所需的任何用地，但所有有关的费用都应由承包商负担。发包人不承诺保证获得或提供承包人要求的任何用地。</w:t>
      </w:r>
    </w:p>
    <w:p w14:paraId="313BAC24">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2.3.3</w:t>
      </w:r>
      <w:r>
        <w:rPr>
          <w:rFonts w:hint="eastAsia" w:ascii="宋体" w:hAnsi="宋体" w:eastAsia="宋体" w:cs="宋体"/>
          <w:color w:val="auto"/>
          <w:sz w:val="21"/>
          <w:szCs w:val="21"/>
          <w:highlight w:val="none"/>
          <w:lang w:val="en-US" w:eastAsia="zh-CN"/>
        </w:rPr>
        <w:t>发包人不组织踏勘，由承包人自行安排</w:t>
      </w:r>
      <w:r>
        <w:rPr>
          <w:rFonts w:hint="eastAsia" w:ascii="宋体" w:hAnsi="宋体" w:eastAsia="宋体" w:cs="宋体"/>
          <w:color w:val="auto"/>
          <w:sz w:val="21"/>
          <w:szCs w:val="21"/>
          <w:highlight w:val="none"/>
        </w:rPr>
        <w:t>。</w:t>
      </w:r>
    </w:p>
    <w:p w14:paraId="0536358F">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16" w:name="_Toc229305389"/>
      <w:bookmarkStart w:id="117" w:name="_Toc222033880"/>
      <w:bookmarkStart w:id="118" w:name="_Toc222032698"/>
      <w:bookmarkStart w:id="119" w:name="_Toc222029529"/>
      <w:bookmarkStart w:id="120" w:name="_Toc221951140"/>
      <w:bookmarkStart w:id="121" w:name="_Toc222031031"/>
      <w:r>
        <w:rPr>
          <w:rFonts w:hint="eastAsia" w:ascii="宋体" w:hAnsi="宋体" w:eastAsia="宋体" w:cs="宋体"/>
          <w:color w:val="auto"/>
          <w:sz w:val="21"/>
          <w:szCs w:val="21"/>
          <w:highlight w:val="none"/>
        </w:rPr>
        <w:t>3. 监理人</w:t>
      </w:r>
      <w:bookmarkEnd w:id="116"/>
      <w:bookmarkEnd w:id="117"/>
      <w:bookmarkEnd w:id="118"/>
      <w:bookmarkEnd w:id="119"/>
      <w:bookmarkEnd w:id="120"/>
      <w:bookmarkEnd w:id="121"/>
    </w:p>
    <w:p w14:paraId="0EE16835">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22" w:name="_Toc221951141"/>
      <w:r>
        <w:rPr>
          <w:rFonts w:hint="eastAsia" w:ascii="宋体" w:hAnsi="宋体" w:eastAsia="宋体" w:cs="宋体"/>
          <w:color w:val="auto"/>
          <w:sz w:val="21"/>
          <w:szCs w:val="21"/>
          <w:highlight w:val="none"/>
        </w:rPr>
        <w:t>3.1 监理人的职责和权力</w:t>
      </w:r>
      <w:bookmarkEnd w:id="122"/>
    </w:p>
    <w:p w14:paraId="25EC4FF8">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bookmarkStart w:id="123" w:name="_Toc221951142"/>
      <w:r>
        <w:rPr>
          <w:rFonts w:hint="eastAsia" w:ascii="宋体" w:hAnsi="宋体" w:eastAsia="宋体" w:cs="宋体"/>
          <w:color w:val="auto"/>
          <w:sz w:val="21"/>
          <w:szCs w:val="21"/>
          <w:highlight w:val="none"/>
        </w:rPr>
        <w:t>3.1.1</w:t>
      </w:r>
      <w:bookmarkEnd w:id="123"/>
      <w:r>
        <w:rPr>
          <w:rFonts w:hint="eastAsia" w:ascii="宋体" w:hAnsi="宋体" w:eastAsia="宋体" w:cs="宋体"/>
          <w:color w:val="auto"/>
          <w:sz w:val="21"/>
          <w:szCs w:val="21"/>
          <w:highlight w:val="none"/>
        </w:rPr>
        <w:t>　</w:t>
      </w:r>
      <w:bookmarkStart w:id="124" w:name="_Toc221951143"/>
      <w:r>
        <w:rPr>
          <w:rFonts w:hint="eastAsia" w:ascii="宋体" w:hAnsi="宋体" w:eastAsia="宋体" w:cs="宋体"/>
          <w:color w:val="auto"/>
          <w:sz w:val="21"/>
          <w:szCs w:val="21"/>
          <w:highlight w:val="none"/>
        </w:rPr>
        <w:t>监理人须根据发包人事先批准的权力范围行使权力，发包人批准的权力范围：</w:t>
      </w:r>
      <w:bookmarkEnd w:id="124"/>
      <w:r>
        <w:rPr>
          <w:rFonts w:hint="eastAsia" w:ascii="宋体" w:hAnsi="宋体" w:eastAsia="宋体" w:cs="宋体"/>
          <w:color w:val="auto"/>
          <w:sz w:val="21"/>
          <w:szCs w:val="21"/>
          <w:highlight w:val="none"/>
        </w:rPr>
        <w:t>按本工程委托监理合同。</w:t>
      </w:r>
    </w:p>
    <w:p w14:paraId="744AB711">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25" w:name="_Toc229305390"/>
      <w:bookmarkStart w:id="126" w:name="_Toc222031032"/>
      <w:bookmarkStart w:id="127" w:name="_Toc222029530"/>
      <w:bookmarkStart w:id="128" w:name="_Toc222032699"/>
      <w:bookmarkStart w:id="129" w:name="_Toc221951150"/>
      <w:bookmarkStart w:id="130" w:name="_Toc222033881"/>
      <w:r>
        <w:rPr>
          <w:rFonts w:hint="eastAsia" w:ascii="宋体" w:hAnsi="宋体" w:eastAsia="宋体" w:cs="宋体"/>
          <w:color w:val="auto"/>
          <w:sz w:val="21"/>
          <w:szCs w:val="21"/>
          <w:highlight w:val="none"/>
        </w:rPr>
        <w:t>4. 承包人</w:t>
      </w:r>
      <w:bookmarkEnd w:id="125"/>
      <w:bookmarkEnd w:id="126"/>
      <w:bookmarkEnd w:id="127"/>
      <w:bookmarkEnd w:id="128"/>
      <w:bookmarkEnd w:id="129"/>
      <w:bookmarkEnd w:id="130"/>
    </w:p>
    <w:p w14:paraId="3555974F">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31" w:name="_Toc221951151"/>
      <w:r>
        <w:rPr>
          <w:rFonts w:hint="eastAsia" w:ascii="宋体" w:hAnsi="宋体" w:eastAsia="宋体" w:cs="宋体"/>
          <w:color w:val="auto"/>
          <w:sz w:val="21"/>
          <w:szCs w:val="21"/>
          <w:highlight w:val="none"/>
        </w:rPr>
        <w:t>4.1 承包人的一般义务</w:t>
      </w:r>
      <w:bookmarkEnd w:id="131"/>
    </w:p>
    <w:p w14:paraId="7ACD3120">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b/>
          <w:color w:val="auto"/>
          <w:sz w:val="21"/>
          <w:szCs w:val="21"/>
          <w:highlight w:val="none"/>
        </w:rPr>
      </w:pPr>
      <w:bookmarkStart w:id="132" w:name="_Toc221951152"/>
      <w:r>
        <w:rPr>
          <w:rFonts w:hint="eastAsia" w:ascii="宋体" w:hAnsi="宋体" w:eastAsia="宋体" w:cs="宋体"/>
          <w:b/>
          <w:color w:val="auto"/>
          <w:sz w:val="21"/>
          <w:szCs w:val="21"/>
          <w:highlight w:val="none"/>
        </w:rPr>
        <w:t>4.1.10 其他义务</w:t>
      </w:r>
      <w:bookmarkEnd w:id="132"/>
    </w:p>
    <w:p w14:paraId="716718DA">
      <w:pPr>
        <w:pageBreakBefore w:val="0"/>
        <w:widowControl w:val="0"/>
        <w:kinsoku/>
        <w:wordWrap/>
        <w:overflowPunct/>
        <w:topLinePunct w:val="0"/>
        <w:bidi w:val="0"/>
        <w:spacing w:line="420" w:lineRule="exact"/>
        <w:ind w:right="249" w:firstLine="482"/>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（一）办理建筑意外伤害保险。</w:t>
      </w:r>
    </w:p>
    <w:p w14:paraId="4F0F70B2">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要严格按照国务院《工伤保险条例》规定，及时为农民工办理参加工伤保险手续，并按时足额缴纳工伤保险费。同时，按照《建筑法》规定，为施工现场从事危险作业的农民工办理意外伤害保险。必须在工程开工前办理完建筑意外保险的投保手续，为参加本合同工程现场施工所有作业人员及管理人员，包括参加工程建设的管理人员、监理人员、施工人员（含民工）办理建筑意外伤害保险，支付保险费（意外伤害保险费</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rPr>
        <w:t>中标的工程量清</w:t>
      </w:r>
      <w:r>
        <w:rPr>
          <w:rFonts w:hint="eastAsia" w:ascii="宋体" w:hAnsi="宋体" w:eastAsia="宋体" w:cs="宋体"/>
          <w:color w:val="auto"/>
          <w:sz w:val="21"/>
          <w:szCs w:val="21"/>
          <w:highlight w:val="none"/>
          <w:lang w:eastAsia="zh-CN"/>
        </w:rPr>
        <w:t>单为准</w:t>
      </w:r>
      <w:r>
        <w:rPr>
          <w:rFonts w:hint="eastAsia" w:ascii="宋体" w:hAnsi="宋体" w:eastAsia="宋体" w:cs="宋体"/>
          <w:color w:val="auto"/>
          <w:sz w:val="21"/>
          <w:szCs w:val="21"/>
          <w:highlight w:val="none"/>
        </w:rPr>
        <w:t>，由承包人承担）。</w:t>
      </w:r>
    </w:p>
    <w:p w14:paraId="0F042F9E">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保险期限自投保之日（工程开工之日）起至工程竣工验收时止，时间上涵盖施工全过程的任一时段。</w:t>
      </w:r>
    </w:p>
    <w:p w14:paraId="4AC30DBF">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鉴于本合同工程各工种调动频繁、用工流动性大等特点，投保实行不记名和不计人数的方式，一旦该工程项目发生人员意外伤害，只要是在该工程发生的，都应该由保险公司在保险责任范围内负责赔付。</w:t>
      </w:r>
    </w:p>
    <w:p w14:paraId="02B6E290">
      <w:pPr>
        <w:pageBreakBefore w:val="0"/>
        <w:widowControl w:val="0"/>
        <w:kinsoku/>
        <w:wordWrap/>
        <w:overflowPunct/>
        <w:topLinePunct w:val="0"/>
        <w:bidi w:val="0"/>
        <w:spacing w:line="420" w:lineRule="exact"/>
        <w:ind w:right="249" w:firstLine="482"/>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（二）执行农民工工资保证金制度，缴纳农民工工资保证金。</w:t>
      </w:r>
    </w:p>
    <w:p w14:paraId="171767C0">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执行广西壮族自治区解决企业拖欠工资问题联席会议关于保障农民工工资支付的有关规定，确保农民工工资无拖欠。</w:t>
      </w:r>
    </w:p>
    <w:p w14:paraId="77C54395">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依法与招用的农民工签订并履行劳动合同，建立职工名册，及时办理劳动用工备案。实行农民工工资专用账户管理、银行代发农民工工资制度和农民工工资保证金制度。</w:t>
      </w:r>
    </w:p>
    <w:p w14:paraId="408B117A">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根据广西壮族自治区劳动和社会保障厅、自治区水利厅二OO七年二月二十七日联合颁发的桂劳社发[2007]38号文《关于关于建立水利水电工程项目农民工工资保证金制度的通知》精神，在办理工程项目开工手续前，住所地在广西境内的（或住所地不在广西境内的）承包人必须向其住所地（或工程项目实际用工地的）相关劳动保障部门履行以下义务：</w:t>
      </w:r>
    </w:p>
    <w:p w14:paraId="41056FC8">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 按以下标准在劳动保障部门指定的账户足额存入农民工工资保证金：   </w:t>
      </w:r>
    </w:p>
    <w:p w14:paraId="0C6D7A01">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工程项目中标价(合同价)1000万元(含1000万元)以下的，按2％计算；超过1000万元部分，按1％计算。</w:t>
      </w:r>
    </w:p>
    <w:p w14:paraId="4610FDAA">
      <w:pPr>
        <w:pStyle w:val="15"/>
        <w:pageBreakBefore w:val="0"/>
        <w:widowControl w:val="0"/>
        <w:numPr>
          <w:ilvl w:val="0"/>
          <w:numId w:val="8"/>
        </w:numPr>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w:t>
      </w:r>
      <w:r>
        <w:rPr>
          <w:rFonts w:hint="eastAsia" w:ascii="宋体" w:hAnsi="宋体" w:eastAsia="宋体" w:cs="宋体"/>
          <w:color w:val="auto"/>
          <w:sz w:val="21"/>
          <w:szCs w:val="21"/>
          <w:highlight w:val="none"/>
          <w:lang w:val="en-US" w:eastAsia="zh-CN"/>
        </w:rPr>
        <w:t>在签署合同时</w:t>
      </w:r>
      <w:r>
        <w:rPr>
          <w:rFonts w:hint="eastAsia" w:ascii="宋体" w:hAnsi="宋体" w:eastAsia="宋体" w:cs="宋体"/>
          <w:color w:val="auto"/>
          <w:sz w:val="21"/>
          <w:szCs w:val="21"/>
          <w:highlight w:val="none"/>
        </w:rPr>
        <w:t>，必须作如下承诺：</w:t>
      </w:r>
    </w:p>
    <w:p w14:paraId="6148B282">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①如实说明其以前所承建的工程项目中工资支付的情况，特别注明是否存在拖欠或克扣农民工工资的行为。</w:t>
      </w:r>
    </w:p>
    <w:p w14:paraId="444F4DF4">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②承诺</w:t>
      </w:r>
      <w:r>
        <w:rPr>
          <w:rFonts w:hint="eastAsia" w:ascii="宋体" w:hAnsi="宋体" w:eastAsia="宋体" w:cs="宋体"/>
          <w:color w:val="auto"/>
          <w:sz w:val="21"/>
          <w:szCs w:val="21"/>
          <w:highlight w:val="none"/>
          <w:lang w:val="en-US" w:eastAsia="zh-CN"/>
        </w:rPr>
        <w:t>签署合约</w:t>
      </w:r>
      <w:r>
        <w:rPr>
          <w:rFonts w:hint="eastAsia" w:ascii="宋体" w:hAnsi="宋体" w:eastAsia="宋体" w:cs="宋体"/>
          <w:color w:val="auto"/>
          <w:sz w:val="21"/>
          <w:szCs w:val="21"/>
          <w:highlight w:val="none"/>
        </w:rPr>
        <w:t>后及时、足额存入农民工工资保证金。</w:t>
      </w:r>
    </w:p>
    <w:p w14:paraId="32200956">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③承诺依法足额支付农民工工资，一旦其承建的工程项目出现拖欠农民工工资情况的，可由劳动保障部门从工资保证金中先予垫支。</w:t>
      </w:r>
    </w:p>
    <w:p w14:paraId="1B57A07B">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承包人应当持根据上述作出的承诺和说明、存入农民工工资保证金的银行凭证到劳动保障部门报备。由劳动保障部门出具备案证明后到水利部门办理开工手续。</w:t>
      </w:r>
    </w:p>
    <w:p w14:paraId="06E8DA50">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2、按照《广西壮族自治区劳动和社会保障厅 交通厅关于建立交通行业农民工工资保证金制度的通知》（桂劳社发[2017]147号）、《广西壮族自治区劳动和社会保障厅 水利厅关于完善水利水电工程项目农民工工资保证金制度的通知》（桂劳社发[2009]52号）、《广西壮族自治区劳动和社会保障厅 建设厅关于进一步完善建筑行业农民工工资保证金制度的通知》（桂劳社发[2009]50号）和《明确农民工工资保证金制度有关问题通知》（桂薪联发[2016]2号）等文件的有关规定办理，要求住建、交通、水利等在建设工程项目农民工资保障金缴纳全覆盖。承包人须履行以下义务：</w:t>
      </w:r>
    </w:p>
    <w:p w14:paraId="3EFA1DEA">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（1）实名制  要求在施工现场配备劳资专管员，专门收集身份证、签订劳动合同、劳动用工花名册、劳动考勤、银行卡号和工资支付等建设劳务用工资料，造册坐表并及时报告行业主管部门。有条件的企业和项目逐步推行信息化实名制管理和宿舍区物业化管理，逐步完善门禁通道及其信息系统的建设。</w:t>
      </w:r>
    </w:p>
    <w:p w14:paraId="43B857FE">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（2）分账制  实行农民工工资与工程材料款等相分离的制度，全面推行农民工工资支付分账管理制度。施工总承包、专业分包、劳务分包单位在银行开设农民工工资支付三方监管专用账户（以下简称专户），建设单位实行人工费用和其他工程款分账支付管理，实现专款专用，本合同约定。</w:t>
      </w:r>
    </w:p>
    <w:p w14:paraId="512DC1C0">
      <w:pPr>
        <w:pStyle w:val="15"/>
        <w:pageBreakBefore w:val="0"/>
        <w:widowControl w:val="0"/>
        <w:kinsoku/>
        <w:wordWrap/>
        <w:overflowPunct/>
        <w:topLinePunct w:val="0"/>
        <w:bidi w:val="0"/>
        <w:spacing w:line="420" w:lineRule="exact"/>
        <w:ind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（3）银行代发工资制度  在工程建设领域实现分包企业委托总承包企业直接向农民工代发工资制度，按要求足额发放当月工资，并不得低于当地最低工资标准。</w:t>
      </w:r>
    </w:p>
    <w:p w14:paraId="25404242">
      <w:pPr>
        <w:pageBreakBefore w:val="0"/>
        <w:widowControl w:val="0"/>
        <w:kinsoku/>
        <w:wordWrap/>
        <w:overflowPunct/>
        <w:topLinePunct w:val="0"/>
        <w:bidi w:val="0"/>
        <w:spacing w:line="420" w:lineRule="exact"/>
        <w:ind w:right="249" w:firstLine="482"/>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（三）工程施工的义务和责任</w:t>
      </w:r>
    </w:p>
    <w:p w14:paraId="1E956C6F">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bCs/>
          <w:color w:val="auto"/>
          <w:sz w:val="21"/>
          <w:szCs w:val="21"/>
          <w:highlight w:val="none"/>
        </w:rPr>
      </w:pPr>
      <w:bookmarkStart w:id="133" w:name="_Toc221951153"/>
      <w:r>
        <w:rPr>
          <w:rFonts w:hint="eastAsia" w:ascii="宋体" w:hAnsi="宋体" w:eastAsia="宋体" w:cs="宋体"/>
          <w:bCs/>
          <w:color w:val="auto"/>
          <w:sz w:val="21"/>
          <w:szCs w:val="21"/>
          <w:highlight w:val="none"/>
        </w:rPr>
        <w:t>（1）承包人应负责施工场地内部的水、电等施工管、线路的铺、架设及其费用，并按供电部门规定向供电部门（或发包人）交纳水电费。另外，</w:t>
      </w:r>
      <w:r>
        <w:rPr>
          <w:rFonts w:hint="eastAsia" w:ascii="宋体" w:hAnsi="宋体" w:eastAsia="宋体" w:cs="宋体"/>
          <w:bCs/>
          <w:color w:val="auto"/>
          <w:sz w:val="21"/>
          <w:szCs w:val="21"/>
          <w:highlight w:val="none"/>
          <w:lang w:val="en-US" w:eastAsia="zh-CN"/>
        </w:rPr>
        <w:t>施工用电接入点、</w:t>
      </w:r>
      <w:r>
        <w:rPr>
          <w:rFonts w:hint="eastAsia" w:ascii="宋体" w:hAnsi="宋体" w:eastAsia="宋体" w:cs="宋体"/>
          <w:bCs/>
          <w:color w:val="auto"/>
          <w:sz w:val="21"/>
          <w:szCs w:val="21"/>
          <w:highlight w:val="none"/>
        </w:rPr>
        <w:t>施工通讯及设施由承包人负责并承担费用。</w:t>
      </w:r>
    </w:p>
    <w:p w14:paraId="7B73AF24">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（2）除民房外、承包人应按监理人的指示负责拆除、清理已征用土地上的杂物、灌木、树木、树根、杂草等。</w:t>
      </w:r>
    </w:p>
    <w:p w14:paraId="5FF73360">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（3）承包人应充分理解有一些设施（如施工道路、桥梁）可能会有其它人和单位使用通行，在使用过程中发生干扰时，应立即通知监理人并服从监理人的决定。</w:t>
      </w:r>
    </w:p>
    <w:p w14:paraId="5EC127E9">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（4）承包人应为监理人、发包人现场代表对施工现场的检查监督提供必要的配合，并对这种配合对施工的影响应有充分的考虑。</w:t>
      </w:r>
    </w:p>
    <w:p w14:paraId="0A5CAFB1">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（5）工程竣工后，承包人应按监理人的指示清理施工现场直至监理人、发包人满意为止。</w:t>
      </w:r>
    </w:p>
    <w:p w14:paraId="1F2EA631">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（6）对上述（1）～（5）项工作,费用已包括在有关单价和总价中，发包人不再另行支付由此所发生的一切费用。</w:t>
      </w:r>
    </w:p>
    <w:p w14:paraId="4BE522A6">
      <w:pPr>
        <w:pageBreakBefore w:val="0"/>
        <w:widowControl w:val="0"/>
        <w:tabs>
          <w:tab w:val="left" w:pos="1134"/>
          <w:tab w:val="left" w:pos="1276"/>
          <w:tab w:val="left" w:pos="1985"/>
        </w:tabs>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14:paraId="1688BE52">
      <w:pPr>
        <w:pageBreakBefore w:val="0"/>
        <w:widowControl w:val="0"/>
        <w:tabs>
          <w:tab w:val="left" w:pos="1134"/>
          <w:tab w:val="left" w:pos="1276"/>
          <w:tab w:val="left" w:pos="1985"/>
        </w:tabs>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（8）承包人必须文明、安全施工，在施工期间发生的一切人员伤亡和财产损失等责任事故和所发生的一切费用概由承包人承担。</w:t>
      </w:r>
    </w:p>
    <w:p w14:paraId="67545A14">
      <w:pPr>
        <w:pStyle w:val="13"/>
        <w:pageBreakBefore w:val="0"/>
        <w:widowControl w:val="0"/>
        <w:tabs>
          <w:tab w:val="left" w:pos="6300"/>
          <w:tab w:val="left" w:pos="6510"/>
        </w:tabs>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（9）按照发包人的要求作好安全文明宣传、领导检查宣传等工作，相关费用由承包人承担。</w:t>
      </w:r>
    </w:p>
    <w:p w14:paraId="58E7A0CD">
      <w:pPr>
        <w:pStyle w:val="13"/>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（10）承包人应按约定时间和要求，完成以下工作：</w:t>
      </w:r>
    </w:p>
    <w:p w14:paraId="5AA3754B">
      <w:pPr>
        <w:pStyle w:val="13"/>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①按时提交施工组织设计、单位工程的施工方案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雨季施工安全预案</w:t>
      </w:r>
      <w:r>
        <w:rPr>
          <w:rFonts w:hint="eastAsia" w:ascii="宋体" w:hAnsi="宋体" w:eastAsia="宋体" w:cs="宋体"/>
          <w:color w:val="auto"/>
          <w:sz w:val="21"/>
          <w:szCs w:val="21"/>
          <w:highlight w:val="none"/>
        </w:rPr>
        <w:t xml:space="preserve">。                     </w:t>
      </w:r>
    </w:p>
    <w:p w14:paraId="7E4BBB92">
      <w:pPr>
        <w:pStyle w:val="13"/>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w:t>
      </w:r>
      <w:r>
        <w:rPr>
          <w:rFonts w:hint="eastAsia" w:ascii="宋体" w:hAnsi="宋体" w:eastAsia="宋体" w:cs="宋体"/>
          <w:color w:val="auto"/>
          <w:sz w:val="21"/>
          <w:szCs w:val="21"/>
          <w:highlight w:val="none"/>
          <w:lang w:val="en-US" w:eastAsia="zh-CN"/>
        </w:rPr>
        <w:t>按设计要求，保质保量完成建设任务，并</w:t>
      </w:r>
      <w:r>
        <w:rPr>
          <w:rFonts w:hint="eastAsia" w:ascii="宋体" w:hAnsi="宋体" w:eastAsia="宋体" w:cs="宋体"/>
          <w:color w:val="auto"/>
          <w:sz w:val="21"/>
          <w:szCs w:val="21"/>
          <w:highlight w:val="none"/>
        </w:rPr>
        <w:t>每月25日向监理人提交当月工程进度报表及下月进度计划。</w:t>
      </w:r>
    </w:p>
    <w:p w14:paraId="6EE7B757">
      <w:pPr>
        <w:pStyle w:val="13"/>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③承包人自行负责施工安全保卫工作及夜间施工照明。                                                                           </w:t>
      </w:r>
    </w:p>
    <w:p w14:paraId="75492D32">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④需承包人办理的有关施工场地交通、环卫和施工噪音管理等手续：遵守有关部门对施工现场交通、环卫和施工噪音管理规定，如有发生，费用由承包人承担。             </w:t>
      </w:r>
    </w:p>
    <w:p w14:paraId="7914111B">
      <w:pPr>
        <w:pStyle w:val="13"/>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⑤已完工程成品保护的特殊要求及费用承担：已竣工工程未交付发包人之前，承包人按协议条款约定负责已完成工程的成品保护工作，保护期间发生损坏，承包人自费予以修复。 </w:t>
      </w:r>
    </w:p>
    <w:p w14:paraId="7FF47428">
      <w:pPr>
        <w:pStyle w:val="13"/>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⑥承包人有义务对施工场地周围管线（含地上及地下）和邻近建筑物、构筑物(含文物保护建筑)、古树名木等进行探明并负责保护。 </w:t>
      </w:r>
    </w:p>
    <w:p w14:paraId="4C52814F">
      <w:pPr>
        <w:pStyle w:val="13"/>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⑦施工场地清洁卫生的要求：按城建卫生有关规定执行，由承包人负责，费用由承包人承担。 </w:t>
      </w:r>
    </w:p>
    <w:p w14:paraId="7388AF33">
      <w:pPr>
        <w:pStyle w:val="13"/>
        <w:pageBreakBefore w:val="0"/>
        <w:widowControl w:val="0"/>
        <w:tabs>
          <w:tab w:val="left" w:pos="6300"/>
          <w:tab w:val="left" w:pos="6510"/>
        </w:tabs>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⑧承包人承担施工场地、水电及运输通道的修建和维护、清场等费用。</w:t>
      </w:r>
    </w:p>
    <w:p w14:paraId="00B0EB67">
      <w:pPr>
        <w:pStyle w:val="13"/>
        <w:pageBreakBefore w:val="0"/>
        <w:widowControl w:val="0"/>
        <w:tabs>
          <w:tab w:val="left" w:pos="6300"/>
          <w:tab w:val="left" w:pos="6510"/>
        </w:tabs>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（11）双方约定承包人应做的其他工作：</w:t>
      </w:r>
    </w:p>
    <w:p w14:paraId="217DE0D2">
      <w:pPr>
        <w:pageBreakBefore w:val="0"/>
        <w:widowControl w:val="0"/>
        <w:tabs>
          <w:tab w:val="left" w:pos="1134"/>
          <w:tab w:val="left" w:pos="1276"/>
          <w:tab w:val="left" w:pos="1985"/>
        </w:tabs>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①凡属于需要承包人交付给其他承包人的工作面以及与其他承包人交叉作业的工作面，承包人必须服从监理人的决定，按规定的完工日期完成并将清理好的工作面移交给发包人，并取得监理人的同意。</w:t>
      </w:r>
    </w:p>
    <w:p w14:paraId="2F75532A">
      <w:pPr>
        <w:pageBreakBefore w:val="0"/>
        <w:widowControl w:val="0"/>
        <w:tabs>
          <w:tab w:val="left" w:pos="1134"/>
          <w:tab w:val="left" w:pos="1276"/>
          <w:tab w:val="left" w:pos="1985"/>
        </w:tabs>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②工程完工后，承包人应按监理人的指示清理施工现场。并在</w:t>
      </w:r>
      <w:r>
        <w:rPr>
          <w:rFonts w:hint="eastAsia" w:ascii="宋体" w:hAnsi="宋体" w:eastAsia="宋体" w:cs="宋体"/>
          <w:color w:val="auto"/>
          <w:sz w:val="21"/>
          <w:szCs w:val="21"/>
          <w:highlight w:val="none"/>
          <w:lang w:val="en-US" w:eastAsia="zh-CN"/>
        </w:rPr>
        <w:t>申请项目验收一周之内</w:t>
      </w:r>
      <w:r>
        <w:rPr>
          <w:rFonts w:hint="eastAsia" w:ascii="宋体" w:hAnsi="宋体" w:eastAsia="宋体" w:cs="宋体"/>
          <w:color w:val="auto"/>
          <w:sz w:val="21"/>
          <w:szCs w:val="21"/>
          <w:highlight w:val="none"/>
        </w:rPr>
        <w:t>提交工程竣工资料和工程结算资料。承包人逾期提交，发包人将对承包人的拖延行为视为违约，并按1000元/天计算违约金，违约金从承包人应得的工程款中扣除，</w:t>
      </w:r>
      <w:r>
        <w:rPr>
          <w:rFonts w:hint="eastAsia" w:ascii="宋体" w:hAnsi="宋体" w:eastAsia="宋体" w:cs="宋体"/>
          <w:color w:val="auto"/>
          <w:sz w:val="21"/>
          <w:szCs w:val="21"/>
          <w:highlight w:val="none"/>
          <w:lang w:val="en-US" w:eastAsia="zh-CN"/>
        </w:rPr>
        <w:t>单项</w:t>
      </w:r>
      <w:r>
        <w:rPr>
          <w:rFonts w:hint="eastAsia" w:ascii="宋体" w:hAnsi="宋体" w:eastAsia="宋体" w:cs="宋体"/>
          <w:color w:val="auto"/>
          <w:sz w:val="21"/>
          <w:szCs w:val="21"/>
          <w:highlight w:val="none"/>
        </w:rPr>
        <w:t>违约金不超过合同价格的5％。</w:t>
      </w:r>
    </w:p>
    <w:p w14:paraId="1685FCA9">
      <w:pPr>
        <w:pageBreakBefore w:val="0"/>
        <w:widowControl w:val="0"/>
        <w:tabs>
          <w:tab w:val="left" w:pos="1134"/>
          <w:tab w:val="left" w:pos="1276"/>
          <w:tab w:val="left" w:pos="1985"/>
        </w:tabs>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）聘请3-5名项目所在地本地（本镇内）群众参与项目建设（优先监测户、脱贫户）。</w:t>
      </w:r>
    </w:p>
    <w:p w14:paraId="64913FAB">
      <w:pPr>
        <w:pStyle w:val="15"/>
        <w:pageBreakBefore w:val="0"/>
        <w:widowControl w:val="0"/>
        <w:kinsoku/>
        <w:wordWrap/>
        <w:overflowPunct/>
        <w:topLinePunct w:val="0"/>
        <w:bidi w:val="0"/>
        <w:spacing w:line="42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）施工前要求认真做好施工组织计划，合理安排施工顺序及时间。</w:t>
      </w:r>
    </w:p>
    <w:p w14:paraId="59EB784D">
      <w:pPr>
        <w:pStyle w:val="15"/>
        <w:pageBreakBefore w:val="0"/>
        <w:widowControl w:val="0"/>
        <w:kinsoku/>
        <w:wordWrap/>
        <w:overflowPunct/>
        <w:topLinePunct w:val="0"/>
        <w:bidi w:val="0"/>
        <w:spacing w:line="42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沿线施工期间，应设置必要的标志牌和安全设施，安排专人指挥和维护交通、控制交通量和行车荷载。确保行车安全和施工安全。</w:t>
      </w:r>
    </w:p>
    <w:p w14:paraId="782EAFC6">
      <w:pPr>
        <w:pStyle w:val="15"/>
        <w:pageBreakBefore w:val="0"/>
        <w:widowControl w:val="0"/>
        <w:kinsoku/>
        <w:wordWrap/>
        <w:overflowPunct/>
        <w:topLinePunct w:val="0"/>
        <w:bidi w:val="0"/>
        <w:spacing w:line="42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项目实施过程中，必须在项目现场树立临时公示牌，内容包括但不限于项目名称、资金来源及金额、建设规模、开竣工时间、建设单位及联系人、实施单位及联系人。</w:t>
      </w:r>
    </w:p>
    <w:p w14:paraId="36D51E27">
      <w:pPr>
        <w:pStyle w:val="15"/>
        <w:pageBreakBefore w:val="0"/>
        <w:widowControl w:val="0"/>
        <w:kinsoku/>
        <w:wordWrap/>
        <w:overflowPunct/>
        <w:topLinePunct w:val="0"/>
        <w:bidi w:val="0"/>
        <w:spacing w:line="42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项目竣工后树立公示碑。道路标志和标准公示碑。①在路首尾端镶嵌道路标志。标志模样：“→</w:t>
      </w:r>
      <w:r>
        <w:rPr>
          <w:rFonts w:hint="eastAsia" w:ascii="宋体" w:hAnsi="宋体" w:eastAsia="宋体" w:cs="宋体"/>
          <w:color w:val="auto"/>
          <w:sz w:val="21"/>
          <w:szCs w:val="21"/>
          <w:highlight w:val="none"/>
          <w:lang w:val="en-US" w:eastAsia="zh-CN"/>
        </w:rPr>
        <w:t>贺州市八步区灵峰镇爱群村基础设施建设以工代赈项目</w:t>
      </w:r>
      <w:r>
        <w:rPr>
          <w:rFonts w:hint="eastAsia" w:ascii="宋体" w:hAnsi="宋体" w:eastAsia="宋体" w:cs="宋体"/>
          <w:color w:val="auto"/>
          <w:sz w:val="21"/>
          <w:szCs w:val="21"/>
          <w:highlight w:val="none"/>
        </w:rPr>
        <w:t>”，道路标志的材料为白色瓷片。②安装并固定标准公示碑。公示碑高80厘米，宽50厘米，靠背厚度20厘米以上。公示碑内容包括项目名称、资金投入、建设规模、受益人口、实施单位、主管部门、监理部门、开工时间、竣工时间、联农带农富农机制、全国乡村振兴咨询服务平台电话12317等内容。</w:t>
      </w:r>
    </w:p>
    <w:p w14:paraId="0A5DC195">
      <w:pPr>
        <w:pStyle w:val="15"/>
        <w:pageBreakBefore w:val="0"/>
        <w:widowControl w:val="0"/>
        <w:kinsoku/>
        <w:wordWrap/>
        <w:overflowPunct/>
        <w:topLinePunct w:val="0"/>
        <w:bidi w:val="0"/>
        <w:spacing w:line="42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其他未尽事宜待签订施工合同时双方再协商。</w:t>
      </w:r>
    </w:p>
    <w:p w14:paraId="2887440F">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34" w:name="_Toc398374515"/>
      <w:r>
        <w:rPr>
          <w:rFonts w:hint="eastAsia" w:ascii="宋体" w:hAnsi="宋体" w:eastAsia="宋体" w:cs="宋体"/>
          <w:color w:val="auto"/>
          <w:sz w:val="21"/>
          <w:szCs w:val="21"/>
          <w:highlight w:val="none"/>
        </w:rPr>
        <w:t>4.2 履约担保</w:t>
      </w:r>
      <w:bookmarkEnd w:id="134"/>
    </w:p>
    <w:p w14:paraId="7AF01D1E">
      <w:pPr>
        <w:ind w:firstLine="420" w:firstLineChars="200"/>
        <w:rPr>
          <w:rFonts w:hint="eastAsia" w:eastAsia="宋体"/>
          <w:color w:val="auto"/>
          <w:lang w:val="en-US" w:eastAsia="zh-CN"/>
        </w:rPr>
      </w:pPr>
      <w:r>
        <w:rPr>
          <w:rFonts w:hint="eastAsia" w:ascii="宋体" w:hAnsi="宋体" w:eastAsia="宋体" w:cs="宋体"/>
          <w:color w:val="auto"/>
          <w:sz w:val="21"/>
          <w:szCs w:val="21"/>
          <w:highlight w:val="none"/>
          <w:lang w:val="en-US" w:eastAsia="zh-CN"/>
        </w:rPr>
        <w:t>无。</w:t>
      </w:r>
    </w:p>
    <w:p w14:paraId="2E70B1D2">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 分包</w:t>
      </w:r>
      <w:bookmarkEnd w:id="133"/>
    </w:p>
    <w:p w14:paraId="3462C7BB">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本工程不允许分包。</w:t>
      </w:r>
    </w:p>
    <w:p w14:paraId="5847624D">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35" w:name="_Toc221951158"/>
      <w:r>
        <w:rPr>
          <w:rFonts w:hint="eastAsia" w:ascii="宋体" w:hAnsi="宋体" w:eastAsia="宋体" w:cs="宋体"/>
          <w:color w:val="auto"/>
          <w:sz w:val="21"/>
          <w:szCs w:val="21"/>
          <w:highlight w:val="none"/>
        </w:rPr>
        <w:t>4.11 不利物质条件</w:t>
      </w:r>
      <w:bookmarkEnd w:id="135"/>
    </w:p>
    <w:p w14:paraId="6D45F167">
      <w:pPr>
        <w:pageBreakBefore w:val="0"/>
        <w:widowControl w:val="0"/>
        <w:kinsoku/>
        <w:wordWrap/>
        <w:overflowPunct/>
        <w:topLinePunct w:val="0"/>
        <w:bidi w:val="0"/>
        <w:spacing w:line="420" w:lineRule="exact"/>
        <w:ind w:right="248" w:firstLine="420" w:firstLineChars="200"/>
        <w:textAlignment w:val="auto"/>
        <w:rPr>
          <w:rFonts w:hint="eastAsia" w:ascii="宋体" w:hAnsi="宋体" w:eastAsia="宋体" w:cs="宋体"/>
          <w:color w:val="auto"/>
          <w:sz w:val="21"/>
          <w:szCs w:val="21"/>
          <w:highlight w:val="none"/>
        </w:rPr>
      </w:pPr>
      <w:bookmarkStart w:id="136" w:name="_Toc221951159"/>
      <w:r>
        <w:rPr>
          <w:rFonts w:hint="eastAsia" w:ascii="宋体" w:hAnsi="宋体" w:eastAsia="宋体" w:cs="宋体"/>
          <w:color w:val="auto"/>
          <w:sz w:val="21"/>
          <w:szCs w:val="21"/>
          <w:highlight w:val="none"/>
        </w:rPr>
        <w:t>4.11.1不利物质条件的范围：</w:t>
      </w:r>
      <w:r>
        <w:rPr>
          <w:rFonts w:hint="eastAsia" w:ascii="宋体" w:hAnsi="宋体" w:eastAsia="宋体" w:cs="宋体"/>
          <w:color w:val="auto"/>
          <w:sz w:val="21"/>
          <w:szCs w:val="21"/>
          <w:highlight w:val="none"/>
          <w:u w:val="single"/>
          <w:lang w:val="en-US" w:eastAsia="zh-CN"/>
        </w:rPr>
        <w:t>按通用条款执行</w:t>
      </w:r>
      <w:r>
        <w:rPr>
          <w:rFonts w:hint="eastAsia" w:ascii="宋体" w:hAnsi="宋体" w:eastAsia="宋体" w:cs="宋体"/>
          <w:color w:val="auto"/>
          <w:sz w:val="21"/>
          <w:szCs w:val="21"/>
          <w:highlight w:val="none"/>
        </w:rPr>
        <w:t>。</w:t>
      </w:r>
      <w:bookmarkEnd w:id="136"/>
    </w:p>
    <w:p w14:paraId="191661F7">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37" w:name="_Toc222031033"/>
      <w:bookmarkStart w:id="138" w:name="_Toc222033882"/>
      <w:bookmarkStart w:id="139" w:name="_Toc229305391"/>
      <w:bookmarkStart w:id="140" w:name="_Toc222032700"/>
      <w:bookmarkStart w:id="141" w:name="_Toc221951160"/>
      <w:bookmarkStart w:id="142" w:name="_Toc222029531"/>
      <w:r>
        <w:rPr>
          <w:rFonts w:hint="eastAsia" w:ascii="宋体" w:hAnsi="宋体" w:eastAsia="宋体" w:cs="宋体"/>
          <w:color w:val="auto"/>
          <w:sz w:val="21"/>
          <w:szCs w:val="21"/>
          <w:highlight w:val="none"/>
        </w:rPr>
        <w:t>5. 材料和工程设备</w:t>
      </w:r>
      <w:bookmarkEnd w:id="137"/>
      <w:bookmarkEnd w:id="138"/>
      <w:bookmarkEnd w:id="139"/>
      <w:bookmarkEnd w:id="140"/>
      <w:bookmarkEnd w:id="141"/>
      <w:bookmarkEnd w:id="142"/>
    </w:p>
    <w:p w14:paraId="662DDE69">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43" w:name="_Toc221951163"/>
      <w:r>
        <w:rPr>
          <w:rFonts w:hint="eastAsia" w:ascii="宋体" w:hAnsi="宋体" w:eastAsia="宋体" w:cs="宋体"/>
          <w:color w:val="auto"/>
          <w:sz w:val="21"/>
          <w:szCs w:val="21"/>
          <w:highlight w:val="none"/>
        </w:rPr>
        <w:t>5.2 发包人提供的材料和工程设备</w:t>
      </w:r>
      <w:bookmarkEnd w:id="143"/>
    </w:p>
    <w:p w14:paraId="458DE716">
      <w:pPr>
        <w:pStyle w:val="7"/>
        <w:pageBreakBefore w:val="0"/>
        <w:widowControl w:val="0"/>
        <w:kinsoku/>
        <w:wordWrap/>
        <w:overflowPunct/>
        <w:topLinePunct w:val="0"/>
        <w:bidi w:val="0"/>
        <w:spacing w:before="0" w:after="0" w:line="420" w:lineRule="exact"/>
        <w:ind w:firstLine="420" w:firstLineChars="200"/>
        <w:jc w:val="both"/>
        <w:textAlignment w:val="auto"/>
        <w:rPr>
          <w:rFonts w:hint="eastAsia" w:ascii="宋体" w:hAnsi="宋体" w:eastAsia="宋体" w:cs="宋体"/>
          <w:b w:val="0"/>
          <w:bCs w:val="0"/>
          <w:color w:val="auto"/>
          <w:sz w:val="21"/>
          <w:szCs w:val="21"/>
          <w:highlight w:val="none"/>
        </w:rPr>
      </w:pPr>
      <w:bookmarkStart w:id="144" w:name="_Toc222032701"/>
      <w:bookmarkStart w:id="145" w:name="_Toc229305392"/>
      <w:bookmarkStart w:id="146" w:name="_Toc222029532"/>
      <w:bookmarkStart w:id="147" w:name="_Toc222031034"/>
      <w:bookmarkStart w:id="148" w:name="_Toc222033883"/>
      <w:bookmarkStart w:id="149" w:name="_Toc221951166"/>
      <w:r>
        <w:rPr>
          <w:rFonts w:hint="eastAsia" w:ascii="宋体" w:hAnsi="宋体" w:eastAsia="宋体" w:cs="宋体"/>
          <w:b w:val="0"/>
          <w:bCs w:val="0"/>
          <w:color w:val="auto"/>
          <w:sz w:val="21"/>
          <w:szCs w:val="21"/>
          <w:highlight w:val="none"/>
        </w:rPr>
        <w:t>5.1.1本工程发包人不提供材料和设备，由承包人自行解决。</w:t>
      </w:r>
    </w:p>
    <w:p w14:paraId="043CC978">
      <w:pPr>
        <w:pStyle w:val="7"/>
        <w:pageBreakBefore w:val="0"/>
        <w:widowControl w:val="0"/>
        <w:kinsoku/>
        <w:wordWrap/>
        <w:overflowPunct/>
        <w:topLinePunct w:val="0"/>
        <w:bidi w:val="0"/>
        <w:spacing w:before="0" w:after="0" w:line="420" w:lineRule="exact"/>
        <w:ind w:firstLine="210" w:firstLineChars="100"/>
        <w:jc w:val="lef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z w:val="21"/>
          <w:szCs w:val="21"/>
          <w:highlight w:val="none"/>
        </w:rPr>
        <w:t>5.1.2本工程所有钢筋、性能相当于柳钢、水城、平钢生产的产品；水泥性能相当于鱼峰牌、华润牌{红水河牌}、海螺牌的产品标准。</w:t>
      </w:r>
    </w:p>
    <w:p w14:paraId="38B164E1">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施工设备和临时设施</w:t>
      </w:r>
      <w:bookmarkEnd w:id="144"/>
      <w:bookmarkEnd w:id="145"/>
      <w:bookmarkEnd w:id="146"/>
      <w:bookmarkEnd w:id="147"/>
      <w:bookmarkEnd w:id="148"/>
      <w:bookmarkEnd w:id="149"/>
    </w:p>
    <w:p w14:paraId="055DB6ED">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50" w:name="_Toc229593367"/>
      <w:r>
        <w:rPr>
          <w:rFonts w:hint="eastAsia" w:ascii="宋体" w:hAnsi="宋体" w:eastAsia="宋体" w:cs="宋体"/>
          <w:color w:val="auto"/>
          <w:sz w:val="21"/>
          <w:szCs w:val="21"/>
          <w:highlight w:val="none"/>
        </w:rPr>
        <w:t>6.1 承包人提供的施工设备和临时设施</w:t>
      </w:r>
      <w:bookmarkEnd w:id="150"/>
    </w:p>
    <w:p w14:paraId="4E995E38">
      <w:pPr>
        <w:pageBreakBefore w:val="0"/>
        <w:widowControl w:val="0"/>
        <w:kinsoku/>
        <w:wordWrap/>
        <w:overflowPunct/>
        <w:topLinePunct w:val="0"/>
        <w:bidi w:val="0"/>
        <w:adjustRightInd w:val="0"/>
        <w:snapToGrid w:val="0"/>
        <w:spacing w:line="420" w:lineRule="exact"/>
        <w:ind w:firstLine="420" w:firstLineChars="200"/>
        <w:textAlignment w:val="auto"/>
        <w:rPr>
          <w:rFonts w:hint="eastAsia" w:ascii="宋体" w:hAnsi="宋体" w:eastAsia="宋体" w:cs="宋体"/>
          <w:color w:val="auto"/>
          <w:sz w:val="21"/>
          <w:szCs w:val="21"/>
          <w:highlight w:val="none"/>
        </w:rPr>
      </w:pPr>
      <w:bookmarkStart w:id="151" w:name="_Toc221951167"/>
      <w:r>
        <w:rPr>
          <w:rFonts w:hint="eastAsia" w:ascii="宋体" w:hAnsi="宋体" w:eastAsia="宋体" w:cs="宋体"/>
          <w:color w:val="auto"/>
          <w:sz w:val="21"/>
          <w:szCs w:val="21"/>
          <w:highlight w:val="none"/>
        </w:rPr>
        <w:t>6.1.2 承包人自行承担修建临时设施的费用，需要临时占地的，由承包人办理相关申请手续，发包人予以协助，发生的相关费用由承包人承担。（本项目所有临时工程和设施均由承包单位根据现场具体情况进行修建和维护，完工后由施工单位拆除并恢复现场原样，所需费用由承包人承担，发包人不另行支付费用）。</w:t>
      </w:r>
    </w:p>
    <w:p w14:paraId="0CF82470">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 发包人提供的施工设备和临时设施</w:t>
      </w:r>
      <w:bookmarkEnd w:id="151"/>
    </w:p>
    <w:p w14:paraId="346B3B56">
      <w:pPr>
        <w:pageBreakBefore w:val="0"/>
        <w:widowControl w:val="0"/>
        <w:kinsoku/>
        <w:wordWrap/>
        <w:overflowPunct/>
        <w:topLinePunct w:val="0"/>
        <w:bidi w:val="0"/>
        <w:spacing w:line="420" w:lineRule="exact"/>
        <w:ind w:right="248" w:firstLine="424" w:firstLineChars="202"/>
        <w:textAlignment w:val="auto"/>
        <w:rPr>
          <w:rFonts w:hint="eastAsia" w:ascii="宋体" w:hAnsi="宋体" w:eastAsia="宋体" w:cs="宋体"/>
          <w:b/>
          <w:bCs/>
          <w:color w:val="auto"/>
          <w:sz w:val="21"/>
          <w:szCs w:val="21"/>
          <w:highlight w:val="none"/>
        </w:rPr>
      </w:pPr>
      <w:bookmarkStart w:id="152" w:name="_Toc221951169"/>
      <w:r>
        <w:rPr>
          <w:rFonts w:hint="eastAsia" w:ascii="宋体" w:hAnsi="宋体" w:eastAsia="宋体" w:cs="宋体"/>
          <w:color w:val="auto"/>
          <w:sz w:val="21"/>
          <w:szCs w:val="21"/>
          <w:highlight w:val="none"/>
        </w:rPr>
        <w:t>（1）发包人提供的的施工设备</w:t>
      </w:r>
      <w:bookmarkEnd w:id="152"/>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u w:val="single"/>
          <w:lang w:val="en-US" w:eastAsia="zh-CN"/>
        </w:rPr>
        <w:t>不提供</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rPr>
        <w:t>。</w:t>
      </w:r>
    </w:p>
    <w:p w14:paraId="2CA4D6AD">
      <w:pPr>
        <w:pageBreakBefore w:val="0"/>
        <w:widowControl w:val="0"/>
        <w:kinsoku/>
        <w:wordWrap/>
        <w:overflowPunct/>
        <w:topLinePunct w:val="0"/>
        <w:bidi w:val="0"/>
        <w:spacing w:line="420" w:lineRule="exact"/>
        <w:ind w:right="248" w:firstLine="424" w:firstLineChars="202"/>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（2）发包人提供的临时设施：</w:t>
      </w:r>
      <w:r>
        <w:rPr>
          <w:rFonts w:hint="eastAsia" w:ascii="宋体" w:hAnsi="宋体" w:eastAsia="宋体" w:cs="宋体"/>
          <w:b/>
          <w:bCs/>
          <w:color w:val="auto"/>
          <w:sz w:val="21"/>
          <w:szCs w:val="21"/>
          <w:highlight w:val="none"/>
          <w:u w:val="single"/>
          <w:lang w:val="en-US" w:eastAsia="zh-CN"/>
        </w:rPr>
        <w:t>不提供</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color w:val="auto"/>
          <w:sz w:val="21"/>
          <w:szCs w:val="21"/>
          <w:highlight w:val="none"/>
        </w:rPr>
        <w:t>。</w:t>
      </w:r>
    </w:p>
    <w:p w14:paraId="22413216">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 交通运输</w:t>
      </w:r>
    </w:p>
    <w:p w14:paraId="6E008CAF">
      <w:pPr>
        <w:pageBreakBefore w:val="0"/>
        <w:widowControl w:val="0"/>
        <w:kinsoku/>
        <w:wordWrap/>
        <w:overflowPunct/>
        <w:topLinePunct w:val="0"/>
        <w:bidi w:val="0"/>
        <w:spacing w:line="4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7.1道路通行权和场外设施</w:t>
      </w:r>
    </w:p>
    <w:p w14:paraId="403132DC">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道路通行权和场外设施的约定：</w:t>
      </w:r>
      <w:r>
        <w:rPr>
          <w:rFonts w:hint="eastAsia" w:ascii="宋体" w:hAnsi="宋体" w:eastAsia="宋体" w:cs="宋体"/>
          <w:color w:val="auto"/>
          <w:sz w:val="21"/>
          <w:szCs w:val="21"/>
          <w:highlight w:val="none"/>
          <w:u w:val="single"/>
        </w:rPr>
        <w:t xml:space="preserve">承包人负责并承担费用  </w:t>
      </w:r>
      <w:r>
        <w:rPr>
          <w:rFonts w:hint="eastAsia" w:ascii="宋体" w:hAnsi="宋体" w:eastAsia="宋体" w:cs="宋体"/>
          <w:color w:val="auto"/>
          <w:sz w:val="21"/>
          <w:szCs w:val="21"/>
          <w:highlight w:val="none"/>
        </w:rPr>
        <w:t>。</w:t>
      </w:r>
    </w:p>
    <w:p w14:paraId="49F88359">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 测量放线</w:t>
      </w:r>
    </w:p>
    <w:p w14:paraId="23CAD36D">
      <w:pPr>
        <w:pageBreakBefore w:val="0"/>
        <w:widowControl w:val="0"/>
        <w:kinsoku/>
        <w:wordWrap/>
        <w:overflowPunct/>
        <w:topLinePunct w:val="0"/>
        <w:bidi w:val="0"/>
        <w:spacing w:line="420" w:lineRule="exact"/>
        <w:textAlignment w:val="auto"/>
        <w:outlineLvl w:val="3"/>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8.1 施工控制</w:t>
      </w:r>
      <w:r>
        <w:rPr>
          <w:rFonts w:hint="eastAsia" w:ascii="宋体" w:hAnsi="宋体" w:eastAsia="宋体" w:cs="宋体"/>
          <w:b/>
          <w:color w:val="auto"/>
          <w:sz w:val="21"/>
          <w:szCs w:val="21"/>
          <w:highlight w:val="none"/>
          <w:lang w:val="en-US" w:eastAsia="zh-CN"/>
        </w:rPr>
        <w:t>测量</w:t>
      </w:r>
    </w:p>
    <w:p w14:paraId="414EE67C">
      <w:pPr>
        <w:pageBreakBefore w:val="0"/>
        <w:widowControl w:val="0"/>
        <w:kinsoku/>
        <w:wordWrap/>
        <w:overflowPunct/>
        <w:topLinePunct w:val="0"/>
        <w:bidi w:val="0"/>
        <w:spacing w:line="4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8.1.1施工控制</w:t>
      </w:r>
      <w:r>
        <w:rPr>
          <w:rFonts w:hint="eastAsia" w:ascii="宋体" w:hAnsi="宋体" w:eastAsia="宋体" w:cs="宋体"/>
          <w:color w:val="auto"/>
          <w:sz w:val="21"/>
          <w:szCs w:val="21"/>
          <w:highlight w:val="none"/>
          <w:lang w:val="en-US" w:eastAsia="zh-CN"/>
        </w:rPr>
        <w:t>测量</w:t>
      </w:r>
      <w:r>
        <w:rPr>
          <w:rFonts w:hint="eastAsia" w:ascii="宋体" w:hAnsi="宋体" w:eastAsia="宋体" w:cs="宋体"/>
          <w:color w:val="auto"/>
          <w:sz w:val="21"/>
          <w:szCs w:val="21"/>
          <w:highlight w:val="none"/>
        </w:rPr>
        <w:t>的约定：</w:t>
      </w:r>
      <w:r>
        <w:rPr>
          <w:rFonts w:hint="eastAsia" w:ascii="宋体" w:hAnsi="宋体" w:eastAsia="宋体" w:cs="宋体"/>
          <w:color w:val="auto"/>
          <w:sz w:val="21"/>
          <w:szCs w:val="21"/>
          <w:highlight w:val="none"/>
          <w:u w:val="single"/>
        </w:rPr>
        <w:t>由</w:t>
      </w:r>
      <w:r>
        <w:rPr>
          <w:rFonts w:hint="eastAsia" w:ascii="宋体" w:hAnsi="宋体" w:eastAsia="宋体" w:cs="宋体"/>
          <w:color w:val="auto"/>
          <w:sz w:val="21"/>
          <w:szCs w:val="21"/>
          <w:highlight w:val="none"/>
          <w:u w:val="single"/>
          <w:lang w:val="en-US" w:eastAsia="zh-CN"/>
        </w:rPr>
        <w:t>设计方</w:t>
      </w:r>
      <w:r>
        <w:rPr>
          <w:rFonts w:hint="eastAsia" w:ascii="宋体" w:hAnsi="宋体" w:eastAsia="宋体" w:cs="宋体"/>
          <w:color w:val="auto"/>
          <w:sz w:val="21"/>
          <w:szCs w:val="21"/>
          <w:highlight w:val="none"/>
          <w:u w:val="single"/>
        </w:rPr>
        <w:t>负责交桩，</w:t>
      </w:r>
      <w:r>
        <w:rPr>
          <w:rFonts w:hint="eastAsia" w:ascii="宋体" w:hAnsi="宋体" w:eastAsia="宋体" w:cs="宋体"/>
          <w:color w:val="auto"/>
          <w:sz w:val="21"/>
          <w:szCs w:val="21"/>
          <w:highlight w:val="none"/>
          <w:u w:val="single"/>
          <w:lang w:val="en-US" w:eastAsia="zh-CN"/>
        </w:rPr>
        <w:t>承包方负责放线、放桩、校准，监理方负责复核，设计方对提供的测量桩点控制准确性负责</w:t>
      </w:r>
      <w:r>
        <w:rPr>
          <w:rFonts w:hint="eastAsia" w:ascii="宋体" w:hAnsi="宋体" w:eastAsia="宋体" w:cs="宋体"/>
          <w:color w:val="auto"/>
          <w:sz w:val="21"/>
          <w:szCs w:val="21"/>
          <w:highlight w:val="none"/>
        </w:rPr>
        <w:t>。</w:t>
      </w:r>
    </w:p>
    <w:p w14:paraId="5FC3AC28">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 施工安全、治安保卫和环境保护</w:t>
      </w:r>
    </w:p>
    <w:p w14:paraId="36B3579D">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 承包人的施工安全责任</w:t>
      </w:r>
    </w:p>
    <w:p w14:paraId="7F19303B">
      <w:pPr>
        <w:pageBreakBefore w:val="0"/>
        <w:widowControl w:val="0"/>
        <w:kinsoku/>
        <w:wordWrap/>
        <w:overflowPunct/>
        <w:topLinePunct w:val="0"/>
        <w:bidi w:val="0"/>
        <w:spacing w:line="420" w:lineRule="exact"/>
        <w:ind w:right="248"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9.2.12下列工程应编制专项施工方案：</w:t>
      </w:r>
      <w:r>
        <w:rPr>
          <w:rFonts w:hint="eastAsia" w:ascii="宋体" w:hAnsi="宋体" w:eastAsia="宋体" w:cs="宋体"/>
          <w:color w:val="auto"/>
          <w:sz w:val="21"/>
          <w:szCs w:val="21"/>
          <w:highlight w:val="none"/>
          <w:u w:val="single"/>
        </w:rPr>
        <w:t xml:space="preserve">制定施工安全措施、度汛应急预案等 </w:t>
      </w:r>
      <w:r>
        <w:rPr>
          <w:rFonts w:hint="eastAsia" w:ascii="宋体" w:hAnsi="宋体" w:eastAsia="宋体" w:cs="宋体"/>
          <w:color w:val="auto"/>
          <w:sz w:val="21"/>
          <w:szCs w:val="21"/>
          <w:highlight w:val="none"/>
        </w:rPr>
        <w:t>。其中应组织专家论证和审查的专项施工方案：</w:t>
      </w:r>
      <w:r>
        <w:rPr>
          <w:rFonts w:hint="eastAsia" w:ascii="宋体" w:hAnsi="宋体" w:eastAsia="宋体" w:cs="宋体"/>
          <w:color w:val="auto"/>
          <w:sz w:val="21"/>
          <w:szCs w:val="21"/>
          <w:highlight w:val="none"/>
          <w:u w:val="single"/>
        </w:rPr>
        <w:t>无</w:t>
      </w:r>
      <w:r>
        <w:rPr>
          <w:rFonts w:hint="eastAsia" w:ascii="宋体" w:hAnsi="宋体" w:eastAsia="宋体" w:cs="宋体"/>
          <w:color w:val="auto"/>
          <w:sz w:val="21"/>
          <w:szCs w:val="21"/>
          <w:highlight w:val="none"/>
        </w:rPr>
        <w:t>。</w:t>
      </w:r>
    </w:p>
    <w:p w14:paraId="52232B4B">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9.7 文明工地</w:t>
      </w:r>
    </w:p>
    <w:p w14:paraId="328FF630">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9.7.1 本合同文明工地的约定：</w:t>
      </w:r>
      <w:r>
        <w:rPr>
          <w:rFonts w:hint="eastAsia" w:ascii="宋体" w:hAnsi="宋体" w:eastAsia="宋体" w:cs="宋体"/>
          <w:bCs/>
          <w:color w:val="auto"/>
          <w:sz w:val="21"/>
          <w:szCs w:val="21"/>
          <w:highlight w:val="none"/>
          <w:u w:val="single"/>
        </w:rPr>
        <w:t>按水利部《水利系统文明建设工地评审管理办法》创建文明建设工地</w:t>
      </w:r>
      <w:r>
        <w:rPr>
          <w:rFonts w:hint="eastAsia" w:ascii="宋体" w:hAnsi="宋体" w:eastAsia="宋体" w:cs="宋体"/>
          <w:color w:val="auto"/>
          <w:sz w:val="21"/>
          <w:szCs w:val="21"/>
          <w:highlight w:val="none"/>
        </w:rPr>
        <w:t>。</w:t>
      </w:r>
    </w:p>
    <w:p w14:paraId="010300F7">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53" w:name="_Toc222033887"/>
      <w:bookmarkStart w:id="154" w:name="_Toc222032705"/>
      <w:bookmarkStart w:id="155" w:name="_Toc221951188"/>
      <w:bookmarkStart w:id="156" w:name="_Toc222029536"/>
      <w:bookmarkStart w:id="157" w:name="_Toc229305394"/>
      <w:bookmarkStart w:id="158" w:name="_Toc222031038"/>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 xml:space="preserve"> 开工和竣工</w:t>
      </w:r>
      <w:bookmarkEnd w:id="153"/>
      <w:bookmarkEnd w:id="154"/>
      <w:bookmarkEnd w:id="155"/>
      <w:bookmarkEnd w:id="156"/>
      <w:bookmarkEnd w:id="157"/>
      <w:bookmarkEnd w:id="158"/>
      <w:r>
        <w:rPr>
          <w:rFonts w:hint="eastAsia" w:ascii="宋体" w:hAnsi="宋体" w:eastAsia="宋体" w:cs="宋体"/>
          <w:color w:val="auto"/>
          <w:sz w:val="21"/>
          <w:szCs w:val="21"/>
          <w:highlight w:val="none"/>
        </w:rPr>
        <w:t>（完工）</w:t>
      </w:r>
    </w:p>
    <w:p w14:paraId="1EEF0B74">
      <w:pPr>
        <w:pageBreakBefore w:val="0"/>
        <w:widowControl w:val="0"/>
        <w:kinsoku/>
        <w:wordWrap/>
        <w:overflowPunct/>
        <w:topLinePunct w:val="0"/>
        <w:bidi w:val="0"/>
        <w:spacing w:line="42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11.2  本工程主体工程完工时间为：</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rPr>
        <w:t>年</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rPr>
        <w:t>月</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rPr>
        <w:t>日</w:t>
      </w:r>
      <w:r>
        <w:rPr>
          <w:rFonts w:hint="eastAsia" w:ascii="宋体" w:hAnsi="宋体" w:eastAsia="宋体" w:cs="宋体"/>
          <w:color w:val="auto"/>
          <w:sz w:val="21"/>
          <w:szCs w:val="21"/>
          <w:highlight w:val="none"/>
        </w:rPr>
        <w:t>。</w:t>
      </w:r>
    </w:p>
    <w:p w14:paraId="1BD0D094">
      <w:pPr>
        <w:pageBreakBefore w:val="0"/>
        <w:widowControl w:val="0"/>
        <w:kinsoku/>
        <w:wordWrap/>
        <w:overflowPunct/>
        <w:topLinePunct w:val="0"/>
        <w:bidi w:val="0"/>
        <w:spacing w:line="420" w:lineRule="exact"/>
        <w:ind w:right="248"/>
        <w:textAlignment w:val="auto"/>
        <w:rPr>
          <w:rFonts w:hint="eastAsia" w:ascii="宋体" w:hAnsi="宋体" w:eastAsia="宋体" w:cs="宋体"/>
          <w:color w:val="auto"/>
          <w:sz w:val="21"/>
          <w:szCs w:val="21"/>
          <w:highlight w:val="none"/>
        </w:rPr>
      </w:pPr>
      <w:bookmarkStart w:id="159" w:name="_Toc398374516"/>
      <w:r>
        <w:rPr>
          <w:rFonts w:hint="eastAsia" w:ascii="宋体" w:hAnsi="宋体" w:eastAsia="宋体" w:cs="宋体"/>
          <w:b/>
          <w:color w:val="auto"/>
          <w:sz w:val="21"/>
          <w:szCs w:val="21"/>
          <w:highlight w:val="none"/>
        </w:rPr>
        <w:t>11.3 发包人的工期延误</w:t>
      </w:r>
      <w:bookmarkEnd w:id="159"/>
      <w:r>
        <w:rPr>
          <w:rFonts w:hint="eastAsia" w:ascii="宋体" w:hAnsi="宋体" w:eastAsia="宋体" w:cs="宋体"/>
          <w:color w:val="auto"/>
          <w:sz w:val="21"/>
          <w:szCs w:val="21"/>
          <w:highlight w:val="none"/>
        </w:rPr>
        <w:t xml:space="preserve">  </w:t>
      </w:r>
    </w:p>
    <w:p w14:paraId="53886249">
      <w:pPr>
        <w:pageBreakBefore w:val="0"/>
        <w:widowControl w:val="0"/>
        <w:kinsoku/>
        <w:wordWrap/>
        <w:overflowPunct/>
        <w:topLinePunct w:val="0"/>
        <w:bidi w:val="0"/>
        <w:spacing w:line="420" w:lineRule="exact"/>
        <w:ind w:right="248"/>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（7）若因施工征地原因造成工期延误，发包人仅给与承包人顺延工期（不补费用）。</w:t>
      </w:r>
      <w:r>
        <w:rPr>
          <w:rFonts w:hint="eastAsia" w:ascii="宋体" w:hAnsi="宋体" w:eastAsia="宋体" w:cs="宋体"/>
          <w:color w:val="auto"/>
          <w:sz w:val="21"/>
          <w:szCs w:val="21"/>
          <w:highlight w:val="none"/>
        </w:rPr>
        <w:t xml:space="preserve">     </w:t>
      </w:r>
    </w:p>
    <w:p w14:paraId="4D3B7CB6">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60" w:name="_Toc221951189"/>
      <w:r>
        <w:rPr>
          <w:rFonts w:hint="eastAsia" w:ascii="宋体" w:hAnsi="宋体" w:eastAsia="宋体" w:cs="宋体"/>
          <w:color w:val="auto"/>
          <w:sz w:val="21"/>
          <w:szCs w:val="21"/>
          <w:highlight w:val="none"/>
        </w:rPr>
        <w:t>11.4 异常恶劣的气候条件</w:t>
      </w:r>
      <w:bookmarkEnd w:id="160"/>
      <w:r>
        <w:rPr>
          <w:rFonts w:hint="eastAsia" w:ascii="宋体" w:hAnsi="宋体" w:eastAsia="宋体" w:cs="宋体"/>
          <w:color w:val="auto"/>
          <w:sz w:val="21"/>
          <w:szCs w:val="21"/>
          <w:highlight w:val="none"/>
        </w:rPr>
        <w:t xml:space="preserve"> </w:t>
      </w:r>
    </w:p>
    <w:p w14:paraId="636DA757">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u w:val="single"/>
        </w:rPr>
      </w:pPr>
      <w:bookmarkStart w:id="161" w:name="_Toc221951191"/>
      <w:r>
        <w:rPr>
          <w:rFonts w:hint="eastAsia" w:ascii="宋体" w:hAnsi="宋体" w:eastAsia="宋体" w:cs="宋体"/>
          <w:color w:val="auto"/>
          <w:sz w:val="21"/>
          <w:szCs w:val="21"/>
          <w:highlight w:val="none"/>
        </w:rPr>
        <w:t>11.4.3 本合同工程界定异常恶劣气候条件的范围为：</w:t>
      </w:r>
      <w:bookmarkEnd w:id="161"/>
    </w:p>
    <w:p w14:paraId="7E211537">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bookmarkStart w:id="162" w:name="_Toc221951192"/>
      <w:r>
        <w:rPr>
          <w:rFonts w:hint="eastAsia" w:ascii="宋体" w:hAnsi="宋体" w:eastAsia="宋体" w:cs="宋体"/>
          <w:color w:val="auto"/>
          <w:sz w:val="21"/>
          <w:szCs w:val="21"/>
          <w:highlight w:val="none"/>
        </w:rPr>
        <w:t>（1）日降雨量大于</w:t>
      </w:r>
      <w:r>
        <w:rPr>
          <w:rFonts w:hint="eastAsia" w:ascii="宋体" w:hAnsi="宋体" w:eastAsia="宋体" w:cs="宋体"/>
          <w:color w:val="auto"/>
          <w:sz w:val="21"/>
          <w:szCs w:val="21"/>
          <w:highlight w:val="none"/>
          <w:u w:val="single"/>
        </w:rPr>
        <w:t xml:space="preserve"> 80  </w:t>
      </w:r>
      <w:r>
        <w:rPr>
          <w:rFonts w:hint="eastAsia" w:ascii="宋体" w:hAnsi="宋体" w:eastAsia="宋体" w:cs="宋体"/>
          <w:color w:val="auto"/>
          <w:sz w:val="21"/>
          <w:szCs w:val="21"/>
          <w:highlight w:val="none"/>
        </w:rPr>
        <w:t>㎜的雨日超过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天；</w:t>
      </w:r>
      <w:bookmarkEnd w:id="162"/>
    </w:p>
    <w:p w14:paraId="2D08AB30">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bookmarkStart w:id="163" w:name="_Toc221951193"/>
      <w:r>
        <w:rPr>
          <w:rFonts w:hint="eastAsia" w:ascii="宋体" w:hAnsi="宋体" w:eastAsia="宋体" w:cs="宋体"/>
          <w:color w:val="auto"/>
          <w:sz w:val="21"/>
          <w:szCs w:val="21"/>
          <w:highlight w:val="none"/>
        </w:rPr>
        <w:t>（2）</w:t>
      </w:r>
      <w:bookmarkEnd w:id="163"/>
      <w:r>
        <w:rPr>
          <w:rFonts w:hint="eastAsia" w:ascii="宋体" w:hAnsi="宋体" w:eastAsia="宋体" w:cs="宋体"/>
          <w:color w:val="auto"/>
          <w:sz w:val="21"/>
          <w:szCs w:val="21"/>
          <w:highlight w:val="none"/>
          <w:u w:val="single"/>
        </w:rPr>
        <w:t xml:space="preserve">  10  </w:t>
      </w:r>
      <w:r>
        <w:rPr>
          <w:rFonts w:hint="eastAsia" w:ascii="宋体" w:hAnsi="宋体" w:eastAsia="宋体" w:cs="宋体"/>
          <w:color w:val="auto"/>
          <w:sz w:val="21"/>
          <w:szCs w:val="21"/>
          <w:highlight w:val="none"/>
        </w:rPr>
        <w:t>级以上的持续</w:t>
      </w:r>
      <w:r>
        <w:rPr>
          <w:rFonts w:hint="eastAsia" w:ascii="宋体" w:hAnsi="宋体" w:eastAsia="宋体" w:cs="宋体"/>
          <w:color w:val="auto"/>
          <w:sz w:val="21"/>
          <w:szCs w:val="21"/>
          <w:highlight w:val="none"/>
          <w:u w:val="single"/>
        </w:rPr>
        <w:t xml:space="preserve"> 1  </w:t>
      </w:r>
      <w:r>
        <w:rPr>
          <w:rFonts w:hint="eastAsia" w:ascii="宋体" w:hAnsi="宋体" w:eastAsia="宋体" w:cs="宋体"/>
          <w:color w:val="auto"/>
          <w:sz w:val="21"/>
          <w:szCs w:val="21"/>
          <w:highlight w:val="none"/>
        </w:rPr>
        <w:t>日的大风（以气象部门鉴定为准））</w:t>
      </w:r>
    </w:p>
    <w:p w14:paraId="2CA0ECD7">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bookmarkStart w:id="164" w:name="_Toc221951194"/>
      <w:r>
        <w:rPr>
          <w:rFonts w:hint="eastAsia" w:ascii="宋体" w:hAnsi="宋体" w:eastAsia="宋体" w:cs="宋体"/>
          <w:color w:val="auto"/>
          <w:sz w:val="21"/>
          <w:szCs w:val="21"/>
          <w:highlight w:val="none"/>
        </w:rPr>
        <w:t>（3）</w:t>
      </w:r>
      <w:bookmarkEnd w:id="164"/>
      <w:r>
        <w:rPr>
          <w:rFonts w:hint="eastAsia" w:ascii="宋体" w:hAnsi="宋体" w:eastAsia="宋体" w:cs="宋体"/>
          <w:color w:val="auto"/>
          <w:sz w:val="21"/>
          <w:szCs w:val="21"/>
          <w:highlight w:val="none"/>
        </w:rPr>
        <w:t>日气温超过</w:t>
      </w:r>
      <w:r>
        <w:rPr>
          <w:rFonts w:hint="eastAsia" w:ascii="宋体" w:hAnsi="宋体" w:eastAsia="宋体" w:cs="宋体"/>
          <w:color w:val="auto"/>
          <w:sz w:val="21"/>
          <w:szCs w:val="21"/>
          <w:highlight w:val="none"/>
          <w:u w:val="single"/>
        </w:rPr>
        <w:t xml:space="preserve"> 40   </w:t>
      </w:r>
      <w:r>
        <w:rPr>
          <w:rFonts w:hint="eastAsia" w:ascii="宋体" w:hAnsi="宋体" w:eastAsia="宋体" w:cs="宋体"/>
          <w:color w:val="auto"/>
          <w:sz w:val="21"/>
          <w:szCs w:val="21"/>
          <w:highlight w:val="none"/>
        </w:rPr>
        <w:t>℃的高温大于</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天；</w:t>
      </w:r>
      <w:bookmarkStart w:id="165" w:name="_Toc221951195"/>
    </w:p>
    <w:p w14:paraId="345EE845">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bookmarkEnd w:id="165"/>
      <w:r>
        <w:rPr>
          <w:rFonts w:hint="eastAsia" w:ascii="宋体" w:hAnsi="宋体" w:eastAsia="宋体" w:cs="宋体"/>
          <w:color w:val="auto"/>
          <w:sz w:val="21"/>
          <w:szCs w:val="21"/>
          <w:highlight w:val="none"/>
        </w:rPr>
        <w:t>日气温低于</w:t>
      </w:r>
      <w:r>
        <w:rPr>
          <w:rFonts w:hint="eastAsia" w:ascii="宋体" w:hAnsi="宋体" w:eastAsia="宋体" w:cs="宋体"/>
          <w:color w:val="auto"/>
          <w:sz w:val="21"/>
          <w:szCs w:val="21"/>
          <w:highlight w:val="none"/>
          <w:u w:val="single"/>
        </w:rPr>
        <w:t xml:space="preserve"> -10 </w:t>
      </w:r>
      <w:r>
        <w:rPr>
          <w:rFonts w:hint="eastAsia" w:ascii="宋体" w:hAnsi="宋体" w:eastAsia="宋体" w:cs="宋体"/>
          <w:color w:val="auto"/>
          <w:sz w:val="21"/>
          <w:szCs w:val="21"/>
          <w:highlight w:val="none"/>
        </w:rPr>
        <w:t>℃的严寒大于</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天。</w:t>
      </w:r>
      <w:bookmarkStart w:id="166" w:name="_Toc221951196"/>
    </w:p>
    <w:p w14:paraId="4AE02C83">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bookmarkEnd w:id="166"/>
      <w:r>
        <w:rPr>
          <w:rFonts w:hint="eastAsia" w:ascii="宋体" w:hAnsi="宋体" w:eastAsia="宋体" w:cs="宋体"/>
          <w:color w:val="auto"/>
          <w:sz w:val="21"/>
          <w:szCs w:val="21"/>
          <w:highlight w:val="none"/>
        </w:rPr>
        <w:t>造成工程损坏的冰雹和大雪灾害；</w:t>
      </w:r>
    </w:p>
    <w:p w14:paraId="34DEC450">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u w:val="single"/>
        </w:rPr>
        <w:t xml:space="preserve"> 6  </w:t>
      </w:r>
      <w:r>
        <w:rPr>
          <w:rFonts w:hint="eastAsia" w:ascii="宋体" w:hAnsi="宋体" w:eastAsia="宋体" w:cs="宋体"/>
          <w:color w:val="auto"/>
          <w:sz w:val="21"/>
          <w:szCs w:val="21"/>
          <w:highlight w:val="none"/>
        </w:rPr>
        <w:t>级以上的地震；</w:t>
      </w:r>
    </w:p>
    <w:p w14:paraId="2F8D96E4">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u w:val="single"/>
        </w:rPr>
        <w:t xml:space="preserve"> 50  </w:t>
      </w:r>
      <w:r>
        <w:rPr>
          <w:rFonts w:hint="eastAsia" w:ascii="宋体" w:hAnsi="宋体" w:eastAsia="宋体" w:cs="宋体"/>
          <w:color w:val="auto"/>
          <w:sz w:val="21"/>
          <w:szCs w:val="21"/>
          <w:highlight w:val="none"/>
        </w:rPr>
        <w:t>年一遇及以上的洪水；</w:t>
      </w:r>
    </w:p>
    <w:p w14:paraId="268D727D">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bookmarkStart w:id="167" w:name="_Toc221951197"/>
      <w:r>
        <w:rPr>
          <w:rFonts w:hint="eastAsia" w:ascii="宋体" w:hAnsi="宋体" w:eastAsia="宋体" w:cs="宋体"/>
          <w:color w:val="auto"/>
          <w:sz w:val="21"/>
          <w:szCs w:val="21"/>
          <w:highlight w:val="none"/>
        </w:rPr>
        <w:t>（8）其他异常恶劣气候灾害。</w:t>
      </w:r>
      <w:bookmarkEnd w:id="167"/>
    </w:p>
    <w:p w14:paraId="67B25057">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68" w:name="_Toc221951198"/>
      <w:r>
        <w:rPr>
          <w:rFonts w:hint="eastAsia" w:ascii="宋体" w:hAnsi="宋体" w:eastAsia="宋体" w:cs="宋体"/>
          <w:color w:val="auto"/>
          <w:sz w:val="21"/>
          <w:szCs w:val="21"/>
          <w:highlight w:val="none"/>
        </w:rPr>
        <w:t>11.5 承包人工期延误</w:t>
      </w:r>
      <w:bookmarkEnd w:id="168"/>
      <w:r>
        <w:rPr>
          <w:rFonts w:hint="eastAsia" w:ascii="宋体" w:hAnsi="宋体" w:eastAsia="宋体" w:cs="宋体"/>
          <w:color w:val="auto"/>
          <w:sz w:val="21"/>
          <w:szCs w:val="21"/>
          <w:highlight w:val="none"/>
        </w:rPr>
        <w:t xml:space="preserve"> </w:t>
      </w:r>
      <w:bookmarkStart w:id="169" w:name="_Toc221951200"/>
    </w:p>
    <w:p w14:paraId="4DD4DDA9">
      <w:pPr>
        <w:pageBreakBefore w:val="0"/>
        <w:widowControl w:val="0"/>
        <w:kinsoku/>
        <w:wordWrap/>
        <w:overflowPunct/>
        <w:topLinePunct w:val="0"/>
        <w:bidi w:val="0"/>
        <w:spacing w:line="420" w:lineRule="exact"/>
        <w:ind w:right="248" w:firstLine="420" w:firstLineChars="200"/>
        <w:textAlignment w:val="auto"/>
        <w:rPr>
          <w:rFonts w:hint="eastAsia" w:ascii="宋体" w:hAnsi="宋体" w:eastAsia="宋体" w:cs="宋体"/>
          <w:color w:val="auto"/>
          <w:sz w:val="21"/>
          <w:szCs w:val="21"/>
          <w:highlight w:val="none"/>
        </w:rPr>
      </w:pPr>
      <w:bookmarkStart w:id="170" w:name="_Toc221951205"/>
      <w:r>
        <w:rPr>
          <w:rFonts w:hint="eastAsia" w:ascii="宋体" w:hAnsi="宋体" w:eastAsia="宋体" w:cs="宋体"/>
          <w:color w:val="auto"/>
          <w:sz w:val="21"/>
          <w:szCs w:val="21"/>
          <w:highlight w:val="none"/>
        </w:rPr>
        <w:t>本款补充如下内容：</w:t>
      </w:r>
    </w:p>
    <w:p w14:paraId="1B6DA07A">
      <w:pPr>
        <w:pageBreakBefore w:val="0"/>
        <w:widowControl w:val="0"/>
        <w:kinsoku/>
        <w:wordWrap/>
        <w:overflowPunct/>
        <w:topLinePunct w:val="0"/>
        <w:bidi w:val="0"/>
        <w:spacing w:line="420" w:lineRule="exact"/>
        <w:ind w:right="248"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（1）由于承包人原因造成工期延误，承包人应向发包人支付逾期竣工违约金。逾期竣工违约金的计算方法为：工期延误天数×P1，其中P1：1000元。</w:t>
      </w:r>
    </w:p>
    <w:p w14:paraId="0A5F16FC">
      <w:pPr>
        <w:pageBreakBefore w:val="0"/>
        <w:widowControl w:val="0"/>
        <w:kinsoku/>
        <w:wordWrap/>
        <w:overflowPunct/>
        <w:topLinePunct w:val="0"/>
        <w:bidi w:val="0"/>
        <w:spacing w:line="420" w:lineRule="exact"/>
        <w:ind w:right="248"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（2）全部逾期完工违约金</w:t>
      </w:r>
      <w:r>
        <w:rPr>
          <w:rFonts w:hint="eastAsia" w:ascii="宋体" w:hAnsi="宋体" w:eastAsia="宋体" w:cs="宋体"/>
          <w:color w:val="auto"/>
          <w:sz w:val="21"/>
          <w:szCs w:val="21"/>
          <w:highlight w:val="none"/>
          <w:lang w:eastAsia="zh-CN"/>
        </w:rPr>
        <w:t>不限额度</w:t>
      </w:r>
      <w:r>
        <w:rPr>
          <w:rFonts w:hint="eastAsia" w:ascii="宋体" w:hAnsi="宋体" w:eastAsia="宋体" w:cs="宋体"/>
          <w:color w:val="auto"/>
          <w:sz w:val="21"/>
          <w:szCs w:val="21"/>
          <w:highlight w:val="none"/>
        </w:rPr>
        <w:t>，发包人可从应向承包人支付的任何金额中扣除此项违约金或以其他方式收回此款，此违约金的支付并不能解除承包人应完成工程的责任或合同规定的其他责任 。</w:t>
      </w:r>
      <w:bookmarkEnd w:id="170"/>
    </w:p>
    <w:bookmarkEnd w:id="169"/>
    <w:p w14:paraId="5358CCAB">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 工期提前</w:t>
      </w:r>
    </w:p>
    <w:p w14:paraId="6D119289">
      <w:pPr>
        <w:pageBreakBefore w:val="0"/>
        <w:widowControl w:val="0"/>
        <w:kinsoku/>
        <w:wordWrap/>
        <w:overflowPunct/>
        <w:topLinePunct w:val="0"/>
        <w:bidi w:val="0"/>
        <w:spacing w:line="420" w:lineRule="exact"/>
        <w:ind w:right="248"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工期提前的资金约定：</w:t>
      </w:r>
      <w:r>
        <w:rPr>
          <w:rFonts w:hint="eastAsia" w:ascii="宋体" w:hAnsi="宋体" w:eastAsia="宋体" w:cs="宋体"/>
          <w:bCs/>
          <w:color w:val="auto"/>
          <w:sz w:val="21"/>
          <w:szCs w:val="21"/>
          <w:highlight w:val="none"/>
          <w:u w:val="single"/>
        </w:rPr>
        <w:t>在保证工程质量的前提下，发包人鼓励承包人提前完工，但本合同工程无提前工期奖金</w:t>
      </w:r>
      <w:r>
        <w:rPr>
          <w:rFonts w:hint="eastAsia" w:ascii="宋体" w:hAnsi="宋体" w:eastAsia="宋体" w:cs="宋体"/>
          <w:color w:val="auto"/>
          <w:sz w:val="21"/>
          <w:szCs w:val="21"/>
          <w:highlight w:val="none"/>
        </w:rPr>
        <w:t>。</w:t>
      </w:r>
    </w:p>
    <w:p w14:paraId="77E9C020">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71" w:name="_Toc221951206"/>
      <w:bookmarkStart w:id="172" w:name="_Toc222032706"/>
      <w:bookmarkStart w:id="173" w:name="_Toc222029537"/>
      <w:bookmarkStart w:id="174" w:name="_Toc222031039"/>
      <w:bookmarkStart w:id="175" w:name="_Toc229305395"/>
      <w:bookmarkStart w:id="176" w:name="_Toc222033888"/>
      <w:r>
        <w:rPr>
          <w:rFonts w:hint="eastAsia" w:ascii="宋体" w:hAnsi="宋体" w:eastAsia="宋体" w:cs="宋体"/>
          <w:color w:val="auto"/>
          <w:sz w:val="21"/>
          <w:szCs w:val="21"/>
          <w:highlight w:val="none"/>
        </w:rPr>
        <w:t>12. 暂停施工</w:t>
      </w:r>
      <w:bookmarkEnd w:id="171"/>
      <w:bookmarkEnd w:id="172"/>
      <w:bookmarkEnd w:id="173"/>
      <w:bookmarkEnd w:id="174"/>
      <w:bookmarkEnd w:id="175"/>
      <w:bookmarkEnd w:id="176"/>
    </w:p>
    <w:p w14:paraId="1EAD8C15">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77" w:name="_Toc221951207"/>
      <w:r>
        <w:rPr>
          <w:rFonts w:hint="eastAsia" w:ascii="宋体" w:hAnsi="宋体" w:eastAsia="宋体" w:cs="宋体"/>
          <w:color w:val="auto"/>
          <w:sz w:val="21"/>
          <w:szCs w:val="21"/>
          <w:highlight w:val="none"/>
        </w:rPr>
        <w:t>12.1 承包人暂停施工的责任</w:t>
      </w:r>
      <w:bookmarkEnd w:id="177"/>
    </w:p>
    <w:p w14:paraId="7CAEF7B4">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bookmarkStart w:id="178" w:name="_Toc221951209"/>
      <w:r>
        <w:rPr>
          <w:rFonts w:hint="eastAsia" w:ascii="宋体" w:hAnsi="宋体" w:eastAsia="宋体" w:cs="宋体"/>
          <w:color w:val="auto"/>
          <w:sz w:val="21"/>
          <w:szCs w:val="21"/>
          <w:highlight w:val="none"/>
        </w:rPr>
        <w:t xml:space="preserve"> (5) 承包人承担暂停施工责任的其它情形：</w:t>
      </w:r>
      <w:r>
        <w:rPr>
          <w:rFonts w:hint="eastAsia" w:ascii="宋体" w:hAnsi="宋体" w:eastAsia="宋体" w:cs="宋体"/>
          <w:color w:val="auto"/>
          <w:sz w:val="21"/>
          <w:szCs w:val="21"/>
          <w:highlight w:val="none"/>
          <w:u w:val="single"/>
        </w:rPr>
        <w:t>参照本合同通用条款执行</w:t>
      </w:r>
      <w:r>
        <w:rPr>
          <w:rFonts w:hint="eastAsia" w:ascii="宋体" w:hAnsi="宋体" w:eastAsia="宋体" w:cs="宋体"/>
          <w:color w:val="auto"/>
          <w:sz w:val="21"/>
          <w:szCs w:val="21"/>
          <w:highlight w:val="none"/>
        </w:rPr>
        <w:t>。</w:t>
      </w:r>
      <w:bookmarkEnd w:id="178"/>
    </w:p>
    <w:p w14:paraId="7CD32B4B">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发包人暂停施工的责任</w:t>
      </w:r>
    </w:p>
    <w:p w14:paraId="41916626">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(3) 发包人承担暂停施工责任的其它情形：</w:t>
      </w:r>
      <w:r>
        <w:rPr>
          <w:rFonts w:hint="eastAsia" w:ascii="宋体" w:hAnsi="宋体" w:eastAsia="宋体" w:cs="宋体"/>
          <w:color w:val="auto"/>
          <w:sz w:val="21"/>
          <w:szCs w:val="21"/>
          <w:highlight w:val="none"/>
          <w:u w:val="single"/>
        </w:rPr>
        <w:t>参照本合同通用条款执行</w:t>
      </w:r>
      <w:r>
        <w:rPr>
          <w:rFonts w:hint="eastAsia" w:ascii="宋体" w:hAnsi="宋体" w:eastAsia="宋体" w:cs="宋体"/>
          <w:color w:val="auto"/>
          <w:sz w:val="21"/>
          <w:szCs w:val="21"/>
          <w:highlight w:val="none"/>
        </w:rPr>
        <w:t>。</w:t>
      </w:r>
    </w:p>
    <w:p w14:paraId="7EC3F577">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 工程质量</w:t>
      </w:r>
    </w:p>
    <w:p w14:paraId="64678136">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 质量评定</w:t>
      </w:r>
    </w:p>
    <w:p w14:paraId="002A72D8">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13.7.4重要隐蔽单元工程和关键部位单元工程质量评定的约定：</w:t>
      </w:r>
      <w:r>
        <w:rPr>
          <w:rFonts w:hint="eastAsia" w:ascii="宋体" w:hAnsi="宋体" w:eastAsia="宋体" w:cs="宋体"/>
          <w:color w:val="auto"/>
          <w:sz w:val="21"/>
          <w:szCs w:val="21"/>
          <w:highlight w:val="none"/>
          <w:u w:val="single"/>
          <w:lang w:val="en-US" w:eastAsia="zh-CN"/>
        </w:rPr>
        <w:t>达到合格标准</w:t>
      </w:r>
      <w:r>
        <w:rPr>
          <w:rFonts w:hint="eastAsia" w:ascii="宋体" w:hAnsi="宋体" w:eastAsia="宋体" w:cs="宋体"/>
          <w:color w:val="auto"/>
          <w:sz w:val="21"/>
          <w:szCs w:val="21"/>
          <w:highlight w:val="none"/>
        </w:rPr>
        <w:t>。</w:t>
      </w:r>
    </w:p>
    <w:p w14:paraId="76652282">
      <w:pPr>
        <w:pageBreakBefore w:val="0"/>
        <w:widowControl w:val="0"/>
        <w:kinsoku/>
        <w:wordWrap/>
        <w:overflowPunct/>
        <w:topLinePunct w:val="0"/>
        <w:bidi w:val="0"/>
        <w:spacing w:line="420" w:lineRule="exact"/>
        <w:ind w:right="249"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13.7.7工程合格标准为</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u w:val="single"/>
        </w:rPr>
        <w:t xml:space="preserve">执行《水利水电建设工程验收规程》（SL223-2008）、《水利水电工程施工质量检验与评定规程》(SL176-2007)，施工质量达到合格等级 </w:t>
      </w:r>
      <w:r>
        <w:rPr>
          <w:rFonts w:hint="eastAsia" w:ascii="宋体" w:hAnsi="宋体" w:eastAsia="宋体" w:cs="宋体"/>
          <w:bCs/>
          <w:color w:val="auto"/>
          <w:sz w:val="21"/>
          <w:szCs w:val="21"/>
          <w:highlight w:val="none"/>
          <w:u w:val="single"/>
        </w:rPr>
        <w:t>；优良标准为:</w:t>
      </w:r>
      <w:r>
        <w:rPr>
          <w:rFonts w:hint="eastAsia" w:ascii="宋体" w:hAnsi="宋体" w:eastAsia="宋体" w:cs="宋体"/>
          <w:b/>
          <w:bCs/>
          <w:color w:val="auto"/>
          <w:sz w:val="21"/>
          <w:szCs w:val="21"/>
          <w:highlight w:val="none"/>
          <w:u w:val="single"/>
        </w:rPr>
        <w:t>执行《水利水电建设工程验收规程》（SL223-2008）、《水利水电工程施工质量检验与评定规程》（SL176-2007），施工质量达到优良等级</w:t>
      </w:r>
      <w:r>
        <w:rPr>
          <w:rFonts w:hint="eastAsia" w:ascii="宋体" w:hAnsi="宋体" w:eastAsia="宋体" w:cs="宋体"/>
          <w:bCs/>
          <w:color w:val="auto"/>
          <w:sz w:val="21"/>
          <w:szCs w:val="21"/>
          <w:highlight w:val="none"/>
          <w:u w:val="single"/>
        </w:rPr>
        <w:t xml:space="preserve"> 。达到优良的奖金为： </w:t>
      </w:r>
      <w:r>
        <w:rPr>
          <w:rFonts w:hint="eastAsia" w:ascii="宋体" w:hAnsi="宋体" w:eastAsia="宋体" w:cs="宋体"/>
          <w:b/>
          <w:bCs/>
          <w:color w:val="auto"/>
          <w:sz w:val="21"/>
          <w:szCs w:val="21"/>
          <w:highlight w:val="none"/>
          <w:u w:val="single"/>
        </w:rPr>
        <w:t>无</w:t>
      </w:r>
      <w:r>
        <w:rPr>
          <w:rFonts w:hint="eastAsia" w:ascii="宋体" w:hAnsi="宋体" w:eastAsia="宋体" w:cs="宋体"/>
          <w:bCs/>
          <w:color w:val="auto"/>
          <w:sz w:val="21"/>
          <w:szCs w:val="21"/>
          <w:highlight w:val="none"/>
          <w:u w:val="single"/>
        </w:rPr>
        <w:t xml:space="preserve">  。</w:t>
      </w:r>
    </w:p>
    <w:p w14:paraId="7BAE5D53">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13.8 质量事故处理</w:t>
      </w:r>
    </w:p>
    <w:p w14:paraId="5193D249">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13.8.4</w:t>
      </w:r>
      <w:r>
        <w:rPr>
          <w:rFonts w:hint="eastAsia" w:ascii="宋体" w:hAnsi="宋体" w:eastAsia="宋体" w:cs="宋体"/>
          <w:b/>
          <w:bCs/>
          <w:color w:val="auto"/>
          <w:sz w:val="21"/>
          <w:szCs w:val="21"/>
          <w:highlight w:val="none"/>
        </w:rPr>
        <w:t>发生质量事故时，由质量事故的责任方承担造成的所有整改费用及检测费用，工程竣工验收时，承包人和监理单位分别向竣工验收委员会汇报并提交历次质量缺陷处理的备案资料。</w:t>
      </w:r>
    </w:p>
    <w:p w14:paraId="63205D7E">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试验和检验</w:t>
      </w:r>
    </w:p>
    <w:p w14:paraId="04E11280">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材料、工程设备和工程的试验和检验</w:t>
      </w:r>
    </w:p>
    <w:p w14:paraId="3C405E23">
      <w:pPr>
        <w:pageBreakBefore w:val="0"/>
        <w:widowControl w:val="0"/>
        <w:kinsoku/>
        <w:wordWrap/>
        <w:overflowPunct/>
        <w:topLinePunct w:val="0"/>
        <w:bidi w:val="0"/>
        <w:spacing w:line="420" w:lineRule="exact"/>
        <w:ind w:firstLine="420" w:firstLineChars="200"/>
        <w:textAlignment w:val="auto"/>
        <w:outlineLvl w:val="0"/>
        <w:rPr>
          <w:rFonts w:hint="eastAsia" w:ascii="宋体" w:hAnsi="宋体" w:eastAsia="宋体" w:cs="宋体"/>
          <w:bCs/>
          <w:color w:val="auto"/>
          <w:sz w:val="21"/>
          <w:szCs w:val="21"/>
          <w:highlight w:val="none"/>
        </w:rPr>
      </w:pPr>
      <w:bookmarkStart w:id="179" w:name="_Toc12707"/>
      <w:bookmarkStart w:id="180" w:name="_Toc16374"/>
      <w:bookmarkStart w:id="181" w:name="_Toc222032708"/>
      <w:bookmarkStart w:id="182" w:name="_Toc222029539"/>
      <w:bookmarkStart w:id="183" w:name="_Toc222033890"/>
      <w:bookmarkStart w:id="184" w:name="_Toc222031041"/>
      <w:bookmarkStart w:id="185" w:name="_Toc221951213"/>
      <w:bookmarkStart w:id="186" w:name="_Toc229305396"/>
      <w:r>
        <w:rPr>
          <w:rFonts w:hint="eastAsia" w:ascii="宋体" w:hAnsi="宋体" w:eastAsia="宋体" w:cs="宋体"/>
          <w:color w:val="auto"/>
          <w:sz w:val="21"/>
          <w:szCs w:val="21"/>
          <w:highlight w:val="none"/>
        </w:rPr>
        <w:t>14.1.5 水工金属结构、启闭机及机电产品进场后的交货检查和验收中，</w:t>
      </w:r>
      <w:r>
        <w:rPr>
          <w:rFonts w:hint="eastAsia" w:ascii="宋体" w:hAnsi="宋体" w:eastAsia="宋体" w:cs="宋体"/>
          <w:bCs/>
          <w:color w:val="auto"/>
          <w:sz w:val="21"/>
          <w:szCs w:val="21"/>
          <w:highlight w:val="none"/>
        </w:rPr>
        <w:t>如承包人负责安装，则</w:t>
      </w:r>
      <w:r>
        <w:rPr>
          <w:rFonts w:hint="eastAsia" w:ascii="宋体" w:hAnsi="宋体" w:eastAsia="宋体" w:cs="宋体"/>
          <w:bCs/>
          <w:color w:val="auto"/>
          <w:sz w:val="21"/>
          <w:szCs w:val="21"/>
          <w:highlight w:val="none"/>
          <w:u w:val="single"/>
        </w:rPr>
        <w:t>负责卸车及卸车后的验收、保管、转运、仓储管理</w:t>
      </w:r>
      <w:r>
        <w:rPr>
          <w:rFonts w:hint="eastAsia" w:ascii="宋体" w:hAnsi="宋体" w:eastAsia="宋体" w:cs="宋体"/>
          <w:bCs/>
          <w:color w:val="auto"/>
          <w:sz w:val="21"/>
          <w:szCs w:val="21"/>
          <w:highlight w:val="none"/>
        </w:rPr>
        <w:t>，发生的相关费用由承包人承担，发包人不另行支付该费用。</w:t>
      </w:r>
      <w:bookmarkEnd w:id="179"/>
      <w:bookmarkEnd w:id="180"/>
    </w:p>
    <w:p w14:paraId="43A49D87">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13.1.2 本工程实行见证取样的试块、试件及有关材料：</w:t>
      </w:r>
      <w:r>
        <w:rPr>
          <w:rFonts w:hint="eastAsia" w:ascii="宋体" w:hAnsi="宋体" w:eastAsia="宋体" w:cs="宋体"/>
          <w:bCs/>
          <w:color w:val="auto"/>
          <w:sz w:val="21"/>
          <w:szCs w:val="21"/>
          <w:highlight w:val="none"/>
          <w:u w:val="single"/>
        </w:rPr>
        <w:t>水泥、砂、碎（卵）石、土料压实、砼试件、钢筋、砂浆。</w:t>
      </w:r>
    </w:p>
    <w:p w14:paraId="6A1B0AB8">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 变更</w:t>
      </w:r>
      <w:bookmarkEnd w:id="181"/>
      <w:bookmarkEnd w:id="182"/>
      <w:bookmarkEnd w:id="183"/>
      <w:bookmarkEnd w:id="184"/>
      <w:bookmarkEnd w:id="185"/>
      <w:bookmarkEnd w:id="186"/>
    </w:p>
    <w:p w14:paraId="156D6023">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87" w:name="_Toc221951214"/>
      <w:r>
        <w:rPr>
          <w:rFonts w:hint="eastAsia" w:ascii="宋体" w:hAnsi="宋体" w:eastAsia="宋体" w:cs="宋体"/>
          <w:color w:val="auto"/>
          <w:sz w:val="21"/>
          <w:szCs w:val="21"/>
          <w:highlight w:val="none"/>
        </w:rPr>
        <w:t>15.1 变更的范围和内容</w:t>
      </w:r>
      <w:bookmarkEnd w:id="187"/>
    </w:p>
    <w:p w14:paraId="7EB536C9">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bookmarkStart w:id="188" w:name="_Toc221951216"/>
      <w:r>
        <w:rPr>
          <w:rFonts w:hint="eastAsia" w:ascii="宋体" w:hAnsi="宋体" w:eastAsia="宋体" w:cs="宋体"/>
          <w:color w:val="auto"/>
          <w:sz w:val="21"/>
          <w:szCs w:val="21"/>
          <w:highlight w:val="none"/>
        </w:rPr>
        <w:t>（6）增加或减少合同中关键项目的工程量超过其项目工程总量的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bookmarkEnd w:id="188"/>
      <w:r>
        <w:rPr>
          <w:rFonts w:hint="eastAsia" w:ascii="宋体" w:hAnsi="宋体" w:eastAsia="宋体" w:cs="宋体"/>
          <w:color w:val="auto"/>
          <w:sz w:val="21"/>
          <w:szCs w:val="21"/>
          <w:highlight w:val="none"/>
        </w:rPr>
        <w:t>，关键项目：</w:t>
      </w:r>
      <w:r>
        <w:rPr>
          <w:rFonts w:hint="eastAsia" w:ascii="宋体" w:hAnsi="宋体" w:eastAsia="宋体" w:cs="宋体"/>
          <w:color w:val="auto"/>
          <w:sz w:val="21"/>
          <w:szCs w:val="21"/>
          <w:highlight w:val="none"/>
          <w:u w:val="single"/>
          <w:lang w:val="en-US" w:eastAsia="zh-CN"/>
        </w:rPr>
        <w:t>无</w:t>
      </w:r>
      <w:r>
        <w:rPr>
          <w:rFonts w:hint="eastAsia" w:ascii="宋体" w:hAnsi="宋体" w:eastAsia="宋体" w:cs="宋体"/>
          <w:color w:val="auto"/>
          <w:sz w:val="21"/>
          <w:szCs w:val="21"/>
          <w:highlight w:val="none"/>
        </w:rPr>
        <w:t>，单价调整方式：</w:t>
      </w:r>
      <w:r>
        <w:rPr>
          <w:rFonts w:hint="eastAsia" w:ascii="宋体" w:hAnsi="宋体" w:eastAsia="宋体" w:cs="宋体"/>
          <w:color w:val="auto"/>
          <w:sz w:val="21"/>
          <w:szCs w:val="21"/>
          <w:highlight w:val="none"/>
          <w:u w:val="single"/>
          <w:lang w:val="en-US" w:eastAsia="zh-CN"/>
        </w:rPr>
        <w:t>固定综合单价，</w:t>
      </w:r>
      <w:r>
        <w:rPr>
          <w:rFonts w:hint="eastAsia" w:ascii="宋体" w:hAnsi="宋体" w:eastAsia="宋体" w:cs="宋体"/>
          <w:color w:val="auto"/>
          <w:sz w:val="21"/>
          <w:szCs w:val="21"/>
          <w:highlight w:val="none"/>
          <w:u w:val="single"/>
        </w:rPr>
        <w:t>工程单价均不进行调整</w:t>
      </w:r>
      <w:r>
        <w:rPr>
          <w:rFonts w:hint="eastAsia" w:ascii="宋体" w:hAnsi="宋体" w:eastAsia="宋体" w:cs="宋体"/>
          <w:color w:val="auto"/>
          <w:sz w:val="21"/>
          <w:szCs w:val="21"/>
          <w:highlight w:val="none"/>
        </w:rPr>
        <w:t>。</w:t>
      </w:r>
    </w:p>
    <w:p w14:paraId="47DA932B">
      <w:pPr>
        <w:pStyle w:val="7"/>
        <w:keepNext w:val="0"/>
        <w:keepLines w:val="0"/>
        <w:pageBreakBefore w:val="0"/>
        <w:widowControl w:val="0"/>
        <w:kinsoku/>
        <w:wordWrap/>
        <w:overflowPunct/>
        <w:topLinePunct w:val="0"/>
        <w:bidi w:val="0"/>
        <w:spacing w:before="0" w:after="0" w:line="420" w:lineRule="exact"/>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 变更的估价原则</w:t>
      </w:r>
    </w:p>
    <w:p w14:paraId="3A434905">
      <w:pPr>
        <w:pageBreakBefore w:val="0"/>
        <w:widowControl w:val="0"/>
        <w:kinsoku/>
        <w:wordWrap/>
        <w:overflowPunct/>
        <w:topLinePunct w:val="0"/>
        <w:bidi w:val="0"/>
        <w:adjustRightInd w:val="0"/>
        <w:snapToGrid w:val="0"/>
        <w:spacing w:line="420" w:lineRule="exact"/>
        <w:ind w:firstLine="525" w:firstLineChars="250"/>
        <w:textAlignment w:val="auto"/>
        <w:rPr>
          <w:rFonts w:hint="eastAsia" w:ascii="宋体" w:hAnsi="宋体" w:eastAsia="宋体" w:cs="宋体"/>
          <w:color w:val="auto"/>
          <w:sz w:val="21"/>
          <w:szCs w:val="21"/>
          <w:highlight w:val="none"/>
        </w:rPr>
      </w:pPr>
      <w:bookmarkStart w:id="189" w:name="_Toc221951218"/>
      <w:r>
        <w:rPr>
          <w:rFonts w:hint="eastAsia" w:ascii="宋体" w:hAnsi="宋体" w:eastAsia="宋体" w:cs="宋体"/>
          <w:bCs/>
          <w:color w:val="auto"/>
          <w:sz w:val="21"/>
          <w:szCs w:val="21"/>
          <w:highlight w:val="none"/>
        </w:rPr>
        <w:t>14.2.1在工程施工中，需增加工程内容而附后工程清单报价表没有的：（1）套用中标价工程量清单中适用或类似子目的单价；（2）中标价工程量清单中无适用或类似子目的单价，按照以下原则确定①有定额可套的，套用编制控制价所选定额“广西壮族自治区水利厅、区发改委、区财政厅以桂水基[2007]38号文联合发布的《广西水利水电工程设计概（预）算编制规定》、《广西水利水电工程概（预）算系列定额》”计算，并乘以中标价下浮系数（中标价下浮系数为中标价与控制价的比值），其中材料价格有信息的按当地同期信息价，无信息的由发包人、承包人、监理人市场询价确定。②无定额可套的，由发包方、承包人、监理人市场询价确定</w:t>
      </w:r>
      <w:r>
        <w:rPr>
          <w:rFonts w:hint="eastAsia" w:ascii="宋体" w:hAnsi="宋体" w:eastAsia="宋体" w:cs="宋体"/>
          <w:color w:val="auto"/>
          <w:sz w:val="21"/>
          <w:szCs w:val="21"/>
          <w:highlight w:val="none"/>
        </w:rPr>
        <w:t>。</w:t>
      </w:r>
    </w:p>
    <w:p w14:paraId="18AF1E19">
      <w:pPr>
        <w:pageBreakBefore w:val="0"/>
        <w:widowControl w:val="0"/>
        <w:kinsoku/>
        <w:wordWrap/>
        <w:overflowPunct/>
        <w:topLinePunct w:val="0"/>
        <w:bidi w:val="0"/>
        <w:adjustRightInd w:val="0"/>
        <w:snapToGrid w:val="0"/>
        <w:spacing w:line="42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如发生超合同工程量的情况，须履行工程量签证手续，报业主审核后方可进行施工。如施工方擅自</w:t>
      </w:r>
      <w:r>
        <w:rPr>
          <w:rFonts w:hint="eastAsia" w:ascii="宋体" w:hAnsi="宋体" w:eastAsia="宋体" w:cs="宋体"/>
          <w:bCs/>
          <w:color w:val="auto"/>
          <w:sz w:val="21"/>
          <w:szCs w:val="21"/>
          <w:highlight w:val="none"/>
          <w:lang w:val="en-US" w:eastAsia="zh-CN"/>
        </w:rPr>
        <w:t>修改</w:t>
      </w:r>
      <w:r>
        <w:rPr>
          <w:rFonts w:hint="eastAsia" w:ascii="宋体" w:hAnsi="宋体" w:eastAsia="宋体" w:cs="宋体"/>
          <w:bCs/>
          <w:color w:val="auto"/>
          <w:sz w:val="21"/>
          <w:szCs w:val="21"/>
          <w:highlight w:val="none"/>
        </w:rPr>
        <w:t>施工</w:t>
      </w:r>
      <w:r>
        <w:rPr>
          <w:rFonts w:hint="eastAsia" w:ascii="宋体" w:hAnsi="宋体" w:eastAsia="宋体" w:cs="宋体"/>
          <w:bCs/>
          <w:color w:val="auto"/>
          <w:sz w:val="21"/>
          <w:szCs w:val="21"/>
          <w:highlight w:val="none"/>
          <w:lang w:val="en-US" w:eastAsia="zh-CN"/>
        </w:rPr>
        <w:t>方案</w:t>
      </w:r>
      <w:r>
        <w:rPr>
          <w:rFonts w:hint="eastAsia" w:ascii="宋体" w:hAnsi="宋体" w:eastAsia="宋体" w:cs="宋体"/>
          <w:bCs/>
          <w:color w:val="auto"/>
          <w:sz w:val="21"/>
          <w:szCs w:val="21"/>
          <w:highlight w:val="none"/>
        </w:rPr>
        <w:t>，虚增工程量，业主方不予以计量。若调增工程价款估算造价在5万元以上（含5万元）的，必须经业主、监理单位、现场签字确认。</w:t>
      </w:r>
      <w:r>
        <w:rPr>
          <w:rFonts w:hint="eastAsia" w:ascii="宋体" w:hAnsi="宋体" w:eastAsia="宋体" w:cs="宋体"/>
          <w:bCs/>
          <w:color w:val="auto"/>
          <w:sz w:val="21"/>
          <w:szCs w:val="21"/>
          <w:highlight w:val="none"/>
          <w:lang w:val="en-US" w:eastAsia="zh-CN"/>
        </w:rPr>
        <w:t>原则上不允许变更突破原造价，如发生超合同价情况，以合同总价为支付上限，超过部分不予支付。</w:t>
      </w:r>
    </w:p>
    <w:p w14:paraId="28E3A01C">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15.5 承包人的合理化建议</w:t>
      </w:r>
    </w:p>
    <w:p w14:paraId="2A11D8AC">
      <w:pPr>
        <w:pageBreakBefore w:val="0"/>
        <w:widowControl w:val="0"/>
        <w:kinsoku/>
        <w:wordWrap/>
        <w:overflowPunct/>
        <w:topLinePunct w:val="0"/>
        <w:bidi w:val="0"/>
        <w:spacing w:line="420" w:lineRule="exact"/>
        <w:ind w:firstLine="42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15.5.2 </w:t>
      </w:r>
      <w:bookmarkEnd w:id="189"/>
      <w:bookmarkStart w:id="190" w:name="_Toc221951219"/>
      <w:r>
        <w:rPr>
          <w:rFonts w:hint="eastAsia" w:ascii="宋体" w:hAnsi="宋体" w:eastAsia="宋体" w:cs="宋体"/>
          <w:color w:val="auto"/>
          <w:sz w:val="21"/>
          <w:szCs w:val="21"/>
          <w:highlight w:val="none"/>
        </w:rPr>
        <w:t>承包人实现合理化建议的奖励金额为：</w:t>
      </w:r>
      <w:bookmarkEnd w:id="190"/>
      <w:bookmarkStart w:id="191" w:name="_Toc221951220"/>
      <w:r>
        <w:rPr>
          <w:rFonts w:hint="eastAsia" w:ascii="宋体" w:hAnsi="宋体" w:eastAsia="宋体" w:cs="宋体"/>
          <w:color w:val="auto"/>
          <w:sz w:val="21"/>
          <w:szCs w:val="21"/>
          <w:highlight w:val="none"/>
          <w:u w:val="single"/>
        </w:rPr>
        <w:t xml:space="preserve">在保证工程质量和进度的前提下，发包人鼓励承包人提出合法合理建议，但本合同工程不设实现合理化建议奖金 </w:t>
      </w:r>
      <w:r>
        <w:rPr>
          <w:rFonts w:hint="eastAsia" w:ascii="宋体" w:hAnsi="宋体" w:eastAsia="宋体" w:cs="宋体"/>
          <w:color w:val="auto"/>
          <w:sz w:val="21"/>
          <w:szCs w:val="21"/>
          <w:highlight w:val="none"/>
        </w:rPr>
        <w:t>。</w:t>
      </w:r>
      <w:bookmarkEnd w:id="191"/>
    </w:p>
    <w:p w14:paraId="47625CEF">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192" w:name="_Toc229305397"/>
      <w:r>
        <w:rPr>
          <w:rFonts w:hint="eastAsia" w:ascii="宋体" w:hAnsi="宋体" w:eastAsia="宋体" w:cs="宋体"/>
          <w:color w:val="auto"/>
          <w:sz w:val="21"/>
          <w:szCs w:val="21"/>
          <w:highlight w:val="none"/>
        </w:rPr>
        <w:t>16 价格调整</w:t>
      </w:r>
      <w:bookmarkEnd w:id="192"/>
    </w:p>
    <w:p w14:paraId="6BF017C5">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16.1 物价波动引起的价格调整  </w:t>
      </w:r>
    </w:p>
    <w:p w14:paraId="2DEF2647">
      <w:pPr>
        <w:pageBreakBefore w:val="0"/>
        <w:widowControl w:val="0"/>
        <w:kinsoku/>
        <w:wordWrap/>
        <w:overflowPunct/>
        <w:topLinePunct w:val="0"/>
        <w:bidi w:val="0"/>
        <w:spacing w:line="420" w:lineRule="exact"/>
        <w:ind w:right="248" w:firstLine="420" w:firstLineChars="200"/>
        <w:textAlignment w:val="auto"/>
        <w:rPr>
          <w:rFonts w:hint="eastAsia" w:ascii="宋体" w:hAnsi="宋体" w:eastAsia="宋体" w:cs="宋体"/>
          <w:color w:val="auto"/>
          <w:sz w:val="21"/>
          <w:szCs w:val="21"/>
          <w:highlight w:val="none"/>
        </w:rPr>
      </w:pPr>
      <w:bookmarkStart w:id="193" w:name="_Toc221951223"/>
      <w:bookmarkStart w:id="194" w:name="_Toc222032709"/>
      <w:bookmarkStart w:id="195" w:name="_Toc229305398"/>
      <w:bookmarkStart w:id="196" w:name="_Toc222029540"/>
      <w:bookmarkStart w:id="197" w:name="_Toc222033891"/>
      <w:bookmarkStart w:id="198" w:name="_Toc222031042"/>
      <w:r>
        <w:rPr>
          <w:rFonts w:hint="eastAsia" w:ascii="宋体" w:hAnsi="宋体" w:eastAsia="宋体" w:cs="宋体"/>
          <w:color w:val="auto"/>
          <w:sz w:val="21"/>
          <w:szCs w:val="21"/>
          <w:highlight w:val="none"/>
        </w:rPr>
        <w:t>16.1.1市场价格波动是否调整合同价格的约定：</w:t>
      </w:r>
      <w:r>
        <w:rPr>
          <w:rFonts w:hint="eastAsia" w:ascii="宋体" w:hAnsi="宋体" w:eastAsia="宋体" w:cs="宋体"/>
          <w:color w:val="auto"/>
          <w:sz w:val="21"/>
          <w:szCs w:val="21"/>
          <w:highlight w:val="none"/>
          <w:u w:val="single"/>
        </w:rPr>
        <w:t>否</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78917631">
      <w:pPr>
        <w:pageBreakBefore w:val="0"/>
        <w:widowControl w:val="0"/>
        <w:kinsoku/>
        <w:wordWrap/>
        <w:overflowPunct/>
        <w:topLinePunct w:val="0"/>
        <w:bidi w:val="0"/>
        <w:spacing w:line="420" w:lineRule="exact"/>
        <w:ind w:right="248"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本项目的材料价不因物价波动、施工工期延误等因素引起的材料价格波动而调差。</w:t>
      </w:r>
    </w:p>
    <w:p w14:paraId="1F38A777">
      <w:pPr>
        <w:pageBreakBefore w:val="0"/>
        <w:widowControl w:val="0"/>
        <w:kinsoku/>
        <w:wordWrap/>
        <w:overflowPunct/>
        <w:topLinePunct w:val="0"/>
        <w:bidi w:val="0"/>
        <w:spacing w:line="420" w:lineRule="exact"/>
        <w:ind w:right="248"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人工费不因价差政策等因素调差。</w:t>
      </w:r>
    </w:p>
    <w:p w14:paraId="7633FCBC">
      <w:pPr>
        <w:pStyle w:val="7"/>
        <w:keepNext w:val="0"/>
        <w:keepLines w:val="0"/>
        <w:pageBreakBefore w:val="0"/>
        <w:widowControl w:val="0"/>
        <w:numPr>
          <w:ilvl w:val="0"/>
          <w:numId w:val="9"/>
        </w:numPr>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计量与支付</w:t>
      </w:r>
      <w:bookmarkEnd w:id="193"/>
      <w:bookmarkEnd w:id="194"/>
      <w:bookmarkEnd w:id="195"/>
      <w:bookmarkEnd w:id="196"/>
      <w:bookmarkEnd w:id="197"/>
      <w:bookmarkEnd w:id="198"/>
    </w:p>
    <w:p w14:paraId="5C9FEF65">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17.1.1预付款</w:t>
      </w:r>
    </w:p>
    <w:p w14:paraId="47827E81">
      <w:pPr>
        <w:pStyle w:val="108"/>
        <w:pageBreakBefore w:val="0"/>
        <w:widowControl/>
        <w:kinsoku/>
        <w:wordWrap/>
        <w:overflowPunct/>
        <w:topLinePunct w:val="0"/>
        <w:bidi w:val="0"/>
        <w:spacing w:line="400" w:lineRule="exact"/>
        <w:ind w:firstLine="420" w:firstLineChars="200"/>
        <w:jc w:val="left"/>
        <w:textAlignment w:val="auto"/>
        <w:rPr>
          <w:rStyle w:val="27"/>
          <w:rFonts w:hint="eastAsia" w:ascii="宋体" w:hAnsi="宋体" w:eastAsia="宋体" w:cs="宋体"/>
          <w:color w:val="auto"/>
          <w:sz w:val="21"/>
          <w:szCs w:val="21"/>
          <w:highlight w:val="none"/>
        </w:rPr>
      </w:pPr>
      <w:r>
        <w:rPr>
          <w:rStyle w:val="27"/>
          <w:rFonts w:hint="eastAsia" w:ascii="宋体" w:hAnsi="宋体" w:eastAsia="宋体" w:cs="宋体"/>
          <w:color w:val="auto"/>
          <w:sz w:val="21"/>
          <w:szCs w:val="21"/>
          <w:u w:val="none"/>
          <w:lang w:eastAsia="zh-CN"/>
        </w:rPr>
        <w:t>预付款支付比例</w:t>
      </w:r>
      <w:r>
        <w:rPr>
          <w:rStyle w:val="27"/>
          <w:rFonts w:hint="eastAsia" w:ascii="宋体" w:hAnsi="宋体" w:eastAsia="宋体" w:cs="宋体"/>
          <w:color w:val="auto"/>
          <w:sz w:val="21"/>
          <w:szCs w:val="21"/>
        </w:rPr>
        <w:t>：</w:t>
      </w:r>
      <w:r>
        <w:rPr>
          <w:rFonts w:hint="eastAsia" w:ascii="宋体" w:hAnsi="宋体" w:eastAsia="宋体" w:cs="宋体"/>
          <w:color w:val="auto"/>
          <w:sz w:val="21"/>
          <w:szCs w:val="21"/>
          <w:highlight w:val="none"/>
          <w:u w:val="single"/>
        </w:rPr>
        <w:t>合同价款扣除安全文明施工费、发包人材料设备价款、暂估专业工程、暂列金额后的30%</w:t>
      </w:r>
      <w:r>
        <w:rPr>
          <w:rStyle w:val="27"/>
          <w:rFonts w:hint="eastAsia" w:ascii="宋体" w:hAnsi="宋体" w:eastAsia="宋体" w:cs="宋体"/>
          <w:color w:val="auto"/>
          <w:sz w:val="21"/>
          <w:szCs w:val="21"/>
          <w:highlight w:val="none"/>
        </w:rPr>
        <w:t>。</w:t>
      </w:r>
    </w:p>
    <w:p w14:paraId="7D90B40F">
      <w:pPr>
        <w:pStyle w:val="88"/>
        <w:pageBreakBefore w:val="0"/>
        <w:widowControl/>
        <w:kinsoku/>
        <w:wordWrap/>
        <w:overflowPunct/>
        <w:topLinePunct w:val="0"/>
        <w:bidi w:val="0"/>
        <w:spacing w:line="400" w:lineRule="exact"/>
        <w:ind w:firstLine="420" w:firstLineChars="200"/>
        <w:jc w:val="left"/>
        <w:textAlignment w:val="auto"/>
        <w:rPr>
          <w:rStyle w:val="27"/>
          <w:rFonts w:hint="eastAsia" w:ascii="宋体" w:hAnsi="宋体" w:eastAsia="宋体" w:cs="宋体"/>
          <w:color w:val="auto"/>
          <w:sz w:val="21"/>
          <w:szCs w:val="21"/>
          <w:highlight w:val="none"/>
        </w:rPr>
      </w:pPr>
      <w:r>
        <w:rPr>
          <w:rStyle w:val="27"/>
          <w:rFonts w:hint="eastAsia" w:ascii="宋体" w:hAnsi="宋体" w:eastAsia="宋体" w:cs="宋体"/>
          <w:color w:val="auto"/>
          <w:sz w:val="21"/>
          <w:szCs w:val="21"/>
          <w:highlight w:val="none"/>
        </w:rPr>
        <w:t>预付款支付期限：</w:t>
      </w:r>
      <w:r>
        <w:rPr>
          <w:rStyle w:val="27"/>
          <w:rFonts w:hint="eastAsia" w:ascii="宋体" w:hAnsi="宋体" w:eastAsia="宋体" w:cs="宋体"/>
          <w:color w:val="auto"/>
          <w:sz w:val="21"/>
          <w:szCs w:val="21"/>
          <w:highlight w:val="none"/>
          <w:u w:val="single"/>
        </w:rPr>
        <w:t>合同签订后并在接收到承包方提交的付款申请后10个工作日内一次性支付给承包人</w:t>
      </w:r>
      <w:r>
        <w:rPr>
          <w:rStyle w:val="27"/>
          <w:rFonts w:hint="eastAsia" w:ascii="宋体" w:hAnsi="宋体" w:eastAsia="宋体" w:cs="宋体"/>
          <w:color w:val="auto"/>
          <w:sz w:val="21"/>
          <w:szCs w:val="21"/>
          <w:highlight w:val="none"/>
        </w:rPr>
        <w:t>。</w:t>
      </w:r>
    </w:p>
    <w:p w14:paraId="7F651610">
      <w:pPr>
        <w:pStyle w:val="88"/>
        <w:pageBreakBefore w:val="0"/>
        <w:widowControl/>
        <w:kinsoku/>
        <w:wordWrap/>
        <w:overflowPunct/>
        <w:topLinePunct w:val="0"/>
        <w:bidi w:val="0"/>
        <w:spacing w:line="400" w:lineRule="exact"/>
        <w:ind w:firstLine="420" w:firstLineChars="200"/>
        <w:jc w:val="left"/>
        <w:textAlignment w:val="auto"/>
        <w:rPr>
          <w:rStyle w:val="27"/>
          <w:rFonts w:hint="eastAsia" w:ascii="宋体" w:hAnsi="宋体" w:eastAsia="宋体" w:cs="宋体"/>
          <w:color w:val="auto"/>
          <w:sz w:val="21"/>
          <w:szCs w:val="21"/>
        </w:rPr>
      </w:pPr>
      <w:r>
        <w:rPr>
          <w:rStyle w:val="27"/>
          <w:rFonts w:hint="eastAsia" w:ascii="宋体" w:hAnsi="宋体" w:eastAsia="宋体" w:cs="宋体"/>
          <w:color w:val="auto"/>
          <w:sz w:val="21"/>
          <w:szCs w:val="21"/>
        </w:rPr>
        <w:t>预付款扣回的方式：</w:t>
      </w:r>
      <w:r>
        <w:rPr>
          <w:rFonts w:hint="eastAsia" w:ascii="宋体" w:hAnsi="宋体" w:eastAsia="宋体" w:cs="宋体"/>
          <w:color w:val="auto"/>
          <w:sz w:val="21"/>
          <w:szCs w:val="21"/>
          <w:highlight w:val="none"/>
          <w:u w:val="single"/>
        </w:rPr>
        <w:t>工程预付款应从每期支付给承接（包）人的工程进度款中按预付款同比例扣回，直至合同累计完成金额达到签约合同价的80%时全部扣完。</w:t>
      </w:r>
      <w:r>
        <w:rPr>
          <w:rFonts w:hint="eastAsia" w:ascii="宋体" w:hAnsi="宋体" w:eastAsia="宋体" w:cs="宋体"/>
          <w:color w:val="auto"/>
          <w:sz w:val="21"/>
          <w:szCs w:val="21"/>
          <w:highlight w:val="none"/>
        </w:rPr>
        <w:t>。</w:t>
      </w:r>
    </w:p>
    <w:p w14:paraId="5A5E7706">
      <w:pPr>
        <w:pageBreakBefore w:val="0"/>
        <w:widowControl w:val="0"/>
        <w:kinsoku/>
        <w:wordWrap/>
        <w:overflowPunct/>
        <w:topLinePunct w:val="0"/>
        <w:bidi w:val="0"/>
        <w:spacing w:line="420" w:lineRule="exact"/>
        <w:ind w:right="248"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.2 预付款担保</w:t>
      </w:r>
    </w:p>
    <w:p w14:paraId="25D79107">
      <w:pPr>
        <w:pageBreakBefore w:val="0"/>
        <w:widowControl w:val="0"/>
        <w:kinsoku/>
        <w:wordWrap/>
        <w:overflowPunct/>
        <w:topLinePunct w:val="0"/>
        <w:bidi w:val="0"/>
        <w:spacing w:line="420" w:lineRule="exact"/>
        <w:ind w:right="248" w:firstLine="630" w:firstLineChars="3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承包人提交预付款担保的期限：</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p>
    <w:p w14:paraId="019CC6AB">
      <w:pPr>
        <w:pageBreakBefore w:val="0"/>
        <w:widowControl w:val="0"/>
        <w:kinsoku/>
        <w:wordWrap/>
        <w:overflowPunct/>
        <w:topLinePunct w:val="0"/>
        <w:bidi w:val="0"/>
        <w:spacing w:line="420" w:lineRule="exact"/>
        <w:ind w:right="248" w:firstLine="630" w:firstLineChars="3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预付款担保的形式为：</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p>
    <w:p w14:paraId="6D2AF1A1">
      <w:pPr>
        <w:pageBreakBefore w:val="0"/>
        <w:widowControl w:val="0"/>
        <w:kinsoku/>
        <w:wordWrap/>
        <w:overflowPunct/>
        <w:topLinePunct w:val="0"/>
        <w:bidi w:val="0"/>
        <w:spacing w:line="420" w:lineRule="exact"/>
        <w:ind w:right="248" w:firstLine="630" w:firstLineChars="3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预付款担保格式见合同附件。</w:t>
      </w:r>
    </w:p>
    <w:p w14:paraId="11A75695">
      <w:pPr>
        <w:pageBreakBefore w:val="0"/>
        <w:widowControl w:val="0"/>
        <w:kinsoku/>
        <w:wordWrap/>
        <w:overflowPunct/>
        <w:topLinePunct w:val="0"/>
        <w:bidi w:val="0"/>
        <w:adjustRightInd w:val="0"/>
        <w:snapToGrid w:val="0"/>
        <w:spacing w:line="420" w:lineRule="exact"/>
        <w:textAlignment w:val="auto"/>
        <w:rPr>
          <w:rFonts w:hint="eastAsia" w:ascii="宋体" w:hAnsi="宋体" w:eastAsia="宋体" w:cs="宋体"/>
          <w:b/>
          <w:bCs/>
          <w:color w:val="auto"/>
          <w:sz w:val="21"/>
          <w:szCs w:val="21"/>
          <w:highlight w:val="none"/>
        </w:rPr>
      </w:pPr>
      <w:bookmarkStart w:id="199" w:name="_Toc221951260"/>
      <w:r>
        <w:rPr>
          <w:rFonts w:hint="eastAsia" w:ascii="宋体" w:hAnsi="宋体" w:eastAsia="宋体" w:cs="宋体"/>
          <w:b/>
          <w:bCs/>
          <w:color w:val="auto"/>
          <w:sz w:val="21"/>
          <w:szCs w:val="21"/>
          <w:highlight w:val="none"/>
        </w:rPr>
        <w:t>17.2进度款</w:t>
      </w:r>
    </w:p>
    <w:p w14:paraId="59D01FD8">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进度付款证书和支付时间</w:t>
      </w:r>
    </w:p>
    <w:p w14:paraId="18E1B884">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本款</w:t>
      </w:r>
      <w:r>
        <w:rPr>
          <w:rFonts w:hint="eastAsia" w:ascii="宋体" w:hAnsi="宋体" w:eastAsia="宋体" w:cs="宋体"/>
          <w:color w:val="auto"/>
          <w:sz w:val="21"/>
          <w:szCs w:val="21"/>
          <w:highlight w:val="none"/>
          <w:lang w:eastAsia="zh-CN"/>
        </w:rPr>
        <w:t>无</w:t>
      </w:r>
      <w:r>
        <w:rPr>
          <w:rFonts w:hint="eastAsia" w:ascii="宋体" w:hAnsi="宋体" w:eastAsia="宋体" w:cs="宋体"/>
          <w:color w:val="auto"/>
          <w:sz w:val="21"/>
          <w:szCs w:val="21"/>
          <w:highlight w:val="none"/>
        </w:rPr>
        <w:t>“专用合同条款的约定支付逾期付款违约金”</w:t>
      </w:r>
      <w:r>
        <w:rPr>
          <w:rFonts w:hint="eastAsia" w:ascii="宋体" w:hAnsi="宋体" w:eastAsia="宋体" w:cs="宋体"/>
          <w:color w:val="auto"/>
          <w:sz w:val="21"/>
          <w:szCs w:val="21"/>
          <w:highlight w:val="none"/>
          <w:lang w:val="en-US"/>
        </w:rPr>
        <w:t>,</w:t>
      </w:r>
      <w:r>
        <w:rPr>
          <w:rStyle w:val="110"/>
          <w:rFonts w:hint="eastAsia" w:ascii="宋体" w:hAnsi="宋体" w:eastAsia="宋体" w:cs="宋体"/>
          <w:b w:val="0"/>
          <w:i w:val="0"/>
          <w:caps w:val="0"/>
          <w:color w:val="auto"/>
          <w:spacing w:val="0"/>
          <w:w w:val="100"/>
          <w:kern w:val="2"/>
          <w:sz w:val="21"/>
          <w:szCs w:val="21"/>
          <w:highlight w:val="none"/>
          <w:lang w:val="en-US" w:eastAsia="zh-CN" w:bidi="ar-SA"/>
        </w:rPr>
        <w:t>具体拨付时间按上级下达资金时间为准。</w:t>
      </w:r>
    </w:p>
    <w:p w14:paraId="0E27DB91">
      <w:pPr>
        <w:pageBreakBefore w:val="0"/>
        <w:widowControl w:val="0"/>
        <w:kinsoku/>
        <w:wordWrap/>
        <w:overflowPunct/>
        <w:topLinePunct w:val="0"/>
        <w:autoSpaceDE w:val="0"/>
        <w:autoSpaceDN w:val="0"/>
        <w:bidi w:val="0"/>
        <w:adjustRightInd w:val="0"/>
        <w:spacing w:line="420" w:lineRule="exact"/>
        <w:ind w:left="-420" w:leftChars="-200" w:right="-420" w:rightChars="-200" w:firstLine="840" w:firstLineChars="4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付款周期</w:t>
      </w:r>
    </w:p>
    <w:p w14:paraId="51A2E756">
      <w:pPr>
        <w:pStyle w:val="88"/>
        <w:pageBreakBefore w:val="0"/>
        <w:widowControl/>
        <w:kinsoku/>
        <w:wordWrap/>
        <w:overflowPunct/>
        <w:topLinePunct w:val="0"/>
        <w:bidi w:val="0"/>
        <w:spacing w:line="400" w:lineRule="exact"/>
        <w:ind w:firstLine="424" w:firstLineChars="202"/>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关于付款周期的约定：</w:t>
      </w:r>
      <w:r>
        <w:rPr>
          <w:rFonts w:hint="eastAsia" w:ascii="宋体" w:hAnsi="宋体" w:eastAsia="宋体" w:cs="宋体"/>
          <w:color w:val="auto"/>
          <w:sz w:val="21"/>
          <w:szCs w:val="21"/>
          <w:highlight w:val="none"/>
          <w:u w:val="single"/>
        </w:rPr>
        <w:t xml:space="preserve">工程进度款按月支付，付款周期与计量周期保持一致，合同内进度款支付额为已完成工程量的 </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rPr>
        <w:t>0%，工程变更部分进度款暂不支付;工程完工后在承包人向发包人发出付款申请5个工作日内支付已完成工程量的 9</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rPr>
        <w:t>%;验收达到质量要求结算经有关部门审定后，发包人在收到承包人付款申请之日起5个工作日内，工程款支付至结算总价的 97%;发包人按工程价款结算总额的3%预留工程质量保修金，待工程缺陷责任期满后无息返还。</w:t>
      </w:r>
    </w:p>
    <w:p w14:paraId="729C7E4E">
      <w:pPr>
        <w:pStyle w:val="88"/>
        <w:pageBreakBefore w:val="0"/>
        <w:widowControl/>
        <w:kinsoku/>
        <w:wordWrap/>
        <w:overflowPunct/>
        <w:topLinePunct w:val="0"/>
        <w:bidi w:val="0"/>
        <w:spacing w:line="400" w:lineRule="exact"/>
        <w:ind w:firstLine="420" w:firstLineChars="200"/>
        <w:jc w:val="left"/>
        <w:textAlignment w:val="auto"/>
        <w:rPr>
          <w:rStyle w:val="27"/>
          <w:rFonts w:hint="eastAsia" w:ascii="宋体" w:hAnsi="宋体" w:eastAsia="宋体" w:cs="宋体"/>
          <w:b/>
          <w:color w:val="auto"/>
          <w:sz w:val="21"/>
          <w:szCs w:val="21"/>
          <w:u w:val="single"/>
        </w:rPr>
      </w:pPr>
      <w:r>
        <w:rPr>
          <w:rStyle w:val="27"/>
          <w:rFonts w:hint="eastAsia" w:ascii="宋体" w:hAnsi="宋体" w:eastAsia="宋体" w:cs="宋体"/>
          <w:b/>
          <w:color w:val="auto"/>
          <w:sz w:val="21"/>
          <w:szCs w:val="21"/>
          <w:u w:val="single"/>
        </w:rPr>
        <w:t>承包人每一次在申请付款时必须开具正式的发票（含税）给发包人，否则，发包人有权暂停付款。如因工程变更需按贺州市有关规定进行专家论证、工程价款送财政评审中心审核的，变更部分的工程款延付。</w:t>
      </w:r>
    </w:p>
    <w:p w14:paraId="36AA451F">
      <w:pPr>
        <w:pStyle w:val="88"/>
        <w:pageBreakBefore w:val="0"/>
        <w:widowControl/>
        <w:kinsoku/>
        <w:wordWrap/>
        <w:overflowPunct/>
        <w:topLinePunct w:val="0"/>
        <w:bidi w:val="0"/>
        <w:spacing w:line="400" w:lineRule="exact"/>
        <w:ind w:firstLine="420" w:firstLineChars="200"/>
        <w:jc w:val="left"/>
        <w:textAlignment w:val="auto"/>
        <w:rPr>
          <w:rStyle w:val="27"/>
          <w:rFonts w:hint="eastAsia" w:ascii="宋体" w:hAnsi="宋体" w:eastAsia="宋体" w:cs="宋体"/>
          <w:b/>
          <w:color w:val="auto"/>
          <w:sz w:val="21"/>
          <w:szCs w:val="21"/>
          <w:u w:val="single"/>
        </w:rPr>
      </w:pPr>
      <w:r>
        <w:rPr>
          <w:rStyle w:val="27"/>
          <w:rFonts w:hint="eastAsia" w:ascii="宋体" w:hAnsi="宋体" w:eastAsia="宋体" w:cs="宋体"/>
          <w:b/>
          <w:color w:val="auto"/>
          <w:sz w:val="21"/>
          <w:szCs w:val="21"/>
          <w:u w:val="single"/>
        </w:rPr>
        <w:t>项目资金应根据相关政策文件专款专用，不得违规、超额使用。</w:t>
      </w:r>
    </w:p>
    <w:p w14:paraId="05C59FDD">
      <w:pPr>
        <w:pStyle w:val="88"/>
        <w:pageBreakBefore w:val="0"/>
        <w:widowControl/>
        <w:kinsoku/>
        <w:wordWrap/>
        <w:overflowPunct/>
        <w:topLinePunct w:val="0"/>
        <w:bidi w:val="0"/>
        <w:spacing w:line="400" w:lineRule="exact"/>
        <w:ind w:firstLine="420" w:firstLineChars="200"/>
        <w:jc w:val="left"/>
        <w:textAlignment w:val="auto"/>
        <w:rPr>
          <w:rStyle w:val="27"/>
          <w:rFonts w:hint="eastAsia" w:ascii="宋体" w:hAnsi="宋体" w:eastAsia="宋体" w:cs="宋体"/>
          <w:b/>
          <w:color w:val="auto"/>
          <w:sz w:val="21"/>
          <w:szCs w:val="21"/>
          <w:u w:val="single"/>
        </w:rPr>
      </w:pPr>
      <w:r>
        <w:rPr>
          <w:rStyle w:val="27"/>
          <w:rFonts w:hint="eastAsia" w:ascii="宋体" w:hAnsi="宋体" w:eastAsia="宋体" w:cs="宋体"/>
          <w:b/>
          <w:color w:val="auto"/>
          <w:sz w:val="21"/>
          <w:szCs w:val="21"/>
          <w:u w:val="single"/>
          <w:lang w:val="en-US" w:eastAsia="zh-CN"/>
        </w:rPr>
        <w:t>发包</w:t>
      </w:r>
      <w:r>
        <w:rPr>
          <w:rStyle w:val="27"/>
          <w:rFonts w:hint="eastAsia" w:ascii="宋体" w:hAnsi="宋体" w:eastAsia="宋体" w:cs="宋体"/>
          <w:b/>
          <w:color w:val="auto"/>
          <w:sz w:val="21"/>
          <w:szCs w:val="21"/>
          <w:u w:val="single"/>
        </w:rPr>
        <w:t>人在收到发票后10个工作内日内将资金支付到合同约定的供应商账户。</w:t>
      </w:r>
    </w:p>
    <w:p w14:paraId="29A917CA">
      <w:pPr>
        <w:pStyle w:val="88"/>
        <w:spacing w:line="360" w:lineRule="auto"/>
        <w:ind w:firstLine="420" w:firstLineChars="200"/>
        <w:jc w:val="left"/>
        <w:rPr>
          <w:rFonts w:hint="eastAsia" w:ascii="宋体" w:hAnsi="宋体" w:eastAsia="宋体" w:cs="宋体"/>
          <w:color w:val="auto"/>
          <w:sz w:val="21"/>
          <w:szCs w:val="21"/>
          <w:highlight w:val="none"/>
          <w:u w:val="single"/>
        </w:rPr>
      </w:pPr>
    </w:p>
    <w:p w14:paraId="3DFA99BB">
      <w:pPr>
        <w:pStyle w:val="88"/>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 进度付款申请单的编制</w:t>
      </w:r>
    </w:p>
    <w:p w14:paraId="6BC1FEC7">
      <w:pPr>
        <w:pStyle w:val="88"/>
        <w:spacing w:line="360" w:lineRule="auto"/>
        <w:ind w:firstLine="420" w:firstLineChars="200"/>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关于进度付款申请单编制的约定：</w:t>
      </w:r>
      <w:r>
        <w:rPr>
          <w:rFonts w:hint="eastAsia" w:ascii="宋体" w:hAnsi="宋体" w:eastAsia="宋体" w:cs="宋体"/>
          <w:color w:val="auto"/>
          <w:sz w:val="21"/>
          <w:szCs w:val="21"/>
          <w:highlight w:val="none"/>
          <w:u w:val="single"/>
        </w:rPr>
        <w:t xml:space="preserve"> 承包人应在每个计量周期到期后的7天内向发包人提交已完工程进度款支付申请一式四份，详细说明此周期自己认为有权得到的款额，包括分包人已完工程的价款，按有关规定编制 </w:t>
      </w:r>
      <w:r>
        <w:rPr>
          <w:rFonts w:hint="eastAsia" w:ascii="宋体" w:hAnsi="宋体" w:eastAsia="宋体" w:cs="宋体"/>
          <w:color w:val="auto"/>
          <w:sz w:val="21"/>
          <w:szCs w:val="21"/>
          <w:highlight w:val="none"/>
        </w:rPr>
        <w:t>。</w:t>
      </w:r>
    </w:p>
    <w:p w14:paraId="1C4C4BE0">
      <w:pPr>
        <w:pStyle w:val="88"/>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 进度付款申请单的提交</w:t>
      </w:r>
    </w:p>
    <w:p w14:paraId="6BEA74D5">
      <w:pPr>
        <w:pStyle w:val="88"/>
        <w:spacing w:line="360" w:lineRule="auto"/>
        <w:ind w:firstLine="420" w:firstLineChars="200"/>
        <w:jc w:val="left"/>
        <w:rPr>
          <w:rFonts w:hint="eastAsia" w:ascii="宋体" w:hAnsi="宋体" w:eastAsia="宋体" w:cs="宋体"/>
          <w:b/>
          <w:bCs/>
          <w:color w:val="auto"/>
          <w:sz w:val="21"/>
          <w:szCs w:val="21"/>
          <w:highlight w:val="none"/>
          <w:u w:val="single"/>
        </w:rPr>
      </w:pPr>
      <w:r>
        <w:rPr>
          <w:rFonts w:hint="eastAsia" w:ascii="宋体" w:hAnsi="宋体" w:eastAsia="宋体" w:cs="宋体"/>
          <w:color w:val="auto"/>
          <w:sz w:val="21"/>
          <w:szCs w:val="21"/>
          <w:highlight w:val="none"/>
        </w:rPr>
        <w:t>（1）单价合同进度付款申请单提交的约定：</w:t>
      </w:r>
    </w:p>
    <w:p w14:paraId="52426134">
      <w:pPr>
        <w:pStyle w:val="88"/>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b/>
          <w:bCs/>
          <w:color w:val="auto"/>
          <w:sz w:val="21"/>
          <w:szCs w:val="21"/>
          <w:highlight w:val="none"/>
          <w:u w:val="single"/>
        </w:rPr>
        <w:t>承包人应在每个计量周期到期后的7天内向发包人提交已完工程进度款支付申请一式四份，详细说明此周期自己认为有权得到的款额，包括分包人已完工程的价款，按有关规定编制。</w:t>
      </w:r>
    </w:p>
    <w:p w14:paraId="787D366E">
      <w:pPr>
        <w:pStyle w:val="88"/>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（2）总价合同进度付款申请单提交的约定：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526083F0">
      <w:pPr>
        <w:pStyle w:val="88"/>
        <w:spacing w:line="360" w:lineRule="auto"/>
        <w:ind w:firstLine="420" w:firstLineChars="200"/>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（3）其他价格形式合同进度付款申请单提交的约定：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61B03411">
      <w:pPr>
        <w:pStyle w:val="88"/>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进度款审核和支付</w:t>
      </w:r>
    </w:p>
    <w:p w14:paraId="57899AEA">
      <w:pPr>
        <w:pStyle w:val="88"/>
        <w:spacing w:line="360" w:lineRule="auto"/>
        <w:ind w:firstLine="420" w:firstLineChars="200"/>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（1）监理人审查并报送发包人的期限：</w:t>
      </w:r>
      <w:r>
        <w:rPr>
          <w:rFonts w:hint="eastAsia" w:ascii="宋体" w:hAnsi="宋体" w:eastAsia="宋体" w:cs="宋体"/>
          <w:color w:val="auto"/>
          <w:sz w:val="21"/>
          <w:szCs w:val="21"/>
          <w:highlight w:val="none"/>
          <w:u w:val="single"/>
        </w:rPr>
        <w:t xml:space="preserve"> 收到申请7天内  </w:t>
      </w:r>
      <w:r>
        <w:rPr>
          <w:rFonts w:hint="eastAsia" w:ascii="宋体" w:hAnsi="宋体" w:eastAsia="宋体" w:cs="宋体"/>
          <w:color w:val="auto"/>
          <w:sz w:val="21"/>
          <w:szCs w:val="21"/>
          <w:highlight w:val="none"/>
        </w:rPr>
        <w:t>。</w:t>
      </w:r>
    </w:p>
    <w:p w14:paraId="1436DADF">
      <w:pPr>
        <w:pStyle w:val="88"/>
        <w:spacing w:line="360" w:lineRule="auto"/>
        <w:ind w:firstLine="420" w:firstLineChars="200"/>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发包人完成审批并签发进度款支付证书的期限：</w:t>
      </w:r>
      <w:r>
        <w:rPr>
          <w:rFonts w:hint="eastAsia" w:ascii="宋体" w:hAnsi="宋体" w:eastAsia="宋体" w:cs="宋体"/>
          <w:color w:val="auto"/>
          <w:sz w:val="21"/>
          <w:szCs w:val="21"/>
          <w:highlight w:val="none"/>
          <w:u w:val="single"/>
        </w:rPr>
        <w:t xml:space="preserve">  收到监理审查并确认后报送7天内 </w:t>
      </w:r>
      <w:r>
        <w:rPr>
          <w:rFonts w:hint="eastAsia" w:ascii="宋体" w:hAnsi="宋体" w:eastAsia="宋体" w:cs="宋体"/>
          <w:color w:val="auto"/>
          <w:sz w:val="21"/>
          <w:szCs w:val="21"/>
          <w:highlight w:val="none"/>
        </w:rPr>
        <w:t>。</w:t>
      </w:r>
    </w:p>
    <w:p w14:paraId="563DCA44">
      <w:pPr>
        <w:pStyle w:val="88"/>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（2）发包人支付进度款的期限：</w:t>
      </w:r>
      <w:r>
        <w:rPr>
          <w:rFonts w:hint="eastAsia" w:ascii="宋体" w:hAnsi="宋体" w:eastAsia="宋体" w:cs="宋体"/>
          <w:color w:val="auto"/>
          <w:sz w:val="21"/>
          <w:szCs w:val="21"/>
          <w:highlight w:val="none"/>
          <w:u w:val="single"/>
        </w:rPr>
        <w:t xml:space="preserve">  审查并确认后7天内    </w:t>
      </w:r>
      <w:r>
        <w:rPr>
          <w:rFonts w:hint="eastAsia" w:ascii="宋体" w:hAnsi="宋体" w:eastAsia="宋体" w:cs="宋体"/>
          <w:color w:val="auto"/>
          <w:sz w:val="21"/>
          <w:szCs w:val="21"/>
          <w:highlight w:val="none"/>
        </w:rPr>
        <w:t>。</w:t>
      </w:r>
    </w:p>
    <w:p w14:paraId="04BC37EB">
      <w:pPr>
        <w:pStyle w:val="88"/>
        <w:spacing w:line="360" w:lineRule="auto"/>
        <w:ind w:firstLine="525" w:firstLineChars="2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发包人逾期支付进度款的违约金的计算方式：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6F6C22A">
      <w:pPr>
        <w:pStyle w:val="88"/>
        <w:spacing w:line="360" w:lineRule="auto"/>
        <w:ind w:firstLine="525" w:firstLineChars="25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进度款支付方式：</w:t>
      </w:r>
      <w:r>
        <w:rPr>
          <w:rFonts w:hint="eastAsia" w:ascii="宋体" w:hAnsi="宋体" w:eastAsia="宋体" w:cs="宋体"/>
          <w:color w:val="auto"/>
          <w:sz w:val="21"/>
          <w:szCs w:val="21"/>
          <w:highlight w:val="none"/>
          <w:u w:val="single"/>
        </w:rPr>
        <w:t>银行转账</w:t>
      </w:r>
      <w:r>
        <w:rPr>
          <w:rFonts w:hint="eastAsia" w:ascii="宋体" w:hAnsi="宋体" w:eastAsia="宋体" w:cs="宋体"/>
          <w:color w:val="auto"/>
          <w:sz w:val="21"/>
          <w:szCs w:val="21"/>
          <w:highlight w:val="none"/>
        </w:rPr>
        <w:t>。</w:t>
      </w:r>
    </w:p>
    <w:p w14:paraId="624BE14E">
      <w:pPr>
        <w:pStyle w:val="7"/>
        <w:keepNext w:val="0"/>
        <w:keepLines w:val="0"/>
        <w:pageBreakBefore w:val="0"/>
        <w:widowControl w:val="0"/>
        <w:kinsoku/>
        <w:wordWrap/>
        <w:overflowPunct/>
        <w:topLinePunct w:val="0"/>
        <w:bidi w:val="0"/>
        <w:spacing w:before="0" w:after="0" w:line="42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 质量保证金</w:t>
      </w:r>
      <w:bookmarkEnd w:id="199"/>
    </w:p>
    <w:p w14:paraId="6EB42E82">
      <w:pPr>
        <w:pageBreakBefore w:val="0"/>
        <w:widowControl w:val="0"/>
        <w:kinsoku/>
        <w:wordWrap/>
        <w:overflowPunct/>
        <w:topLinePunct w:val="0"/>
        <w:bidi w:val="0"/>
        <w:spacing w:line="420" w:lineRule="exact"/>
        <w:ind w:right="248" w:firstLine="420" w:firstLineChars="200"/>
        <w:textAlignment w:val="auto"/>
        <w:rPr>
          <w:rFonts w:hint="eastAsia" w:ascii="宋体" w:hAnsi="宋体" w:eastAsia="宋体" w:cs="宋体"/>
          <w:color w:val="auto"/>
          <w:sz w:val="21"/>
          <w:szCs w:val="21"/>
          <w:highlight w:val="none"/>
        </w:rPr>
      </w:pPr>
      <w:bookmarkStart w:id="200" w:name="_Toc221951262"/>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.1</w:t>
      </w:r>
      <w:bookmarkEnd w:id="200"/>
      <w:r>
        <w:rPr>
          <w:rFonts w:hint="eastAsia" w:ascii="宋体" w:hAnsi="宋体" w:eastAsia="宋体" w:cs="宋体"/>
          <w:color w:val="auto"/>
          <w:sz w:val="21"/>
          <w:szCs w:val="21"/>
          <w:highlight w:val="none"/>
        </w:rPr>
        <w:t xml:space="preserve"> 质量保证金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rPr>
        <w:t>3</w:t>
      </w:r>
      <w:r>
        <w:rPr>
          <w:rFonts w:hint="eastAsia" w:ascii="宋体" w:hAnsi="宋体" w:eastAsia="宋体" w:cs="宋体"/>
          <w:color w:val="auto"/>
          <w:sz w:val="21"/>
          <w:szCs w:val="21"/>
          <w:highlight w:val="none"/>
        </w:rPr>
        <w:t>%</w:t>
      </w:r>
    </w:p>
    <w:p w14:paraId="1EBA1C05">
      <w:pPr>
        <w:pageBreakBefore w:val="0"/>
        <w:widowControl w:val="0"/>
        <w:kinsoku/>
        <w:wordWrap/>
        <w:overflowPunct/>
        <w:topLinePunct w:val="0"/>
        <w:bidi w:val="0"/>
        <w:spacing w:line="420" w:lineRule="exact"/>
        <w:ind w:right="248" w:firstLine="420" w:firstLineChars="200"/>
        <w:textAlignment w:val="auto"/>
        <w:rPr>
          <w:rStyle w:val="11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color w:val="auto"/>
          <w:sz w:val="21"/>
          <w:szCs w:val="21"/>
          <w:highlight w:val="none"/>
        </w:rPr>
        <w:t>扣留的质量保证金总额为签约合同价(或实际结算总价)的</w:t>
      </w:r>
      <w:r>
        <w:rPr>
          <w:rFonts w:hint="eastAsia" w:ascii="宋体" w:hAnsi="宋体" w:eastAsia="宋体" w:cs="宋体"/>
          <w:color w:val="auto"/>
          <w:sz w:val="21"/>
          <w:szCs w:val="21"/>
          <w:highlight w:val="none"/>
          <w:u w:val="single"/>
        </w:rPr>
        <w:t>3%</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rPr>
        <w:t>[根据《加强水利工程建设管理若干意见》（桂水基〔2014〕36号）</w:t>
      </w:r>
      <w:r>
        <w:rPr>
          <w:rFonts w:hint="eastAsia" w:ascii="宋体" w:hAnsi="宋体" w:eastAsia="宋体" w:cs="宋体"/>
          <w:color w:val="auto"/>
          <w:kern w:val="0"/>
          <w:sz w:val="21"/>
          <w:szCs w:val="21"/>
          <w:highlight w:val="none"/>
        </w:rPr>
        <w:t>及《关于印发建设工程质量保证金管理办法的通知》（建质〔2017〕138号）]</w:t>
      </w:r>
      <w:r>
        <w:rPr>
          <w:rFonts w:hint="eastAsia" w:ascii="宋体" w:hAnsi="宋体" w:eastAsia="宋体" w:cs="宋体"/>
          <w:color w:val="auto"/>
          <w:kern w:val="0"/>
          <w:sz w:val="21"/>
          <w:szCs w:val="21"/>
          <w:highlight w:val="none"/>
          <w:lang w:eastAsia="zh-CN"/>
        </w:rPr>
        <w:t>，</w:t>
      </w:r>
      <w:r>
        <w:rPr>
          <w:rStyle w:val="110"/>
          <w:rFonts w:hint="eastAsia" w:ascii="宋体" w:hAnsi="宋体" w:eastAsia="宋体" w:cs="宋体"/>
          <w:b w:val="0"/>
          <w:i w:val="0"/>
          <w:caps w:val="0"/>
          <w:color w:val="auto"/>
          <w:spacing w:val="0"/>
          <w:w w:val="100"/>
          <w:kern w:val="2"/>
          <w:sz w:val="21"/>
          <w:szCs w:val="21"/>
          <w:highlight w:val="none"/>
          <w:lang w:val="en-US" w:eastAsia="zh-CN" w:bidi="ar-SA"/>
        </w:rPr>
        <w:t>具体拨付时间当到达质保年限后，按上级下达资金时间为准。</w:t>
      </w:r>
    </w:p>
    <w:p w14:paraId="4928A1CE">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质保金:项目质保金按合同约定在完工验收满一年后</w:t>
      </w:r>
      <w:r>
        <w:rPr>
          <w:rFonts w:hint="eastAsia" w:ascii="宋体" w:hAnsi="宋体" w:eastAsia="宋体" w:cs="宋体"/>
          <w:color w:val="auto"/>
          <w:sz w:val="21"/>
          <w:szCs w:val="21"/>
          <w:highlight w:val="none"/>
          <w:lang w:eastAsia="zh-CN"/>
        </w:rPr>
        <w:t>，经复检合格，发挥工程效益，即可</w:t>
      </w:r>
      <w:r>
        <w:rPr>
          <w:rFonts w:hint="eastAsia" w:ascii="宋体" w:hAnsi="宋体" w:eastAsia="宋体" w:cs="宋体"/>
          <w:color w:val="auto"/>
          <w:sz w:val="21"/>
          <w:szCs w:val="21"/>
          <w:highlight w:val="none"/>
        </w:rPr>
        <w:t>拨付。</w:t>
      </w:r>
    </w:p>
    <w:p w14:paraId="0490D48E">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rPr>
        <w:t>质保期满后,工程质量达到项目要求的,承包人须在质保期满后7天内向发包人提出请款申请。</w:t>
      </w:r>
    </w:p>
    <w:p w14:paraId="751E39A9">
      <w:pPr>
        <w:pageBreakBefore w:val="0"/>
        <w:widowControl w:val="0"/>
        <w:kinsoku/>
        <w:wordWrap/>
        <w:overflowPunct/>
        <w:topLinePunct w:val="0"/>
        <w:bidi w:val="0"/>
        <w:spacing w:line="420" w:lineRule="exact"/>
        <w:ind w:right="248" w:firstLine="480"/>
        <w:textAlignment w:val="auto"/>
        <w:rPr>
          <w:rStyle w:val="110"/>
          <w:rFonts w:hint="eastAsia" w:ascii="宋体" w:hAnsi="宋体" w:eastAsia="宋体" w:cs="宋体"/>
          <w:b w:val="0"/>
          <w:i w:val="0"/>
          <w:caps w:val="0"/>
          <w:color w:val="auto"/>
          <w:spacing w:val="0"/>
          <w:w w:val="100"/>
          <w:kern w:val="2"/>
          <w:sz w:val="21"/>
          <w:szCs w:val="21"/>
          <w:highlight w:val="none"/>
          <w:lang w:val="en-US" w:eastAsia="zh-CN" w:bidi="ar-SA"/>
        </w:rPr>
      </w:pP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rPr>
        <w:t>)</w:t>
      </w:r>
      <w:r>
        <w:rPr>
          <w:rFonts w:hint="eastAsia" w:ascii="宋体" w:hAnsi="宋体" w:eastAsia="宋体" w:cs="宋体"/>
          <w:color w:val="auto"/>
          <w:sz w:val="21"/>
          <w:szCs w:val="21"/>
          <w:highlight w:val="none"/>
        </w:rPr>
        <w:t>质保期满后,工程质量未能达到项目要求的,承包人须按施工合同约定在十五天内完成整改,整改完成后7天内向发包人提出请款申请。十五天内不能完成项目整改的,扣除项目质保金。</w:t>
      </w:r>
    </w:p>
    <w:p w14:paraId="4C949D7C">
      <w:pPr>
        <w:pageBreakBefore w:val="0"/>
        <w:widowControl w:val="0"/>
        <w:kinsoku/>
        <w:wordWrap/>
        <w:overflowPunct/>
        <w:topLinePunct w:val="0"/>
        <w:bidi w:val="0"/>
        <w:spacing w:line="420" w:lineRule="exact"/>
        <w:ind w:right="248" w:firstLine="480"/>
        <w:textAlignment w:val="auto"/>
        <w:rPr>
          <w:rStyle w:val="110"/>
          <w:rFonts w:hint="eastAsia" w:ascii="宋体" w:hAnsi="宋体" w:eastAsia="宋体" w:cs="宋体"/>
          <w:b w:val="0"/>
          <w:i w:val="0"/>
          <w:caps w:val="0"/>
          <w:color w:val="auto"/>
          <w:spacing w:val="0"/>
          <w:w w:val="100"/>
          <w:kern w:val="2"/>
          <w:sz w:val="21"/>
          <w:szCs w:val="21"/>
          <w:highlight w:val="none"/>
          <w:lang w:val="en-US" w:eastAsia="zh-CN" w:bidi="ar-SA"/>
        </w:rPr>
      </w:pPr>
    </w:p>
    <w:p w14:paraId="720CD510">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201" w:name="_Toc221951265"/>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竣工（完工）结算</w:t>
      </w:r>
      <w:bookmarkEnd w:id="201"/>
    </w:p>
    <w:p w14:paraId="7630AFEE">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bookmarkStart w:id="202" w:name="_Toc221951266"/>
      <w:bookmarkStart w:id="203" w:name="_Toc221951268"/>
      <w:r>
        <w:rPr>
          <w:rFonts w:hint="eastAsia" w:ascii="宋体" w:hAnsi="宋体" w:eastAsia="宋体" w:cs="宋体"/>
          <w:color w:val="auto"/>
          <w:sz w:val="21"/>
          <w:szCs w:val="21"/>
          <w:highlight w:val="none"/>
        </w:rPr>
        <w:t>（1）竣工结算以审计为准。</w:t>
      </w:r>
    </w:p>
    <w:p w14:paraId="07814092">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（2）承包方必须如实编制竣工结算文件。</w:t>
      </w:r>
      <w:bookmarkEnd w:id="202"/>
    </w:p>
    <w:p w14:paraId="52445717">
      <w:pPr>
        <w:pStyle w:val="88"/>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jc w:val="left"/>
        <w:textAlignment w:val="auto"/>
        <w:rPr>
          <w:rFonts w:hint="eastAsia" w:ascii="宋体" w:hAnsi="宋体" w:eastAsia="宋体" w:cs="宋体"/>
          <w:color w:val="auto"/>
          <w:kern w:val="2"/>
          <w:sz w:val="21"/>
          <w:szCs w:val="21"/>
          <w:highlight w:val="none"/>
          <w:u w:val="single"/>
          <w:lang w:val="en-US" w:eastAsia="zh-CN" w:bidi="ar-SA"/>
        </w:rPr>
      </w:pPr>
      <w:r>
        <w:rPr>
          <w:rFonts w:hint="eastAsia" w:ascii="宋体" w:hAnsi="宋体" w:eastAsia="宋体" w:cs="宋体"/>
          <w:color w:val="auto"/>
          <w:kern w:val="2"/>
          <w:sz w:val="21"/>
          <w:szCs w:val="21"/>
          <w:highlight w:val="none"/>
          <w:lang w:val="en-US" w:eastAsia="zh-CN" w:bidi="ar-SA"/>
        </w:rPr>
        <w:t>承包人提交竣工付款申请单的期限：</w:t>
      </w:r>
      <w:r>
        <w:rPr>
          <w:rFonts w:hint="eastAsia" w:ascii="宋体" w:hAnsi="宋体" w:eastAsia="宋体" w:cs="宋体"/>
          <w:color w:val="auto"/>
          <w:kern w:val="2"/>
          <w:sz w:val="21"/>
          <w:szCs w:val="21"/>
          <w:highlight w:val="none"/>
          <w:u w:val="single"/>
          <w:lang w:val="en-US" w:eastAsia="zh-CN" w:bidi="ar-SA"/>
        </w:rPr>
        <w:t>竣工结算核对完成并经发承包双方签字确认后14天内提交6份竣工付款申请单，发包人收到申请付款材料后15个工作日内支付至竣工结算审定造价的97% 。</w:t>
      </w:r>
    </w:p>
    <w:p w14:paraId="6869BDB5">
      <w:pPr>
        <w:pStyle w:val="88"/>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竣工付款申请单应包括的内容：</w:t>
      </w:r>
      <w:r>
        <w:rPr>
          <w:rFonts w:hint="eastAsia" w:ascii="宋体" w:hAnsi="宋体" w:eastAsia="宋体" w:cs="宋体"/>
          <w:color w:val="auto"/>
          <w:kern w:val="2"/>
          <w:sz w:val="21"/>
          <w:szCs w:val="21"/>
          <w:highlight w:val="none"/>
          <w:u w:val="single"/>
          <w:lang w:val="en-US" w:eastAsia="zh-CN" w:bidi="ar-SA"/>
        </w:rPr>
        <w:t>经发承包双方签字确认的竣工结算合同价款总额、已支付工程价款、应扣留质量保修金、应支付的竣工付款金额等</w:t>
      </w:r>
      <w:r>
        <w:rPr>
          <w:rFonts w:hint="eastAsia" w:ascii="宋体" w:hAnsi="宋体" w:eastAsia="宋体" w:cs="宋体"/>
          <w:color w:val="auto"/>
          <w:kern w:val="2"/>
          <w:sz w:val="21"/>
          <w:szCs w:val="21"/>
          <w:highlight w:val="none"/>
          <w:lang w:val="en-US" w:eastAsia="zh-CN" w:bidi="ar-SA"/>
        </w:rPr>
        <w:t xml:space="preserve"> 。</w:t>
      </w:r>
    </w:p>
    <w:p w14:paraId="65504781">
      <w:pPr>
        <w:pStyle w:val="88"/>
        <w:keepNext w:val="0"/>
        <w:keepLines w:val="0"/>
        <w:pageBreakBefore w:val="0"/>
        <w:widowControl w:val="0"/>
        <w:kinsoku/>
        <w:wordWrap/>
        <w:overflowPunct/>
        <w:topLinePunct w:val="0"/>
        <w:autoSpaceDE/>
        <w:autoSpaceDN/>
        <w:bidi w:val="0"/>
        <w:adjustRightInd/>
        <w:snapToGrid/>
        <w:spacing w:before="157" w:beforeLines="50" w:line="360" w:lineRule="auto"/>
        <w:ind w:firstLine="420" w:firstLineChars="20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项目结算审核结果小于原签订合同价的，以实际结算审核定案造价为最终结算依据；项目结算审核结果超过原签订合同价的，以签订合同价为最高支付上限，超过合同价部分做为对</w:t>
      </w:r>
      <w:r>
        <w:rPr>
          <w:rFonts w:hint="eastAsia" w:ascii="宋体" w:hAnsi="宋体" w:eastAsia="宋体" w:cs="宋体"/>
          <w:color w:val="auto"/>
          <w:sz w:val="21"/>
          <w:szCs w:val="21"/>
          <w:highlight w:val="none"/>
          <w:lang w:val="en-US" w:eastAsia="zh-CN"/>
        </w:rPr>
        <w:t>项目村</w:t>
      </w:r>
      <w:r>
        <w:rPr>
          <w:rFonts w:hint="eastAsia" w:ascii="宋体" w:hAnsi="宋体" w:eastAsia="宋体" w:cs="宋体"/>
          <w:color w:val="auto"/>
          <w:sz w:val="21"/>
          <w:szCs w:val="21"/>
          <w:highlight w:val="none"/>
        </w:rPr>
        <w:t>的无偿援助不予支付</w:t>
      </w:r>
      <w:r>
        <w:rPr>
          <w:rFonts w:hint="eastAsia" w:ascii="宋体" w:hAnsi="宋体" w:eastAsia="宋体" w:cs="宋体"/>
          <w:color w:val="auto"/>
          <w:sz w:val="21"/>
          <w:szCs w:val="21"/>
          <w:highlight w:val="none"/>
          <w:lang w:eastAsia="zh-CN"/>
        </w:rPr>
        <w:t>，</w:t>
      </w:r>
      <w:r>
        <w:rPr>
          <w:rStyle w:val="110"/>
          <w:rFonts w:hint="eastAsia" w:ascii="宋体" w:hAnsi="宋体" w:eastAsia="宋体" w:cs="宋体"/>
          <w:b w:val="0"/>
          <w:i w:val="0"/>
          <w:caps w:val="0"/>
          <w:color w:val="auto"/>
          <w:spacing w:val="0"/>
          <w:w w:val="100"/>
          <w:kern w:val="2"/>
          <w:sz w:val="21"/>
          <w:szCs w:val="21"/>
          <w:highlight w:val="none"/>
          <w:lang w:val="en-US" w:eastAsia="zh-CN" w:bidi="ar-SA"/>
        </w:rPr>
        <w:t>具体拨付时间按上级下达资金时间为准。</w:t>
      </w:r>
    </w:p>
    <w:p w14:paraId="5A4ABEA5">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最终结清</w:t>
      </w:r>
      <w:bookmarkEnd w:id="203"/>
    </w:p>
    <w:p w14:paraId="2E9C4D95">
      <w:pPr>
        <w:pStyle w:val="88"/>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14.4.1 最终结清申请单</w:t>
      </w:r>
    </w:p>
    <w:p w14:paraId="3FF2E092">
      <w:pPr>
        <w:pStyle w:val="88"/>
        <w:spacing w:line="360" w:lineRule="auto"/>
        <w:ind w:firstLine="420" w:firstLineChars="2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承包人提交最终结清申请单的份数：</w:t>
      </w:r>
      <w:r>
        <w:rPr>
          <w:rFonts w:hint="eastAsia" w:ascii="宋体" w:hAnsi="宋体" w:eastAsia="宋体" w:cs="宋体"/>
          <w:color w:val="auto"/>
          <w:sz w:val="21"/>
          <w:szCs w:val="21"/>
          <w:highlight w:val="none"/>
          <w:u w:val="single"/>
        </w:rPr>
        <w:t xml:space="preserve">  提交10份最终结清申请单  </w:t>
      </w:r>
      <w:r>
        <w:rPr>
          <w:rFonts w:hint="eastAsia" w:ascii="宋体" w:hAnsi="宋体" w:eastAsia="宋体" w:cs="宋体"/>
          <w:color w:val="auto"/>
          <w:sz w:val="21"/>
          <w:szCs w:val="21"/>
          <w:highlight w:val="none"/>
        </w:rPr>
        <w:t>。</w:t>
      </w:r>
    </w:p>
    <w:p w14:paraId="01606567">
      <w:pPr>
        <w:pStyle w:val="88"/>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承包人提交最终结算申请单的期限：</w:t>
      </w:r>
      <w:r>
        <w:rPr>
          <w:rFonts w:hint="eastAsia" w:ascii="宋体" w:hAnsi="宋体" w:eastAsia="宋体" w:cs="宋体"/>
          <w:color w:val="auto"/>
          <w:sz w:val="21"/>
          <w:szCs w:val="21"/>
          <w:highlight w:val="none"/>
          <w:u w:val="single"/>
        </w:rPr>
        <w:t xml:space="preserve">  缺陷责任期终止证书颁发后7天内 </w:t>
      </w:r>
      <w:r>
        <w:rPr>
          <w:rFonts w:hint="eastAsia" w:ascii="宋体" w:hAnsi="宋体" w:eastAsia="宋体" w:cs="宋体"/>
          <w:color w:val="auto"/>
          <w:sz w:val="21"/>
          <w:szCs w:val="21"/>
          <w:highlight w:val="none"/>
        </w:rPr>
        <w:t xml:space="preserve">。 </w:t>
      </w:r>
    </w:p>
    <w:p w14:paraId="64745CA5">
      <w:pPr>
        <w:pStyle w:val="88"/>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14.4.2 最终结清证书和支付</w:t>
      </w:r>
    </w:p>
    <w:p w14:paraId="431D7592">
      <w:pPr>
        <w:pStyle w:val="88"/>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（1）发包人完成最终结清申请单的审批并颁发最终结清证书的期限：</w:t>
      </w:r>
      <w:r>
        <w:rPr>
          <w:rFonts w:hint="eastAsia" w:ascii="宋体" w:hAnsi="宋体" w:eastAsia="宋体" w:cs="宋体"/>
          <w:color w:val="auto"/>
          <w:sz w:val="21"/>
          <w:szCs w:val="21"/>
          <w:highlight w:val="none"/>
          <w:u w:val="single"/>
        </w:rPr>
        <w:t xml:space="preserve"> 收到最终结清申请单30天内</w:t>
      </w:r>
      <w:r>
        <w:rPr>
          <w:rFonts w:hint="eastAsia" w:ascii="宋体" w:hAnsi="宋体" w:eastAsia="宋体" w:cs="宋体"/>
          <w:color w:val="auto"/>
          <w:sz w:val="21"/>
          <w:szCs w:val="21"/>
          <w:highlight w:val="none"/>
        </w:rPr>
        <w:t>。</w:t>
      </w:r>
    </w:p>
    <w:p w14:paraId="743434A7">
      <w:pPr>
        <w:pStyle w:val="88"/>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（2）发包人完成支付的期限：</w:t>
      </w:r>
      <w:r>
        <w:rPr>
          <w:rFonts w:hint="eastAsia" w:ascii="宋体" w:hAnsi="宋体" w:eastAsia="宋体" w:cs="宋体"/>
          <w:color w:val="auto"/>
          <w:sz w:val="21"/>
          <w:szCs w:val="21"/>
          <w:highlight w:val="none"/>
          <w:u w:val="single"/>
        </w:rPr>
        <w:t xml:space="preserve"> 审批后30天内 </w:t>
      </w:r>
      <w:r>
        <w:rPr>
          <w:rFonts w:hint="eastAsia" w:ascii="宋体" w:hAnsi="宋体" w:eastAsia="宋体" w:cs="宋体"/>
          <w:color w:val="auto"/>
          <w:sz w:val="21"/>
          <w:szCs w:val="21"/>
          <w:highlight w:val="none"/>
        </w:rPr>
        <w:t>。</w:t>
      </w:r>
    </w:p>
    <w:p w14:paraId="288EFE99">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竣工财务决算</w:t>
      </w:r>
    </w:p>
    <w:p w14:paraId="227B3473">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承包人应为竣工财务决算编制提供的资料：</w:t>
      </w:r>
      <w:r>
        <w:rPr>
          <w:rFonts w:hint="eastAsia" w:ascii="宋体" w:hAnsi="宋体" w:eastAsia="宋体" w:cs="宋体"/>
          <w:color w:val="auto"/>
          <w:sz w:val="21"/>
          <w:szCs w:val="21"/>
          <w:highlight w:val="none"/>
          <w:u w:val="single"/>
        </w:rPr>
        <w:t>一式</w:t>
      </w:r>
      <w:r>
        <w:rPr>
          <w:rFonts w:hint="eastAsia" w:ascii="宋体" w:hAnsi="宋体" w:eastAsia="宋体" w:cs="宋体"/>
          <w:color w:val="auto"/>
          <w:sz w:val="21"/>
          <w:szCs w:val="21"/>
          <w:highlight w:val="none"/>
          <w:u w:val="single"/>
          <w:lang w:val="en-US" w:eastAsia="zh-CN"/>
        </w:rPr>
        <w:t>四</w:t>
      </w:r>
      <w:r>
        <w:rPr>
          <w:rFonts w:hint="eastAsia" w:ascii="宋体" w:hAnsi="宋体" w:eastAsia="宋体" w:cs="宋体"/>
          <w:color w:val="auto"/>
          <w:sz w:val="21"/>
          <w:szCs w:val="21"/>
          <w:highlight w:val="none"/>
          <w:u w:val="single"/>
        </w:rPr>
        <w:t>份</w:t>
      </w:r>
      <w:r>
        <w:rPr>
          <w:rFonts w:hint="eastAsia" w:ascii="宋体" w:hAnsi="宋体" w:eastAsia="宋体" w:cs="宋体"/>
          <w:color w:val="auto"/>
          <w:sz w:val="21"/>
          <w:szCs w:val="21"/>
          <w:highlight w:val="none"/>
        </w:rPr>
        <w:t>。</w:t>
      </w:r>
    </w:p>
    <w:p w14:paraId="34DF6E9F">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204" w:name="_Toc222033892"/>
      <w:bookmarkStart w:id="205" w:name="_Toc222031043"/>
      <w:bookmarkStart w:id="206" w:name="_Toc222029541"/>
      <w:bookmarkStart w:id="207" w:name="_Toc221951271"/>
      <w:bookmarkStart w:id="208" w:name="_Toc229305399"/>
      <w:bookmarkStart w:id="209" w:name="_Toc222032710"/>
      <w:r>
        <w:rPr>
          <w:rFonts w:hint="eastAsia" w:ascii="宋体" w:hAnsi="宋体" w:eastAsia="宋体" w:cs="宋体"/>
          <w:color w:val="auto"/>
          <w:sz w:val="21"/>
          <w:szCs w:val="21"/>
          <w:highlight w:val="none"/>
        </w:rPr>
        <w:t>18. 竣工验收</w:t>
      </w:r>
      <w:bookmarkEnd w:id="204"/>
      <w:bookmarkEnd w:id="205"/>
      <w:bookmarkEnd w:id="206"/>
      <w:bookmarkEnd w:id="207"/>
      <w:bookmarkEnd w:id="208"/>
      <w:bookmarkEnd w:id="209"/>
      <w:r>
        <w:rPr>
          <w:rFonts w:hint="eastAsia" w:ascii="宋体" w:hAnsi="宋体" w:eastAsia="宋体" w:cs="宋体"/>
          <w:color w:val="auto"/>
          <w:sz w:val="21"/>
          <w:szCs w:val="21"/>
          <w:highlight w:val="none"/>
        </w:rPr>
        <w:t>（验收）</w:t>
      </w:r>
    </w:p>
    <w:p w14:paraId="5C7F0F88">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210" w:name="_Toc221951272"/>
      <w:r>
        <w:rPr>
          <w:rFonts w:hint="eastAsia" w:ascii="宋体" w:hAnsi="宋体" w:eastAsia="宋体" w:cs="宋体"/>
          <w:color w:val="auto"/>
          <w:sz w:val="21"/>
          <w:szCs w:val="21"/>
          <w:highlight w:val="none"/>
        </w:rPr>
        <w:t xml:space="preserve">18.1 </w:t>
      </w:r>
      <w:bookmarkEnd w:id="210"/>
      <w:r>
        <w:rPr>
          <w:rFonts w:hint="eastAsia" w:ascii="宋体" w:hAnsi="宋体" w:eastAsia="宋体" w:cs="宋体"/>
          <w:color w:val="auto"/>
          <w:sz w:val="21"/>
          <w:szCs w:val="21"/>
          <w:highlight w:val="none"/>
        </w:rPr>
        <w:t>验收工作分类</w:t>
      </w:r>
    </w:p>
    <w:p w14:paraId="1E7981AE">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bookmarkStart w:id="211" w:name="_Toc221951274"/>
      <w:r>
        <w:rPr>
          <w:rFonts w:hint="eastAsia" w:ascii="宋体" w:hAnsi="宋体" w:eastAsia="宋体" w:cs="宋体"/>
          <w:color w:val="auto"/>
          <w:sz w:val="21"/>
          <w:szCs w:val="21"/>
          <w:highlight w:val="none"/>
        </w:rPr>
        <w:t>根据《水利工程建设项目验收管理规定》(水利部令第30号)和《水利水电建设工程验收规程》（SL223-2008）的相关规定执行。</w:t>
      </w:r>
    </w:p>
    <w:p w14:paraId="73680A66">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 分部工程验收</w:t>
      </w:r>
    </w:p>
    <w:p w14:paraId="00751B98">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18.2.2本工程由发包人主持的分部工程验收为 ：</w:t>
      </w:r>
      <w:r>
        <w:rPr>
          <w:rFonts w:hint="eastAsia" w:ascii="宋体" w:hAnsi="宋体" w:eastAsia="宋体" w:cs="宋体"/>
          <w:color w:val="auto"/>
          <w:sz w:val="21"/>
          <w:szCs w:val="21"/>
          <w:highlight w:val="none"/>
          <w:u w:val="single"/>
        </w:rPr>
        <w:t>按国家有关验收规定执行</w:t>
      </w:r>
      <w:r>
        <w:rPr>
          <w:rFonts w:hint="eastAsia" w:ascii="宋体" w:hAnsi="宋体" w:eastAsia="宋体" w:cs="宋体"/>
          <w:color w:val="auto"/>
          <w:sz w:val="21"/>
          <w:szCs w:val="21"/>
          <w:highlight w:val="none"/>
        </w:rPr>
        <w:t>，其余由监理主持。</w:t>
      </w:r>
    </w:p>
    <w:p w14:paraId="416C4DB8">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单位工程验收</w:t>
      </w:r>
    </w:p>
    <w:p w14:paraId="66B372F3">
      <w:pPr>
        <w:pageBreakBefore w:val="0"/>
        <w:widowControl w:val="0"/>
        <w:kinsoku/>
        <w:wordWrap/>
        <w:overflowPunct/>
        <w:topLinePunct w:val="0"/>
        <w:bidi w:val="0"/>
        <w:spacing w:line="420" w:lineRule="exact"/>
        <w:ind w:right="249"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18.3.4  提前投入使用的单位工程包括：</w:t>
      </w:r>
      <w:r>
        <w:rPr>
          <w:rFonts w:hint="eastAsia" w:ascii="宋体" w:hAnsi="宋体" w:eastAsia="宋体" w:cs="宋体"/>
          <w:color w:val="auto"/>
          <w:sz w:val="21"/>
          <w:szCs w:val="21"/>
          <w:highlight w:val="none"/>
          <w:u w:val="single"/>
        </w:rPr>
        <w:t>按国家有关验收规定执行</w:t>
      </w:r>
      <w:r>
        <w:rPr>
          <w:rFonts w:hint="eastAsia" w:ascii="宋体" w:hAnsi="宋体" w:eastAsia="宋体" w:cs="宋体"/>
          <w:color w:val="auto"/>
          <w:sz w:val="21"/>
          <w:szCs w:val="21"/>
          <w:highlight w:val="none"/>
        </w:rPr>
        <w:t>。</w:t>
      </w:r>
    </w:p>
    <w:bookmarkEnd w:id="211"/>
    <w:p w14:paraId="1935F459">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212" w:name="_Toc221951282"/>
      <w:r>
        <w:rPr>
          <w:rFonts w:hint="eastAsia" w:ascii="宋体" w:hAnsi="宋体" w:eastAsia="宋体" w:cs="宋体"/>
          <w:color w:val="auto"/>
          <w:sz w:val="21"/>
          <w:szCs w:val="21"/>
          <w:highlight w:val="none"/>
        </w:rPr>
        <w:t xml:space="preserve">18.5 </w:t>
      </w:r>
      <w:bookmarkEnd w:id="212"/>
      <w:r>
        <w:rPr>
          <w:rFonts w:hint="eastAsia" w:ascii="宋体" w:hAnsi="宋体" w:eastAsia="宋体" w:cs="宋体"/>
          <w:color w:val="auto"/>
          <w:sz w:val="21"/>
          <w:szCs w:val="21"/>
          <w:highlight w:val="none"/>
        </w:rPr>
        <w:t>阶段验收</w:t>
      </w:r>
    </w:p>
    <w:p w14:paraId="6CF09B93">
      <w:pPr>
        <w:pageBreakBefore w:val="0"/>
        <w:widowControl w:val="0"/>
        <w:kinsoku/>
        <w:wordWrap/>
        <w:overflowPunct/>
        <w:topLinePunct w:val="0"/>
        <w:bidi w:val="0"/>
        <w:spacing w:line="420" w:lineRule="exact"/>
        <w:ind w:firstLine="420" w:firstLineChars="200"/>
        <w:textAlignment w:val="auto"/>
        <w:rPr>
          <w:rFonts w:hint="eastAsia" w:ascii="宋体" w:hAnsi="宋体" w:eastAsia="宋体" w:cs="宋体"/>
          <w:color w:val="auto"/>
          <w:sz w:val="21"/>
          <w:szCs w:val="21"/>
          <w:highlight w:val="none"/>
        </w:rPr>
      </w:pPr>
      <w:bookmarkStart w:id="213" w:name="_Toc221951283"/>
      <w:r>
        <w:rPr>
          <w:rFonts w:hint="eastAsia" w:ascii="宋体" w:hAnsi="宋体" w:eastAsia="宋体" w:cs="宋体"/>
          <w:color w:val="auto"/>
          <w:sz w:val="21"/>
          <w:szCs w:val="21"/>
          <w:highlight w:val="none"/>
        </w:rPr>
        <w:t>18.5.1 本合同工程阶段验收类别包括：</w:t>
      </w:r>
      <w:bookmarkEnd w:id="213"/>
      <w:bookmarkStart w:id="214" w:name="_Toc221951284"/>
      <w:r>
        <w:rPr>
          <w:rFonts w:hint="eastAsia" w:ascii="宋体" w:hAnsi="宋体" w:eastAsia="宋体" w:cs="宋体"/>
          <w:color w:val="auto"/>
          <w:sz w:val="21"/>
          <w:szCs w:val="21"/>
          <w:highlight w:val="none"/>
          <w:u w:val="single"/>
        </w:rPr>
        <w:t>按国家有关验收规定执行包括合同工程完工验收</w:t>
      </w:r>
      <w:r>
        <w:rPr>
          <w:rFonts w:hint="eastAsia" w:ascii="宋体" w:hAnsi="宋体" w:eastAsia="宋体" w:cs="宋体"/>
          <w:color w:val="auto"/>
          <w:sz w:val="21"/>
          <w:szCs w:val="21"/>
          <w:highlight w:val="none"/>
        </w:rPr>
        <w:t>。</w:t>
      </w:r>
      <w:bookmarkEnd w:id="214"/>
    </w:p>
    <w:p w14:paraId="67AC9FCA">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215" w:name="_Toc221951285"/>
      <w:r>
        <w:rPr>
          <w:rFonts w:hint="eastAsia" w:ascii="宋体" w:hAnsi="宋体" w:eastAsia="宋体" w:cs="宋体"/>
          <w:color w:val="auto"/>
          <w:sz w:val="21"/>
          <w:szCs w:val="21"/>
          <w:highlight w:val="none"/>
        </w:rPr>
        <w:t xml:space="preserve">18.6 </w:t>
      </w:r>
      <w:bookmarkEnd w:id="215"/>
      <w:r>
        <w:rPr>
          <w:rFonts w:hint="eastAsia" w:ascii="宋体" w:hAnsi="宋体" w:eastAsia="宋体" w:cs="宋体"/>
          <w:color w:val="auto"/>
          <w:sz w:val="21"/>
          <w:szCs w:val="21"/>
          <w:highlight w:val="none"/>
        </w:rPr>
        <w:t xml:space="preserve">专项验收   </w:t>
      </w:r>
    </w:p>
    <w:p w14:paraId="786746B6">
      <w:pPr>
        <w:pageBreakBefore w:val="0"/>
        <w:widowControl w:val="0"/>
        <w:kinsoku/>
        <w:wordWrap/>
        <w:overflowPunct/>
        <w:topLinePunct w:val="0"/>
        <w:bidi w:val="0"/>
        <w:spacing w:line="420" w:lineRule="exact"/>
        <w:ind w:right="248" w:firstLine="480"/>
        <w:textAlignment w:val="auto"/>
        <w:rPr>
          <w:rFonts w:hint="eastAsia" w:ascii="宋体" w:hAnsi="宋体" w:eastAsia="宋体" w:cs="宋体"/>
          <w:color w:val="auto"/>
          <w:sz w:val="21"/>
          <w:szCs w:val="21"/>
          <w:highlight w:val="none"/>
        </w:rPr>
      </w:pPr>
      <w:bookmarkStart w:id="216" w:name="_Toc221951286"/>
      <w:r>
        <w:rPr>
          <w:rFonts w:hint="eastAsia" w:ascii="宋体" w:hAnsi="宋体" w:eastAsia="宋体" w:cs="宋体"/>
          <w:color w:val="auto"/>
          <w:sz w:val="21"/>
          <w:szCs w:val="21"/>
          <w:highlight w:val="none"/>
        </w:rPr>
        <w:t xml:space="preserve">18.6.2 </w:t>
      </w:r>
      <w:bookmarkEnd w:id="216"/>
      <w:r>
        <w:rPr>
          <w:rFonts w:hint="eastAsia" w:ascii="宋体" w:hAnsi="宋体" w:eastAsia="宋体" w:cs="宋体"/>
          <w:color w:val="auto"/>
          <w:sz w:val="21"/>
          <w:szCs w:val="21"/>
          <w:highlight w:val="none"/>
        </w:rPr>
        <w:t>本合同工程专项验收类别包括：</w:t>
      </w:r>
      <w:r>
        <w:rPr>
          <w:rFonts w:hint="eastAsia" w:ascii="宋体" w:hAnsi="宋体" w:eastAsia="宋体" w:cs="宋体"/>
          <w:color w:val="auto"/>
          <w:sz w:val="21"/>
          <w:szCs w:val="21"/>
          <w:highlight w:val="none"/>
          <w:u w:val="single"/>
        </w:rPr>
        <w:t>按国家有关验收规定执行</w:t>
      </w:r>
      <w:r>
        <w:rPr>
          <w:rFonts w:hint="eastAsia" w:ascii="宋体" w:hAnsi="宋体" w:eastAsia="宋体" w:cs="宋体"/>
          <w:color w:val="auto"/>
          <w:sz w:val="21"/>
          <w:szCs w:val="21"/>
          <w:highlight w:val="none"/>
        </w:rPr>
        <w:t>。</w:t>
      </w:r>
    </w:p>
    <w:p w14:paraId="158AC214">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bookmarkStart w:id="217" w:name="_Toc221951289"/>
      <w:r>
        <w:rPr>
          <w:rFonts w:hint="eastAsia" w:ascii="宋体" w:hAnsi="宋体" w:eastAsia="宋体" w:cs="宋体"/>
          <w:color w:val="auto"/>
          <w:sz w:val="21"/>
          <w:szCs w:val="21"/>
          <w:highlight w:val="none"/>
        </w:rPr>
        <w:t>18.7 竣工</w:t>
      </w:r>
      <w:bookmarkEnd w:id="217"/>
      <w:r>
        <w:rPr>
          <w:rFonts w:hint="eastAsia" w:ascii="宋体" w:hAnsi="宋体" w:eastAsia="宋体" w:cs="宋体"/>
          <w:color w:val="auto"/>
          <w:sz w:val="21"/>
          <w:szCs w:val="21"/>
          <w:highlight w:val="none"/>
        </w:rPr>
        <w:t>验收</w:t>
      </w:r>
    </w:p>
    <w:p w14:paraId="78972479">
      <w:pPr>
        <w:pageBreakBefore w:val="0"/>
        <w:widowControl w:val="0"/>
        <w:kinsoku/>
        <w:wordWrap/>
        <w:overflowPunct/>
        <w:topLinePunct w:val="0"/>
        <w:bidi w:val="0"/>
        <w:spacing w:line="420" w:lineRule="exact"/>
        <w:ind w:firstLine="600"/>
        <w:textAlignment w:val="auto"/>
        <w:rPr>
          <w:rFonts w:hint="eastAsia" w:ascii="宋体" w:hAnsi="宋体" w:eastAsia="宋体" w:cs="宋体"/>
          <w:color w:val="auto"/>
          <w:sz w:val="21"/>
          <w:szCs w:val="21"/>
          <w:highlight w:val="none"/>
        </w:rPr>
      </w:pPr>
      <w:bookmarkStart w:id="218" w:name="_Toc221951290"/>
      <w:r>
        <w:rPr>
          <w:rFonts w:hint="eastAsia" w:ascii="宋体" w:hAnsi="宋体" w:eastAsia="宋体" w:cs="宋体"/>
          <w:color w:val="auto"/>
          <w:sz w:val="21"/>
          <w:szCs w:val="21"/>
          <w:highlight w:val="none"/>
        </w:rPr>
        <w:t>18.7.3</w:t>
      </w:r>
      <w:bookmarkEnd w:id="218"/>
      <w:r>
        <w:rPr>
          <w:rFonts w:hint="eastAsia" w:ascii="宋体" w:hAnsi="宋体" w:eastAsia="宋体" w:cs="宋体"/>
          <w:color w:val="auto"/>
          <w:sz w:val="21"/>
          <w:szCs w:val="21"/>
          <w:highlight w:val="none"/>
        </w:rPr>
        <w:t>18.7.3本工程是否需要进行竣工验收技术鉴定，由竣工验收主持单位确定。</w:t>
      </w:r>
    </w:p>
    <w:p w14:paraId="65CBACE4">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18.8 施工期运行</w:t>
      </w:r>
    </w:p>
    <w:p w14:paraId="3A3A2ECD">
      <w:pPr>
        <w:pageBreakBefore w:val="0"/>
        <w:widowControl w:val="0"/>
        <w:kinsoku/>
        <w:wordWrap/>
        <w:overflowPunct/>
        <w:topLinePunct w:val="0"/>
        <w:bidi w:val="0"/>
        <w:spacing w:line="420" w:lineRule="exact"/>
        <w:ind w:right="248"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18.8.1需要在施工期运行的单位工程或工程设备为：</w:t>
      </w:r>
      <w:r>
        <w:rPr>
          <w:rFonts w:hint="eastAsia" w:ascii="宋体" w:hAnsi="宋体" w:eastAsia="宋体" w:cs="宋体"/>
          <w:color w:val="auto"/>
          <w:sz w:val="21"/>
          <w:szCs w:val="21"/>
          <w:highlight w:val="none"/>
          <w:u w:val="single"/>
        </w:rPr>
        <w:t>在施工过程中另行确定</w:t>
      </w:r>
      <w:r>
        <w:rPr>
          <w:rFonts w:hint="eastAsia" w:ascii="宋体" w:hAnsi="宋体" w:eastAsia="宋体" w:cs="宋体"/>
          <w:color w:val="auto"/>
          <w:sz w:val="21"/>
          <w:szCs w:val="21"/>
          <w:highlight w:val="none"/>
        </w:rPr>
        <w:t>。</w:t>
      </w:r>
    </w:p>
    <w:p w14:paraId="3A1C14C7">
      <w:pPr>
        <w:pStyle w:val="7"/>
        <w:keepNext w:val="0"/>
        <w:keepLines w:val="0"/>
        <w:pageBreakBefore w:val="0"/>
        <w:widowControl w:val="0"/>
        <w:kinsoku/>
        <w:wordWrap/>
        <w:overflowPunct/>
        <w:topLinePunct w:val="0"/>
        <w:bidi w:val="0"/>
        <w:spacing w:before="0" w:after="0" w:line="42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18.9试运行</w:t>
      </w:r>
    </w:p>
    <w:p w14:paraId="53B7B55D">
      <w:pPr>
        <w:pageBreakBefore w:val="0"/>
        <w:widowControl w:val="0"/>
        <w:kinsoku/>
        <w:wordWrap/>
        <w:overflowPunct/>
        <w:topLinePunct w:val="0"/>
        <w:bidi w:val="0"/>
        <w:spacing w:line="420" w:lineRule="exact"/>
        <w:ind w:left="119" w:leftChars="57" w:right="248" w:firstLine="315" w:firstLine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18.9.1试运行的组织：</w:t>
      </w:r>
      <w:r>
        <w:rPr>
          <w:rFonts w:hint="eastAsia" w:ascii="宋体" w:hAnsi="宋体" w:eastAsia="宋体" w:cs="宋体"/>
          <w:color w:val="auto"/>
          <w:sz w:val="21"/>
          <w:szCs w:val="21"/>
          <w:highlight w:val="none"/>
          <w:u w:val="single"/>
        </w:rPr>
        <w:t>另行通知</w:t>
      </w:r>
      <w:r>
        <w:rPr>
          <w:rFonts w:hint="eastAsia" w:ascii="宋体" w:hAnsi="宋体" w:eastAsia="宋体" w:cs="宋体"/>
          <w:color w:val="auto"/>
          <w:sz w:val="21"/>
          <w:szCs w:val="21"/>
          <w:highlight w:val="none"/>
        </w:rPr>
        <w:t>；费用承担：</w:t>
      </w:r>
      <w:r>
        <w:rPr>
          <w:rFonts w:hint="eastAsia" w:ascii="宋体" w:hAnsi="宋体" w:eastAsia="宋体" w:cs="宋体"/>
          <w:color w:val="auto"/>
          <w:sz w:val="21"/>
          <w:szCs w:val="21"/>
          <w:highlight w:val="none"/>
          <w:u w:val="single"/>
        </w:rPr>
        <w:t>承包人承担全部试运行费用</w:t>
      </w:r>
      <w:r>
        <w:rPr>
          <w:rFonts w:hint="eastAsia" w:ascii="宋体" w:hAnsi="宋体" w:eastAsia="宋体" w:cs="宋体"/>
          <w:color w:val="auto"/>
          <w:sz w:val="21"/>
          <w:szCs w:val="21"/>
          <w:highlight w:val="none"/>
        </w:rPr>
        <w:t>。</w:t>
      </w:r>
    </w:p>
    <w:p w14:paraId="4258195E">
      <w:pPr>
        <w:pStyle w:val="7"/>
        <w:keepNext w:val="0"/>
        <w:keepLines w:val="0"/>
        <w:pageBreakBefore w:val="0"/>
        <w:widowControl w:val="0"/>
        <w:kinsoku/>
        <w:wordWrap/>
        <w:overflowPunct/>
        <w:topLinePunct w:val="0"/>
        <w:autoSpaceDE/>
        <w:autoSpaceDN/>
        <w:bidi w:val="0"/>
        <w:adjustRightInd/>
        <w:snapToGrid/>
        <w:spacing w:before="0" w:after="0" w:line="44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 缺陷责任与保修责任</w:t>
      </w:r>
    </w:p>
    <w:p w14:paraId="1CC1DD84">
      <w:pPr>
        <w:pStyle w:val="7"/>
        <w:keepNext w:val="0"/>
        <w:keepLines w:val="0"/>
        <w:pageBreakBefore w:val="0"/>
        <w:widowControl w:val="0"/>
        <w:kinsoku/>
        <w:wordWrap/>
        <w:overflowPunct/>
        <w:topLinePunct w:val="0"/>
        <w:autoSpaceDE/>
        <w:autoSpaceDN/>
        <w:bidi w:val="0"/>
        <w:adjustRightInd/>
        <w:snapToGrid/>
        <w:spacing w:before="0" w:after="0" w:line="44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缺陷责任期（工程质量保修期）的起算时间</w:t>
      </w:r>
    </w:p>
    <w:p w14:paraId="5BC7D86E">
      <w:pPr>
        <w:keepNext w:val="0"/>
        <w:keepLines w:val="0"/>
        <w:pageBreakBefore w:val="0"/>
        <w:widowControl w:val="0"/>
        <w:kinsoku/>
        <w:wordWrap/>
        <w:overflowPunct/>
        <w:topLinePunct w:val="0"/>
        <w:autoSpaceDE/>
        <w:autoSpaceDN/>
        <w:bidi w:val="0"/>
        <w:adjustRightInd/>
        <w:snapToGrid/>
        <w:spacing w:line="440" w:lineRule="exact"/>
        <w:ind w:right="248"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本工程缺陷责任期（工程质量保修）计算如下：起算日 按通用条款19.1和19.7的约定，终止日按专用条款1.1.4.5约定。</w:t>
      </w:r>
    </w:p>
    <w:p w14:paraId="5DB60814">
      <w:pPr>
        <w:pStyle w:val="7"/>
        <w:keepNext w:val="0"/>
        <w:keepLines w:val="0"/>
        <w:pageBreakBefore w:val="0"/>
        <w:widowControl w:val="0"/>
        <w:kinsoku/>
        <w:wordWrap/>
        <w:overflowPunct/>
        <w:topLinePunct w:val="0"/>
        <w:autoSpaceDE/>
        <w:autoSpaceDN/>
        <w:bidi w:val="0"/>
        <w:adjustRightInd/>
        <w:snapToGrid/>
        <w:spacing w:before="0" w:after="0" w:line="440" w:lineRule="exact"/>
        <w:jc w:val="left"/>
        <w:textAlignment w:val="auto"/>
        <w:rPr>
          <w:rFonts w:hint="eastAsia" w:ascii="宋体" w:hAnsi="宋体" w:eastAsia="宋体" w:cs="宋体"/>
          <w:color w:val="auto"/>
          <w:sz w:val="21"/>
          <w:szCs w:val="21"/>
          <w:highlight w:val="none"/>
        </w:rPr>
      </w:pPr>
      <w:bookmarkStart w:id="219" w:name="_Toc222031044"/>
      <w:bookmarkStart w:id="220" w:name="_Toc221951299"/>
      <w:bookmarkStart w:id="221" w:name="_Toc222032711"/>
      <w:bookmarkStart w:id="222" w:name="_Toc222033893"/>
      <w:bookmarkStart w:id="223" w:name="_Toc229305400"/>
      <w:bookmarkStart w:id="224" w:name="_Toc222029542"/>
      <w:r>
        <w:rPr>
          <w:rFonts w:hint="eastAsia" w:ascii="宋体" w:hAnsi="宋体" w:eastAsia="宋体" w:cs="宋体"/>
          <w:color w:val="auto"/>
          <w:sz w:val="21"/>
          <w:szCs w:val="21"/>
          <w:highlight w:val="none"/>
        </w:rPr>
        <w:t>20. 保险</w:t>
      </w:r>
      <w:bookmarkEnd w:id="219"/>
      <w:bookmarkEnd w:id="220"/>
      <w:bookmarkEnd w:id="221"/>
      <w:bookmarkEnd w:id="222"/>
      <w:bookmarkEnd w:id="223"/>
      <w:bookmarkEnd w:id="224"/>
    </w:p>
    <w:p w14:paraId="6E0C0274">
      <w:pPr>
        <w:pStyle w:val="7"/>
        <w:keepNext w:val="0"/>
        <w:keepLines w:val="0"/>
        <w:pageBreakBefore w:val="0"/>
        <w:widowControl w:val="0"/>
        <w:kinsoku/>
        <w:wordWrap/>
        <w:overflowPunct/>
        <w:topLinePunct w:val="0"/>
        <w:autoSpaceDE/>
        <w:autoSpaceDN/>
        <w:bidi w:val="0"/>
        <w:adjustRightInd/>
        <w:snapToGrid/>
        <w:spacing w:before="0" w:after="0" w:line="440" w:lineRule="exact"/>
        <w:jc w:val="left"/>
        <w:textAlignment w:val="auto"/>
        <w:rPr>
          <w:rFonts w:hint="eastAsia" w:ascii="宋体" w:hAnsi="宋体" w:eastAsia="宋体" w:cs="宋体"/>
          <w:color w:val="auto"/>
          <w:sz w:val="21"/>
          <w:szCs w:val="21"/>
          <w:highlight w:val="none"/>
        </w:rPr>
      </w:pPr>
      <w:bookmarkStart w:id="225" w:name="_Toc221951321"/>
      <w:r>
        <w:rPr>
          <w:rFonts w:hint="eastAsia" w:ascii="宋体" w:hAnsi="宋体" w:eastAsia="宋体" w:cs="宋体"/>
          <w:color w:val="auto"/>
          <w:sz w:val="21"/>
          <w:szCs w:val="21"/>
          <w:highlight w:val="none"/>
        </w:rPr>
        <w:t>20.1 工程保险</w:t>
      </w:r>
      <w:bookmarkEnd w:id="225"/>
    </w:p>
    <w:p w14:paraId="4CB2224D">
      <w:pPr>
        <w:keepNext w:val="0"/>
        <w:keepLines w:val="0"/>
        <w:pageBreakBefore w:val="0"/>
        <w:widowControl w:val="0"/>
        <w:kinsoku/>
        <w:wordWrap/>
        <w:overflowPunct/>
        <w:topLinePunct w:val="0"/>
        <w:autoSpaceDE/>
        <w:autoSpaceDN/>
        <w:bidi w:val="0"/>
        <w:adjustRightInd/>
        <w:snapToGrid/>
        <w:spacing w:line="440" w:lineRule="exact"/>
        <w:ind w:right="248" w:firstLine="420" w:firstLineChars="200"/>
        <w:textAlignment w:val="auto"/>
        <w:rPr>
          <w:rFonts w:hint="eastAsia" w:ascii="宋体" w:hAnsi="宋体" w:eastAsia="宋体" w:cs="宋体"/>
          <w:color w:val="auto"/>
          <w:sz w:val="21"/>
          <w:szCs w:val="21"/>
          <w:highlight w:val="none"/>
          <w:u w:val="single"/>
        </w:rPr>
      </w:pPr>
      <w:bookmarkStart w:id="226" w:name="_Toc221951323"/>
      <w:r>
        <w:rPr>
          <w:rFonts w:hint="eastAsia" w:ascii="宋体" w:hAnsi="宋体" w:eastAsia="宋体" w:cs="宋体"/>
          <w:color w:val="auto"/>
          <w:sz w:val="21"/>
          <w:szCs w:val="21"/>
          <w:highlight w:val="none"/>
        </w:rPr>
        <w:t>投保内容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rPr>
        <w:t>（1）永久性工程，包括建筑工程、金属结构及安装工程、交通工程、导流工程等。</w:t>
      </w:r>
    </w:p>
    <w:p w14:paraId="32A41607">
      <w:pPr>
        <w:keepNext w:val="0"/>
        <w:keepLines w:val="0"/>
        <w:pageBreakBefore w:val="0"/>
        <w:widowControl w:val="0"/>
        <w:kinsoku/>
        <w:wordWrap/>
        <w:overflowPunct/>
        <w:topLinePunct w:val="0"/>
        <w:autoSpaceDE/>
        <w:autoSpaceDN/>
        <w:bidi w:val="0"/>
        <w:adjustRightInd/>
        <w:snapToGrid/>
        <w:spacing w:line="440" w:lineRule="exact"/>
        <w:ind w:right="248"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（2）临时工程、包括工棚、仓库、堆场、料场、拌和场、预制场、便道等。</w:t>
      </w:r>
    </w:p>
    <w:p w14:paraId="43CD75E6">
      <w:pPr>
        <w:keepNext w:val="0"/>
        <w:keepLines w:val="0"/>
        <w:pageBreakBefore w:val="0"/>
        <w:widowControl w:val="0"/>
        <w:kinsoku/>
        <w:wordWrap/>
        <w:overflowPunct/>
        <w:topLinePunct w:val="0"/>
        <w:autoSpaceDE/>
        <w:autoSpaceDN/>
        <w:bidi w:val="0"/>
        <w:adjustRightInd/>
        <w:snapToGrid/>
        <w:spacing w:line="440" w:lineRule="exact"/>
        <w:ind w:right="248"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（3）构成永久性工程和临时工程的物料，包括原材料、结构件、预制件以及机械设备、零配件等。</w:t>
      </w:r>
      <w:r>
        <w:rPr>
          <w:rFonts w:hint="eastAsia" w:ascii="宋体" w:hAnsi="宋体" w:eastAsia="宋体" w:cs="宋体"/>
          <w:color w:val="auto"/>
          <w:sz w:val="21"/>
          <w:szCs w:val="21"/>
          <w:highlight w:val="none"/>
        </w:rPr>
        <w:t xml:space="preserve">                  </w:t>
      </w:r>
    </w:p>
    <w:p w14:paraId="5B0F11C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保险金额、保险费率和保险期限：保险金额以本合同段工程建筑工程完成时的工程实际总造价为准。保险金费率</w:t>
      </w:r>
      <w:r>
        <w:rPr>
          <w:rFonts w:hint="eastAsia" w:ascii="宋体" w:hAnsi="宋体" w:eastAsia="宋体" w:cs="宋体"/>
          <w:color w:val="auto"/>
          <w:sz w:val="21"/>
          <w:szCs w:val="21"/>
          <w:highlight w:val="none"/>
          <w:u w:val="single"/>
        </w:rPr>
        <w:t>由承包人咨询保险公司确定。</w:t>
      </w:r>
      <w:r>
        <w:rPr>
          <w:rFonts w:hint="eastAsia" w:ascii="宋体" w:hAnsi="宋体" w:eastAsia="宋体" w:cs="宋体"/>
          <w:color w:val="auto"/>
          <w:sz w:val="21"/>
          <w:szCs w:val="21"/>
          <w:highlight w:val="none"/>
        </w:rPr>
        <w:t>保险期限从工程开工之日起至工程竣工验收之日止。</w:t>
      </w:r>
    </w:p>
    <w:p w14:paraId="603480CA">
      <w:pPr>
        <w:pStyle w:val="7"/>
        <w:keepNext w:val="0"/>
        <w:keepLines w:val="0"/>
        <w:pageBreakBefore w:val="0"/>
        <w:widowControl w:val="0"/>
        <w:kinsoku/>
        <w:wordWrap/>
        <w:overflowPunct/>
        <w:topLinePunct w:val="0"/>
        <w:autoSpaceDE/>
        <w:autoSpaceDN/>
        <w:bidi w:val="0"/>
        <w:adjustRightInd/>
        <w:snapToGrid/>
        <w:spacing w:before="0" w:after="0" w:line="44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第三者责任险</w:t>
      </w:r>
      <w:bookmarkEnd w:id="226"/>
    </w:p>
    <w:p w14:paraId="2A67CB7B">
      <w:pPr>
        <w:keepNext w:val="0"/>
        <w:keepLines w:val="0"/>
        <w:pageBreakBefore w:val="0"/>
        <w:widowControl w:val="0"/>
        <w:kinsoku/>
        <w:wordWrap/>
        <w:overflowPunct/>
        <w:topLinePunct w:val="0"/>
        <w:autoSpaceDE/>
        <w:autoSpaceDN/>
        <w:bidi w:val="0"/>
        <w:adjustRightInd/>
        <w:snapToGrid/>
        <w:spacing w:line="440" w:lineRule="exact"/>
        <w:ind w:right="248" w:firstLine="480"/>
        <w:textAlignment w:val="auto"/>
        <w:rPr>
          <w:rFonts w:hint="eastAsia" w:ascii="宋体" w:hAnsi="宋体" w:eastAsia="宋体" w:cs="宋体"/>
          <w:color w:val="auto"/>
          <w:sz w:val="21"/>
          <w:szCs w:val="21"/>
          <w:highlight w:val="none"/>
        </w:rPr>
      </w:pPr>
      <w:bookmarkStart w:id="227" w:name="_Toc221951325"/>
      <w:r>
        <w:rPr>
          <w:rFonts w:hint="eastAsia" w:ascii="宋体" w:hAnsi="宋体" w:eastAsia="宋体" w:cs="宋体"/>
          <w:color w:val="auto"/>
          <w:sz w:val="21"/>
          <w:szCs w:val="21"/>
          <w:highlight w:val="none"/>
        </w:rPr>
        <w:t>20.4.2  第三者责任险保险费率：</w:t>
      </w:r>
      <w:r>
        <w:rPr>
          <w:rFonts w:hint="eastAsia" w:ascii="宋体" w:hAnsi="宋体" w:eastAsia="宋体" w:cs="宋体"/>
          <w:color w:val="auto"/>
          <w:sz w:val="21"/>
          <w:szCs w:val="21"/>
          <w:highlight w:val="none"/>
          <w:u w:val="single"/>
        </w:rPr>
        <w:t xml:space="preserve">  由承包人咨询保险公司确定     </w:t>
      </w:r>
      <w:r>
        <w:rPr>
          <w:rFonts w:hint="eastAsia" w:ascii="宋体" w:hAnsi="宋体" w:eastAsia="宋体" w:cs="宋体"/>
          <w:color w:val="auto"/>
          <w:sz w:val="21"/>
          <w:szCs w:val="21"/>
          <w:highlight w:val="none"/>
        </w:rPr>
        <w:t xml:space="preserve">；                                       </w:t>
      </w:r>
    </w:p>
    <w:p w14:paraId="4BC0C887">
      <w:pPr>
        <w:keepNext w:val="0"/>
        <w:keepLines w:val="0"/>
        <w:pageBreakBefore w:val="0"/>
        <w:widowControl w:val="0"/>
        <w:kinsoku/>
        <w:wordWrap/>
        <w:overflowPunct/>
        <w:topLinePunct w:val="0"/>
        <w:autoSpaceDE/>
        <w:autoSpaceDN/>
        <w:bidi w:val="0"/>
        <w:adjustRightInd/>
        <w:snapToGrid/>
        <w:spacing w:line="44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第三者责任险保险金额：</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 xml:space="preserve">。 </w:t>
      </w:r>
    </w:p>
    <w:p w14:paraId="1BE2ED8C">
      <w:pPr>
        <w:pStyle w:val="7"/>
        <w:keepNext w:val="0"/>
        <w:keepLines w:val="0"/>
        <w:pageBreakBefore w:val="0"/>
        <w:widowControl w:val="0"/>
        <w:kinsoku/>
        <w:wordWrap/>
        <w:overflowPunct/>
        <w:topLinePunct w:val="0"/>
        <w:autoSpaceDE/>
        <w:autoSpaceDN/>
        <w:bidi w:val="0"/>
        <w:adjustRightInd/>
        <w:snapToGrid/>
        <w:spacing w:before="0" w:after="0" w:line="44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其他保险</w:t>
      </w:r>
      <w:bookmarkEnd w:id="227"/>
    </w:p>
    <w:p w14:paraId="0B0A8F6C">
      <w:pPr>
        <w:keepNext w:val="0"/>
        <w:keepLines w:val="0"/>
        <w:pageBreakBefore w:val="0"/>
        <w:widowControl w:val="0"/>
        <w:kinsoku/>
        <w:wordWrap/>
        <w:overflowPunct/>
        <w:topLinePunct w:val="0"/>
        <w:autoSpaceDE/>
        <w:autoSpaceDN/>
        <w:bidi w:val="0"/>
        <w:adjustRightInd/>
        <w:snapToGrid/>
        <w:spacing w:line="440" w:lineRule="exact"/>
        <w:ind w:right="248" w:firstLine="480"/>
        <w:textAlignment w:val="auto"/>
        <w:rPr>
          <w:rFonts w:hint="eastAsia" w:ascii="宋体" w:hAnsi="宋体" w:eastAsia="宋体" w:cs="宋体"/>
          <w:color w:val="auto"/>
          <w:sz w:val="21"/>
          <w:szCs w:val="21"/>
          <w:highlight w:val="none"/>
        </w:rPr>
      </w:pPr>
      <w:bookmarkStart w:id="228" w:name="_Toc221951327"/>
      <w:r>
        <w:rPr>
          <w:rFonts w:hint="eastAsia" w:ascii="宋体" w:hAnsi="宋体" w:eastAsia="宋体" w:cs="宋体"/>
          <w:color w:val="auto"/>
          <w:sz w:val="21"/>
          <w:szCs w:val="21"/>
          <w:highlight w:val="none"/>
        </w:rPr>
        <w:t>需要投保的其他内容：</w:t>
      </w:r>
      <w:r>
        <w:rPr>
          <w:rFonts w:hint="eastAsia" w:ascii="宋体" w:hAnsi="宋体" w:eastAsia="宋体" w:cs="宋体"/>
          <w:color w:val="auto"/>
          <w:sz w:val="21"/>
          <w:szCs w:val="21"/>
          <w:highlight w:val="none"/>
          <w:u w:val="single"/>
        </w:rPr>
        <w:t>其他保险，已含工程报价中</w:t>
      </w:r>
      <w:r>
        <w:rPr>
          <w:rFonts w:hint="eastAsia" w:ascii="宋体" w:hAnsi="宋体" w:eastAsia="宋体" w:cs="宋体"/>
          <w:color w:val="auto"/>
          <w:sz w:val="21"/>
          <w:szCs w:val="21"/>
          <w:highlight w:val="none"/>
        </w:rPr>
        <w:t>；</w:t>
      </w:r>
    </w:p>
    <w:p w14:paraId="40ED8DA8">
      <w:pPr>
        <w:keepNext w:val="0"/>
        <w:keepLines w:val="0"/>
        <w:pageBreakBefore w:val="0"/>
        <w:widowControl w:val="0"/>
        <w:kinsoku/>
        <w:wordWrap/>
        <w:overflowPunct/>
        <w:topLinePunct w:val="0"/>
        <w:autoSpaceDE/>
        <w:autoSpaceDN/>
        <w:bidi w:val="0"/>
        <w:adjustRightInd/>
        <w:snapToGrid/>
        <w:spacing w:line="440" w:lineRule="exact"/>
        <w:ind w:right="248" w:firstLine="48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保险金额、保险费率和保险期限：</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482037B9">
      <w:pPr>
        <w:pStyle w:val="7"/>
        <w:keepNext w:val="0"/>
        <w:keepLines w:val="0"/>
        <w:pageBreakBefore w:val="0"/>
        <w:widowControl w:val="0"/>
        <w:kinsoku/>
        <w:wordWrap/>
        <w:overflowPunct/>
        <w:topLinePunct w:val="0"/>
        <w:autoSpaceDE/>
        <w:autoSpaceDN/>
        <w:bidi w:val="0"/>
        <w:adjustRightInd/>
        <w:snapToGrid/>
        <w:spacing w:before="0" w:after="0" w:line="44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对各项保险的一般要求</w:t>
      </w:r>
      <w:bookmarkEnd w:id="228"/>
    </w:p>
    <w:p w14:paraId="63C44334">
      <w:pPr>
        <w:keepNext w:val="0"/>
        <w:keepLines w:val="0"/>
        <w:pageBreakBefore w:val="0"/>
        <w:widowControl w:val="0"/>
        <w:kinsoku/>
        <w:wordWrap/>
        <w:overflowPunct/>
        <w:topLinePunct w:val="0"/>
        <w:autoSpaceDE/>
        <w:autoSpaceDN/>
        <w:bidi w:val="0"/>
        <w:adjustRightInd/>
        <w:snapToGrid/>
        <w:spacing w:line="440" w:lineRule="exact"/>
        <w:ind w:firstLine="525" w:firstLineChars="250"/>
        <w:textAlignment w:val="auto"/>
        <w:rPr>
          <w:rFonts w:hint="eastAsia" w:ascii="宋体" w:hAnsi="宋体" w:eastAsia="宋体" w:cs="宋体"/>
          <w:color w:val="auto"/>
          <w:sz w:val="21"/>
          <w:szCs w:val="21"/>
          <w:highlight w:val="none"/>
        </w:rPr>
      </w:pPr>
      <w:bookmarkStart w:id="229" w:name="_Toc221951328"/>
      <w:r>
        <w:rPr>
          <w:rFonts w:hint="eastAsia" w:ascii="宋体" w:hAnsi="宋体" w:eastAsia="宋体" w:cs="宋体"/>
          <w:color w:val="auto"/>
          <w:sz w:val="21"/>
          <w:szCs w:val="21"/>
          <w:highlight w:val="none"/>
        </w:rPr>
        <w:t>20.6.1 保险凭证</w:t>
      </w:r>
      <w:bookmarkEnd w:id="229"/>
    </w:p>
    <w:p w14:paraId="49007F39">
      <w:pPr>
        <w:keepNext w:val="0"/>
        <w:keepLines w:val="0"/>
        <w:pageBreakBefore w:val="0"/>
        <w:widowControl w:val="0"/>
        <w:kinsoku/>
        <w:wordWrap/>
        <w:overflowPunct/>
        <w:topLinePunct w:val="0"/>
        <w:autoSpaceDE/>
        <w:autoSpaceDN/>
        <w:bidi w:val="0"/>
        <w:adjustRightInd/>
        <w:snapToGrid/>
        <w:spacing w:line="440" w:lineRule="exact"/>
        <w:ind w:right="248" w:firstLine="480"/>
        <w:textAlignment w:val="auto"/>
        <w:rPr>
          <w:rFonts w:hint="eastAsia" w:ascii="宋体" w:hAnsi="宋体" w:eastAsia="宋体" w:cs="宋体"/>
          <w:color w:val="auto"/>
          <w:sz w:val="21"/>
          <w:szCs w:val="21"/>
          <w:highlight w:val="none"/>
        </w:rPr>
      </w:pPr>
      <w:bookmarkStart w:id="230" w:name="_Toc221951329"/>
      <w:r>
        <w:rPr>
          <w:rFonts w:hint="eastAsia" w:ascii="宋体" w:hAnsi="宋体" w:eastAsia="宋体" w:cs="宋体"/>
          <w:color w:val="auto"/>
          <w:sz w:val="21"/>
          <w:szCs w:val="21"/>
          <w:highlight w:val="none"/>
        </w:rPr>
        <w:t>承包人提交保险凭证的期限：</w:t>
      </w:r>
      <w:r>
        <w:rPr>
          <w:rFonts w:hint="eastAsia" w:ascii="宋体" w:hAnsi="宋体" w:eastAsia="宋体" w:cs="宋体"/>
          <w:color w:val="auto"/>
          <w:sz w:val="21"/>
          <w:szCs w:val="21"/>
          <w:highlight w:val="none"/>
          <w:u w:val="single"/>
        </w:rPr>
        <w:t xml:space="preserve">   合同生效后21天内  </w:t>
      </w:r>
      <w:bookmarkEnd w:id="230"/>
      <w:r>
        <w:rPr>
          <w:rFonts w:hint="eastAsia" w:ascii="宋体" w:hAnsi="宋体" w:eastAsia="宋体" w:cs="宋体"/>
          <w:color w:val="auto"/>
          <w:sz w:val="21"/>
          <w:szCs w:val="21"/>
          <w:highlight w:val="none"/>
        </w:rPr>
        <w:t>；</w:t>
      </w:r>
    </w:p>
    <w:p w14:paraId="7B69B355">
      <w:pPr>
        <w:keepNext w:val="0"/>
        <w:keepLines w:val="0"/>
        <w:pageBreakBefore w:val="0"/>
        <w:widowControl w:val="0"/>
        <w:kinsoku/>
        <w:wordWrap/>
        <w:overflowPunct/>
        <w:topLinePunct w:val="0"/>
        <w:autoSpaceDE/>
        <w:autoSpaceDN/>
        <w:bidi w:val="0"/>
        <w:adjustRightInd/>
        <w:snapToGrid/>
        <w:spacing w:line="440" w:lineRule="exact"/>
        <w:ind w:right="248" w:firstLine="480"/>
        <w:textAlignment w:val="auto"/>
        <w:rPr>
          <w:rFonts w:hint="eastAsia" w:ascii="宋体" w:hAnsi="宋体" w:eastAsia="宋体" w:cs="宋体"/>
          <w:color w:val="auto"/>
          <w:sz w:val="21"/>
          <w:szCs w:val="21"/>
          <w:highlight w:val="none"/>
        </w:rPr>
      </w:pPr>
      <w:bookmarkStart w:id="231" w:name="_Toc221951330"/>
      <w:r>
        <w:rPr>
          <w:rFonts w:hint="eastAsia" w:ascii="宋体" w:hAnsi="宋体" w:eastAsia="宋体" w:cs="宋体"/>
          <w:color w:val="auto"/>
          <w:sz w:val="21"/>
          <w:szCs w:val="21"/>
          <w:highlight w:val="none"/>
        </w:rPr>
        <w:t>保险条件：</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bookmarkEnd w:id="231"/>
    </w:p>
    <w:p w14:paraId="1424C335">
      <w:pPr>
        <w:keepNext w:val="0"/>
        <w:keepLines w:val="0"/>
        <w:pageBreakBefore w:val="0"/>
        <w:widowControl w:val="0"/>
        <w:kinsoku/>
        <w:wordWrap/>
        <w:overflowPunct/>
        <w:topLinePunct w:val="0"/>
        <w:autoSpaceDE/>
        <w:autoSpaceDN/>
        <w:bidi w:val="0"/>
        <w:adjustRightInd/>
        <w:snapToGrid/>
        <w:spacing w:line="440" w:lineRule="exact"/>
        <w:ind w:right="248" w:firstLine="480"/>
        <w:textAlignment w:val="auto"/>
        <w:rPr>
          <w:rFonts w:hint="eastAsia" w:ascii="宋体" w:hAnsi="宋体" w:eastAsia="宋体" w:cs="宋体"/>
          <w:color w:val="auto"/>
          <w:sz w:val="21"/>
          <w:szCs w:val="21"/>
          <w:highlight w:val="none"/>
        </w:rPr>
      </w:pPr>
      <w:bookmarkStart w:id="232" w:name="_Toc221951331"/>
      <w:r>
        <w:rPr>
          <w:rFonts w:hint="eastAsia" w:ascii="宋体" w:hAnsi="宋体" w:eastAsia="宋体" w:cs="宋体"/>
          <w:color w:val="auto"/>
          <w:sz w:val="21"/>
          <w:szCs w:val="21"/>
          <w:highlight w:val="none"/>
        </w:rPr>
        <w:t>20.6.4 保险金不足的补偿</w:t>
      </w:r>
      <w:bookmarkEnd w:id="232"/>
    </w:p>
    <w:p w14:paraId="0A4CE9C0">
      <w:pPr>
        <w:keepNext w:val="0"/>
        <w:keepLines w:val="0"/>
        <w:pageBreakBefore w:val="0"/>
        <w:widowControl w:val="0"/>
        <w:kinsoku/>
        <w:wordWrap/>
        <w:overflowPunct/>
        <w:topLinePunct w:val="0"/>
        <w:autoSpaceDE/>
        <w:autoSpaceDN/>
        <w:bidi w:val="0"/>
        <w:adjustRightInd/>
        <w:snapToGrid/>
        <w:spacing w:line="440" w:lineRule="exact"/>
        <w:ind w:left="898" w:leftChars="228" w:right="248" w:hanging="420" w:hangingChars="200"/>
        <w:textAlignment w:val="auto"/>
        <w:rPr>
          <w:rFonts w:hint="eastAsia" w:ascii="宋体" w:hAnsi="宋体" w:eastAsia="宋体" w:cs="宋体"/>
          <w:color w:val="auto"/>
          <w:sz w:val="21"/>
          <w:szCs w:val="21"/>
          <w:highlight w:val="none"/>
        </w:rPr>
      </w:pPr>
      <w:bookmarkStart w:id="233" w:name="_Toc221951332"/>
      <w:r>
        <w:rPr>
          <w:rFonts w:hint="eastAsia" w:ascii="宋体" w:hAnsi="宋体" w:eastAsia="宋体" w:cs="宋体"/>
          <w:color w:val="auto"/>
          <w:sz w:val="21"/>
          <w:szCs w:val="21"/>
          <w:highlight w:val="none"/>
        </w:rPr>
        <w:t>承包人负责补偿的范围与金额：</w:t>
      </w:r>
      <w:bookmarkEnd w:id="233"/>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1EB2FCB8">
      <w:pPr>
        <w:keepNext w:val="0"/>
        <w:keepLines w:val="0"/>
        <w:pageBreakBefore w:val="0"/>
        <w:widowControl w:val="0"/>
        <w:kinsoku/>
        <w:wordWrap/>
        <w:overflowPunct/>
        <w:topLinePunct w:val="0"/>
        <w:autoSpaceDE/>
        <w:autoSpaceDN/>
        <w:bidi w:val="0"/>
        <w:adjustRightInd/>
        <w:snapToGrid/>
        <w:spacing w:line="440" w:lineRule="exact"/>
        <w:ind w:left="898" w:leftChars="228" w:right="248" w:hanging="420" w:hanging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发包人负责补偿的范围与金额：</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A3ED673">
      <w:pPr>
        <w:pStyle w:val="7"/>
        <w:keepNext w:val="0"/>
        <w:keepLines w:val="0"/>
        <w:pageBreakBefore w:val="0"/>
        <w:widowControl w:val="0"/>
        <w:kinsoku/>
        <w:wordWrap/>
        <w:overflowPunct/>
        <w:topLinePunct w:val="0"/>
        <w:autoSpaceDE/>
        <w:autoSpaceDN/>
        <w:bidi w:val="0"/>
        <w:adjustRightInd/>
        <w:snapToGrid/>
        <w:spacing w:before="0" w:after="0" w:line="440" w:lineRule="exact"/>
        <w:jc w:val="left"/>
        <w:textAlignment w:val="auto"/>
        <w:rPr>
          <w:rFonts w:hint="eastAsia" w:ascii="宋体" w:hAnsi="宋体" w:eastAsia="宋体" w:cs="宋体"/>
          <w:color w:val="auto"/>
          <w:sz w:val="21"/>
          <w:szCs w:val="21"/>
          <w:highlight w:val="none"/>
        </w:rPr>
      </w:pPr>
      <w:bookmarkStart w:id="234" w:name="_Toc241491287"/>
      <w:bookmarkStart w:id="235" w:name="_Toc229593394"/>
      <w:bookmarkStart w:id="236" w:name="_Toc216003201"/>
      <w:r>
        <w:rPr>
          <w:rFonts w:hint="eastAsia" w:ascii="宋体" w:hAnsi="宋体" w:eastAsia="宋体" w:cs="宋体"/>
          <w:color w:val="auto"/>
          <w:sz w:val="21"/>
          <w:szCs w:val="21"/>
          <w:highlight w:val="none"/>
        </w:rPr>
        <w:t>21. 不可抗力</w:t>
      </w:r>
      <w:bookmarkEnd w:id="234"/>
      <w:bookmarkEnd w:id="235"/>
      <w:bookmarkEnd w:id="236"/>
    </w:p>
    <w:p w14:paraId="4A1A8B3F">
      <w:pPr>
        <w:pStyle w:val="7"/>
        <w:keepNext w:val="0"/>
        <w:keepLines w:val="0"/>
        <w:pageBreakBefore w:val="0"/>
        <w:widowControl w:val="0"/>
        <w:kinsoku/>
        <w:wordWrap/>
        <w:overflowPunct/>
        <w:topLinePunct w:val="0"/>
        <w:autoSpaceDE/>
        <w:autoSpaceDN/>
        <w:bidi w:val="0"/>
        <w:adjustRightInd/>
        <w:snapToGrid/>
        <w:spacing w:before="0" w:after="0" w:line="440" w:lineRule="exact"/>
        <w:jc w:val="left"/>
        <w:textAlignment w:val="auto"/>
        <w:rPr>
          <w:rFonts w:hint="eastAsia" w:ascii="宋体" w:hAnsi="宋体" w:eastAsia="宋体" w:cs="宋体"/>
          <w:color w:val="auto"/>
          <w:sz w:val="21"/>
          <w:szCs w:val="21"/>
          <w:highlight w:val="none"/>
        </w:rPr>
      </w:pPr>
      <w:bookmarkStart w:id="237" w:name="_Toc216003202"/>
      <w:bookmarkStart w:id="238" w:name="_Toc229593395"/>
      <w:r>
        <w:rPr>
          <w:rFonts w:hint="eastAsia" w:ascii="宋体" w:hAnsi="宋体" w:eastAsia="宋体" w:cs="宋体"/>
          <w:color w:val="auto"/>
          <w:sz w:val="21"/>
          <w:szCs w:val="21"/>
          <w:highlight w:val="none"/>
        </w:rPr>
        <w:t>21.1 不可抗力的确认</w:t>
      </w:r>
      <w:bookmarkEnd w:id="237"/>
      <w:bookmarkEnd w:id="238"/>
    </w:p>
    <w:p w14:paraId="2CEB2DAF">
      <w:pPr>
        <w:keepNext w:val="0"/>
        <w:keepLines w:val="0"/>
        <w:pageBreakBefore w:val="0"/>
        <w:widowControl w:val="0"/>
        <w:kinsoku/>
        <w:wordWrap/>
        <w:overflowPunct/>
        <w:topLinePunct w:val="0"/>
        <w:autoSpaceDE/>
        <w:autoSpaceDN/>
        <w:bidi w:val="0"/>
        <w:adjustRightInd/>
        <w:snapToGrid/>
        <w:spacing w:line="440" w:lineRule="exact"/>
        <w:ind w:right="248"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21.1.1 不可抗力是指承包人和发包人在订立合同时不可预见，在工程施工过程中不可避免发生并不能克服的自然灾害和社会性突发事件，如地震、海啸、瘟疫、水灾、骚乱、暴动、战争和本合同专用合同条款第11.4款的约定。                                                                                                                                                                                                                                                                                                                                                                                                                                                                                                                                                                                                                                                                                                                                                                                                                                                                                                                                                                                                                                                                                                                                                                                                                                                                                                                                                                                                                                                                                                                                                                                                                                                                                                                                                                                                                                                                                                                                                                                                                                          </w:t>
      </w:r>
      <w:r>
        <w:rPr>
          <w:rFonts w:hint="eastAsia" w:ascii="宋体" w:hAnsi="宋体" w:eastAsia="宋体" w:cs="宋体"/>
          <w:b/>
          <w:color w:val="auto"/>
          <w:sz w:val="21"/>
          <w:szCs w:val="21"/>
          <w:highlight w:val="none"/>
        </w:rPr>
        <w:t xml:space="preserve"> </w:t>
      </w:r>
    </w:p>
    <w:p w14:paraId="52D398C3">
      <w:pPr>
        <w:pStyle w:val="7"/>
        <w:keepNext w:val="0"/>
        <w:keepLines w:val="0"/>
        <w:pageBreakBefore w:val="0"/>
        <w:widowControl w:val="0"/>
        <w:kinsoku/>
        <w:wordWrap/>
        <w:overflowPunct/>
        <w:topLinePunct w:val="0"/>
        <w:autoSpaceDE/>
        <w:autoSpaceDN/>
        <w:bidi w:val="0"/>
        <w:adjustRightInd/>
        <w:snapToGrid/>
        <w:spacing w:before="0" w:after="0" w:line="440" w:lineRule="exact"/>
        <w:jc w:val="left"/>
        <w:textAlignment w:val="auto"/>
        <w:rPr>
          <w:rFonts w:hint="eastAsia" w:ascii="宋体" w:hAnsi="宋体" w:eastAsia="宋体" w:cs="宋体"/>
          <w:color w:val="auto"/>
          <w:sz w:val="21"/>
          <w:szCs w:val="21"/>
          <w:highlight w:val="none"/>
        </w:rPr>
      </w:pPr>
      <w:bookmarkStart w:id="239" w:name="_Toc222032712"/>
      <w:bookmarkStart w:id="240" w:name="_Toc222029543"/>
      <w:bookmarkStart w:id="241" w:name="_Toc221951334"/>
      <w:bookmarkStart w:id="242" w:name="_Toc222031045"/>
      <w:bookmarkStart w:id="243" w:name="_Toc229305401"/>
      <w:bookmarkStart w:id="244" w:name="_Toc222033894"/>
      <w:r>
        <w:rPr>
          <w:rFonts w:hint="eastAsia" w:ascii="宋体" w:hAnsi="宋体" w:eastAsia="宋体" w:cs="宋体"/>
          <w:color w:val="auto"/>
          <w:sz w:val="21"/>
          <w:szCs w:val="21"/>
          <w:highlight w:val="none"/>
        </w:rPr>
        <w:t>24. 争议的解决</w:t>
      </w:r>
      <w:bookmarkEnd w:id="239"/>
      <w:bookmarkEnd w:id="240"/>
      <w:bookmarkEnd w:id="241"/>
      <w:bookmarkEnd w:id="242"/>
      <w:bookmarkEnd w:id="243"/>
      <w:bookmarkEnd w:id="244"/>
    </w:p>
    <w:p w14:paraId="1EF6432F">
      <w:pPr>
        <w:pStyle w:val="7"/>
        <w:keepNext w:val="0"/>
        <w:keepLines w:val="0"/>
        <w:pageBreakBefore w:val="0"/>
        <w:widowControl w:val="0"/>
        <w:kinsoku/>
        <w:wordWrap/>
        <w:overflowPunct/>
        <w:topLinePunct w:val="0"/>
        <w:autoSpaceDE/>
        <w:autoSpaceDN/>
        <w:bidi w:val="0"/>
        <w:adjustRightInd/>
        <w:snapToGrid/>
        <w:spacing w:before="0" w:after="0" w:line="440" w:lineRule="exact"/>
        <w:jc w:val="left"/>
        <w:textAlignment w:val="auto"/>
        <w:rPr>
          <w:rFonts w:hint="eastAsia" w:ascii="宋体" w:hAnsi="宋体" w:eastAsia="宋体" w:cs="宋体"/>
          <w:color w:val="auto"/>
          <w:sz w:val="21"/>
          <w:szCs w:val="21"/>
          <w:highlight w:val="none"/>
        </w:rPr>
      </w:pPr>
      <w:bookmarkStart w:id="245" w:name="_Toc221951335"/>
      <w:r>
        <w:rPr>
          <w:rFonts w:hint="eastAsia" w:ascii="宋体" w:hAnsi="宋体" w:eastAsia="宋体" w:cs="宋体"/>
          <w:color w:val="auto"/>
          <w:sz w:val="21"/>
          <w:szCs w:val="21"/>
          <w:highlight w:val="none"/>
        </w:rPr>
        <w:t>24.1 争议的解决方式</w:t>
      </w:r>
    </w:p>
    <w:p w14:paraId="02EE0C9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合同当事人友好协商解决不成、不愿提请争议评审或不接受争议评审组意见的，约定的合同争议解决方式</w:t>
      </w:r>
      <w:bookmarkEnd w:id="245"/>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rPr>
        <w:t>向发包人所在地的人民法院提起诉讼</w:t>
      </w:r>
      <w:r>
        <w:rPr>
          <w:rFonts w:hint="eastAsia" w:ascii="宋体" w:hAnsi="宋体" w:eastAsia="宋体" w:cs="宋体"/>
          <w:color w:val="auto"/>
          <w:sz w:val="21"/>
          <w:szCs w:val="21"/>
          <w:highlight w:val="none"/>
        </w:rPr>
        <w:t xml:space="preserve">。 </w:t>
      </w:r>
    </w:p>
    <w:p w14:paraId="02C02294">
      <w:pPr>
        <w:pStyle w:val="7"/>
        <w:keepNext w:val="0"/>
        <w:keepLines w:val="0"/>
        <w:pageBreakBefore w:val="0"/>
        <w:widowControl w:val="0"/>
        <w:kinsoku/>
        <w:wordWrap/>
        <w:overflowPunct/>
        <w:topLinePunct w:val="0"/>
        <w:autoSpaceDE/>
        <w:autoSpaceDN/>
        <w:bidi w:val="0"/>
        <w:adjustRightInd/>
        <w:snapToGrid/>
        <w:spacing w:before="0" w:after="0" w:line="44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25.附加条款</w:t>
      </w:r>
    </w:p>
    <w:p w14:paraId="402C901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25.1</w:t>
      </w:r>
      <w:r>
        <w:rPr>
          <w:rFonts w:hint="eastAsia" w:ascii="宋体" w:hAnsi="宋体" w:eastAsia="宋体" w:cs="宋体"/>
          <w:bCs/>
          <w:color w:val="auto"/>
          <w:sz w:val="21"/>
          <w:szCs w:val="21"/>
          <w:highlight w:val="none"/>
        </w:rPr>
        <w:t>对承包人的要求</w:t>
      </w:r>
    </w:p>
    <w:p w14:paraId="2D6D30D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bCs/>
          <w:color w:val="auto"/>
          <w:sz w:val="21"/>
          <w:szCs w:val="21"/>
          <w:highlight w:val="none"/>
        </w:rPr>
        <w:t>因承包人的原因造成施工进度计划滞后，承包人</w:t>
      </w:r>
      <w:r>
        <w:rPr>
          <w:rFonts w:hint="eastAsia" w:ascii="宋体" w:hAnsi="宋体" w:eastAsia="宋体" w:cs="宋体"/>
          <w:bCs/>
          <w:color w:val="auto"/>
          <w:sz w:val="21"/>
          <w:szCs w:val="21"/>
          <w:highlight w:val="none"/>
          <w:lang w:val="en-US" w:eastAsia="zh-CN"/>
        </w:rPr>
        <w:t>有义务</w:t>
      </w:r>
      <w:r>
        <w:rPr>
          <w:rFonts w:hint="eastAsia" w:ascii="宋体" w:hAnsi="宋体" w:eastAsia="宋体" w:cs="宋体"/>
          <w:bCs/>
          <w:color w:val="auto"/>
          <w:sz w:val="21"/>
          <w:szCs w:val="21"/>
          <w:highlight w:val="none"/>
        </w:rPr>
        <w:t>按发包人和监理人的指示，采取有效措施赶上进度。若施工进度仍然满足不了发包人的要求，视为承包人已经构成违约，发包人可通知承包人解除合同。发包人可在发出通知5天后派员进驻工地直接监管工程，使用承包人设备、临时工程和材料，另行组织人员或委托其他承包人施工，但发包人的这一行为不免除承包人按合同规定应负的责任。</w:t>
      </w:r>
    </w:p>
    <w:p w14:paraId="0184003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bCs/>
          <w:color w:val="auto"/>
          <w:sz w:val="21"/>
          <w:szCs w:val="21"/>
          <w:highlight w:val="none"/>
        </w:rPr>
        <w:t>遵守国务院《建设工程质量管理条例》，根据水利部、自治区和水利厅的有关质量管理规定，建立健全质量管理机构，结合工程实际制定完善的可操作性强的质量管理制度，施工质量等级达到合同约定等级。</w:t>
      </w:r>
      <w:r>
        <w:rPr>
          <w:rFonts w:hint="eastAsia" w:ascii="宋体" w:hAnsi="宋体" w:eastAsia="宋体" w:cs="宋体"/>
          <w:bCs/>
          <w:color w:val="auto"/>
          <w:sz w:val="21"/>
          <w:szCs w:val="21"/>
          <w:highlight w:val="none"/>
          <w:lang w:val="en-US" w:eastAsia="zh-CN"/>
        </w:rPr>
        <w:t>在历次质量监督过程中，如发生质量检查不合格产品，一律限期清退出场或拆出重建，全部费用有施工单位承担。</w:t>
      </w:r>
    </w:p>
    <w:p w14:paraId="587A34F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bCs/>
          <w:color w:val="auto"/>
          <w:sz w:val="21"/>
          <w:szCs w:val="21"/>
          <w:highlight w:val="none"/>
        </w:rPr>
        <w:t>按国家《中华人民共和国生产安全法》、《建设工程安全生产管理条例》、自治区安全生产法规和水利水电工程施工安全操作规程的规定建立健全安全管理机构和安全管理制度，采取安全施工保障措施保障工程施工安全。</w:t>
      </w:r>
    </w:p>
    <w:p w14:paraId="6B06CC2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bCs/>
          <w:color w:val="auto"/>
          <w:sz w:val="21"/>
          <w:szCs w:val="21"/>
          <w:highlight w:val="none"/>
        </w:rPr>
        <w:t>按有关施工规程规范及本招标文件技术条款进行组织施工并实施施工过程和移交前工程保护措施。</w:t>
      </w:r>
    </w:p>
    <w:p w14:paraId="71C9A6F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bCs/>
          <w:color w:val="auto"/>
          <w:sz w:val="21"/>
          <w:szCs w:val="21"/>
          <w:highlight w:val="none"/>
        </w:rPr>
        <w:t>按水利部《水利系统文明建设工地评审管理办法》创建文明建设工地。</w:t>
      </w:r>
    </w:p>
    <w:p w14:paraId="692FE71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bCs/>
          <w:color w:val="auto"/>
          <w:sz w:val="21"/>
          <w:szCs w:val="21"/>
          <w:highlight w:val="none"/>
        </w:rPr>
        <w:t>承包人违约有以下情况之一者，发包人有权采取合同规定的以下措施处理，并视情节轻重处予违约金。</w:t>
      </w:r>
    </w:p>
    <w:p w14:paraId="39F6093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（1）未经发包人批准，施工期内承包人调走主要施工技术人员（包括建造师、专业工程师），经发现不及时调回的，违约金额为1000元～3000元（视情节严重而定）。</w:t>
      </w:r>
    </w:p>
    <w:p w14:paraId="7C83E00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（2）未经发包人批准，施工期内自行调走主要施工机械，经发现不及时调回的，违约金额为1000元～3000元（视情节严重而定）。</w:t>
      </w:r>
    </w:p>
    <w:p w14:paraId="23EEC56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（3）所有以上违约金额均在承包人的计量支付款内扣除。</w:t>
      </w:r>
    </w:p>
    <w:p w14:paraId="0B03030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械、材料和劳动力不能满足施工进度要求，有权指令承包人增加机械、材料和劳动力投入，承包人不得拒绝。</w:t>
      </w:r>
    </w:p>
    <w:p w14:paraId="34F5736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（5）合同签订之日起15日内，承包人无法按合同规定进场全部人员和机械时，作为承包人违约，发包人可解除合同，另行发包工程。</w:t>
      </w:r>
      <w:r>
        <w:rPr>
          <w:rFonts w:hint="eastAsia" w:ascii="宋体" w:hAnsi="宋体" w:eastAsia="宋体" w:cs="宋体"/>
          <w:bCs/>
          <w:color w:val="auto"/>
          <w:sz w:val="21"/>
          <w:szCs w:val="21"/>
          <w:highlight w:val="none"/>
          <w:lang w:val="en-US" w:eastAsia="zh-CN"/>
        </w:rPr>
        <w:t>如遇合同无法履约，非承包人原因的，可友好协商解除合同。</w:t>
      </w:r>
    </w:p>
    <w:p w14:paraId="50C8E81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bCs/>
          <w:color w:val="auto"/>
          <w:sz w:val="21"/>
          <w:szCs w:val="21"/>
          <w:highlight w:val="none"/>
        </w:rPr>
        <w:t>承包人生活设施及施工场地，应自费配备消防设备，防止火灾发生。</w:t>
      </w:r>
    </w:p>
    <w:p w14:paraId="03474F4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8、</w:t>
      </w:r>
      <w:r>
        <w:rPr>
          <w:rFonts w:hint="eastAsia" w:ascii="宋体" w:hAnsi="宋体" w:eastAsia="宋体" w:cs="宋体"/>
          <w:bCs/>
          <w:color w:val="auto"/>
          <w:sz w:val="21"/>
          <w:szCs w:val="21"/>
          <w:highlight w:val="none"/>
        </w:rPr>
        <w:t>承包人使用的劳动力均应进行保险，否则不准安排工作，禁止使用童工。</w:t>
      </w:r>
    </w:p>
    <w:p w14:paraId="4F2A414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bCs/>
          <w:color w:val="auto"/>
          <w:sz w:val="21"/>
          <w:szCs w:val="21"/>
          <w:highlight w:val="none"/>
        </w:rPr>
        <w:t>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14:paraId="090F0C1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10、承包人未能按时完成当月合同进度计划70%工程量的，发包人有权自行组织施工，以不超过投标报价的2倍单价扣减承包人的进度款，支付自行组织施工完成的工程款。也有权终止本合同并清退承包人，承包人须在10天内离场，否则发包人将强行撤出所有施工设备，所造成的全部损失由承包人承担。</w:t>
      </w:r>
    </w:p>
    <w:p w14:paraId="05FF8D0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11、有关主管部门及发包人检查发现问题时，承包人应按要求整改。在规定时间内不进行整改或整改无效的，发包人有权终止本施工合同并清退承包人。承包人须在10天内离场，否则发包人将强行撤出所有施工设备，所造成的全部损失由承包人承担。</w:t>
      </w:r>
    </w:p>
    <w:p w14:paraId="73ECA1A4">
      <w:pPr>
        <w:pStyle w:val="3"/>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right="252" w:rightChars="0" w:firstLine="420"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 xml:space="preserve">25.2 </w:t>
      </w:r>
      <w:r>
        <w:rPr>
          <w:rFonts w:hint="eastAsia" w:ascii="宋体" w:hAnsi="宋体" w:eastAsia="宋体" w:cs="宋体"/>
          <w:b/>
          <w:bCs w:val="0"/>
          <w:color w:val="auto"/>
          <w:sz w:val="21"/>
          <w:szCs w:val="21"/>
          <w:highlight w:val="none"/>
        </w:rPr>
        <w:t>发包人</w:t>
      </w:r>
      <w:r>
        <w:rPr>
          <w:rFonts w:hint="eastAsia" w:ascii="宋体" w:hAnsi="宋体" w:eastAsia="宋体" w:cs="宋体"/>
          <w:b/>
          <w:bCs w:val="0"/>
          <w:color w:val="auto"/>
          <w:sz w:val="21"/>
          <w:szCs w:val="21"/>
          <w:highlight w:val="none"/>
          <w:lang w:eastAsia="zh-CN"/>
        </w:rPr>
        <w:t>将转入农民工工资账户外的</w:t>
      </w:r>
      <w:r>
        <w:rPr>
          <w:rFonts w:hint="eastAsia" w:ascii="宋体" w:hAnsi="宋体" w:eastAsia="宋体" w:cs="宋体"/>
          <w:b/>
          <w:bCs w:val="0"/>
          <w:color w:val="auto"/>
          <w:sz w:val="21"/>
          <w:szCs w:val="21"/>
          <w:highlight w:val="none"/>
        </w:rPr>
        <w:t>所有付款(含预付款)均转入如下承包人单位基本账户</w:t>
      </w:r>
      <w:r>
        <w:rPr>
          <w:rFonts w:hint="eastAsia" w:ascii="宋体" w:hAnsi="宋体" w:eastAsia="宋体" w:cs="宋体"/>
          <w:b/>
          <w:bCs/>
          <w:color w:val="auto"/>
          <w:sz w:val="21"/>
          <w:szCs w:val="21"/>
          <w:highlight w:val="none"/>
          <w:u w:val="none"/>
        </w:rPr>
        <w:t>户名：</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none"/>
        </w:rPr>
        <w:t>,开户银行：</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none"/>
        </w:rPr>
        <w:t>，帐号：</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rPr>
        <w:t>，承包人单位基本账户发生改变时，承包人应书面通知（法定代表人签名并加盖单位公章）发包人。</w:t>
      </w:r>
    </w:p>
    <w:p w14:paraId="2544763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25.</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 xml:space="preserve"> 专用合同条款中未尽事宜，在签订施工合同时双方再商定。</w:t>
      </w:r>
    </w:p>
    <w:p w14:paraId="7B83266F">
      <w:pPr>
        <w:pStyle w:val="3"/>
        <w:rPr>
          <w:rFonts w:hint="eastAsia" w:ascii="宋体" w:hAnsi="宋体" w:eastAsia="宋体" w:cs="宋体"/>
          <w:color w:val="auto"/>
          <w:sz w:val="21"/>
          <w:szCs w:val="21"/>
          <w:highlight w:val="none"/>
        </w:rPr>
      </w:pPr>
    </w:p>
    <w:p w14:paraId="06B322CA">
      <w:pPr>
        <w:pStyle w:val="3"/>
        <w:rPr>
          <w:rFonts w:hint="eastAsia" w:ascii="Times New Roman" w:hAnsi="Times New Roman" w:eastAsia="宋体" w:cs="Times New Roman"/>
          <w:color w:val="auto"/>
          <w:sz w:val="24"/>
          <w:szCs w:val="24"/>
          <w:highlight w:val="none"/>
        </w:rPr>
      </w:pPr>
    </w:p>
    <w:p w14:paraId="43AA19C9">
      <w:pPr>
        <w:pStyle w:val="3"/>
        <w:rPr>
          <w:rFonts w:hint="eastAsia" w:ascii="Times New Roman" w:hAnsi="Times New Roman" w:eastAsia="宋体" w:cs="Times New Roman"/>
          <w:color w:val="auto"/>
          <w:sz w:val="24"/>
          <w:szCs w:val="24"/>
          <w:highlight w:val="none"/>
        </w:rPr>
      </w:pPr>
    </w:p>
    <w:p w14:paraId="6E8C820C">
      <w:pPr>
        <w:pStyle w:val="3"/>
        <w:rPr>
          <w:rFonts w:hint="eastAsia" w:ascii="Times New Roman" w:hAnsi="Times New Roman" w:eastAsia="宋体" w:cs="Times New Roman"/>
          <w:color w:val="auto"/>
          <w:sz w:val="24"/>
          <w:szCs w:val="24"/>
          <w:highlight w:val="none"/>
        </w:rPr>
      </w:pPr>
    </w:p>
    <w:p w14:paraId="00A1DEF4">
      <w:pPr>
        <w:pStyle w:val="13"/>
        <w:snapToGrid w:val="0"/>
        <w:spacing w:before="120" w:after="120" w:line="320" w:lineRule="exact"/>
        <w:jc w:val="center"/>
        <w:outlineLvl w:val="0"/>
        <w:rPr>
          <w:rFonts w:hint="eastAsia" w:ascii="Times New Roman" w:hAnsi="Times New Roman" w:eastAsia="宋体" w:cs="Times New Roman"/>
          <w:color w:val="auto"/>
          <w:sz w:val="32"/>
          <w:szCs w:val="32"/>
        </w:rPr>
      </w:pPr>
    </w:p>
    <w:p w14:paraId="553FF2C7">
      <w:pPr>
        <w:pStyle w:val="13"/>
        <w:snapToGrid w:val="0"/>
        <w:spacing w:before="120" w:after="120" w:line="320" w:lineRule="exact"/>
        <w:jc w:val="center"/>
        <w:outlineLvl w:val="0"/>
        <w:rPr>
          <w:rFonts w:hint="eastAsia" w:ascii="Times New Roman" w:hAnsi="Times New Roman" w:eastAsia="宋体" w:cs="Times New Roman"/>
          <w:color w:val="auto"/>
          <w:sz w:val="32"/>
          <w:szCs w:val="32"/>
        </w:rPr>
      </w:pPr>
    </w:p>
    <w:p w14:paraId="46B75E20">
      <w:pPr>
        <w:pStyle w:val="13"/>
        <w:snapToGrid w:val="0"/>
        <w:spacing w:before="120" w:after="120" w:line="320" w:lineRule="exact"/>
        <w:jc w:val="center"/>
        <w:outlineLvl w:val="0"/>
        <w:rPr>
          <w:rFonts w:hint="eastAsia" w:ascii="Times New Roman" w:hAnsi="Times New Roman" w:eastAsia="宋体" w:cs="Times New Roman"/>
          <w:color w:val="auto"/>
          <w:sz w:val="32"/>
          <w:szCs w:val="32"/>
        </w:rPr>
      </w:pPr>
    </w:p>
    <w:p w14:paraId="5E19550F">
      <w:pPr>
        <w:pStyle w:val="13"/>
        <w:snapToGrid w:val="0"/>
        <w:spacing w:before="120" w:after="120" w:line="320" w:lineRule="exact"/>
        <w:jc w:val="center"/>
        <w:outlineLvl w:val="0"/>
        <w:rPr>
          <w:rFonts w:hint="eastAsia" w:ascii="Times New Roman" w:hAnsi="Times New Roman" w:eastAsia="宋体" w:cs="Times New Roman"/>
          <w:color w:val="auto"/>
          <w:sz w:val="32"/>
          <w:szCs w:val="32"/>
        </w:rPr>
      </w:pPr>
    </w:p>
    <w:p w14:paraId="20FE7093">
      <w:pPr>
        <w:pStyle w:val="13"/>
        <w:snapToGrid w:val="0"/>
        <w:spacing w:before="120" w:after="120" w:line="320" w:lineRule="exact"/>
        <w:jc w:val="center"/>
        <w:outlineLvl w:val="0"/>
        <w:rPr>
          <w:rFonts w:hint="eastAsia" w:ascii="Times New Roman" w:hAnsi="Times New Roman" w:eastAsia="宋体" w:cs="Times New Roman"/>
          <w:color w:val="auto"/>
          <w:sz w:val="32"/>
          <w:szCs w:val="32"/>
        </w:rPr>
      </w:pPr>
    </w:p>
    <w:p w14:paraId="0C06DF11">
      <w:pPr>
        <w:pStyle w:val="13"/>
        <w:snapToGrid w:val="0"/>
        <w:spacing w:before="120" w:after="120" w:line="320" w:lineRule="exact"/>
        <w:jc w:val="center"/>
        <w:outlineLvl w:val="0"/>
        <w:rPr>
          <w:rFonts w:hint="eastAsia" w:ascii="Times New Roman" w:hAnsi="Times New Roman" w:eastAsia="宋体" w:cs="Times New Roman"/>
          <w:color w:val="auto"/>
          <w:sz w:val="32"/>
          <w:szCs w:val="32"/>
        </w:rPr>
      </w:pPr>
    </w:p>
    <w:p w14:paraId="18A822DA">
      <w:pPr>
        <w:pStyle w:val="13"/>
        <w:snapToGrid w:val="0"/>
        <w:spacing w:before="120" w:after="120" w:line="320" w:lineRule="exact"/>
        <w:jc w:val="center"/>
        <w:outlineLvl w:val="0"/>
        <w:rPr>
          <w:rFonts w:hint="eastAsia" w:ascii="Times New Roman" w:hAnsi="Times New Roman" w:eastAsia="宋体" w:cs="Times New Roman"/>
          <w:color w:val="auto"/>
          <w:sz w:val="32"/>
          <w:szCs w:val="32"/>
        </w:rPr>
      </w:pPr>
    </w:p>
    <w:p w14:paraId="72D396F9">
      <w:pPr>
        <w:pStyle w:val="13"/>
        <w:snapToGrid w:val="0"/>
        <w:spacing w:before="120" w:after="120" w:line="320" w:lineRule="exact"/>
        <w:jc w:val="center"/>
        <w:outlineLvl w:val="0"/>
        <w:rPr>
          <w:rFonts w:hint="eastAsia" w:ascii="Times New Roman" w:hAnsi="Times New Roman" w:eastAsia="宋体" w:cs="Times New Roman"/>
          <w:color w:val="auto"/>
          <w:sz w:val="32"/>
          <w:szCs w:val="32"/>
        </w:rPr>
      </w:pPr>
    </w:p>
    <w:p w14:paraId="612B444B">
      <w:pPr>
        <w:spacing w:line="440" w:lineRule="exact"/>
        <w:rPr>
          <w:rFonts w:hint="eastAsia" w:hAnsi="宋体"/>
          <w:color w:val="auto"/>
          <w:sz w:val="30"/>
          <w:szCs w:val="30"/>
        </w:rPr>
      </w:pPr>
    </w:p>
    <w:p w14:paraId="4E36D4F9">
      <w:pPr>
        <w:spacing w:line="440" w:lineRule="exact"/>
        <w:rPr>
          <w:rFonts w:hint="eastAsia" w:hAnsi="宋体"/>
          <w:color w:val="auto"/>
          <w:sz w:val="30"/>
          <w:szCs w:val="30"/>
        </w:rPr>
      </w:pPr>
    </w:p>
    <w:p w14:paraId="4074DFCE">
      <w:pPr>
        <w:spacing w:line="440" w:lineRule="exact"/>
        <w:rPr>
          <w:color w:val="auto"/>
          <w:sz w:val="30"/>
          <w:szCs w:val="30"/>
        </w:rPr>
      </w:pPr>
      <w:r>
        <w:rPr>
          <w:rFonts w:hint="eastAsia" w:hAnsi="宋体"/>
          <w:color w:val="auto"/>
          <w:sz w:val="30"/>
          <w:szCs w:val="30"/>
        </w:rPr>
        <w:t>附</w:t>
      </w:r>
      <w:bookmarkStart w:id="246" w:name="_Toc296503226"/>
      <w:bookmarkStart w:id="247" w:name="_Toc296347225"/>
      <w:bookmarkStart w:id="248" w:name="_Toc296944565"/>
      <w:bookmarkStart w:id="249" w:name="_Toc296891054"/>
      <w:bookmarkStart w:id="250" w:name="_Toc296891266"/>
      <w:bookmarkStart w:id="251" w:name="_Toc267261693"/>
      <w:bookmarkStart w:id="252" w:name="_Toc296346727"/>
      <w:r>
        <w:rPr>
          <w:rFonts w:hint="eastAsia" w:hAnsi="宋体"/>
          <w:color w:val="auto"/>
          <w:sz w:val="30"/>
          <w:szCs w:val="30"/>
        </w:rPr>
        <w:t>件</w:t>
      </w:r>
      <w:r>
        <w:rPr>
          <w:color w:val="auto"/>
          <w:sz w:val="30"/>
          <w:szCs w:val="30"/>
        </w:rPr>
        <w:t>1</w:t>
      </w:r>
      <w:r>
        <w:rPr>
          <w:rFonts w:hint="eastAsia" w:hAnsi="宋体"/>
          <w:color w:val="auto"/>
          <w:sz w:val="30"/>
          <w:szCs w:val="30"/>
        </w:rPr>
        <w:t>：</w:t>
      </w:r>
      <w:bookmarkEnd w:id="246"/>
      <w:bookmarkEnd w:id="247"/>
      <w:bookmarkEnd w:id="248"/>
      <w:bookmarkEnd w:id="249"/>
      <w:bookmarkEnd w:id="250"/>
      <w:bookmarkEnd w:id="251"/>
      <w:bookmarkEnd w:id="252"/>
    </w:p>
    <w:p w14:paraId="6ED3B947">
      <w:pPr>
        <w:spacing w:beforeLines="50" w:afterLines="50" w:line="440" w:lineRule="exact"/>
        <w:jc w:val="center"/>
        <w:rPr>
          <w:rFonts w:ascii="黑体" w:hAnsi="宋体" w:eastAsia="黑体"/>
          <w:color w:val="auto"/>
          <w:sz w:val="32"/>
          <w:szCs w:val="32"/>
        </w:rPr>
      </w:pPr>
      <w:r>
        <w:rPr>
          <w:rFonts w:hint="eastAsia" w:ascii="黑体" w:hAnsi="宋体" w:eastAsia="黑体"/>
          <w:color w:val="auto"/>
          <w:sz w:val="32"/>
          <w:szCs w:val="32"/>
        </w:rPr>
        <w:t>工程质量保修书</w:t>
      </w:r>
    </w:p>
    <w:p w14:paraId="1933CE8B">
      <w:pPr>
        <w:spacing w:beforeLines="50" w:afterLines="50" w:line="440" w:lineRule="exact"/>
        <w:jc w:val="center"/>
        <w:rPr>
          <w:rFonts w:ascii="黑体" w:eastAsia="黑体"/>
          <w:color w:val="auto"/>
          <w:sz w:val="32"/>
          <w:szCs w:val="32"/>
        </w:rPr>
      </w:pPr>
    </w:p>
    <w:p w14:paraId="25ED35DA">
      <w:pPr>
        <w:spacing w:line="360" w:lineRule="auto"/>
        <w:ind w:firstLine="420" w:firstLineChars="200"/>
        <w:rPr>
          <w:rFonts w:ascii="宋体"/>
          <w:color w:val="auto"/>
          <w:szCs w:val="21"/>
        </w:rPr>
      </w:pPr>
      <w:r>
        <w:rPr>
          <w:rFonts w:hint="eastAsia" w:ascii="宋体" w:hAnsi="宋体"/>
          <w:color w:val="auto"/>
          <w:szCs w:val="21"/>
        </w:rPr>
        <w:t>发包人（全称）：</w:t>
      </w:r>
      <w:r>
        <w:rPr>
          <w:rFonts w:hint="eastAsia"/>
          <w:color w:val="auto"/>
          <w:szCs w:val="21"/>
          <w:lang w:eastAsia="zh-CN"/>
        </w:rPr>
        <w:t>贺州市八步区灵峰镇人民政府</w:t>
      </w:r>
      <w:r>
        <w:rPr>
          <w:rFonts w:hint="eastAsia" w:ascii="宋体" w:hAnsi="宋体"/>
          <w:color w:val="auto"/>
          <w:szCs w:val="21"/>
        </w:rPr>
        <w:t>承包人（全称）：</w:t>
      </w:r>
    </w:p>
    <w:p w14:paraId="3E0FB5DC">
      <w:pPr>
        <w:spacing w:line="360" w:lineRule="auto"/>
        <w:rPr>
          <w:rFonts w:ascii="宋体"/>
          <w:color w:val="auto"/>
          <w:szCs w:val="21"/>
        </w:rPr>
      </w:pPr>
    </w:p>
    <w:p w14:paraId="52C3EAA4">
      <w:pPr>
        <w:spacing w:line="360" w:lineRule="auto"/>
        <w:ind w:firstLine="420" w:firstLineChars="200"/>
        <w:rPr>
          <w:rFonts w:ascii="宋体"/>
          <w:color w:val="auto"/>
          <w:szCs w:val="21"/>
        </w:rPr>
      </w:pPr>
      <w:r>
        <w:rPr>
          <w:rFonts w:hint="eastAsia" w:ascii="宋体" w:hAnsi="宋体"/>
          <w:color w:val="auto"/>
          <w:szCs w:val="21"/>
        </w:rPr>
        <w:t>发包人和承包人根据《中华人民共和国建筑法》和《建设工程质量管理条例》，经协商一致就</w:t>
      </w:r>
      <w:r>
        <w:rPr>
          <w:rFonts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（工程全称）</w:t>
      </w:r>
      <w:r>
        <w:rPr>
          <w:rFonts w:hint="eastAsia" w:ascii="宋体" w:hAnsi="宋体"/>
          <w:color w:val="auto"/>
          <w:szCs w:val="21"/>
          <w:u w:val="single"/>
          <w:lang w:val="en-US" w:eastAsia="zh-CN"/>
        </w:rPr>
        <w:t xml:space="preserve">                        </w:t>
      </w:r>
      <w:r>
        <w:rPr>
          <w:rFonts w:hint="eastAsia" w:ascii="宋体" w:hAnsi="宋体"/>
          <w:color w:val="auto"/>
          <w:szCs w:val="21"/>
        </w:rPr>
        <w:t>签订工程质量保修书。</w:t>
      </w:r>
    </w:p>
    <w:p w14:paraId="3CB6C5EC">
      <w:pPr>
        <w:spacing w:line="360" w:lineRule="auto"/>
        <w:ind w:firstLine="420" w:firstLineChars="200"/>
        <w:rPr>
          <w:rFonts w:ascii="宋体"/>
          <w:color w:val="auto"/>
          <w:szCs w:val="21"/>
        </w:rPr>
      </w:pPr>
      <w:r>
        <w:rPr>
          <w:rFonts w:hint="eastAsia" w:ascii="宋体" w:hAnsi="宋体"/>
          <w:color w:val="auto"/>
          <w:szCs w:val="21"/>
        </w:rPr>
        <w:t>一、工程质量保修范围和内容</w:t>
      </w:r>
    </w:p>
    <w:p w14:paraId="282C495F">
      <w:pPr>
        <w:spacing w:line="360" w:lineRule="auto"/>
        <w:ind w:firstLine="420" w:firstLineChars="200"/>
        <w:rPr>
          <w:rFonts w:ascii="宋体"/>
          <w:color w:val="auto"/>
          <w:szCs w:val="21"/>
        </w:rPr>
      </w:pPr>
      <w:r>
        <w:rPr>
          <w:rFonts w:hint="eastAsia" w:ascii="宋体" w:hAnsi="宋体"/>
          <w:color w:val="auto"/>
          <w:szCs w:val="21"/>
        </w:rPr>
        <w:t>承包人在质量保修期内，按照有关法律规定和合同约定，承担工程质量保修责任。</w:t>
      </w:r>
    </w:p>
    <w:p w14:paraId="5701D063">
      <w:pPr>
        <w:spacing w:line="360" w:lineRule="auto"/>
        <w:ind w:firstLine="420" w:firstLineChars="200"/>
        <w:rPr>
          <w:rFonts w:ascii="宋体"/>
          <w:color w:val="auto"/>
          <w:szCs w:val="21"/>
        </w:rPr>
      </w:pPr>
      <w:r>
        <w:rPr>
          <w:rFonts w:hint="eastAsia" w:ascii="宋体" w:hAnsi="宋体"/>
          <w:color w:val="auto"/>
          <w:szCs w:val="21"/>
        </w:rPr>
        <w:t>质量保修范围包括</w:t>
      </w:r>
      <w:r>
        <w:rPr>
          <w:rFonts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施工</w:t>
      </w:r>
      <w:r>
        <w:rPr>
          <w:rFonts w:hint="eastAsia" w:ascii="宋体" w:hAnsi="宋体"/>
          <w:color w:val="auto"/>
          <w:szCs w:val="21"/>
        </w:rPr>
        <w:t>，以及双方约定的其他项目。具体保修的内容，双方约定如下：</w:t>
      </w:r>
      <w:r>
        <w:rPr>
          <w:rFonts w:ascii="宋体" w:hAnsi="宋体"/>
          <w:color w:val="auto"/>
          <w:szCs w:val="21"/>
          <w:u w:val="single"/>
        </w:rPr>
        <w:t xml:space="preserve">      /     </w:t>
      </w:r>
      <w:r>
        <w:rPr>
          <w:rFonts w:hint="eastAsia" w:ascii="宋体" w:hAnsi="宋体"/>
          <w:color w:val="auto"/>
          <w:szCs w:val="21"/>
        </w:rPr>
        <w:t>。</w:t>
      </w:r>
    </w:p>
    <w:p w14:paraId="1B2C5D54">
      <w:pPr>
        <w:spacing w:line="360" w:lineRule="auto"/>
        <w:ind w:firstLine="420" w:firstLineChars="200"/>
        <w:rPr>
          <w:rFonts w:ascii="宋体"/>
          <w:color w:val="auto"/>
          <w:szCs w:val="21"/>
        </w:rPr>
      </w:pPr>
      <w:r>
        <w:rPr>
          <w:rFonts w:hint="eastAsia" w:ascii="宋体" w:hAnsi="宋体"/>
          <w:color w:val="auto"/>
          <w:szCs w:val="21"/>
        </w:rPr>
        <w:t>二、质量保修期</w:t>
      </w:r>
    </w:p>
    <w:p w14:paraId="059EEBA2">
      <w:pPr>
        <w:spacing w:line="360" w:lineRule="auto"/>
        <w:ind w:firstLine="420" w:firstLineChars="200"/>
        <w:rPr>
          <w:rFonts w:ascii="宋体"/>
          <w:color w:val="auto"/>
          <w:szCs w:val="21"/>
        </w:rPr>
      </w:pPr>
      <w:r>
        <w:rPr>
          <w:rFonts w:hint="eastAsia" w:ascii="宋体" w:hAnsi="宋体"/>
          <w:color w:val="auto"/>
          <w:szCs w:val="21"/>
        </w:rPr>
        <w:t>根据《建设工程质量管理条例》及有关规定，工程的质量保修期如下：</w:t>
      </w:r>
    </w:p>
    <w:p w14:paraId="77F48EC9">
      <w:pPr>
        <w:spacing w:line="360" w:lineRule="auto"/>
        <w:ind w:firstLine="426"/>
        <w:rPr>
          <w:rFonts w:ascii="宋体" w:cs="宋体"/>
          <w:color w:val="auto"/>
          <w:szCs w:val="21"/>
        </w:rPr>
      </w:pPr>
      <w:r>
        <w:rPr>
          <w:rFonts w:ascii="宋体" w:hAnsi="宋体" w:cs="宋体"/>
          <w:color w:val="auto"/>
          <w:szCs w:val="21"/>
        </w:rPr>
        <w:t>1</w:t>
      </w:r>
      <w:r>
        <w:rPr>
          <w:rFonts w:hint="eastAsia" w:ascii="宋体" w:hAnsi="宋体" w:cs="宋体"/>
          <w:color w:val="auto"/>
          <w:szCs w:val="21"/>
        </w:rPr>
        <w:t>、供配电工程为</w:t>
      </w:r>
      <w:r>
        <w:rPr>
          <w:rFonts w:ascii="宋体" w:hAnsi="宋体" w:cs="宋体"/>
          <w:color w:val="auto"/>
          <w:szCs w:val="21"/>
          <w:u w:val="single"/>
        </w:rPr>
        <w:t xml:space="preserve"> 2  </w:t>
      </w:r>
      <w:r>
        <w:rPr>
          <w:rFonts w:hint="eastAsia" w:ascii="宋体" w:hAnsi="宋体" w:cs="宋体"/>
          <w:color w:val="auto"/>
          <w:szCs w:val="21"/>
        </w:rPr>
        <w:t>年；</w:t>
      </w:r>
    </w:p>
    <w:p w14:paraId="4DAA04A3">
      <w:pPr>
        <w:spacing w:line="360" w:lineRule="auto"/>
        <w:ind w:firstLine="426"/>
        <w:rPr>
          <w:rFonts w:ascii="宋体"/>
          <w:color w:val="auto"/>
          <w:szCs w:val="21"/>
        </w:rPr>
      </w:pPr>
      <w:r>
        <w:rPr>
          <w:rFonts w:ascii="宋体" w:hAnsi="宋体"/>
          <w:color w:val="auto"/>
          <w:szCs w:val="21"/>
        </w:rPr>
        <w:t>2</w:t>
      </w:r>
      <w:r>
        <w:rPr>
          <w:rFonts w:hint="eastAsia" w:ascii="宋体" w:hAnsi="宋体"/>
          <w:color w:val="auto"/>
          <w:szCs w:val="21"/>
        </w:rPr>
        <w:t>．其他附属工程为</w:t>
      </w:r>
      <w:r>
        <w:rPr>
          <w:rFonts w:ascii="宋体" w:hAnsi="宋体"/>
          <w:color w:val="auto"/>
          <w:szCs w:val="21"/>
          <w:u w:val="single"/>
        </w:rPr>
        <w:t xml:space="preserve">   2   </w:t>
      </w:r>
      <w:r>
        <w:rPr>
          <w:rFonts w:hint="eastAsia" w:ascii="宋体" w:hAnsi="宋体"/>
          <w:color w:val="auto"/>
          <w:szCs w:val="21"/>
        </w:rPr>
        <w:t>年；</w:t>
      </w:r>
    </w:p>
    <w:p w14:paraId="41314AA3">
      <w:pPr>
        <w:spacing w:line="360" w:lineRule="auto"/>
        <w:ind w:firstLine="426"/>
        <w:rPr>
          <w:rFonts w:ascii="宋体"/>
          <w:color w:val="auto"/>
          <w:szCs w:val="21"/>
        </w:rPr>
      </w:pPr>
      <w:r>
        <w:rPr>
          <w:rFonts w:ascii="宋体" w:hAnsi="宋体"/>
          <w:color w:val="auto"/>
          <w:szCs w:val="21"/>
        </w:rPr>
        <w:t>3.</w:t>
      </w:r>
      <w:r>
        <w:rPr>
          <w:rFonts w:hint="eastAsia" w:ascii="宋体" w:hAnsi="宋体"/>
          <w:color w:val="auto"/>
          <w:szCs w:val="21"/>
        </w:rPr>
        <w:t>防水工程为</w:t>
      </w:r>
      <w:r>
        <w:rPr>
          <w:rFonts w:ascii="宋体" w:hAnsi="宋体"/>
          <w:color w:val="auto"/>
          <w:szCs w:val="21"/>
          <w:u w:val="single"/>
        </w:rPr>
        <w:t xml:space="preserve">  5   </w:t>
      </w:r>
      <w:r>
        <w:rPr>
          <w:rFonts w:hint="eastAsia" w:ascii="宋体" w:hAnsi="宋体"/>
          <w:color w:val="auto"/>
          <w:szCs w:val="21"/>
        </w:rPr>
        <w:t>年</w:t>
      </w:r>
    </w:p>
    <w:p w14:paraId="4B838902">
      <w:pPr>
        <w:spacing w:line="360" w:lineRule="auto"/>
        <w:ind w:firstLine="420" w:firstLineChars="200"/>
        <w:rPr>
          <w:rFonts w:ascii="宋体"/>
          <w:color w:val="auto"/>
          <w:szCs w:val="21"/>
        </w:rPr>
      </w:pPr>
      <w:r>
        <w:rPr>
          <w:rFonts w:ascii="宋体" w:hAnsi="宋体"/>
          <w:color w:val="auto"/>
          <w:szCs w:val="21"/>
        </w:rPr>
        <w:t>4</w:t>
      </w:r>
      <w:r>
        <w:rPr>
          <w:rFonts w:hint="eastAsia" w:ascii="宋体" w:hAnsi="宋体"/>
          <w:color w:val="auto"/>
          <w:szCs w:val="21"/>
        </w:rPr>
        <w:t>．其他项目保修期限约定如下：</w:t>
      </w:r>
      <w:r>
        <w:rPr>
          <w:rFonts w:ascii="宋体" w:hAnsi="宋体"/>
          <w:color w:val="auto"/>
          <w:szCs w:val="21"/>
          <w:u w:val="single"/>
        </w:rPr>
        <w:t xml:space="preserve"> 2</w:t>
      </w:r>
      <w:r>
        <w:rPr>
          <w:rFonts w:hint="eastAsia" w:ascii="宋体" w:hAnsi="宋体"/>
          <w:color w:val="auto"/>
          <w:szCs w:val="21"/>
          <w:u w:val="single"/>
        </w:rPr>
        <w:t>年</w:t>
      </w:r>
      <w:r>
        <w:rPr>
          <w:rFonts w:ascii="宋体" w:hAnsi="宋体"/>
          <w:color w:val="auto"/>
          <w:szCs w:val="21"/>
          <w:u w:val="single"/>
        </w:rPr>
        <w:t xml:space="preserve">  </w:t>
      </w:r>
      <w:r>
        <w:rPr>
          <w:rFonts w:hint="eastAsia" w:ascii="宋体" w:hAnsi="宋体"/>
          <w:color w:val="auto"/>
          <w:szCs w:val="21"/>
        </w:rPr>
        <w:t>。</w:t>
      </w:r>
    </w:p>
    <w:p w14:paraId="41B1B625">
      <w:pPr>
        <w:spacing w:line="360" w:lineRule="auto"/>
        <w:ind w:firstLine="420" w:firstLineChars="200"/>
        <w:rPr>
          <w:rFonts w:ascii="宋体"/>
          <w:color w:val="auto"/>
          <w:szCs w:val="21"/>
        </w:rPr>
      </w:pPr>
      <w:r>
        <w:rPr>
          <w:rFonts w:hint="eastAsia" w:ascii="宋体" w:hAnsi="宋体"/>
          <w:color w:val="auto"/>
          <w:szCs w:val="21"/>
        </w:rPr>
        <w:t>质量保修期自工程竣工验收合格之日起计算。</w:t>
      </w:r>
    </w:p>
    <w:p w14:paraId="173863EE">
      <w:pPr>
        <w:spacing w:line="360" w:lineRule="auto"/>
        <w:ind w:firstLine="420" w:firstLineChars="200"/>
        <w:rPr>
          <w:rFonts w:ascii="宋体"/>
          <w:color w:val="auto"/>
          <w:szCs w:val="21"/>
        </w:rPr>
      </w:pPr>
      <w:r>
        <w:rPr>
          <w:rFonts w:hint="eastAsia" w:ascii="宋体" w:hAnsi="宋体"/>
          <w:color w:val="auto"/>
          <w:szCs w:val="21"/>
        </w:rPr>
        <w:t>三、缺陷责任期</w:t>
      </w:r>
    </w:p>
    <w:p w14:paraId="3B75AE98">
      <w:pPr>
        <w:spacing w:line="360" w:lineRule="auto"/>
        <w:ind w:firstLine="420" w:firstLineChars="200"/>
        <w:rPr>
          <w:rFonts w:ascii="宋体"/>
          <w:color w:val="auto"/>
          <w:szCs w:val="21"/>
        </w:rPr>
      </w:pPr>
      <w:r>
        <w:rPr>
          <w:rFonts w:hint="eastAsia" w:ascii="宋体" w:hAnsi="宋体"/>
          <w:color w:val="auto"/>
          <w:szCs w:val="21"/>
        </w:rPr>
        <w:t>工程缺陷责任期为</w:t>
      </w:r>
      <w:r>
        <w:rPr>
          <w:rFonts w:ascii="宋体" w:hAnsi="宋体"/>
          <w:color w:val="auto"/>
          <w:szCs w:val="21"/>
          <w:u w:val="single"/>
        </w:rPr>
        <w:t xml:space="preserve">      </w:t>
      </w:r>
      <w:r>
        <w:rPr>
          <w:rFonts w:hint="eastAsia" w:ascii="宋体" w:hAnsi="宋体"/>
          <w:color w:val="auto"/>
          <w:szCs w:val="21"/>
        </w:rPr>
        <w:t>个月（最长不超过</w:t>
      </w:r>
      <w:r>
        <w:rPr>
          <w:rFonts w:ascii="宋体" w:hAnsi="宋体"/>
          <w:color w:val="auto"/>
          <w:szCs w:val="21"/>
        </w:rPr>
        <w:t>24</w:t>
      </w:r>
      <w:r>
        <w:rPr>
          <w:rFonts w:hint="eastAsia" w:ascii="宋体" w:hAnsi="宋体"/>
          <w:color w:val="auto"/>
          <w:szCs w:val="21"/>
        </w:rPr>
        <w:t>个月），缺陷责任期自工程竣工验收合格之日起计算。单位工程先于全部工程进行验收，单位工程缺陷责任期自单位工程验收合格之日起算。</w:t>
      </w:r>
    </w:p>
    <w:p w14:paraId="6D68B4C7">
      <w:pPr>
        <w:spacing w:line="360" w:lineRule="auto"/>
        <w:ind w:firstLine="420" w:firstLineChars="200"/>
        <w:rPr>
          <w:rFonts w:ascii="宋体"/>
          <w:color w:val="auto"/>
          <w:szCs w:val="21"/>
        </w:rPr>
      </w:pPr>
      <w:r>
        <w:rPr>
          <w:rFonts w:hint="eastAsia" w:ascii="宋体" w:hAnsi="宋体"/>
          <w:color w:val="auto"/>
          <w:szCs w:val="21"/>
        </w:rPr>
        <w:t>缺陷责任期终止后，发包人应退还剩余的质量保证金（无息），但承包人仍需按保修期限履行相关保修职责。</w:t>
      </w:r>
    </w:p>
    <w:p w14:paraId="4BD77FF7">
      <w:pPr>
        <w:spacing w:line="360" w:lineRule="auto"/>
        <w:ind w:firstLine="420" w:firstLineChars="200"/>
        <w:rPr>
          <w:rFonts w:ascii="宋体"/>
          <w:color w:val="auto"/>
          <w:szCs w:val="21"/>
        </w:rPr>
      </w:pPr>
      <w:r>
        <w:rPr>
          <w:rFonts w:hint="eastAsia" w:ascii="宋体" w:hAnsi="宋体"/>
          <w:color w:val="auto"/>
          <w:szCs w:val="21"/>
        </w:rPr>
        <w:t>四、质量保修责任</w:t>
      </w:r>
    </w:p>
    <w:p w14:paraId="2D2EAC7E">
      <w:pPr>
        <w:spacing w:line="360" w:lineRule="auto"/>
        <w:ind w:firstLine="420" w:firstLineChars="200"/>
        <w:rPr>
          <w:rFonts w:ascii="宋体"/>
          <w:color w:val="auto"/>
          <w:szCs w:val="21"/>
        </w:rPr>
      </w:pPr>
      <w:r>
        <w:rPr>
          <w:rFonts w:ascii="宋体" w:hAnsi="宋体"/>
          <w:color w:val="auto"/>
          <w:szCs w:val="21"/>
        </w:rPr>
        <w:t>1</w:t>
      </w:r>
      <w:r>
        <w:rPr>
          <w:rFonts w:hint="eastAsia" w:ascii="宋体" w:hAnsi="宋体"/>
          <w:color w:val="auto"/>
          <w:szCs w:val="21"/>
        </w:rPr>
        <w:t>．属于保修范围、内容的项目，承包人应当在接到保修通知之日起</w:t>
      </w:r>
      <w:r>
        <w:rPr>
          <w:rFonts w:ascii="宋体" w:hAnsi="宋体"/>
          <w:color w:val="auto"/>
          <w:szCs w:val="21"/>
          <w:u w:val="single"/>
        </w:rPr>
        <w:t xml:space="preserve">  2    </w:t>
      </w:r>
      <w:r>
        <w:rPr>
          <w:rFonts w:hint="eastAsia" w:ascii="宋体" w:hAnsi="宋体"/>
          <w:color w:val="auto"/>
          <w:szCs w:val="21"/>
        </w:rPr>
        <w:t>天内派人保修。承包人不在约定期限内派人保修的，发包人可以委托他人修理，修理费用从质量保修金内扣除。</w:t>
      </w:r>
    </w:p>
    <w:p w14:paraId="78CD9E61">
      <w:pPr>
        <w:spacing w:line="360" w:lineRule="auto"/>
        <w:ind w:firstLine="420" w:firstLineChars="200"/>
        <w:rPr>
          <w:rFonts w:ascii="宋体"/>
          <w:color w:val="auto"/>
          <w:szCs w:val="21"/>
        </w:rPr>
      </w:pPr>
      <w:r>
        <w:rPr>
          <w:rFonts w:ascii="宋体" w:hAnsi="宋体"/>
          <w:color w:val="auto"/>
          <w:szCs w:val="21"/>
        </w:rPr>
        <w:t>2</w:t>
      </w:r>
      <w:r>
        <w:rPr>
          <w:rFonts w:hint="eastAsia" w:ascii="宋体" w:hAnsi="宋体"/>
          <w:color w:val="auto"/>
          <w:szCs w:val="21"/>
        </w:rPr>
        <w:t>．发生紧急事故需抢修的，承包人在接到事故通知后，应当立即到达事故现场抢修。</w:t>
      </w:r>
    </w:p>
    <w:p w14:paraId="4A282D80">
      <w:pPr>
        <w:spacing w:line="360" w:lineRule="auto"/>
        <w:ind w:firstLine="420" w:firstLineChars="200"/>
        <w:rPr>
          <w:rFonts w:ascii="宋体"/>
          <w:color w:val="auto"/>
          <w:szCs w:val="21"/>
        </w:rPr>
      </w:pPr>
      <w:r>
        <w:rPr>
          <w:rFonts w:ascii="宋体" w:hAnsi="宋体"/>
          <w:color w:val="auto"/>
          <w:szCs w:val="21"/>
        </w:rPr>
        <w:t>3</w:t>
      </w:r>
      <w:r>
        <w:rPr>
          <w:rFonts w:hint="eastAsia" w:ascii="宋体" w:hAnsi="宋体"/>
          <w:color w:val="auto"/>
          <w:szCs w:val="21"/>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D55B7E9">
      <w:pPr>
        <w:spacing w:line="360" w:lineRule="auto"/>
        <w:ind w:firstLine="420" w:firstLineChars="200"/>
        <w:rPr>
          <w:rFonts w:ascii="宋体"/>
          <w:color w:val="auto"/>
          <w:szCs w:val="21"/>
        </w:rPr>
      </w:pPr>
      <w:r>
        <w:rPr>
          <w:rFonts w:ascii="宋体" w:hAnsi="宋体"/>
          <w:color w:val="auto"/>
          <w:szCs w:val="21"/>
        </w:rPr>
        <w:t>4</w:t>
      </w:r>
      <w:r>
        <w:rPr>
          <w:rFonts w:hint="eastAsia" w:ascii="宋体" w:hAnsi="宋体"/>
          <w:color w:val="auto"/>
          <w:szCs w:val="21"/>
        </w:rPr>
        <w:t>．质量保修完成后，由发包人组织验收。</w:t>
      </w:r>
    </w:p>
    <w:p w14:paraId="15E25A5A">
      <w:pPr>
        <w:spacing w:line="360" w:lineRule="auto"/>
        <w:ind w:firstLine="420" w:firstLineChars="200"/>
        <w:rPr>
          <w:rFonts w:ascii="宋体"/>
          <w:color w:val="auto"/>
          <w:szCs w:val="21"/>
        </w:rPr>
      </w:pPr>
      <w:r>
        <w:rPr>
          <w:rFonts w:hint="eastAsia" w:ascii="宋体" w:hAnsi="宋体"/>
          <w:color w:val="auto"/>
          <w:szCs w:val="21"/>
        </w:rPr>
        <w:t>五、保修费用</w:t>
      </w:r>
    </w:p>
    <w:p w14:paraId="672CE9D2">
      <w:pPr>
        <w:spacing w:line="360" w:lineRule="auto"/>
        <w:ind w:firstLine="420" w:firstLineChars="200"/>
        <w:rPr>
          <w:rFonts w:ascii="宋体"/>
          <w:color w:val="auto"/>
          <w:szCs w:val="21"/>
        </w:rPr>
      </w:pPr>
      <w:r>
        <w:rPr>
          <w:rFonts w:hint="eastAsia" w:ascii="宋体" w:hAnsi="宋体"/>
          <w:color w:val="auto"/>
          <w:szCs w:val="21"/>
        </w:rPr>
        <w:t>保修费用由造成质量缺陷的责任方承担。</w:t>
      </w:r>
    </w:p>
    <w:p w14:paraId="27393550">
      <w:pPr>
        <w:spacing w:line="360" w:lineRule="auto"/>
        <w:ind w:firstLine="420" w:firstLineChars="200"/>
        <w:rPr>
          <w:rFonts w:ascii="宋体"/>
          <w:color w:val="auto"/>
          <w:szCs w:val="21"/>
        </w:rPr>
      </w:pPr>
      <w:r>
        <w:rPr>
          <w:rFonts w:hint="eastAsia" w:ascii="宋体" w:hAnsi="宋体"/>
          <w:color w:val="auto"/>
          <w:szCs w:val="21"/>
        </w:rPr>
        <w:t>六、双方约定的其他工程质量保修事项：</w:t>
      </w:r>
      <w:r>
        <w:rPr>
          <w:rFonts w:ascii="宋体" w:hAnsi="宋体"/>
          <w:color w:val="auto"/>
          <w:szCs w:val="21"/>
          <w:u w:val="single"/>
        </w:rPr>
        <w:t xml:space="preserve">    /      </w:t>
      </w:r>
      <w:r>
        <w:rPr>
          <w:rFonts w:hint="eastAsia" w:ascii="宋体" w:hAnsi="宋体"/>
          <w:color w:val="auto"/>
          <w:szCs w:val="21"/>
        </w:rPr>
        <w:t>。</w:t>
      </w:r>
    </w:p>
    <w:p w14:paraId="64CB0501">
      <w:pPr>
        <w:spacing w:line="360" w:lineRule="auto"/>
        <w:ind w:firstLine="399" w:firstLineChars="190"/>
        <w:rPr>
          <w:rFonts w:ascii="宋体"/>
          <w:color w:val="auto"/>
          <w:szCs w:val="21"/>
        </w:rPr>
      </w:pPr>
      <w:r>
        <w:rPr>
          <w:rFonts w:hint="eastAsia" w:ascii="宋体" w:hAnsi="宋体"/>
          <w:color w:val="auto"/>
          <w:szCs w:val="21"/>
        </w:rPr>
        <w:t>工程质量保修书由发包人、承包人在工程竣工验收前共同签署，作为施工合同附件，其有效期限至保修期满。</w:t>
      </w:r>
    </w:p>
    <w:p w14:paraId="393ED3F9">
      <w:pPr>
        <w:spacing w:line="360" w:lineRule="auto"/>
        <w:ind w:firstLine="420"/>
        <w:rPr>
          <w:rFonts w:ascii="宋体"/>
          <w:color w:val="auto"/>
          <w:szCs w:val="21"/>
        </w:rPr>
      </w:pPr>
    </w:p>
    <w:p w14:paraId="2677F6E6">
      <w:pPr>
        <w:spacing w:line="360" w:lineRule="auto"/>
        <w:rPr>
          <w:rFonts w:ascii="宋体"/>
          <w:color w:val="auto"/>
          <w:szCs w:val="21"/>
          <w:u w:val="single"/>
        </w:rPr>
      </w:pPr>
      <w:r>
        <w:rPr>
          <w:rFonts w:hint="eastAsia" w:ascii="宋体" w:hAnsi="宋体"/>
          <w:color w:val="auto"/>
          <w:szCs w:val="21"/>
        </w:rPr>
        <w:t>发包人（公章）：</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承包人（公章）：</w:t>
      </w:r>
      <w:r>
        <w:rPr>
          <w:rFonts w:ascii="宋体" w:hAnsi="宋体"/>
          <w:color w:val="auto"/>
          <w:szCs w:val="21"/>
          <w:u w:val="single"/>
        </w:rPr>
        <w:t xml:space="preserve">               </w:t>
      </w:r>
    </w:p>
    <w:p w14:paraId="6C587531">
      <w:pPr>
        <w:spacing w:line="360" w:lineRule="auto"/>
        <w:rPr>
          <w:color w:val="auto"/>
          <w:szCs w:val="21"/>
          <w:u w:val="single"/>
        </w:rPr>
      </w:pPr>
      <w:r>
        <w:rPr>
          <w:rFonts w:hint="eastAsia" w:ascii="宋体" w:hAnsi="宋体"/>
          <w:color w:val="auto"/>
          <w:szCs w:val="21"/>
        </w:rPr>
        <w:t>地</w:t>
      </w:r>
      <w:r>
        <w:rPr>
          <w:rFonts w:ascii="宋体" w:hAnsi="宋体"/>
          <w:color w:val="auto"/>
          <w:szCs w:val="21"/>
        </w:rPr>
        <w:t xml:space="preserve">  </w:t>
      </w:r>
      <w:r>
        <w:rPr>
          <w:rFonts w:hint="eastAsia" w:ascii="宋体" w:hAnsi="宋体"/>
          <w:color w:val="auto"/>
          <w:szCs w:val="21"/>
        </w:rPr>
        <w:t>址：</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地</w:t>
      </w:r>
      <w:r>
        <w:rPr>
          <w:rFonts w:ascii="宋体" w:hAnsi="宋体"/>
          <w:color w:val="auto"/>
          <w:szCs w:val="21"/>
        </w:rPr>
        <w:t xml:space="preserve">  </w:t>
      </w:r>
      <w:r>
        <w:rPr>
          <w:rFonts w:hint="eastAsia" w:ascii="宋体" w:hAnsi="宋体"/>
          <w:color w:val="auto"/>
          <w:szCs w:val="21"/>
        </w:rPr>
        <w:t>址：</w:t>
      </w:r>
      <w:r>
        <w:rPr>
          <w:rFonts w:ascii="MingLiU_HKSCS" w:hAnsi="MingLiU_HKSCS" w:cs="MingLiU_HKSCS"/>
          <w:color w:val="auto"/>
          <w:szCs w:val="21"/>
          <w:u w:val="single"/>
        </w:rPr>
        <w:t xml:space="preserve">          </w:t>
      </w:r>
      <w:r>
        <w:rPr>
          <w:color w:val="auto"/>
          <w:szCs w:val="21"/>
          <w:u w:val="single"/>
        </w:rPr>
        <w:t xml:space="preserve"> </w:t>
      </w:r>
    </w:p>
    <w:p w14:paraId="71D831F5">
      <w:pPr>
        <w:spacing w:line="360" w:lineRule="auto"/>
        <w:rPr>
          <w:rFonts w:ascii="宋体"/>
          <w:color w:val="auto"/>
          <w:szCs w:val="21"/>
        </w:rPr>
      </w:pPr>
      <w:r>
        <w:rPr>
          <w:rFonts w:hint="eastAsia" w:ascii="宋体" w:hAnsi="宋体"/>
          <w:color w:val="auto"/>
          <w:szCs w:val="21"/>
        </w:rPr>
        <w:t>法定代表人（签字）：</w:t>
      </w:r>
      <w:r>
        <w:rPr>
          <w:rFonts w:ascii="MingLiU_HKSCS" w:hAnsi="MingLiU_HKSCS" w:cs="MingLiU_HKSCS"/>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法定代表人（签字）：</w:t>
      </w:r>
      <w:r>
        <w:rPr>
          <w:rFonts w:ascii="MingLiU_HKSCS" w:hAnsi="MingLiU_HKSCS" w:cs="MingLiU_HKSCS"/>
          <w:color w:val="auto"/>
          <w:szCs w:val="21"/>
          <w:u w:val="single"/>
        </w:rPr>
        <w:t xml:space="preserve">              </w:t>
      </w:r>
    </w:p>
    <w:p w14:paraId="732697B8">
      <w:pPr>
        <w:spacing w:line="360" w:lineRule="auto"/>
        <w:rPr>
          <w:rFonts w:ascii="宋体"/>
          <w:color w:val="auto"/>
          <w:szCs w:val="21"/>
        </w:rPr>
      </w:pPr>
      <w:r>
        <w:rPr>
          <w:rFonts w:hint="eastAsia" w:ascii="宋体" w:hAnsi="宋体"/>
          <w:color w:val="auto"/>
          <w:szCs w:val="21"/>
        </w:rPr>
        <w:t>委托代理人（签字）：</w:t>
      </w:r>
      <w:r>
        <w:rPr>
          <w:rFonts w:ascii="MingLiU_HKSCS" w:hAnsi="MingLiU_HKSCS" w:cs="MingLiU_HKSCS"/>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委托代理人（签字）：</w:t>
      </w:r>
      <w:r>
        <w:rPr>
          <w:rFonts w:ascii="MingLiU_HKSCS" w:hAnsi="MingLiU_HKSCS" w:cs="MingLiU_HKSCS"/>
          <w:color w:val="auto"/>
          <w:szCs w:val="21"/>
          <w:u w:val="single"/>
        </w:rPr>
        <w:t xml:space="preserve">              </w:t>
      </w:r>
    </w:p>
    <w:p w14:paraId="2EBB6770">
      <w:pPr>
        <w:spacing w:line="360" w:lineRule="auto"/>
        <w:rPr>
          <w:rFonts w:ascii="宋体"/>
          <w:color w:val="auto"/>
          <w:szCs w:val="21"/>
        </w:rPr>
      </w:pPr>
      <w:r>
        <w:rPr>
          <w:rFonts w:hint="eastAsia" w:ascii="宋体" w:hAnsi="宋体"/>
          <w:color w:val="auto"/>
          <w:szCs w:val="21"/>
        </w:rPr>
        <w:t>电</w:t>
      </w:r>
      <w:r>
        <w:rPr>
          <w:rFonts w:ascii="宋体" w:hAnsi="宋体"/>
          <w:color w:val="auto"/>
          <w:szCs w:val="21"/>
        </w:rPr>
        <w:t xml:space="preserve">  </w:t>
      </w:r>
      <w:r>
        <w:rPr>
          <w:rFonts w:hint="eastAsia" w:ascii="宋体" w:hAnsi="宋体"/>
          <w:color w:val="auto"/>
          <w:szCs w:val="21"/>
        </w:rPr>
        <w:t>话：</w:t>
      </w:r>
      <w:r>
        <w:rPr>
          <w:rFonts w:ascii="MingLiU_HKSCS" w:hAnsi="MingLiU_HKSCS" w:cs="MingLiU_HKSCS"/>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电</w:t>
      </w:r>
      <w:r>
        <w:rPr>
          <w:rFonts w:ascii="宋体" w:hAnsi="宋体"/>
          <w:color w:val="auto"/>
          <w:szCs w:val="21"/>
        </w:rPr>
        <w:t xml:space="preserve">  </w:t>
      </w:r>
      <w:r>
        <w:rPr>
          <w:rFonts w:hint="eastAsia" w:ascii="宋体" w:hAnsi="宋体"/>
          <w:color w:val="auto"/>
          <w:szCs w:val="21"/>
        </w:rPr>
        <w:t>话：</w:t>
      </w:r>
      <w:r>
        <w:rPr>
          <w:rFonts w:ascii="MingLiU_HKSCS" w:hAnsi="MingLiU_HKSCS" w:cs="MingLiU_HKSCS"/>
          <w:color w:val="auto"/>
          <w:szCs w:val="21"/>
          <w:u w:val="single"/>
        </w:rPr>
        <w:t xml:space="preserve">                 </w:t>
      </w:r>
    </w:p>
    <w:p w14:paraId="4F0CEC00">
      <w:pPr>
        <w:spacing w:line="360" w:lineRule="auto"/>
        <w:rPr>
          <w:rFonts w:ascii="宋体"/>
          <w:color w:val="auto"/>
          <w:szCs w:val="21"/>
        </w:rPr>
      </w:pPr>
      <w:r>
        <w:rPr>
          <w:rFonts w:hint="eastAsia" w:ascii="宋体" w:hAnsi="宋体"/>
          <w:color w:val="auto"/>
          <w:szCs w:val="21"/>
        </w:rPr>
        <w:t>传</w:t>
      </w:r>
      <w:r>
        <w:rPr>
          <w:rFonts w:ascii="宋体" w:hAnsi="宋体"/>
          <w:color w:val="auto"/>
          <w:szCs w:val="21"/>
        </w:rPr>
        <w:t xml:space="preserve">  </w:t>
      </w:r>
      <w:r>
        <w:rPr>
          <w:rFonts w:hint="eastAsia" w:ascii="宋体" w:hAnsi="宋体"/>
          <w:color w:val="auto"/>
          <w:szCs w:val="21"/>
        </w:rPr>
        <w:t>真：</w:t>
      </w:r>
      <w:r>
        <w:rPr>
          <w:rFonts w:ascii="MingLiU_HKSCS" w:hAnsi="MingLiU_HKSCS" w:cs="MingLiU_HKSCS"/>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传</w:t>
      </w:r>
      <w:r>
        <w:rPr>
          <w:rFonts w:ascii="宋体" w:hAnsi="宋体"/>
          <w:color w:val="auto"/>
          <w:szCs w:val="21"/>
        </w:rPr>
        <w:t xml:space="preserve">  </w:t>
      </w:r>
      <w:r>
        <w:rPr>
          <w:rFonts w:hint="eastAsia" w:ascii="宋体" w:hAnsi="宋体"/>
          <w:color w:val="auto"/>
          <w:szCs w:val="21"/>
        </w:rPr>
        <w:t>真：</w:t>
      </w:r>
      <w:r>
        <w:rPr>
          <w:rFonts w:ascii="MingLiU_HKSCS" w:hAnsi="MingLiU_HKSCS" w:cs="MingLiU_HKSCS"/>
          <w:color w:val="auto"/>
          <w:szCs w:val="21"/>
          <w:u w:val="single"/>
        </w:rPr>
        <w:t xml:space="preserve">                    </w:t>
      </w:r>
    </w:p>
    <w:p w14:paraId="4051C606">
      <w:pPr>
        <w:spacing w:line="360" w:lineRule="auto"/>
        <w:rPr>
          <w:rFonts w:ascii="宋体"/>
          <w:color w:val="auto"/>
          <w:szCs w:val="21"/>
        </w:rPr>
      </w:pPr>
      <w:r>
        <w:rPr>
          <w:rFonts w:hint="eastAsia" w:ascii="宋体" w:hAnsi="宋体"/>
          <w:color w:val="auto"/>
          <w:szCs w:val="21"/>
        </w:rPr>
        <w:t>开户银行：</w:t>
      </w:r>
      <w:r>
        <w:rPr>
          <w:rFonts w:ascii="MingLiU_HKSCS" w:hAnsi="MingLiU_HKSCS" w:cs="MingLiU_HKSCS"/>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开户银行：</w:t>
      </w:r>
      <w:r>
        <w:rPr>
          <w:rFonts w:ascii="宋体" w:hAnsi="宋体"/>
          <w:color w:val="auto"/>
          <w:szCs w:val="21"/>
          <w:u w:val="single"/>
        </w:rPr>
        <w:t xml:space="preserve">                 </w:t>
      </w:r>
      <w:r>
        <w:rPr>
          <w:color w:val="auto"/>
          <w:szCs w:val="21"/>
          <w:u w:val="single"/>
        </w:rPr>
        <w:t xml:space="preserve"> </w:t>
      </w:r>
    </w:p>
    <w:p w14:paraId="427E2E74">
      <w:pPr>
        <w:tabs>
          <w:tab w:val="left" w:pos="2880"/>
          <w:tab w:val="left" w:pos="3060"/>
          <w:tab w:val="left" w:pos="4500"/>
        </w:tabs>
        <w:spacing w:line="360" w:lineRule="auto"/>
        <w:rPr>
          <w:rFonts w:ascii="宋体"/>
          <w:color w:val="auto"/>
          <w:szCs w:val="21"/>
        </w:rPr>
      </w:pPr>
      <w:r>
        <w:rPr>
          <w:rFonts w:hint="eastAsia" w:ascii="宋体" w:hAnsi="宋体"/>
          <w:color w:val="auto"/>
          <w:szCs w:val="21"/>
        </w:rPr>
        <w:t>账</w:t>
      </w:r>
      <w:r>
        <w:rPr>
          <w:rFonts w:ascii="宋体" w:hAnsi="宋体"/>
          <w:color w:val="auto"/>
          <w:szCs w:val="21"/>
        </w:rPr>
        <w:t xml:space="preserve">  </w:t>
      </w:r>
      <w:r>
        <w:rPr>
          <w:rFonts w:hint="eastAsia" w:ascii="宋体" w:hAnsi="宋体"/>
          <w:color w:val="auto"/>
          <w:szCs w:val="21"/>
        </w:rPr>
        <w:t>号：</w:t>
      </w:r>
      <w:r>
        <w:rPr>
          <w:rFonts w:ascii="MingLiU_HKSCS" w:hAnsi="MingLiU_HKSCS" w:cs="MingLiU_HKSCS"/>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账</w:t>
      </w:r>
      <w:r>
        <w:rPr>
          <w:rFonts w:ascii="宋体" w:hAnsi="宋体"/>
          <w:color w:val="auto"/>
          <w:szCs w:val="21"/>
        </w:rPr>
        <w:t xml:space="preserve">  </w:t>
      </w:r>
      <w:r>
        <w:rPr>
          <w:rFonts w:hint="eastAsia" w:ascii="宋体" w:hAnsi="宋体"/>
          <w:color w:val="auto"/>
          <w:szCs w:val="21"/>
        </w:rPr>
        <w:t>号：</w:t>
      </w:r>
      <w:r>
        <w:rPr>
          <w:rFonts w:ascii="MingLiU_HKSCS" w:hAnsi="MingLiU_HKSCS" w:cs="MingLiU_HKSCS"/>
          <w:color w:val="auto"/>
          <w:szCs w:val="21"/>
          <w:u w:val="single"/>
        </w:rPr>
        <w:t xml:space="preserve">               </w:t>
      </w:r>
      <w:r>
        <w:rPr>
          <w:rFonts w:ascii="宋体" w:hAnsi="宋体" w:cs="宋体"/>
          <w:color w:val="auto"/>
          <w:szCs w:val="21"/>
          <w:u w:val="single"/>
        </w:rPr>
        <w:t xml:space="preserve">   </w:t>
      </w:r>
      <w:r>
        <w:rPr>
          <w:color w:val="auto"/>
          <w:szCs w:val="21"/>
          <w:u w:val="single"/>
        </w:rPr>
        <w:t xml:space="preserve"> </w:t>
      </w:r>
    </w:p>
    <w:p w14:paraId="22A31B30">
      <w:pPr>
        <w:tabs>
          <w:tab w:val="left" w:pos="7200"/>
          <w:tab w:val="left" w:pos="7380"/>
          <w:tab w:val="left" w:pos="7560"/>
        </w:tabs>
        <w:spacing w:line="360" w:lineRule="auto"/>
        <w:rPr>
          <w:rFonts w:ascii="宋体"/>
          <w:color w:val="auto"/>
          <w:szCs w:val="21"/>
          <w:u w:val="single"/>
        </w:rPr>
      </w:pPr>
      <w:r>
        <w:rPr>
          <w:rFonts w:hint="eastAsia" w:ascii="宋体" w:hAnsi="宋体"/>
          <w:color w:val="auto"/>
          <w:szCs w:val="21"/>
        </w:rPr>
        <w:t>邮政编码：</w:t>
      </w:r>
      <w:r>
        <w:rPr>
          <w:rFonts w:ascii="宋体" w:hAnsi="宋体"/>
          <w:color w:val="auto"/>
          <w:szCs w:val="21"/>
          <w:u w:val="single"/>
        </w:rPr>
        <w:t xml:space="preserve"> </w:t>
      </w:r>
      <w:r>
        <w:rPr>
          <w:rFonts w:ascii="MingLiU_HKSCS" w:hAnsi="MingLiU_HKSCS" w:cs="MingLiU_HKSCS"/>
          <w:color w:val="auto"/>
          <w:szCs w:val="21"/>
          <w:u w:val="single"/>
        </w:rPr>
        <w:t xml:space="preserve">  </w:t>
      </w:r>
      <w:r>
        <w:rPr>
          <w:rFonts w:ascii="宋体" w:hAnsi="宋体" w:cs="宋体"/>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r>
        <w:rPr>
          <w:rFonts w:hint="eastAsia" w:ascii="宋体" w:hAnsi="宋体"/>
          <w:color w:val="auto"/>
          <w:szCs w:val="21"/>
        </w:rPr>
        <w:t>邮政编码：</w:t>
      </w:r>
      <w:r>
        <w:rPr>
          <w:rFonts w:ascii="MingLiU_HKSCS" w:hAnsi="MingLiU_HKSCS" w:cs="MingLiU_HKSCS"/>
          <w:color w:val="auto"/>
          <w:szCs w:val="21"/>
          <w:u w:val="single"/>
        </w:rPr>
        <w:t xml:space="preserve">                 </w:t>
      </w:r>
      <w:r>
        <w:rPr>
          <w:rFonts w:ascii="宋体" w:hAnsi="宋体"/>
          <w:color w:val="auto"/>
          <w:szCs w:val="21"/>
          <w:u w:val="single"/>
        </w:rPr>
        <w:t xml:space="preserve"> </w:t>
      </w:r>
    </w:p>
    <w:p w14:paraId="6C662642">
      <w:pPr>
        <w:tabs>
          <w:tab w:val="left" w:pos="7200"/>
          <w:tab w:val="left" w:pos="7380"/>
          <w:tab w:val="left" w:pos="7560"/>
        </w:tabs>
        <w:spacing w:line="360" w:lineRule="auto"/>
        <w:rPr>
          <w:color w:val="auto"/>
          <w:szCs w:val="21"/>
        </w:rPr>
      </w:pPr>
      <w:r>
        <w:rPr>
          <w:rFonts w:hint="eastAsia" w:ascii="宋体" w:hAnsi="宋体"/>
          <w:color w:val="auto"/>
          <w:szCs w:val="21"/>
        </w:rPr>
        <w:t>日期：</w:t>
      </w:r>
      <w:r>
        <w:rPr>
          <w:rFonts w:ascii="宋体" w:hAnsi="宋体"/>
          <w:color w:val="auto"/>
          <w:szCs w:val="21"/>
          <w:u w:val="single"/>
        </w:rPr>
        <w:t xml:space="preserve">          </w:t>
      </w:r>
      <w:r>
        <w:rPr>
          <w:rFonts w:hint="eastAsia" w:ascii="宋体" w:hAnsi="宋体"/>
          <w:color w:val="auto"/>
          <w:szCs w:val="21"/>
        </w:rPr>
        <w:t>年</w:t>
      </w:r>
      <w:r>
        <w:rPr>
          <w:rFonts w:ascii="宋体" w:hAnsi="宋体"/>
          <w:color w:val="auto"/>
          <w:szCs w:val="21"/>
          <w:u w:val="single"/>
        </w:rPr>
        <w:t xml:space="preserve">    </w:t>
      </w:r>
      <w:r>
        <w:rPr>
          <w:rFonts w:hint="eastAsia" w:ascii="宋体" w:hAnsi="宋体"/>
          <w:color w:val="auto"/>
          <w:szCs w:val="21"/>
        </w:rPr>
        <w:t>月</w:t>
      </w:r>
      <w:r>
        <w:rPr>
          <w:rFonts w:ascii="宋体" w:hAnsi="宋体"/>
          <w:color w:val="auto"/>
          <w:szCs w:val="21"/>
          <w:u w:val="single"/>
        </w:rPr>
        <w:t xml:space="preserve">   </w:t>
      </w:r>
      <w:r>
        <w:rPr>
          <w:rFonts w:hint="eastAsia" w:ascii="宋体" w:hAnsi="宋体"/>
          <w:color w:val="auto"/>
          <w:szCs w:val="21"/>
        </w:rPr>
        <w:t>日</w:t>
      </w:r>
      <w:r>
        <w:rPr>
          <w:rFonts w:ascii="宋体" w:hAnsi="宋体"/>
          <w:color w:val="auto"/>
          <w:szCs w:val="21"/>
        </w:rPr>
        <w:t xml:space="preserve">            </w:t>
      </w:r>
      <w:r>
        <w:rPr>
          <w:rFonts w:hint="eastAsia" w:ascii="宋体" w:hAnsi="宋体"/>
          <w:color w:val="auto"/>
          <w:szCs w:val="21"/>
        </w:rPr>
        <w:t>日期：</w:t>
      </w:r>
      <w:r>
        <w:rPr>
          <w:rFonts w:ascii="宋体" w:hAnsi="宋体"/>
          <w:color w:val="auto"/>
          <w:szCs w:val="21"/>
          <w:u w:val="single"/>
        </w:rPr>
        <w:t xml:space="preserve">       </w:t>
      </w:r>
      <w:r>
        <w:rPr>
          <w:rFonts w:hint="eastAsia" w:ascii="宋体" w:hAnsi="宋体"/>
          <w:color w:val="auto"/>
          <w:szCs w:val="21"/>
        </w:rPr>
        <w:t>年</w:t>
      </w:r>
      <w:r>
        <w:rPr>
          <w:rFonts w:ascii="宋体" w:hAnsi="宋体"/>
          <w:color w:val="auto"/>
          <w:szCs w:val="21"/>
          <w:u w:val="single"/>
        </w:rPr>
        <w:t xml:space="preserve">      </w:t>
      </w:r>
      <w:r>
        <w:rPr>
          <w:rFonts w:hint="eastAsia" w:ascii="宋体" w:hAnsi="宋体"/>
          <w:color w:val="auto"/>
          <w:szCs w:val="21"/>
        </w:rPr>
        <w:t>月</w:t>
      </w:r>
      <w:r>
        <w:rPr>
          <w:rFonts w:ascii="宋体" w:hAnsi="宋体"/>
          <w:color w:val="auto"/>
          <w:szCs w:val="21"/>
          <w:u w:val="single"/>
        </w:rPr>
        <w:t xml:space="preserve">    </w:t>
      </w:r>
      <w:r>
        <w:rPr>
          <w:rFonts w:hint="eastAsia" w:ascii="宋体" w:hAnsi="宋体"/>
          <w:color w:val="auto"/>
          <w:szCs w:val="21"/>
        </w:rPr>
        <w:t>日</w:t>
      </w:r>
    </w:p>
    <w:p w14:paraId="3DF293F0">
      <w:pPr>
        <w:keepNext/>
        <w:keepLines/>
        <w:spacing w:line="360" w:lineRule="auto"/>
        <w:jc w:val="center"/>
        <w:rPr>
          <w:rFonts w:ascii="宋体" w:cs="宋体"/>
          <w:b/>
          <w:bCs/>
          <w:color w:val="auto"/>
          <w:sz w:val="30"/>
          <w:szCs w:val="30"/>
        </w:rPr>
      </w:pPr>
    </w:p>
    <w:p w14:paraId="157CDC07">
      <w:pPr>
        <w:keepNext/>
        <w:keepLines/>
        <w:spacing w:line="360" w:lineRule="auto"/>
        <w:rPr>
          <w:rFonts w:ascii="宋体" w:cs="宋体"/>
          <w:b/>
          <w:bCs/>
          <w:color w:val="auto"/>
          <w:sz w:val="30"/>
          <w:szCs w:val="30"/>
        </w:rPr>
      </w:pPr>
    </w:p>
    <w:p w14:paraId="4FD371D1">
      <w:pPr>
        <w:keepNext/>
        <w:keepLines/>
        <w:spacing w:line="360" w:lineRule="auto"/>
        <w:rPr>
          <w:rFonts w:ascii="宋体" w:cs="宋体"/>
          <w:b/>
          <w:bCs/>
          <w:color w:val="auto"/>
          <w:sz w:val="30"/>
          <w:szCs w:val="30"/>
        </w:rPr>
      </w:pPr>
    </w:p>
    <w:p w14:paraId="3EAEA514">
      <w:pPr>
        <w:keepNext/>
        <w:keepLines/>
        <w:spacing w:line="360" w:lineRule="auto"/>
        <w:rPr>
          <w:rFonts w:ascii="宋体" w:cs="宋体"/>
          <w:b/>
          <w:bCs/>
          <w:color w:val="auto"/>
          <w:sz w:val="30"/>
          <w:szCs w:val="30"/>
        </w:rPr>
      </w:pPr>
    </w:p>
    <w:p w14:paraId="3414A145">
      <w:pPr>
        <w:keepNext/>
        <w:keepLines/>
        <w:spacing w:line="360" w:lineRule="auto"/>
        <w:rPr>
          <w:rFonts w:ascii="宋体" w:cs="宋体"/>
          <w:b/>
          <w:bCs/>
          <w:color w:val="auto"/>
          <w:sz w:val="30"/>
          <w:szCs w:val="30"/>
        </w:rPr>
      </w:pPr>
    </w:p>
    <w:p w14:paraId="7788F7DD">
      <w:pPr>
        <w:pStyle w:val="2"/>
        <w:rPr>
          <w:rFonts w:ascii="宋体" w:cs="宋体"/>
          <w:b/>
          <w:bCs/>
          <w:color w:val="auto"/>
          <w:sz w:val="30"/>
          <w:szCs w:val="30"/>
        </w:rPr>
      </w:pPr>
    </w:p>
    <w:p w14:paraId="00177B8D">
      <w:pPr>
        <w:rPr>
          <w:rFonts w:ascii="宋体" w:cs="宋体"/>
          <w:b/>
          <w:bCs/>
          <w:color w:val="auto"/>
          <w:sz w:val="30"/>
          <w:szCs w:val="30"/>
        </w:rPr>
      </w:pPr>
    </w:p>
    <w:p w14:paraId="199BDB57">
      <w:pPr>
        <w:pStyle w:val="2"/>
        <w:rPr>
          <w:rFonts w:ascii="宋体" w:cs="宋体"/>
          <w:b/>
          <w:bCs/>
          <w:color w:val="auto"/>
          <w:sz w:val="30"/>
          <w:szCs w:val="30"/>
        </w:rPr>
      </w:pPr>
    </w:p>
    <w:p w14:paraId="1B32E478">
      <w:pPr>
        <w:rPr>
          <w:rFonts w:ascii="宋体" w:cs="宋体"/>
          <w:b/>
          <w:bCs/>
          <w:color w:val="auto"/>
          <w:sz w:val="30"/>
          <w:szCs w:val="30"/>
        </w:rPr>
      </w:pPr>
    </w:p>
    <w:p w14:paraId="3AAD37DC">
      <w:pPr>
        <w:pStyle w:val="3"/>
        <w:spacing w:before="91" w:line="220" w:lineRule="auto"/>
        <w:jc w:val="both"/>
        <w:rPr>
          <w:rFonts w:hint="default" w:eastAsia="宋体"/>
          <w:b/>
          <w:bCs/>
          <w:color w:val="auto"/>
          <w:spacing w:val="-4"/>
          <w:sz w:val="22"/>
          <w:szCs w:val="22"/>
          <w:lang w:val="en-US" w:eastAsia="zh-CN"/>
        </w:rPr>
      </w:pPr>
      <w:r>
        <w:rPr>
          <w:rFonts w:hint="eastAsia"/>
          <w:b/>
          <w:bCs/>
          <w:color w:val="auto"/>
          <w:spacing w:val="-4"/>
          <w:sz w:val="22"/>
          <w:szCs w:val="22"/>
          <w:lang w:val="en-US" w:eastAsia="zh-CN"/>
        </w:rPr>
        <w:t>附件2</w:t>
      </w:r>
    </w:p>
    <w:p w14:paraId="2DA91D09">
      <w:pPr>
        <w:pStyle w:val="3"/>
        <w:spacing w:before="91" w:line="220" w:lineRule="auto"/>
        <w:ind w:left="3534"/>
        <w:rPr>
          <w:b/>
          <w:bCs/>
          <w:color w:val="auto"/>
          <w:spacing w:val="-4"/>
          <w:sz w:val="28"/>
          <w:szCs w:val="28"/>
        </w:rPr>
      </w:pPr>
    </w:p>
    <w:p w14:paraId="2778DA1D">
      <w:pPr>
        <w:pStyle w:val="3"/>
        <w:spacing w:before="91" w:line="220" w:lineRule="auto"/>
        <w:ind w:left="3534"/>
        <w:rPr>
          <w:rFonts w:hint="eastAsia" w:eastAsia="宋体"/>
          <w:color w:val="auto"/>
          <w:sz w:val="28"/>
          <w:szCs w:val="28"/>
          <w:lang w:val="en-US" w:eastAsia="zh-CN"/>
        </w:rPr>
      </w:pPr>
      <w:r>
        <w:rPr>
          <w:b/>
          <w:bCs/>
          <w:color w:val="auto"/>
          <w:spacing w:val="-4"/>
          <w:sz w:val="28"/>
          <w:szCs w:val="28"/>
        </w:rPr>
        <w:t>预付款</w:t>
      </w:r>
      <w:r>
        <w:rPr>
          <w:rFonts w:hint="eastAsia"/>
          <w:b/>
          <w:bCs/>
          <w:color w:val="auto"/>
          <w:spacing w:val="-4"/>
          <w:sz w:val="28"/>
          <w:szCs w:val="28"/>
          <w:lang w:val="en-US" w:eastAsia="zh-CN"/>
        </w:rPr>
        <w:t>保函</w:t>
      </w:r>
    </w:p>
    <w:p w14:paraId="246B08FE">
      <w:pPr>
        <w:spacing w:line="289" w:lineRule="auto"/>
        <w:rPr>
          <w:rFonts w:ascii="Arial"/>
          <w:color w:val="auto"/>
          <w:sz w:val="21"/>
        </w:rPr>
      </w:pPr>
    </w:p>
    <w:p w14:paraId="41C434BD">
      <w:pPr>
        <w:spacing w:line="289" w:lineRule="auto"/>
        <w:rPr>
          <w:rFonts w:ascii="Arial"/>
          <w:color w:val="auto"/>
          <w:sz w:val="21"/>
        </w:rPr>
      </w:pPr>
    </w:p>
    <w:p w14:paraId="4E262786">
      <w:pPr>
        <w:pStyle w:val="3"/>
        <w:spacing w:before="65" w:line="227" w:lineRule="auto"/>
        <w:ind w:left="12"/>
        <w:rPr>
          <w:rFonts w:hint="eastAsia" w:ascii="宋体" w:hAnsi="宋体" w:eastAsia="宋体" w:cs="宋体"/>
          <w:color w:val="auto"/>
          <w:sz w:val="21"/>
          <w:szCs w:val="21"/>
        </w:rPr>
      </w:pPr>
      <w:r>
        <w:rPr>
          <w:rFonts w:hint="eastAsia" w:ascii="宋体" w:hAnsi="宋体" w:eastAsia="宋体" w:cs="宋体"/>
          <w:color w:val="auto"/>
          <w:spacing w:val="8"/>
          <w:sz w:val="21"/>
          <w:szCs w:val="21"/>
          <w:lang w:val="en-US" w:eastAsia="zh-CN"/>
        </w:rPr>
        <w:t>贺州市八步区灵峰镇人民政府</w:t>
      </w:r>
      <w:r>
        <w:rPr>
          <w:rFonts w:hint="eastAsia" w:ascii="宋体" w:hAnsi="宋体" w:eastAsia="宋体" w:cs="宋体"/>
          <w:color w:val="auto"/>
          <w:spacing w:val="8"/>
          <w:sz w:val="21"/>
          <w:szCs w:val="21"/>
        </w:rPr>
        <w:t>：</w:t>
      </w:r>
    </w:p>
    <w:p w14:paraId="21C81E99">
      <w:pPr>
        <w:pStyle w:val="3"/>
        <w:spacing w:before="214" w:line="227" w:lineRule="auto"/>
        <w:ind w:left="430"/>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rPr>
        <w:t>鉴于</w:t>
      </w:r>
      <w:r>
        <w:rPr>
          <w:rFonts w:hint="eastAsia" w:ascii="宋体" w:hAnsi="宋体" w:eastAsia="宋体" w:cs="宋体"/>
          <w:color w:val="auto"/>
          <w:spacing w:val="8"/>
          <w:sz w:val="21"/>
          <w:szCs w:val="21"/>
          <w:lang w:val="en-US" w:eastAsia="zh-CN"/>
        </w:rPr>
        <w:t>贺州市八步区灵峰镇人民政府</w:t>
      </w:r>
      <w:r>
        <w:rPr>
          <w:rFonts w:hint="eastAsia" w:ascii="宋体" w:hAnsi="宋体" w:eastAsia="宋体" w:cs="宋体"/>
          <w:color w:val="auto"/>
          <w:spacing w:val="8"/>
          <w:sz w:val="21"/>
          <w:szCs w:val="21"/>
        </w:rPr>
        <w:t>接受</w:t>
      </w:r>
      <w:r>
        <w:rPr>
          <w:rFonts w:hint="eastAsia" w:ascii="宋体" w:hAnsi="宋体" w:eastAsia="宋体" w:cs="宋体"/>
          <w:color w:val="auto"/>
          <w:spacing w:val="8"/>
          <w:sz w:val="21"/>
          <w:szCs w:val="21"/>
          <w:u w:val="single" w:color="auto"/>
        </w:rPr>
        <w:t xml:space="preserve">               </w:t>
      </w:r>
      <w:r>
        <w:rPr>
          <w:rFonts w:hint="eastAsia" w:ascii="宋体" w:hAnsi="宋体" w:eastAsia="宋体" w:cs="宋体"/>
          <w:color w:val="auto"/>
          <w:spacing w:val="8"/>
          <w:sz w:val="21"/>
          <w:szCs w:val="21"/>
        </w:rPr>
        <w:t>（承包人名称，以下简称“承包</w:t>
      </w:r>
    </w:p>
    <w:p w14:paraId="12C51AE8">
      <w:pPr>
        <w:pStyle w:val="3"/>
        <w:spacing w:before="214" w:line="227" w:lineRule="auto"/>
        <w:rPr>
          <w:rFonts w:hint="eastAsia" w:ascii="宋体" w:hAnsi="宋体" w:eastAsia="宋体" w:cs="宋体"/>
          <w:color w:val="auto"/>
          <w:spacing w:val="8"/>
          <w:sz w:val="21"/>
          <w:szCs w:val="21"/>
        </w:rPr>
      </w:pPr>
      <w:r>
        <w:rPr>
          <w:rFonts w:hint="eastAsia" w:ascii="宋体" w:hAnsi="宋体" w:eastAsia="宋体" w:cs="宋体"/>
          <w:color w:val="auto"/>
          <w:spacing w:val="8"/>
          <w:sz w:val="21"/>
          <w:szCs w:val="21"/>
        </w:rPr>
        <w:t>人</w:t>
      </w:r>
      <w:r>
        <w:rPr>
          <w:rFonts w:hint="eastAsia" w:ascii="宋体" w:hAnsi="宋体" w:eastAsia="宋体" w:cs="宋体"/>
          <w:color w:val="auto"/>
          <w:spacing w:val="-72"/>
          <w:sz w:val="21"/>
          <w:szCs w:val="21"/>
        </w:rPr>
        <w:t xml:space="preserve"> </w:t>
      </w:r>
      <w:r>
        <w:rPr>
          <w:rFonts w:hint="eastAsia" w:ascii="宋体" w:hAnsi="宋体" w:eastAsia="宋体" w:cs="宋体"/>
          <w:color w:val="auto"/>
          <w:spacing w:val="8"/>
          <w:sz w:val="21"/>
          <w:szCs w:val="21"/>
        </w:rPr>
        <w:t>”）</w:t>
      </w:r>
      <w:r>
        <w:rPr>
          <w:rFonts w:hint="eastAsia" w:ascii="宋体" w:hAnsi="宋体" w:eastAsia="宋体" w:cs="宋体"/>
          <w:color w:val="auto"/>
          <w:spacing w:val="7"/>
          <w:sz w:val="21"/>
          <w:szCs w:val="21"/>
        </w:rPr>
        <w:t>于    年  月</w:t>
      </w:r>
      <w:r>
        <w:rPr>
          <w:rFonts w:hint="eastAsia" w:ascii="宋体" w:hAnsi="宋体" w:eastAsia="宋体" w:cs="宋体"/>
          <w:color w:val="auto"/>
          <w:spacing w:val="28"/>
          <w:sz w:val="21"/>
          <w:szCs w:val="21"/>
        </w:rPr>
        <w:t xml:space="preserve">  </w:t>
      </w:r>
      <w:r>
        <w:rPr>
          <w:rFonts w:hint="eastAsia" w:ascii="宋体" w:hAnsi="宋体" w:eastAsia="宋体" w:cs="宋体"/>
          <w:color w:val="auto"/>
          <w:spacing w:val="7"/>
          <w:sz w:val="21"/>
          <w:szCs w:val="21"/>
        </w:rPr>
        <w:t xml:space="preserve">日参加 </w:t>
      </w:r>
      <w:r>
        <w:rPr>
          <w:rFonts w:hint="eastAsia" w:ascii="宋体" w:hAnsi="宋体" w:eastAsia="宋体" w:cs="宋体"/>
          <w:color w:val="auto"/>
          <w:sz w:val="21"/>
          <w:szCs w:val="21"/>
          <w:u w:val="single" w:color="auto"/>
        </w:rPr>
        <w:t xml:space="preserve">                    </w:t>
      </w:r>
      <w:r>
        <w:rPr>
          <w:rFonts w:hint="eastAsia" w:ascii="宋体" w:hAnsi="宋体" w:eastAsia="宋体" w:cs="宋体"/>
          <w:color w:val="auto"/>
          <w:spacing w:val="7"/>
          <w:sz w:val="21"/>
          <w:szCs w:val="21"/>
          <w:u w:val="single" w:color="auto"/>
        </w:rPr>
        <w:t>（项目名称）</w:t>
      </w:r>
      <w:r>
        <w:rPr>
          <w:rFonts w:hint="eastAsia" w:ascii="宋体" w:hAnsi="宋体" w:eastAsia="宋体" w:cs="宋体"/>
          <w:color w:val="auto"/>
          <w:spacing w:val="7"/>
          <w:sz w:val="21"/>
          <w:szCs w:val="21"/>
        </w:rPr>
        <w:t xml:space="preserve"> 施工的投标。我方愿意我方愿意无</w:t>
      </w:r>
      <w:r>
        <w:rPr>
          <w:rFonts w:hint="eastAsia" w:ascii="宋体" w:hAnsi="宋体" w:eastAsia="宋体" w:cs="宋体"/>
          <w:color w:val="auto"/>
          <w:spacing w:val="8"/>
          <w:sz w:val="21"/>
          <w:szCs w:val="21"/>
        </w:rPr>
        <w:t>条件地、不可撤销地就承包人履行与你方订立的合同，向你方提供担保。</w:t>
      </w:r>
    </w:p>
    <w:p w14:paraId="6FA496B9">
      <w:pPr>
        <w:pStyle w:val="3"/>
        <w:spacing w:before="213" w:line="228" w:lineRule="auto"/>
        <w:ind w:left="11" w:firstLine="432" w:firstLineChars="200"/>
        <w:rPr>
          <w:rFonts w:hint="eastAsia" w:ascii="宋体" w:hAnsi="宋体" w:eastAsia="宋体" w:cs="宋体"/>
          <w:color w:val="auto"/>
          <w:sz w:val="21"/>
          <w:szCs w:val="21"/>
        </w:rPr>
      </w:pPr>
      <w:r>
        <w:rPr>
          <w:rFonts w:hint="eastAsia" w:ascii="宋体" w:hAnsi="宋体" w:eastAsia="宋体" w:cs="宋体"/>
          <w:color w:val="auto"/>
          <w:spacing w:val="3"/>
          <w:sz w:val="21"/>
          <w:szCs w:val="21"/>
        </w:rPr>
        <w:t>1.担保金额人民币（大写）</w:t>
      </w:r>
      <w:r>
        <w:rPr>
          <w:rFonts w:hint="eastAsia" w:ascii="宋体" w:hAnsi="宋体" w:eastAsia="宋体" w:cs="宋体"/>
          <w:color w:val="auto"/>
          <w:spacing w:val="3"/>
          <w:sz w:val="21"/>
          <w:szCs w:val="21"/>
          <w:u w:val="single" w:color="auto"/>
        </w:rPr>
        <w:t xml:space="preserve">        </w:t>
      </w:r>
      <w:r>
        <w:rPr>
          <w:rFonts w:hint="eastAsia" w:ascii="宋体" w:hAnsi="宋体" w:eastAsia="宋体" w:cs="宋体"/>
          <w:color w:val="auto"/>
          <w:spacing w:val="-90"/>
          <w:sz w:val="21"/>
          <w:szCs w:val="21"/>
        </w:rPr>
        <w:t xml:space="preserve"> </w:t>
      </w:r>
      <w:r>
        <w:rPr>
          <w:rFonts w:hint="eastAsia" w:ascii="宋体" w:hAnsi="宋体" w:eastAsia="宋体" w:cs="宋体"/>
          <w:color w:val="auto"/>
          <w:spacing w:val="3"/>
          <w:sz w:val="21"/>
          <w:szCs w:val="21"/>
        </w:rPr>
        <w:t>元</w:t>
      </w:r>
      <w:r>
        <w:rPr>
          <w:rFonts w:hint="eastAsia" w:ascii="宋体" w:hAnsi="宋体" w:eastAsia="宋体" w:cs="宋体"/>
          <w:color w:val="auto"/>
          <w:spacing w:val="18"/>
          <w:sz w:val="21"/>
          <w:szCs w:val="21"/>
        </w:rPr>
        <w:t xml:space="preserve"> </w:t>
      </w:r>
      <w:r>
        <w:rPr>
          <w:rFonts w:hint="eastAsia" w:ascii="宋体" w:hAnsi="宋体" w:eastAsia="宋体" w:cs="宋体"/>
          <w:color w:val="auto"/>
          <w:spacing w:val="3"/>
          <w:sz w:val="21"/>
          <w:szCs w:val="21"/>
        </w:rPr>
        <w:t>(</w:t>
      </w:r>
      <w:r>
        <w:rPr>
          <w:rFonts w:hint="eastAsia" w:ascii="宋体" w:hAnsi="宋体" w:eastAsia="宋体" w:cs="宋体"/>
          <w:color w:val="auto"/>
          <w:spacing w:val="2"/>
          <w:sz w:val="21"/>
          <w:szCs w:val="21"/>
        </w:rPr>
        <w:t>￥</w:t>
      </w:r>
      <w:r>
        <w:rPr>
          <w:rFonts w:hint="eastAsia" w:ascii="宋体" w:hAnsi="宋体" w:eastAsia="宋体" w:cs="宋体"/>
          <w:color w:val="auto"/>
          <w:spacing w:val="-80"/>
          <w:sz w:val="21"/>
          <w:szCs w:val="21"/>
        </w:rPr>
        <w:t xml:space="preserve"> </w:t>
      </w:r>
      <w:r>
        <w:rPr>
          <w:rFonts w:hint="eastAsia" w:ascii="宋体" w:hAnsi="宋体" w:eastAsia="宋体" w:cs="宋体"/>
          <w:color w:val="auto"/>
          <w:spacing w:val="5"/>
          <w:sz w:val="21"/>
          <w:szCs w:val="21"/>
          <w:u w:val="single" w:color="auto"/>
        </w:rPr>
        <w:t xml:space="preserve">      </w:t>
      </w:r>
      <w:r>
        <w:rPr>
          <w:rFonts w:hint="eastAsia" w:ascii="宋体" w:hAnsi="宋体" w:eastAsia="宋体" w:cs="宋体"/>
          <w:color w:val="auto"/>
          <w:spacing w:val="-67"/>
          <w:sz w:val="21"/>
          <w:szCs w:val="21"/>
        </w:rPr>
        <w:t xml:space="preserve"> </w:t>
      </w:r>
      <w:r>
        <w:rPr>
          <w:rFonts w:hint="eastAsia" w:ascii="宋体" w:hAnsi="宋体" w:eastAsia="宋体" w:cs="宋体"/>
          <w:color w:val="auto"/>
          <w:spacing w:val="2"/>
          <w:sz w:val="21"/>
          <w:szCs w:val="21"/>
        </w:rPr>
        <w:t>)</w:t>
      </w:r>
      <w:r>
        <w:rPr>
          <w:rFonts w:hint="eastAsia" w:ascii="宋体" w:hAnsi="宋体" w:eastAsia="宋体" w:cs="宋体"/>
          <w:color w:val="auto"/>
          <w:spacing w:val="19"/>
          <w:sz w:val="21"/>
          <w:szCs w:val="21"/>
        </w:rPr>
        <w:t xml:space="preserve"> </w:t>
      </w:r>
      <w:r>
        <w:rPr>
          <w:rFonts w:hint="eastAsia" w:ascii="宋体" w:hAnsi="宋体" w:eastAsia="宋体" w:cs="宋体"/>
          <w:color w:val="auto"/>
          <w:spacing w:val="2"/>
          <w:sz w:val="21"/>
          <w:szCs w:val="21"/>
        </w:rPr>
        <w:t>。</w:t>
      </w:r>
    </w:p>
    <w:p w14:paraId="147305DD">
      <w:pPr>
        <w:pStyle w:val="3"/>
        <w:spacing w:before="29" w:line="411" w:lineRule="auto"/>
        <w:ind w:left="8" w:right="359" w:firstLine="422"/>
        <w:rPr>
          <w:rFonts w:hint="eastAsia" w:ascii="宋体" w:hAnsi="宋体" w:eastAsia="宋体" w:cs="宋体"/>
          <w:color w:val="auto"/>
          <w:sz w:val="21"/>
          <w:szCs w:val="21"/>
        </w:rPr>
      </w:pPr>
      <w:r>
        <w:rPr>
          <w:rFonts w:hint="eastAsia" w:ascii="宋体" w:hAnsi="宋体" w:eastAsia="宋体" w:cs="宋体"/>
          <w:color w:val="auto"/>
          <w:spacing w:val="12"/>
          <w:sz w:val="21"/>
          <w:szCs w:val="21"/>
        </w:rPr>
        <w:t>2.担保有效期自发包人与承包人签订的合同生效之日起至发包人扣回本项目的全部工程预</w:t>
      </w:r>
      <w:r>
        <w:rPr>
          <w:rFonts w:hint="eastAsia" w:ascii="宋体" w:hAnsi="宋体" w:eastAsia="宋体" w:cs="宋体"/>
          <w:color w:val="auto"/>
          <w:spacing w:val="17"/>
          <w:sz w:val="21"/>
          <w:szCs w:val="21"/>
        </w:rPr>
        <w:t xml:space="preserve"> </w:t>
      </w:r>
      <w:r>
        <w:rPr>
          <w:rFonts w:hint="eastAsia" w:ascii="宋体" w:hAnsi="宋体" w:eastAsia="宋体" w:cs="宋体"/>
          <w:color w:val="auto"/>
          <w:spacing w:val="6"/>
          <w:sz w:val="21"/>
          <w:szCs w:val="21"/>
        </w:rPr>
        <w:t>付款之日止。</w:t>
      </w:r>
    </w:p>
    <w:p w14:paraId="68ACCF16">
      <w:pPr>
        <w:pStyle w:val="3"/>
        <w:spacing w:before="33" w:line="414" w:lineRule="auto"/>
        <w:ind w:left="8" w:right="362" w:firstLine="423"/>
        <w:jc w:val="both"/>
        <w:rPr>
          <w:rFonts w:hint="eastAsia" w:ascii="宋体" w:hAnsi="宋体" w:eastAsia="宋体" w:cs="宋体"/>
          <w:color w:val="auto"/>
          <w:sz w:val="21"/>
          <w:szCs w:val="21"/>
        </w:rPr>
      </w:pPr>
      <w:r>
        <w:rPr>
          <w:rFonts w:hint="eastAsia" w:ascii="宋体" w:hAnsi="宋体" w:eastAsia="宋体" w:cs="宋体"/>
          <w:color w:val="auto"/>
          <w:spacing w:val="7"/>
          <w:sz w:val="21"/>
          <w:szCs w:val="21"/>
        </w:rPr>
        <w:t>3.在本担保有效期内，因承包人违反合同约定的义务给你方造成经济损失时，我方在收到你</w:t>
      </w:r>
      <w:r>
        <w:rPr>
          <w:rFonts w:hint="eastAsia" w:ascii="宋体" w:hAnsi="宋体" w:eastAsia="宋体" w:cs="宋体"/>
          <w:color w:val="auto"/>
          <w:spacing w:val="6"/>
          <w:sz w:val="21"/>
          <w:szCs w:val="21"/>
        </w:rPr>
        <w:t xml:space="preserve"> </w:t>
      </w:r>
      <w:r>
        <w:rPr>
          <w:rFonts w:hint="eastAsia" w:ascii="宋体" w:hAnsi="宋体" w:eastAsia="宋体" w:cs="宋体"/>
          <w:color w:val="auto"/>
          <w:spacing w:val="9"/>
          <w:sz w:val="21"/>
          <w:szCs w:val="21"/>
        </w:rPr>
        <w:t>方以书面形式提出的在担保金额内的赔偿要求后，在 7</w:t>
      </w:r>
      <w:r>
        <w:rPr>
          <w:rFonts w:hint="eastAsia" w:ascii="宋体" w:hAnsi="宋体" w:eastAsia="宋体" w:cs="宋体"/>
          <w:color w:val="auto"/>
          <w:spacing w:val="48"/>
          <w:sz w:val="21"/>
          <w:szCs w:val="21"/>
        </w:rPr>
        <w:t xml:space="preserve"> </w:t>
      </w:r>
      <w:r>
        <w:rPr>
          <w:rFonts w:hint="eastAsia" w:ascii="宋体" w:hAnsi="宋体" w:eastAsia="宋体" w:cs="宋体"/>
          <w:color w:val="auto"/>
          <w:spacing w:val="9"/>
          <w:sz w:val="21"/>
          <w:szCs w:val="21"/>
        </w:rPr>
        <w:t>日内无条件支付</w:t>
      </w:r>
      <w:r>
        <w:rPr>
          <w:rFonts w:hint="eastAsia" w:ascii="宋体" w:hAnsi="宋体" w:eastAsia="宋体" w:cs="宋体"/>
          <w:color w:val="auto"/>
          <w:spacing w:val="8"/>
          <w:sz w:val="21"/>
          <w:szCs w:val="21"/>
        </w:rPr>
        <w:t>，无须你方出具证明或</w:t>
      </w:r>
      <w:r>
        <w:rPr>
          <w:rFonts w:hint="eastAsia" w:ascii="宋体" w:hAnsi="宋体" w:eastAsia="宋体" w:cs="宋体"/>
          <w:color w:val="auto"/>
          <w:sz w:val="21"/>
          <w:szCs w:val="21"/>
        </w:rPr>
        <w:t xml:space="preserve"> </w:t>
      </w:r>
      <w:r>
        <w:rPr>
          <w:rFonts w:hint="eastAsia" w:ascii="宋体" w:hAnsi="宋体" w:eastAsia="宋体" w:cs="宋体"/>
          <w:color w:val="auto"/>
          <w:spacing w:val="5"/>
          <w:sz w:val="21"/>
          <w:szCs w:val="21"/>
        </w:rPr>
        <w:t>陈述理由。</w:t>
      </w:r>
    </w:p>
    <w:p w14:paraId="1EDCD841">
      <w:pPr>
        <w:pStyle w:val="3"/>
        <w:spacing w:before="34" w:line="408" w:lineRule="auto"/>
        <w:ind w:left="8" w:right="360" w:firstLine="418"/>
        <w:rPr>
          <w:rFonts w:hint="eastAsia" w:ascii="宋体" w:hAnsi="宋体" w:eastAsia="宋体" w:cs="宋体"/>
          <w:color w:val="auto"/>
          <w:sz w:val="21"/>
          <w:szCs w:val="21"/>
        </w:rPr>
      </w:pPr>
      <w:r>
        <w:rPr>
          <w:rFonts w:hint="eastAsia" w:ascii="宋体" w:hAnsi="宋体" w:eastAsia="宋体" w:cs="宋体"/>
          <w:color w:val="auto"/>
          <w:spacing w:val="6"/>
          <w:sz w:val="21"/>
          <w:szCs w:val="21"/>
        </w:rPr>
        <w:t>4.发包人和承包人按合同条款第</w:t>
      </w:r>
      <w:r>
        <w:rPr>
          <w:rFonts w:hint="eastAsia" w:ascii="宋体" w:hAnsi="宋体" w:eastAsia="宋体" w:cs="宋体"/>
          <w:color w:val="auto"/>
          <w:spacing w:val="48"/>
          <w:sz w:val="21"/>
          <w:szCs w:val="21"/>
        </w:rPr>
        <w:t xml:space="preserve"> </w:t>
      </w:r>
      <w:r>
        <w:rPr>
          <w:rFonts w:hint="eastAsia" w:ascii="宋体" w:hAnsi="宋体" w:eastAsia="宋体" w:cs="宋体"/>
          <w:color w:val="auto"/>
          <w:spacing w:val="6"/>
          <w:sz w:val="21"/>
          <w:szCs w:val="21"/>
        </w:rPr>
        <w:t>15 条变更合同时，无论我方是否收到该变更，我方承担本</w:t>
      </w:r>
      <w:r>
        <w:rPr>
          <w:rFonts w:hint="eastAsia" w:ascii="宋体" w:hAnsi="宋体" w:eastAsia="宋体" w:cs="宋体"/>
          <w:color w:val="auto"/>
          <w:sz w:val="21"/>
          <w:szCs w:val="21"/>
        </w:rPr>
        <w:t xml:space="preserve"> </w:t>
      </w:r>
      <w:r>
        <w:rPr>
          <w:rFonts w:hint="eastAsia" w:ascii="宋体" w:hAnsi="宋体" w:eastAsia="宋体" w:cs="宋体"/>
          <w:color w:val="auto"/>
          <w:spacing w:val="7"/>
          <w:sz w:val="21"/>
          <w:szCs w:val="21"/>
        </w:rPr>
        <w:t>担保规定的义务不变。</w:t>
      </w:r>
    </w:p>
    <w:p w14:paraId="36D4865D">
      <w:pPr>
        <w:pStyle w:val="3"/>
        <w:spacing w:before="34" w:line="411" w:lineRule="auto"/>
        <w:ind w:left="4117" w:right="380" w:firstLine="525"/>
        <w:rPr>
          <w:rFonts w:hint="eastAsia" w:ascii="宋体" w:hAnsi="宋体" w:eastAsia="宋体" w:cs="宋体"/>
          <w:color w:val="auto"/>
          <w:sz w:val="21"/>
          <w:szCs w:val="21"/>
        </w:rPr>
      </w:pPr>
      <w:r>
        <w:rPr>
          <w:rFonts w:hint="eastAsia" w:ascii="宋体" w:hAnsi="宋体" w:eastAsia="宋体" w:cs="宋体"/>
          <w:color w:val="auto"/>
          <w:spacing w:val="10"/>
          <w:sz w:val="21"/>
          <w:szCs w:val="21"/>
        </w:rPr>
        <w:t>担保人名称</w:t>
      </w:r>
      <w:r>
        <w:rPr>
          <w:rFonts w:hint="eastAsia" w:ascii="宋体" w:hAnsi="宋体" w:eastAsia="宋体" w:cs="宋体"/>
          <w:color w:val="auto"/>
          <w:spacing w:val="-5"/>
          <w:sz w:val="21"/>
          <w:szCs w:val="21"/>
        </w:rPr>
        <w:t>：</w:t>
      </w:r>
      <w:r>
        <w:rPr>
          <w:rFonts w:hint="eastAsia" w:ascii="宋体" w:hAnsi="宋体" w:eastAsia="宋体" w:cs="宋体"/>
          <w:color w:val="auto"/>
          <w:spacing w:val="4"/>
          <w:sz w:val="21"/>
          <w:szCs w:val="21"/>
          <w:u w:val="single" w:color="auto"/>
        </w:rPr>
        <w:t xml:space="preserve">               </w:t>
      </w:r>
      <w:r>
        <w:rPr>
          <w:rFonts w:hint="eastAsia" w:ascii="宋体" w:hAnsi="宋体" w:eastAsia="宋体" w:cs="宋体"/>
          <w:color w:val="auto"/>
          <w:spacing w:val="-5"/>
          <w:sz w:val="21"/>
          <w:szCs w:val="21"/>
        </w:rPr>
        <w:t>（</w:t>
      </w:r>
      <w:r>
        <w:rPr>
          <w:rFonts w:hint="eastAsia" w:ascii="宋体" w:hAnsi="宋体" w:eastAsia="宋体" w:cs="宋体"/>
          <w:color w:val="auto"/>
          <w:spacing w:val="10"/>
          <w:sz w:val="21"/>
          <w:szCs w:val="21"/>
        </w:rPr>
        <w:t>盖单位章）</w:t>
      </w:r>
      <w:r>
        <w:rPr>
          <w:rFonts w:hint="eastAsia" w:ascii="宋体" w:hAnsi="宋体" w:eastAsia="宋体" w:cs="宋体"/>
          <w:color w:val="auto"/>
          <w:spacing w:val="13"/>
          <w:sz w:val="21"/>
          <w:szCs w:val="21"/>
        </w:rPr>
        <w:t xml:space="preserve"> </w:t>
      </w:r>
      <w:r>
        <w:rPr>
          <w:rFonts w:hint="eastAsia" w:ascii="宋体" w:hAnsi="宋体" w:eastAsia="宋体" w:cs="宋体"/>
          <w:color w:val="auto"/>
          <w:spacing w:val="9"/>
          <w:sz w:val="21"/>
          <w:szCs w:val="21"/>
        </w:rPr>
        <w:t>法定代表人或其委托代理人</w:t>
      </w:r>
      <w:r>
        <w:rPr>
          <w:rFonts w:hint="eastAsia" w:ascii="宋体" w:hAnsi="宋体" w:eastAsia="宋体" w:cs="宋体"/>
          <w:color w:val="auto"/>
          <w:spacing w:val="3"/>
          <w:sz w:val="21"/>
          <w:szCs w:val="21"/>
        </w:rPr>
        <w:t>：</w:t>
      </w:r>
      <w:r>
        <w:rPr>
          <w:rFonts w:hint="eastAsia" w:ascii="宋体" w:hAnsi="宋体" w:eastAsia="宋体" w:cs="宋体"/>
          <w:color w:val="auto"/>
          <w:spacing w:val="4"/>
          <w:sz w:val="21"/>
          <w:szCs w:val="21"/>
          <w:u w:val="single" w:color="auto"/>
        </w:rPr>
        <w:t xml:space="preserve">          </w:t>
      </w:r>
      <w:r>
        <w:rPr>
          <w:rFonts w:hint="eastAsia" w:ascii="宋体" w:hAnsi="宋体" w:eastAsia="宋体" w:cs="宋体"/>
          <w:color w:val="auto"/>
          <w:spacing w:val="3"/>
          <w:sz w:val="21"/>
          <w:szCs w:val="21"/>
        </w:rPr>
        <w:t>（</w:t>
      </w:r>
      <w:r>
        <w:rPr>
          <w:rFonts w:hint="eastAsia" w:ascii="宋体" w:hAnsi="宋体" w:eastAsia="宋体" w:cs="宋体"/>
          <w:color w:val="auto"/>
          <w:spacing w:val="9"/>
          <w:sz w:val="21"/>
          <w:szCs w:val="21"/>
        </w:rPr>
        <w:t>签字）</w:t>
      </w:r>
    </w:p>
    <w:p w14:paraId="7E8C1186">
      <w:pPr>
        <w:pStyle w:val="3"/>
        <w:spacing w:before="29" w:line="237" w:lineRule="auto"/>
        <w:ind w:left="5376"/>
        <w:rPr>
          <w:rFonts w:hint="eastAsia" w:ascii="宋体" w:hAnsi="宋体" w:eastAsia="宋体" w:cs="宋体"/>
          <w:color w:val="auto"/>
          <w:sz w:val="21"/>
          <w:szCs w:val="21"/>
        </w:rPr>
      </w:pPr>
      <w:r>
        <w:rPr>
          <w:rFonts w:hint="eastAsia" w:ascii="宋体" w:hAnsi="宋体" w:eastAsia="宋体" w:cs="宋体"/>
          <w:color w:val="auto"/>
          <w:spacing w:val="7"/>
          <w:sz w:val="21"/>
          <w:szCs w:val="21"/>
        </w:rPr>
        <w:t>地址：</w:t>
      </w:r>
      <w:r>
        <w:rPr>
          <w:rFonts w:hint="eastAsia" w:ascii="宋体" w:hAnsi="宋体" w:eastAsia="宋体" w:cs="宋体"/>
          <w:color w:val="auto"/>
          <w:sz w:val="21"/>
          <w:szCs w:val="21"/>
          <w:u w:val="single" w:color="auto"/>
        </w:rPr>
        <w:t xml:space="preserve">                           </w:t>
      </w:r>
    </w:p>
    <w:p w14:paraId="39BEBB67">
      <w:pPr>
        <w:pStyle w:val="3"/>
        <w:spacing w:before="204" w:line="228" w:lineRule="auto"/>
        <w:ind w:left="5392"/>
        <w:rPr>
          <w:rFonts w:hint="eastAsia" w:ascii="宋体" w:hAnsi="宋体" w:eastAsia="宋体" w:cs="宋体"/>
          <w:color w:val="auto"/>
          <w:sz w:val="21"/>
          <w:szCs w:val="21"/>
        </w:rPr>
      </w:pPr>
      <w:r>
        <w:rPr>
          <w:rFonts w:hint="eastAsia" w:ascii="宋体" w:hAnsi="宋体" w:eastAsia="宋体" w:cs="宋体"/>
          <w:color w:val="auto"/>
          <w:spacing w:val="5"/>
          <w:sz w:val="21"/>
          <w:szCs w:val="21"/>
        </w:rPr>
        <w:t>邮政编码：</w:t>
      </w:r>
      <w:r>
        <w:rPr>
          <w:rFonts w:hint="eastAsia" w:ascii="宋体" w:hAnsi="宋体" w:eastAsia="宋体" w:cs="宋体"/>
          <w:color w:val="auto"/>
          <w:sz w:val="21"/>
          <w:szCs w:val="21"/>
          <w:u w:val="single" w:color="auto"/>
        </w:rPr>
        <w:t xml:space="preserve">                       </w:t>
      </w:r>
    </w:p>
    <w:p w14:paraId="57175CD1">
      <w:pPr>
        <w:pStyle w:val="3"/>
        <w:spacing w:before="214" w:line="230" w:lineRule="auto"/>
        <w:ind w:left="5401"/>
        <w:rPr>
          <w:rFonts w:hint="eastAsia" w:ascii="宋体" w:hAnsi="宋体" w:eastAsia="宋体" w:cs="宋体"/>
          <w:color w:val="auto"/>
          <w:sz w:val="21"/>
          <w:szCs w:val="21"/>
        </w:rPr>
      </w:pPr>
      <w:r>
        <w:rPr>
          <w:rFonts w:hint="eastAsia" w:ascii="宋体" w:hAnsi="宋体" w:eastAsia="宋体" w:cs="宋体"/>
          <w:color w:val="auto"/>
          <w:spacing w:val="-8"/>
          <w:sz w:val="21"/>
          <w:szCs w:val="21"/>
        </w:rPr>
        <w:t>电</w:t>
      </w:r>
      <w:r>
        <w:rPr>
          <w:rFonts w:hint="eastAsia" w:ascii="宋体" w:hAnsi="宋体" w:eastAsia="宋体" w:cs="宋体"/>
          <w:color w:val="auto"/>
          <w:spacing w:val="14"/>
          <w:sz w:val="21"/>
          <w:szCs w:val="21"/>
        </w:rPr>
        <w:t xml:space="preserve">  </w:t>
      </w:r>
      <w:r>
        <w:rPr>
          <w:rFonts w:hint="eastAsia" w:ascii="宋体" w:hAnsi="宋体" w:eastAsia="宋体" w:cs="宋体"/>
          <w:color w:val="auto"/>
          <w:spacing w:val="-8"/>
          <w:sz w:val="21"/>
          <w:szCs w:val="21"/>
        </w:rPr>
        <w:t>话</w:t>
      </w:r>
      <w:r>
        <w:rPr>
          <w:rFonts w:hint="eastAsia" w:ascii="宋体" w:hAnsi="宋体" w:eastAsia="宋体" w:cs="宋体"/>
          <w:color w:val="auto"/>
          <w:spacing w:val="-74"/>
          <w:sz w:val="21"/>
          <w:szCs w:val="21"/>
        </w:rPr>
        <w:t xml:space="preserve"> </w:t>
      </w:r>
      <w:r>
        <w:rPr>
          <w:rFonts w:hint="eastAsia" w:ascii="宋体" w:hAnsi="宋体" w:eastAsia="宋体" w:cs="宋体"/>
          <w:color w:val="auto"/>
          <w:spacing w:val="-8"/>
          <w:sz w:val="21"/>
          <w:szCs w:val="21"/>
        </w:rPr>
        <w:t>：</w:t>
      </w:r>
      <w:r>
        <w:rPr>
          <w:rFonts w:hint="eastAsia" w:ascii="宋体" w:hAnsi="宋体" w:eastAsia="宋体" w:cs="宋体"/>
          <w:color w:val="auto"/>
          <w:spacing w:val="-8"/>
          <w:sz w:val="21"/>
          <w:szCs w:val="21"/>
          <w:u w:val="single" w:color="auto"/>
        </w:rPr>
        <w:t xml:space="preserve">                          </w:t>
      </w:r>
    </w:p>
    <w:p w14:paraId="3BC26D96">
      <w:pPr>
        <w:pStyle w:val="3"/>
        <w:spacing w:before="209" w:line="227" w:lineRule="auto"/>
        <w:ind w:left="5375"/>
        <w:rPr>
          <w:rFonts w:hint="eastAsia" w:ascii="宋体" w:hAnsi="宋体" w:eastAsia="宋体" w:cs="宋体"/>
          <w:color w:val="auto"/>
          <w:spacing w:val="-2"/>
          <w:sz w:val="21"/>
          <w:szCs w:val="21"/>
        </w:rPr>
      </w:pPr>
      <w:r>
        <w:rPr>
          <w:rFonts w:hint="eastAsia" w:ascii="宋体" w:hAnsi="宋体" w:eastAsia="宋体" w:cs="宋体"/>
          <w:color w:val="auto"/>
          <w:spacing w:val="-4"/>
          <w:sz w:val="21"/>
          <w:szCs w:val="21"/>
        </w:rPr>
        <w:t>传</w:t>
      </w:r>
      <w:r>
        <w:rPr>
          <w:rFonts w:hint="eastAsia" w:ascii="宋体" w:hAnsi="宋体" w:eastAsia="宋体" w:cs="宋体"/>
          <w:color w:val="auto"/>
          <w:spacing w:val="17"/>
          <w:sz w:val="21"/>
          <w:szCs w:val="21"/>
        </w:rPr>
        <w:t xml:space="preserve">  </w:t>
      </w:r>
      <w:r>
        <w:rPr>
          <w:rFonts w:hint="eastAsia" w:ascii="宋体" w:hAnsi="宋体" w:eastAsia="宋体" w:cs="宋体"/>
          <w:color w:val="auto"/>
          <w:spacing w:val="-4"/>
          <w:sz w:val="21"/>
          <w:szCs w:val="21"/>
        </w:rPr>
        <w:t>真</w:t>
      </w:r>
      <w:r>
        <w:rPr>
          <w:rFonts w:hint="eastAsia" w:ascii="宋体" w:hAnsi="宋体" w:eastAsia="宋体" w:cs="宋体"/>
          <w:color w:val="auto"/>
          <w:spacing w:val="-74"/>
          <w:sz w:val="21"/>
          <w:szCs w:val="21"/>
        </w:rPr>
        <w:t xml:space="preserve"> </w:t>
      </w:r>
      <w:r>
        <w:rPr>
          <w:rFonts w:hint="eastAsia" w:ascii="宋体" w:hAnsi="宋体" w:eastAsia="宋体" w:cs="宋体"/>
          <w:color w:val="auto"/>
          <w:spacing w:val="-4"/>
          <w:sz w:val="21"/>
          <w:szCs w:val="21"/>
        </w:rPr>
        <w:t>：</w:t>
      </w:r>
      <w:r>
        <w:rPr>
          <w:rFonts w:hint="eastAsia" w:ascii="宋体" w:hAnsi="宋体" w:eastAsia="宋体" w:cs="宋体"/>
          <w:color w:val="auto"/>
          <w:spacing w:val="-4"/>
          <w:sz w:val="21"/>
          <w:szCs w:val="21"/>
          <w:u w:val="single" w:color="auto"/>
        </w:rPr>
        <w:t xml:space="preserve">                         </w:t>
      </w:r>
    </w:p>
    <w:p w14:paraId="0649A149">
      <w:pPr>
        <w:pStyle w:val="3"/>
        <w:spacing w:before="215" w:line="228" w:lineRule="auto"/>
        <w:ind w:left="6848"/>
        <w:rPr>
          <w:rFonts w:hint="eastAsia" w:ascii="宋体" w:hAnsi="宋体" w:eastAsia="宋体" w:cs="宋体"/>
          <w:color w:val="auto"/>
          <w:spacing w:val="-2"/>
          <w:sz w:val="21"/>
          <w:szCs w:val="21"/>
        </w:rPr>
      </w:pPr>
    </w:p>
    <w:p w14:paraId="1EF29AAB">
      <w:pPr>
        <w:pStyle w:val="3"/>
        <w:spacing w:before="215" w:line="228" w:lineRule="auto"/>
        <w:ind w:left="6848"/>
        <w:rPr>
          <w:rFonts w:hint="eastAsia" w:ascii="宋体" w:hAnsi="宋体" w:eastAsia="宋体" w:cs="宋体"/>
          <w:color w:val="auto"/>
          <w:sz w:val="21"/>
          <w:szCs w:val="21"/>
        </w:rPr>
      </w:pPr>
      <w:r>
        <w:rPr>
          <w:rFonts w:hint="eastAsia" w:ascii="宋体" w:hAnsi="宋体" w:eastAsia="宋体" w:cs="宋体"/>
          <w:color w:val="auto"/>
          <w:spacing w:val="-2"/>
          <w:sz w:val="21"/>
          <w:szCs w:val="21"/>
        </w:rPr>
        <w:t>年</w:t>
      </w:r>
      <w:r>
        <w:rPr>
          <w:rFonts w:hint="eastAsia" w:ascii="宋体" w:hAnsi="宋体" w:eastAsia="宋体" w:cs="宋体"/>
          <w:color w:val="auto"/>
          <w:spacing w:val="7"/>
          <w:sz w:val="21"/>
          <w:szCs w:val="21"/>
        </w:rPr>
        <w:t xml:space="preserve">      </w:t>
      </w:r>
      <w:r>
        <w:rPr>
          <w:rFonts w:hint="eastAsia" w:ascii="宋体" w:hAnsi="宋体" w:eastAsia="宋体" w:cs="宋体"/>
          <w:color w:val="auto"/>
          <w:spacing w:val="-2"/>
          <w:sz w:val="21"/>
          <w:szCs w:val="21"/>
        </w:rPr>
        <w:t>月</w:t>
      </w:r>
      <w:r>
        <w:rPr>
          <w:rFonts w:hint="eastAsia" w:ascii="宋体" w:hAnsi="宋体" w:eastAsia="宋体" w:cs="宋体"/>
          <w:color w:val="auto"/>
          <w:spacing w:val="13"/>
          <w:sz w:val="21"/>
          <w:szCs w:val="21"/>
        </w:rPr>
        <w:t xml:space="preserve">      </w:t>
      </w:r>
      <w:r>
        <w:rPr>
          <w:rFonts w:hint="eastAsia" w:ascii="宋体" w:hAnsi="宋体" w:eastAsia="宋体" w:cs="宋体"/>
          <w:color w:val="auto"/>
          <w:spacing w:val="-2"/>
          <w:sz w:val="21"/>
          <w:szCs w:val="21"/>
        </w:rPr>
        <w:t>日</w:t>
      </w:r>
    </w:p>
    <w:p w14:paraId="6B54C646">
      <w:pPr>
        <w:pStyle w:val="13"/>
        <w:snapToGrid w:val="0"/>
        <w:spacing w:before="120" w:after="120" w:line="320" w:lineRule="exact"/>
        <w:jc w:val="center"/>
        <w:outlineLvl w:val="0"/>
        <w:rPr>
          <w:rFonts w:hint="eastAsia" w:ascii="Times New Roman" w:hAnsi="Times New Roman" w:eastAsia="宋体" w:cs="Times New Roman"/>
          <w:color w:val="auto"/>
          <w:sz w:val="32"/>
          <w:szCs w:val="32"/>
        </w:rPr>
      </w:pPr>
    </w:p>
    <w:p w14:paraId="687666E4">
      <w:pPr>
        <w:pStyle w:val="2"/>
        <w:rPr>
          <w:color w:val="auto"/>
        </w:rPr>
      </w:pPr>
    </w:p>
    <w:p w14:paraId="462919A3">
      <w:pPr>
        <w:keepNext/>
        <w:keepLines/>
        <w:spacing w:line="360" w:lineRule="auto"/>
        <w:rPr>
          <w:rFonts w:ascii="宋体" w:cs="宋体"/>
          <w:b/>
          <w:bCs/>
          <w:color w:val="auto"/>
          <w:sz w:val="30"/>
          <w:szCs w:val="30"/>
        </w:rPr>
      </w:pPr>
    </w:p>
    <w:p w14:paraId="66E8C794">
      <w:pPr>
        <w:pStyle w:val="2"/>
        <w:rPr>
          <w:rFonts w:ascii="宋体" w:cs="宋体"/>
          <w:b/>
          <w:bCs/>
          <w:color w:val="auto"/>
          <w:sz w:val="30"/>
          <w:szCs w:val="30"/>
        </w:rPr>
      </w:pPr>
    </w:p>
    <w:bookmarkEnd w:id="75"/>
    <w:bookmarkEnd w:id="76"/>
    <w:bookmarkEnd w:id="77"/>
    <w:p w14:paraId="24CBB5B3">
      <w:pPr>
        <w:rPr>
          <w:rFonts w:ascii="宋体" w:cs="宋体"/>
          <w:color w:val="auto"/>
        </w:rPr>
      </w:pPr>
      <w:bookmarkStart w:id="253" w:name="EBf5d8882b67eb450294403d6d9eac2034"/>
    </w:p>
    <w:p w14:paraId="2DA2592F">
      <w:pPr>
        <w:rPr>
          <w:rFonts w:ascii="宋体" w:cs="宋体"/>
          <w:color w:val="auto"/>
        </w:rPr>
      </w:pPr>
    </w:p>
    <w:p w14:paraId="36D7E4EC">
      <w:pPr>
        <w:rPr>
          <w:rFonts w:ascii="宋体" w:cs="宋体"/>
          <w:color w:val="auto"/>
        </w:rPr>
      </w:pPr>
    </w:p>
    <w:bookmarkEnd w:id="78"/>
    <w:bookmarkEnd w:id="253"/>
    <w:p w14:paraId="0B1F4285">
      <w:pPr>
        <w:pStyle w:val="4"/>
        <w:spacing w:before="0" w:after="0" w:line="360" w:lineRule="auto"/>
        <w:jc w:val="center"/>
        <w:rPr>
          <w:rFonts w:ascii="宋体" w:cs="宋体"/>
          <w:color w:val="auto"/>
          <w:sz w:val="36"/>
          <w:szCs w:val="36"/>
        </w:rPr>
      </w:pPr>
      <w:bookmarkStart w:id="254" w:name="_Toc459103910"/>
      <w:bookmarkStart w:id="255" w:name="_Toc430095344"/>
      <w:bookmarkStart w:id="256" w:name="_Toc440877586"/>
      <w:bookmarkStart w:id="257" w:name="_Toc21357"/>
      <w:r>
        <w:rPr>
          <w:rFonts w:hint="eastAsia" w:ascii="宋体" w:hAnsi="宋体" w:cs="宋体"/>
          <w:color w:val="auto"/>
        </w:rPr>
        <w:t>第四章</w:t>
      </w:r>
      <w:bookmarkEnd w:id="254"/>
      <w:bookmarkEnd w:id="255"/>
      <w:bookmarkEnd w:id="256"/>
      <w:r>
        <w:rPr>
          <w:rFonts w:hAnsi="宋体" w:cs="宋体"/>
          <w:color w:val="auto"/>
          <w:kern w:val="2"/>
        </w:rPr>
        <w:t xml:space="preserve">  </w:t>
      </w:r>
      <w:r>
        <w:rPr>
          <w:rFonts w:hint="eastAsia" w:ascii="宋体" w:hAnsi="宋体" w:cs="宋体"/>
          <w:color w:val="auto"/>
        </w:rPr>
        <w:t>工程量清单</w:t>
      </w:r>
      <w:bookmarkEnd w:id="257"/>
    </w:p>
    <w:p w14:paraId="119A38E1">
      <w:pPr>
        <w:rPr>
          <w:color w:val="auto"/>
        </w:rPr>
      </w:pPr>
    </w:p>
    <w:p w14:paraId="0EB53089">
      <w:pPr>
        <w:spacing w:line="360" w:lineRule="auto"/>
        <w:jc w:val="center"/>
        <w:rPr>
          <w:rFonts w:ascii="宋体" w:cs="宋体"/>
          <w:b/>
          <w:color w:val="auto"/>
          <w:sz w:val="30"/>
          <w:szCs w:val="30"/>
        </w:rPr>
      </w:pPr>
      <w:r>
        <w:rPr>
          <w:rFonts w:hint="eastAsia" w:ascii="宋体" w:hAnsi="宋体" w:cs="宋体"/>
          <w:b/>
          <w:color w:val="auto"/>
          <w:sz w:val="30"/>
          <w:szCs w:val="30"/>
        </w:rPr>
        <w:t>（登陆广西政府采购云平台下载）</w:t>
      </w:r>
    </w:p>
    <w:p w14:paraId="6F7AF96E">
      <w:pPr>
        <w:spacing w:line="480" w:lineRule="exact"/>
        <w:jc w:val="left"/>
        <w:rPr>
          <w:rFonts w:ascii="仿宋_GB2312" w:hAnsi="宋体" w:eastAsia="仿宋_GB2312"/>
          <w:color w:val="auto"/>
          <w:sz w:val="32"/>
          <w:szCs w:val="32"/>
        </w:rPr>
      </w:pPr>
    </w:p>
    <w:p w14:paraId="54874CEB">
      <w:pPr>
        <w:rPr>
          <w:rFonts w:ascii="宋体" w:cs="宋体"/>
          <w:color w:val="auto"/>
        </w:rPr>
      </w:pPr>
      <w:r>
        <w:rPr>
          <w:rFonts w:ascii="宋体" w:cs="宋体"/>
          <w:color w:val="auto"/>
        </w:rPr>
        <w:br w:type="page"/>
      </w:r>
    </w:p>
    <w:p w14:paraId="30F8F721">
      <w:pPr>
        <w:pStyle w:val="4"/>
        <w:spacing w:before="0" w:after="0" w:line="360" w:lineRule="auto"/>
        <w:jc w:val="center"/>
        <w:rPr>
          <w:rFonts w:ascii="宋体" w:cs="宋体"/>
          <w:color w:val="auto"/>
        </w:rPr>
      </w:pPr>
      <w:bookmarkStart w:id="258" w:name="_Toc15213"/>
      <w:r>
        <w:rPr>
          <w:rFonts w:hint="eastAsia" w:ascii="宋体" w:hAnsi="宋体" w:cs="宋体"/>
          <w:color w:val="auto"/>
        </w:rPr>
        <w:t>第五章</w:t>
      </w:r>
      <w:r>
        <w:rPr>
          <w:rFonts w:hAnsi="宋体" w:cs="宋体"/>
          <w:color w:val="auto"/>
          <w:kern w:val="2"/>
        </w:rPr>
        <w:t xml:space="preserve">  </w:t>
      </w:r>
      <w:r>
        <w:rPr>
          <w:rFonts w:hint="eastAsia" w:ascii="宋体" w:hAnsi="宋体" w:cs="宋体"/>
          <w:color w:val="auto"/>
        </w:rPr>
        <w:t>图纸</w:t>
      </w:r>
      <w:bookmarkEnd w:id="258"/>
    </w:p>
    <w:p w14:paraId="47C7F920">
      <w:pPr>
        <w:spacing w:line="400" w:lineRule="exact"/>
        <w:rPr>
          <w:rFonts w:ascii="宋体" w:cs="宋体"/>
          <w:b/>
          <w:color w:val="auto"/>
          <w:sz w:val="32"/>
          <w:szCs w:val="32"/>
        </w:rPr>
      </w:pPr>
    </w:p>
    <w:p w14:paraId="48597AEE">
      <w:pPr>
        <w:spacing w:line="360" w:lineRule="auto"/>
        <w:jc w:val="center"/>
        <w:rPr>
          <w:rFonts w:ascii="宋体" w:cs="宋体"/>
          <w:b/>
          <w:color w:val="auto"/>
          <w:sz w:val="28"/>
          <w:szCs w:val="28"/>
        </w:rPr>
      </w:pPr>
      <w:r>
        <w:rPr>
          <w:rFonts w:hint="eastAsia" w:ascii="宋体" w:hAnsi="宋体" w:cs="宋体"/>
          <w:b/>
          <w:color w:val="auto"/>
          <w:sz w:val="30"/>
          <w:szCs w:val="30"/>
        </w:rPr>
        <w:t>（登陆广西政府采购云平台下载）</w:t>
      </w:r>
    </w:p>
    <w:p w14:paraId="386F5F72">
      <w:pPr>
        <w:spacing w:line="360" w:lineRule="auto"/>
        <w:jc w:val="center"/>
        <w:outlineLvl w:val="0"/>
        <w:rPr>
          <w:rFonts w:ascii="宋体" w:cs="宋体"/>
          <w:b/>
          <w:color w:val="auto"/>
          <w:sz w:val="32"/>
          <w:szCs w:val="32"/>
        </w:rPr>
      </w:pPr>
      <w:r>
        <w:rPr>
          <w:rFonts w:ascii="宋体" w:cs="宋体"/>
          <w:color w:val="auto"/>
          <w:szCs w:val="21"/>
        </w:rPr>
        <w:br w:type="page"/>
      </w:r>
      <w:bookmarkStart w:id="259" w:name="_Toc19014"/>
      <w:bookmarkStart w:id="260" w:name="_Toc430095345"/>
      <w:bookmarkStart w:id="261" w:name="_Toc440877587"/>
      <w:bookmarkStart w:id="262" w:name="_Toc459103911"/>
      <w:r>
        <w:rPr>
          <w:rStyle w:val="42"/>
          <w:rFonts w:hint="eastAsia" w:ascii="宋体" w:hAnsi="宋体" w:cs="宋体"/>
          <w:bCs/>
          <w:color w:val="auto"/>
          <w:szCs w:val="44"/>
        </w:rPr>
        <w:t>第六章</w:t>
      </w:r>
      <w:r>
        <w:rPr>
          <w:rFonts w:hAnsi="宋体" w:cs="宋体"/>
          <w:b/>
          <w:color w:val="auto"/>
          <w:sz w:val="44"/>
          <w:szCs w:val="44"/>
        </w:rPr>
        <w:t xml:space="preserve">  </w:t>
      </w:r>
      <w:r>
        <w:rPr>
          <w:rStyle w:val="42"/>
          <w:rFonts w:hint="eastAsia" w:ascii="宋体" w:hAnsi="宋体" w:cs="宋体"/>
          <w:bCs/>
          <w:color w:val="auto"/>
          <w:szCs w:val="44"/>
        </w:rPr>
        <w:t>技术标准和要求</w:t>
      </w:r>
      <w:bookmarkEnd w:id="259"/>
    </w:p>
    <w:p w14:paraId="7CFB3B94">
      <w:pPr>
        <w:pStyle w:val="13"/>
        <w:spacing w:line="400" w:lineRule="exact"/>
        <w:rPr>
          <w:rFonts w:hAnsi="宋体" w:cs="宋体"/>
          <w:b/>
          <w:color w:val="auto"/>
          <w:szCs w:val="21"/>
        </w:rPr>
      </w:pPr>
    </w:p>
    <w:p w14:paraId="5B05B148">
      <w:pPr>
        <w:spacing w:line="360" w:lineRule="auto"/>
        <w:ind w:firstLine="420" w:firstLineChars="200"/>
        <w:jc w:val="left"/>
        <w:outlineLvl w:val="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本采购项目落实《贺州市八步区人民政府办公室关于印发贺州市八步区预拌混凝土行业整治工作方案的通知《贺八政办发【2025】15号》指导精神：项目承接（包）人必须使用具有预拌混凝土承包资质的生产企业提供的预拌混凝土。</w:t>
      </w:r>
    </w:p>
    <w:p w14:paraId="79B55B9C">
      <w:pPr>
        <w:spacing w:line="360" w:lineRule="auto"/>
        <w:ind w:firstLine="420" w:firstLineChars="200"/>
        <w:rPr>
          <w:rFonts w:ascii="宋体" w:cs="宋体"/>
          <w:b/>
          <w:szCs w:val="21"/>
        </w:rPr>
      </w:pPr>
      <w:r>
        <w:rPr>
          <w:rFonts w:hint="eastAsia" w:ascii="宋体" w:hAnsi="宋体" w:cs="宋体"/>
          <w:color w:val="auto"/>
          <w:kern w:val="0"/>
          <w:szCs w:val="21"/>
          <w:lang w:val="en-US" w:eastAsia="zh-CN"/>
        </w:rPr>
        <w:t xml:space="preserve"> </w:t>
      </w:r>
      <w:r>
        <w:rPr>
          <w:rFonts w:hint="eastAsia" w:ascii="宋体" w:hAnsi="宋体" w:cs="宋体"/>
          <w:kern w:val="0"/>
          <w:szCs w:val="21"/>
          <w:lang w:val="en-US" w:eastAsia="zh-CN"/>
        </w:rPr>
        <w:t>按</w:t>
      </w:r>
      <w:r>
        <w:rPr>
          <w:rFonts w:hint="eastAsia" w:ascii="宋体" w:hAnsi="宋体" w:cs="宋体"/>
          <w:kern w:val="0"/>
          <w:szCs w:val="21"/>
        </w:rPr>
        <w:t>国家现行的有关的工程建设标准、技术规范及强制性标准条文、以及施工图纸载明的其他有关规范标准。</w:t>
      </w:r>
    </w:p>
    <w:p w14:paraId="7AB76EBE">
      <w:pPr>
        <w:pStyle w:val="2"/>
        <w:rPr>
          <w:rFonts w:hint="default"/>
          <w:lang w:val="en-US" w:eastAsia="zh-CN"/>
        </w:rPr>
      </w:pPr>
    </w:p>
    <w:p w14:paraId="5C5EE4CF">
      <w:pPr>
        <w:spacing w:line="360" w:lineRule="auto"/>
        <w:jc w:val="center"/>
        <w:outlineLvl w:val="0"/>
        <w:rPr>
          <w:rFonts w:ascii="宋体" w:cs="宋体"/>
          <w:b/>
          <w:color w:val="auto"/>
          <w:kern w:val="44"/>
          <w:sz w:val="28"/>
          <w:szCs w:val="28"/>
        </w:rPr>
      </w:pPr>
      <w:r>
        <w:rPr>
          <w:rFonts w:ascii="宋体" w:cs="宋体"/>
          <w:b/>
          <w:color w:val="auto"/>
          <w:sz w:val="32"/>
          <w:szCs w:val="32"/>
        </w:rPr>
        <w:br w:type="page"/>
      </w:r>
      <w:bookmarkStart w:id="263" w:name="_Toc14562"/>
      <w:r>
        <w:rPr>
          <w:rStyle w:val="42"/>
          <w:rFonts w:hint="eastAsia" w:ascii="宋体" w:hAnsi="宋体" w:cs="宋体"/>
          <w:bCs/>
          <w:color w:val="auto"/>
          <w:szCs w:val="44"/>
        </w:rPr>
        <w:t>第七章</w:t>
      </w:r>
      <w:r>
        <w:rPr>
          <w:rFonts w:ascii="宋体" w:hAnsi="宋体" w:cs="宋体"/>
          <w:b/>
          <w:color w:val="auto"/>
          <w:sz w:val="44"/>
          <w:szCs w:val="44"/>
        </w:rPr>
        <w:t xml:space="preserve">  </w:t>
      </w:r>
      <w:r>
        <w:rPr>
          <w:rStyle w:val="42"/>
          <w:rFonts w:hint="eastAsia" w:ascii="宋体" w:hAnsi="宋体" w:cs="宋体"/>
          <w:bCs/>
          <w:color w:val="auto"/>
          <w:szCs w:val="44"/>
        </w:rPr>
        <w:t>《响应文件》（格式）</w:t>
      </w:r>
      <w:bookmarkEnd w:id="260"/>
      <w:bookmarkEnd w:id="261"/>
      <w:bookmarkEnd w:id="262"/>
      <w:bookmarkEnd w:id="263"/>
    </w:p>
    <w:p w14:paraId="40B75CEF">
      <w:pPr>
        <w:rPr>
          <w:rFonts w:ascii="宋体" w:cs="宋体"/>
          <w:b/>
          <w:color w:val="auto"/>
          <w:kern w:val="44"/>
          <w:sz w:val="28"/>
          <w:szCs w:val="28"/>
        </w:rPr>
      </w:pPr>
    </w:p>
    <w:p w14:paraId="555E7B12">
      <w:pPr>
        <w:jc w:val="center"/>
        <w:rPr>
          <w:rFonts w:ascii="宋体" w:cs="宋体"/>
          <w:b/>
          <w:color w:val="auto"/>
          <w:kern w:val="44"/>
          <w:sz w:val="28"/>
          <w:szCs w:val="28"/>
        </w:rPr>
      </w:pPr>
    </w:p>
    <w:p w14:paraId="775F6E94">
      <w:pPr>
        <w:spacing w:line="360" w:lineRule="auto"/>
        <w:jc w:val="center"/>
        <w:rPr>
          <w:rFonts w:ascii="宋体" w:cs="宋体"/>
          <w:b/>
          <w:color w:val="auto"/>
          <w:kern w:val="44"/>
          <w:sz w:val="28"/>
          <w:szCs w:val="28"/>
        </w:rPr>
      </w:pPr>
      <w:r>
        <w:rPr>
          <w:rFonts w:hint="eastAsia" w:ascii="宋体" w:hAnsi="宋体" w:cs="宋体"/>
          <w:b/>
          <w:color w:val="auto"/>
          <w:kern w:val="44"/>
          <w:sz w:val="30"/>
          <w:szCs w:val="30"/>
        </w:rPr>
        <w:t>第一节</w:t>
      </w:r>
      <w:r>
        <w:rPr>
          <w:rFonts w:ascii="宋体" w:hAnsi="宋体" w:cs="宋体"/>
          <w:b/>
          <w:color w:val="auto"/>
          <w:kern w:val="44"/>
          <w:sz w:val="30"/>
          <w:szCs w:val="30"/>
        </w:rPr>
        <w:t xml:space="preserve"> </w:t>
      </w:r>
      <w:r>
        <w:rPr>
          <w:rFonts w:hint="eastAsia" w:ascii="宋体" w:hAnsi="宋体" w:cs="宋体"/>
          <w:b/>
          <w:color w:val="auto"/>
          <w:kern w:val="44"/>
          <w:sz w:val="30"/>
          <w:szCs w:val="30"/>
        </w:rPr>
        <w:t>资格证明文件格式</w:t>
      </w:r>
    </w:p>
    <w:p w14:paraId="75547A5E">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rPr>
      </w:pPr>
    </w:p>
    <w:p w14:paraId="7337B7AF">
      <w:pPr>
        <w:widowControl/>
        <w:kinsoku w:val="0"/>
        <w:autoSpaceDE w:val="0"/>
        <w:autoSpaceDN w:val="0"/>
        <w:adjustRightInd w:val="0"/>
        <w:snapToGrid w:val="0"/>
        <w:spacing w:before="69"/>
        <w:jc w:val="left"/>
        <w:textAlignment w:val="baseline"/>
        <w:rPr>
          <w:rFonts w:ascii="宋体" w:cs="宋体"/>
          <w:snapToGrid w:val="0"/>
          <w:color w:val="auto"/>
          <w:spacing w:val="-2"/>
          <w:kern w:val="0"/>
          <w:sz w:val="24"/>
        </w:rPr>
      </w:pPr>
    </w:p>
    <w:p w14:paraId="5F6C7C10">
      <w:pPr>
        <w:pStyle w:val="57"/>
        <w:rPr>
          <w:rFonts w:hAnsi="宋体"/>
          <w:color w:val="auto"/>
        </w:rPr>
      </w:pPr>
    </w:p>
    <w:p w14:paraId="290D093F">
      <w:pPr>
        <w:widowControl/>
        <w:kinsoku w:val="0"/>
        <w:autoSpaceDE w:val="0"/>
        <w:autoSpaceDN w:val="0"/>
        <w:adjustRightInd w:val="0"/>
        <w:snapToGrid w:val="0"/>
        <w:spacing w:before="69"/>
        <w:ind w:firstLine="6250"/>
        <w:jc w:val="left"/>
        <w:textAlignment w:val="baseline"/>
        <w:rPr>
          <w:rFonts w:ascii="宋体" w:cs="宋体"/>
          <w:snapToGrid w:val="0"/>
          <w:color w:val="auto"/>
          <w:kern w:val="0"/>
          <w:sz w:val="24"/>
        </w:rPr>
      </w:pPr>
    </w:p>
    <w:p w14:paraId="1C4D1E2A">
      <w:pPr>
        <w:rPr>
          <w:rFonts w:ascii="宋体" w:cs="宋体"/>
          <w:color w:val="auto"/>
          <w:sz w:val="28"/>
          <w:szCs w:val="28"/>
          <w:u w:val="single"/>
        </w:rPr>
      </w:pPr>
    </w:p>
    <w:p w14:paraId="4B951B32">
      <w:pPr>
        <w:spacing w:line="360" w:lineRule="auto"/>
        <w:jc w:val="center"/>
        <w:rPr>
          <w:rFonts w:ascii="宋体" w:cs="宋体"/>
          <w:b/>
          <w:bCs/>
          <w:color w:val="auto"/>
          <w:sz w:val="30"/>
          <w:szCs w:val="30"/>
        </w:rPr>
      </w:pPr>
      <w:r>
        <w:rPr>
          <w:rFonts w:hint="eastAsia" w:ascii="宋体" w:hAnsi="宋体" w:cs="宋体"/>
          <w:b/>
          <w:bCs/>
          <w:color w:val="auto"/>
          <w:sz w:val="30"/>
          <w:szCs w:val="30"/>
        </w:rPr>
        <w:t>资</w:t>
      </w:r>
      <w:r>
        <w:rPr>
          <w:rFonts w:ascii="宋体" w:hAnsi="宋体" w:cs="宋体"/>
          <w:b/>
          <w:bCs/>
          <w:color w:val="auto"/>
          <w:sz w:val="30"/>
          <w:szCs w:val="30"/>
        </w:rPr>
        <w:t xml:space="preserve">  </w:t>
      </w:r>
      <w:r>
        <w:rPr>
          <w:rFonts w:hint="eastAsia" w:ascii="宋体" w:hAnsi="宋体" w:cs="宋体"/>
          <w:b/>
          <w:bCs/>
          <w:color w:val="auto"/>
          <w:sz w:val="30"/>
          <w:szCs w:val="30"/>
        </w:rPr>
        <w:t>格</w:t>
      </w:r>
      <w:r>
        <w:rPr>
          <w:rFonts w:ascii="宋体" w:hAnsi="宋体" w:cs="宋体"/>
          <w:b/>
          <w:bCs/>
          <w:color w:val="auto"/>
          <w:sz w:val="30"/>
          <w:szCs w:val="30"/>
        </w:rPr>
        <w:t xml:space="preserve">  </w:t>
      </w:r>
      <w:r>
        <w:rPr>
          <w:rFonts w:hint="eastAsia" w:ascii="宋体" w:hAnsi="宋体" w:cs="宋体"/>
          <w:b/>
          <w:bCs/>
          <w:color w:val="auto"/>
          <w:sz w:val="30"/>
          <w:szCs w:val="30"/>
        </w:rPr>
        <w:t>证</w:t>
      </w:r>
      <w:r>
        <w:rPr>
          <w:rFonts w:ascii="宋体" w:hAnsi="宋体" w:cs="宋体"/>
          <w:b/>
          <w:bCs/>
          <w:color w:val="auto"/>
          <w:sz w:val="30"/>
          <w:szCs w:val="30"/>
        </w:rPr>
        <w:t xml:space="preserve">  </w:t>
      </w:r>
      <w:r>
        <w:rPr>
          <w:rFonts w:hint="eastAsia" w:ascii="宋体" w:hAnsi="宋体" w:cs="宋体"/>
          <w:b/>
          <w:bCs/>
          <w:color w:val="auto"/>
          <w:sz w:val="30"/>
          <w:szCs w:val="30"/>
        </w:rPr>
        <w:t>明</w:t>
      </w:r>
      <w:r>
        <w:rPr>
          <w:rFonts w:ascii="宋体" w:hAnsi="宋体" w:cs="宋体"/>
          <w:b/>
          <w:bCs/>
          <w:color w:val="auto"/>
          <w:sz w:val="30"/>
          <w:szCs w:val="30"/>
        </w:rPr>
        <w:t xml:space="preserve">  </w:t>
      </w:r>
      <w:r>
        <w:rPr>
          <w:rFonts w:hint="eastAsia" w:ascii="宋体" w:hAnsi="宋体" w:cs="宋体"/>
          <w:b/>
          <w:bCs/>
          <w:color w:val="auto"/>
          <w:sz w:val="30"/>
          <w:szCs w:val="30"/>
        </w:rPr>
        <w:t>文</w:t>
      </w:r>
      <w:r>
        <w:rPr>
          <w:rFonts w:ascii="宋体" w:hAnsi="宋体" w:cs="宋体"/>
          <w:b/>
          <w:bCs/>
          <w:color w:val="auto"/>
          <w:sz w:val="30"/>
          <w:szCs w:val="30"/>
        </w:rPr>
        <w:t xml:space="preserve">  </w:t>
      </w:r>
      <w:r>
        <w:rPr>
          <w:rFonts w:hint="eastAsia" w:ascii="宋体" w:hAnsi="宋体" w:cs="宋体"/>
          <w:b/>
          <w:bCs/>
          <w:color w:val="auto"/>
          <w:sz w:val="30"/>
          <w:szCs w:val="30"/>
        </w:rPr>
        <w:t>件（封面）</w:t>
      </w:r>
    </w:p>
    <w:p w14:paraId="00118726">
      <w:pPr>
        <w:jc w:val="center"/>
        <w:rPr>
          <w:rFonts w:ascii="宋体" w:cs="宋体"/>
          <w:b/>
          <w:bCs/>
          <w:color w:val="auto"/>
          <w:sz w:val="28"/>
          <w:szCs w:val="28"/>
        </w:rPr>
      </w:pPr>
    </w:p>
    <w:p w14:paraId="2E97AB7A">
      <w:pPr>
        <w:jc w:val="center"/>
        <w:rPr>
          <w:rFonts w:ascii="宋体" w:cs="宋体"/>
          <w:b/>
          <w:bCs/>
          <w:color w:val="auto"/>
          <w:sz w:val="28"/>
          <w:szCs w:val="28"/>
        </w:rPr>
      </w:pPr>
    </w:p>
    <w:p w14:paraId="37E24D74">
      <w:pPr>
        <w:spacing w:line="360" w:lineRule="auto"/>
        <w:jc w:val="center"/>
        <w:rPr>
          <w:rFonts w:ascii="宋体" w:cs="宋体"/>
          <w:b/>
          <w:bCs/>
          <w:color w:val="auto"/>
          <w:sz w:val="52"/>
          <w:szCs w:val="52"/>
        </w:rPr>
      </w:pPr>
      <w:r>
        <w:rPr>
          <w:rFonts w:hint="eastAsia" w:ascii="宋体" w:hAnsi="宋体" w:cs="宋体"/>
          <w:b/>
          <w:bCs/>
          <w:color w:val="auto"/>
          <w:sz w:val="52"/>
          <w:szCs w:val="52"/>
        </w:rPr>
        <w:t>响</w:t>
      </w:r>
      <w:r>
        <w:rPr>
          <w:rFonts w:ascii="宋体" w:hAnsi="宋体" w:cs="宋体"/>
          <w:b/>
          <w:bCs/>
          <w:color w:val="auto"/>
          <w:sz w:val="52"/>
          <w:szCs w:val="52"/>
        </w:rPr>
        <w:t xml:space="preserve"> </w:t>
      </w:r>
      <w:r>
        <w:rPr>
          <w:rFonts w:hint="eastAsia" w:ascii="宋体" w:hAnsi="宋体" w:cs="宋体"/>
          <w:b/>
          <w:bCs/>
          <w:color w:val="auto"/>
          <w:sz w:val="52"/>
          <w:szCs w:val="52"/>
        </w:rPr>
        <w:t>应</w:t>
      </w:r>
      <w:r>
        <w:rPr>
          <w:rFonts w:ascii="宋体" w:hAnsi="宋体" w:cs="宋体"/>
          <w:b/>
          <w:bCs/>
          <w:color w:val="auto"/>
          <w:sz w:val="52"/>
          <w:szCs w:val="52"/>
        </w:rPr>
        <w:t xml:space="preserve"> </w:t>
      </w:r>
      <w:r>
        <w:rPr>
          <w:rFonts w:hint="eastAsia" w:ascii="宋体" w:hAnsi="宋体" w:cs="宋体"/>
          <w:b/>
          <w:bCs/>
          <w:color w:val="auto"/>
          <w:sz w:val="52"/>
          <w:szCs w:val="52"/>
        </w:rPr>
        <w:t>文</w:t>
      </w:r>
      <w:r>
        <w:rPr>
          <w:rFonts w:ascii="宋体" w:hAnsi="宋体" w:cs="宋体"/>
          <w:b/>
          <w:bCs/>
          <w:color w:val="auto"/>
          <w:sz w:val="52"/>
          <w:szCs w:val="52"/>
        </w:rPr>
        <w:t xml:space="preserve"> </w:t>
      </w:r>
      <w:r>
        <w:rPr>
          <w:rFonts w:hint="eastAsia" w:ascii="宋体" w:hAnsi="宋体" w:cs="宋体"/>
          <w:b/>
          <w:bCs/>
          <w:color w:val="auto"/>
          <w:sz w:val="52"/>
          <w:szCs w:val="52"/>
        </w:rPr>
        <w:t>件</w:t>
      </w:r>
    </w:p>
    <w:p w14:paraId="75C575C6">
      <w:pPr>
        <w:spacing w:line="360" w:lineRule="auto"/>
        <w:ind w:left="420" w:leftChars="200"/>
        <w:rPr>
          <w:rFonts w:ascii="宋体" w:cs="宋体"/>
          <w:b/>
          <w:bCs/>
          <w:color w:val="auto"/>
          <w:sz w:val="28"/>
          <w:szCs w:val="28"/>
        </w:rPr>
      </w:pPr>
    </w:p>
    <w:p w14:paraId="39044348">
      <w:pPr>
        <w:spacing w:line="360" w:lineRule="auto"/>
        <w:ind w:left="420" w:leftChars="200"/>
        <w:rPr>
          <w:rFonts w:ascii="宋体" w:cs="宋体"/>
          <w:b/>
          <w:bCs/>
          <w:color w:val="auto"/>
          <w:sz w:val="28"/>
          <w:szCs w:val="28"/>
        </w:rPr>
      </w:pPr>
    </w:p>
    <w:p w14:paraId="7C75B187">
      <w:pPr>
        <w:spacing w:line="360" w:lineRule="auto"/>
        <w:ind w:firstLine="600" w:firstLineChars="200"/>
        <w:rPr>
          <w:rFonts w:ascii="宋体" w:cs="宋体"/>
          <w:b/>
          <w:bCs/>
          <w:color w:val="auto"/>
          <w:sz w:val="30"/>
          <w:szCs w:val="30"/>
          <w:u w:val="single"/>
        </w:rPr>
      </w:pPr>
      <w:r>
        <w:rPr>
          <w:rFonts w:hint="eastAsia" w:ascii="宋体" w:hAnsi="宋体" w:cs="宋体"/>
          <w:b/>
          <w:bCs/>
          <w:color w:val="auto"/>
          <w:sz w:val="30"/>
          <w:szCs w:val="30"/>
        </w:rPr>
        <w:t>项目名称：</w:t>
      </w:r>
      <w:r>
        <w:rPr>
          <w:rFonts w:ascii="宋体" w:hAnsi="宋体" w:cs="宋体"/>
          <w:b/>
          <w:bCs/>
          <w:color w:val="auto"/>
          <w:sz w:val="30"/>
          <w:szCs w:val="30"/>
          <w:u w:val="single"/>
        </w:rPr>
        <w:t xml:space="preserve">                        </w:t>
      </w:r>
    </w:p>
    <w:p w14:paraId="2950D76A">
      <w:pPr>
        <w:spacing w:line="360" w:lineRule="auto"/>
        <w:ind w:firstLine="600" w:firstLineChars="200"/>
        <w:rPr>
          <w:rFonts w:ascii="宋体" w:cs="宋体"/>
          <w:b/>
          <w:bCs/>
          <w:color w:val="auto"/>
          <w:sz w:val="30"/>
          <w:szCs w:val="30"/>
        </w:rPr>
      </w:pPr>
      <w:r>
        <w:rPr>
          <w:rFonts w:hint="eastAsia" w:ascii="宋体" w:hAnsi="宋体" w:cs="宋体"/>
          <w:b/>
          <w:bCs/>
          <w:color w:val="auto"/>
          <w:sz w:val="30"/>
          <w:szCs w:val="30"/>
        </w:rPr>
        <w:t>项目编号：</w:t>
      </w:r>
      <w:r>
        <w:rPr>
          <w:rFonts w:ascii="宋体" w:hAnsi="宋体" w:cs="宋体"/>
          <w:b/>
          <w:bCs/>
          <w:color w:val="auto"/>
          <w:sz w:val="30"/>
          <w:szCs w:val="30"/>
          <w:u w:val="single"/>
        </w:rPr>
        <w:t xml:space="preserve">                        </w:t>
      </w:r>
    </w:p>
    <w:p w14:paraId="3649EFCA">
      <w:pPr>
        <w:jc w:val="center"/>
        <w:rPr>
          <w:rFonts w:ascii="宋体" w:cs="宋体"/>
          <w:b/>
          <w:bCs/>
          <w:color w:val="auto"/>
          <w:sz w:val="28"/>
          <w:szCs w:val="28"/>
        </w:rPr>
      </w:pPr>
    </w:p>
    <w:p w14:paraId="423F0A82">
      <w:pPr>
        <w:jc w:val="center"/>
        <w:rPr>
          <w:rFonts w:ascii="宋体" w:cs="宋体"/>
          <w:b/>
          <w:bCs/>
          <w:color w:val="auto"/>
          <w:sz w:val="28"/>
          <w:szCs w:val="28"/>
        </w:rPr>
      </w:pPr>
    </w:p>
    <w:p w14:paraId="6770BB03">
      <w:pPr>
        <w:spacing w:line="360" w:lineRule="auto"/>
        <w:ind w:firstLine="560" w:firstLineChars="200"/>
        <w:rPr>
          <w:rFonts w:ascii="宋体" w:cs="宋体"/>
          <w:b/>
          <w:bCs/>
          <w:color w:val="auto"/>
          <w:sz w:val="28"/>
          <w:szCs w:val="28"/>
        </w:rPr>
      </w:pPr>
      <w:r>
        <w:rPr>
          <w:rFonts w:hint="eastAsia" w:ascii="宋体" w:hAnsi="宋体" w:cs="宋体"/>
          <w:b/>
          <w:bCs/>
          <w:color w:val="auto"/>
          <w:sz w:val="28"/>
          <w:szCs w:val="28"/>
        </w:rPr>
        <w:t>磋商供应商：</w:t>
      </w:r>
      <w:r>
        <w:rPr>
          <w:rFonts w:ascii="宋体" w:hAnsi="宋体" w:cs="宋体"/>
          <w:b/>
          <w:bCs/>
          <w:color w:val="auto"/>
          <w:sz w:val="28"/>
          <w:szCs w:val="28"/>
          <w:u w:val="single"/>
        </w:rPr>
        <w:t xml:space="preserve">                             </w:t>
      </w:r>
      <w:r>
        <w:rPr>
          <w:rFonts w:hint="eastAsia" w:ascii="宋体" w:hAnsi="宋体" w:cs="宋体"/>
          <w:b/>
          <w:bCs/>
          <w:color w:val="auto"/>
          <w:sz w:val="28"/>
          <w:szCs w:val="28"/>
        </w:rPr>
        <w:t>（公章或电子印章）</w:t>
      </w:r>
    </w:p>
    <w:p w14:paraId="191D4F09">
      <w:pPr>
        <w:spacing w:line="360" w:lineRule="auto"/>
        <w:ind w:firstLine="560" w:firstLineChars="200"/>
        <w:rPr>
          <w:rFonts w:ascii="宋体" w:cs="宋体"/>
          <w:b/>
          <w:bCs/>
          <w:color w:val="auto"/>
          <w:sz w:val="28"/>
          <w:szCs w:val="28"/>
        </w:rPr>
      </w:pPr>
      <w:r>
        <w:rPr>
          <w:rFonts w:hint="eastAsia" w:ascii="宋体" w:hAnsi="宋体" w:cs="宋体"/>
          <w:b/>
          <w:bCs/>
          <w:color w:val="auto"/>
          <w:sz w:val="28"/>
          <w:szCs w:val="28"/>
        </w:rPr>
        <w:t>法定代表人或其委托代理人：</w:t>
      </w:r>
      <w:r>
        <w:rPr>
          <w:rFonts w:ascii="宋体" w:hAnsi="宋体" w:cs="宋体"/>
          <w:b/>
          <w:bCs/>
          <w:color w:val="auto"/>
          <w:sz w:val="28"/>
          <w:szCs w:val="28"/>
          <w:u w:val="single"/>
        </w:rPr>
        <w:t xml:space="preserve">           </w:t>
      </w:r>
      <w:r>
        <w:rPr>
          <w:rFonts w:hint="eastAsia" w:ascii="宋体" w:hAnsi="宋体" w:cs="宋体"/>
          <w:b/>
          <w:bCs/>
          <w:color w:val="auto"/>
          <w:sz w:val="28"/>
          <w:szCs w:val="28"/>
        </w:rPr>
        <w:t>（手写签名或电子签名）</w:t>
      </w:r>
    </w:p>
    <w:p w14:paraId="678468B3">
      <w:pPr>
        <w:spacing w:line="360" w:lineRule="auto"/>
        <w:ind w:firstLine="560" w:firstLineChars="200"/>
        <w:rPr>
          <w:rFonts w:ascii="宋体" w:cs="宋体"/>
          <w:b/>
          <w:bCs/>
          <w:color w:val="auto"/>
          <w:sz w:val="28"/>
          <w:szCs w:val="28"/>
        </w:rPr>
      </w:pPr>
      <w:r>
        <w:rPr>
          <w:rFonts w:hint="eastAsia" w:ascii="宋体" w:hAnsi="宋体" w:cs="宋体"/>
          <w:b/>
          <w:bCs/>
          <w:color w:val="auto"/>
          <w:sz w:val="28"/>
          <w:szCs w:val="28"/>
        </w:rPr>
        <w:t>日期：</w:t>
      </w:r>
      <w:r>
        <w:rPr>
          <w:rFonts w:ascii="宋体" w:hAnsi="宋体" w:cs="宋体"/>
          <w:b/>
          <w:bCs/>
          <w:color w:val="auto"/>
          <w:sz w:val="28"/>
          <w:szCs w:val="28"/>
          <w:u w:val="single"/>
        </w:rPr>
        <w:t xml:space="preserve">         </w:t>
      </w:r>
      <w:r>
        <w:rPr>
          <w:rFonts w:hint="eastAsia" w:ascii="宋体" w:hAnsi="宋体" w:cs="宋体"/>
          <w:b/>
          <w:bCs/>
          <w:color w:val="auto"/>
          <w:sz w:val="28"/>
          <w:szCs w:val="28"/>
        </w:rPr>
        <w:t>年</w:t>
      </w:r>
      <w:r>
        <w:rPr>
          <w:rFonts w:ascii="宋体" w:hAnsi="宋体" w:cs="宋体"/>
          <w:b/>
          <w:bCs/>
          <w:color w:val="auto"/>
          <w:sz w:val="28"/>
          <w:szCs w:val="28"/>
          <w:u w:val="single"/>
        </w:rPr>
        <w:t xml:space="preserve">         </w:t>
      </w:r>
      <w:r>
        <w:rPr>
          <w:rFonts w:hint="eastAsia" w:ascii="宋体" w:hAnsi="宋体" w:cs="宋体"/>
          <w:b/>
          <w:bCs/>
          <w:color w:val="auto"/>
          <w:sz w:val="28"/>
          <w:szCs w:val="28"/>
        </w:rPr>
        <w:t>月</w:t>
      </w:r>
      <w:r>
        <w:rPr>
          <w:rFonts w:ascii="宋体" w:hAnsi="宋体" w:cs="宋体"/>
          <w:b/>
          <w:bCs/>
          <w:color w:val="auto"/>
          <w:sz w:val="28"/>
          <w:szCs w:val="28"/>
          <w:u w:val="single"/>
        </w:rPr>
        <w:t xml:space="preserve">         </w:t>
      </w:r>
      <w:r>
        <w:rPr>
          <w:rFonts w:hint="eastAsia" w:ascii="宋体" w:hAnsi="宋体" w:cs="宋体"/>
          <w:b/>
          <w:bCs/>
          <w:color w:val="auto"/>
          <w:sz w:val="28"/>
          <w:szCs w:val="28"/>
        </w:rPr>
        <w:t>日</w:t>
      </w:r>
    </w:p>
    <w:p w14:paraId="0E7CBBDF">
      <w:pPr>
        <w:spacing w:line="336" w:lineRule="auto"/>
        <w:ind w:right="-153" w:rightChars="-73"/>
        <w:jc w:val="center"/>
        <w:rPr>
          <w:rFonts w:ascii="宋体" w:cs="宋体"/>
          <w:b/>
          <w:color w:val="auto"/>
          <w:szCs w:val="21"/>
        </w:rPr>
      </w:pPr>
      <w:r>
        <w:rPr>
          <w:rFonts w:ascii="宋体" w:cs="宋体"/>
          <w:b/>
          <w:color w:val="auto"/>
          <w:szCs w:val="21"/>
        </w:rPr>
        <w:br w:type="page"/>
      </w:r>
    </w:p>
    <w:p w14:paraId="3F07CFDB">
      <w:pPr>
        <w:spacing w:line="360" w:lineRule="auto"/>
        <w:jc w:val="center"/>
        <w:rPr>
          <w:rFonts w:ascii="宋体" w:cs="宋体"/>
          <w:b/>
          <w:color w:val="auto"/>
          <w:sz w:val="28"/>
          <w:szCs w:val="28"/>
        </w:rPr>
      </w:pPr>
      <w:r>
        <w:rPr>
          <w:rFonts w:hint="eastAsia" w:ascii="宋体" w:hAnsi="宋体" w:cs="宋体"/>
          <w:b/>
          <w:color w:val="auto"/>
          <w:sz w:val="30"/>
          <w:szCs w:val="30"/>
        </w:rPr>
        <w:t>目录</w:t>
      </w:r>
    </w:p>
    <w:p w14:paraId="1636B58F">
      <w:pPr>
        <w:spacing w:line="360" w:lineRule="auto"/>
        <w:jc w:val="center"/>
        <w:rPr>
          <w:rFonts w:ascii="宋体" w:cs="宋体"/>
          <w:bCs/>
          <w:color w:val="auto"/>
          <w:sz w:val="18"/>
          <w:szCs w:val="18"/>
        </w:rPr>
      </w:pPr>
      <w:r>
        <w:rPr>
          <w:rFonts w:hint="eastAsia" w:ascii="宋体" w:hAnsi="宋体" w:cs="宋体"/>
          <w:bCs/>
          <w:color w:val="auto"/>
          <w:szCs w:val="21"/>
        </w:rPr>
        <w:t>（自行编页码）</w:t>
      </w:r>
    </w:p>
    <w:p w14:paraId="60E8F639">
      <w:pPr>
        <w:pStyle w:val="13"/>
        <w:numPr>
          <w:ilvl w:val="0"/>
          <w:numId w:val="10"/>
        </w:numPr>
        <w:spacing w:line="360" w:lineRule="auto"/>
        <w:rPr>
          <w:rFonts w:hAnsi="宋体" w:cs="宋体"/>
          <w:color w:val="auto"/>
          <w:szCs w:val="21"/>
        </w:rPr>
      </w:pPr>
      <w:r>
        <w:rPr>
          <w:rFonts w:hint="eastAsia" w:hAnsi="宋体" w:cs="宋体"/>
          <w:color w:val="auto"/>
          <w:szCs w:val="21"/>
        </w:rPr>
        <w:t>贺州市政府采购供应商信用承诺函</w:t>
      </w:r>
      <w:r>
        <w:rPr>
          <w:rFonts w:hint="eastAsia" w:hAnsi="宋体" w:cs="宋体"/>
          <w:b/>
          <w:bCs/>
          <w:color w:val="auto"/>
          <w:szCs w:val="21"/>
        </w:rPr>
        <w:t>（必须提供，否则响应文件按无效响应处理）</w:t>
      </w:r>
      <w:r>
        <w:rPr>
          <w:rFonts w:hint="eastAsia" w:hAnsi="宋体" w:cs="宋体"/>
          <w:color w:val="auto"/>
          <w:szCs w:val="21"/>
        </w:rPr>
        <w:t>；</w:t>
      </w:r>
      <w:r>
        <w:rPr>
          <w:rFonts w:hAnsi="宋体" w:cs="宋体"/>
          <w:color w:val="auto"/>
          <w:szCs w:val="21"/>
        </w:rPr>
        <w:t xml:space="preserve"> </w:t>
      </w:r>
    </w:p>
    <w:p w14:paraId="2E7E2ED7">
      <w:pPr>
        <w:pStyle w:val="13"/>
        <w:numPr>
          <w:ilvl w:val="0"/>
          <w:numId w:val="10"/>
        </w:numPr>
        <w:spacing w:line="360" w:lineRule="auto"/>
        <w:rPr>
          <w:rFonts w:hAnsi="宋体" w:cs="宋体"/>
          <w:color w:val="auto"/>
          <w:szCs w:val="21"/>
        </w:rPr>
      </w:pPr>
      <w:r>
        <w:rPr>
          <w:rFonts w:hint="eastAsia" w:hAnsi="宋体" w:cs="宋体"/>
          <w:color w:val="auto"/>
          <w:szCs w:val="21"/>
        </w:rPr>
        <w:t>无串标行为承诺函</w:t>
      </w:r>
      <w:r>
        <w:rPr>
          <w:rFonts w:hint="eastAsia" w:hAnsi="宋体" w:cs="宋体"/>
          <w:b/>
          <w:bCs/>
          <w:color w:val="auto"/>
          <w:szCs w:val="21"/>
        </w:rPr>
        <w:t>（必须提供，否则响应文件按无效响应处理）</w:t>
      </w:r>
      <w:r>
        <w:rPr>
          <w:rFonts w:hint="eastAsia" w:hAnsi="宋体" w:cs="宋体"/>
          <w:color w:val="auto"/>
          <w:szCs w:val="21"/>
        </w:rPr>
        <w:t>；</w:t>
      </w:r>
      <w:r>
        <w:rPr>
          <w:rFonts w:hAnsi="宋体" w:cs="宋体"/>
          <w:color w:val="auto"/>
          <w:szCs w:val="21"/>
        </w:rPr>
        <w:t xml:space="preserve"> </w:t>
      </w:r>
    </w:p>
    <w:p w14:paraId="06213E8C">
      <w:pPr>
        <w:pStyle w:val="13"/>
        <w:spacing w:line="360" w:lineRule="auto"/>
        <w:rPr>
          <w:rFonts w:hAnsi="宋体" w:cs="宋体"/>
          <w:color w:val="auto"/>
          <w:szCs w:val="21"/>
        </w:rPr>
      </w:pPr>
      <w:r>
        <w:rPr>
          <w:rFonts w:hint="eastAsia" w:hAnsi="宋体" w:cs="宋体"/>
          <w:color w:val="auto"/>
          <w:szCs w:val="21"/>
        </w:rPr>
        <w:t>（</w:t>
      </w:r>
      <w:r>
        <w:rPr>
          <w:rFonts w:hint="eastAsia" w:hAnsi="宋体" w:cs="宋体"/>
          <w:color w:val="auto"/>
          <w:szCs w:val="21"/>
          <w:lang w:val="en-US" w:eastAsia="zh-CN"/>
        </w:rPr>
        <w:t>3</w:t>
      </w:r>
      <w:r>
        <w:rPr>
          <w:rFonts w:hint="eastAsia" w:hAnsi="宋体" w:cs="宋体"/>
          <w:color w:val="auto"/>
          <w:szCs w:val="21"/>
        </w:rPr>
        <w:t>）竞标人基本情况表（附磋商供应商有效的营业执照副本、</w:t>
      </w:r>
      <w:r>
        <w:rPr>
          <w:rFonts w:hint="eastAsia" w:hAnsi="宋体" w:cs="宋体"/>
          <w:bCs/>
          <w:color w:val="auto"/>
          <w:spacing w:val="-3"/>
          <w:szCs w:val="21"/>
        </w:rPr>
        <w:t>资质</w:t>
      </w:r>
      <w:r>
        <w:rPr>
          <w:rFonts w:hint="eastAsia" w:hAnsi="宋体" w:cs="宋体"/>
          <w:color w:val="auto"/>
          <w:szCs w:val="21"/>
        </w:rPr>
        <w:t>证书副本、安全生产许可证副本的复印件）</w:t>
      </w:r>
      <w:r>
        <w:rPr>
          <w:rFonts w:hint="eastAsia" w:hAnsi="宋体" w:cs="宋体"/>
          <w:b/>
          <w:bCs/>
          <w:color w:val="auto"/>
          <w:szCs w:val="21"/>
        </w:rPr>
        <w:t>（必须提供，否则响应文件按无效响应处理）</w:t>
      </w:r>
      <w:r>
        <w:rPr>
          <w:rFonts w:hint="eastAsia" w:hAnsi="宋体" w:cs="宋体"/>
          <w:color w:val="auto"/>
          <w:szCs w:val="21"/>
        </w:rPr>
        <w:t>；</w:t>
      </w:r>
      <w:r>
        <w:rPr>
          <w:rFonts w:hAnsi="宋体" w:cs="宋体"/>
          <w:color w:val="auto"/>
          <w:szCs w:val="21"/>
        </w:rPr>
        <w:t xml:space="preserve"> </w:t>
      </w:r>
    </w:p>
    <w:p w14:paraId="486E9136">
      <w:pPr>
        <w:pStyle w:val="13"/>
        <w:spacing w:line="360" w:lineRule="auto"/>
        <w:rPr>
          <w:rFonts w:hAnsi="宋体" w:cs="宋体"/>
          <w:color w:val="auto"/>
          <w:szCs w:val="21"/>
        </w:rPr>
      </w:pPr>
      <w:r>
        <w:rPr>
          <w:rFonts w:hint="eastAsia" w:hAnsi="宋体" w:cs="宋体"/>
          <w:color w:val="auto"/>
          <w:szCs w:val="21"/>
        </w:rPr>
        <w:t>（</w:t>
      </w:r>
      <w:r>
        <w:rPr>
          <w:rFonts w:hint="eastAsia" w:hAnsi="宋体" w:cs="宋体"/>
          <w:color w:val="auto"/>
          <w:szCs w:val="21"/>
          <w:lang w:val="en-US" w:eastAsia="zh-CN"/>
        </w:rPr>
        <w:t>4</w:t>
      </w:r>
      <w:r>
        <w:rPr>
          <w:rFonts w:hint="eastAsia" w:hAnsi="宋体" w:cs="宋体"/>
          <w:color w:val="auto"/>
          <w:szCs w:val="21"/>
        </w:rPr>
        <w:t>）法定代表人身份证明书原件、身份证复印件、安全生产考核合格证书（</w:t>
      </w:r>
      <w:r>
        <w:rPr>
          <w:rFonts w:hAnsi="宋体" w:cs="宋体"/>
          <w:color w:val="auto"/>
          <w:szCs w:val="21"/>
        </w:rPr>
        <w:t>A</w:t>
      </w:r>
      <w:r>
        <w:rPr>
          <w:rFonts w:hint="eastAsia" w:hAnsi="宋体" w:cs="宋体"/>
          <w:color w:val="auto"/>
          <w:szCs w:val="21"/>
        </w:rPr>
        <w:t>类）复印件</w:t>
      </w:r>
      <w:r>
        <w:rPr>
          <w:rFonts w:hint="eastAsia" w:hAnsi="宋体" w:cs="宋体"/>
          <w:b/>
          <w:bCs/>
          <w:color w:val="auto"/>
          <w:szCs w:val="21"/>
        </w:rPr>
        <w:t>（必须提供，否则响应文件按无效响应处理）</w:t>
      </w:r>
      <w:r>
        <w:rPr>
          <w:rFonts w:hint="eastAsia" w:hAnsi="宋体" w:cs="宋体"/>
          <w:color w:val="auto"/>
          <w:szCs w:val="21"/>
        </w:rPr>
        <w:t>；</w:t>
      </w:r>
    </w:p>
    <w:p w14:paraId="5F662389">
      <w:pPr>
        <w:pStyle w:val="13"/>
        <w:spacing w:line="360" w:lineRule="auto"/>
        <w:rPr>
          <w:rFonts w:hAnsi="宋体" w:cs="宋体"/>
          <w:color w:val="auto"/>
          <w:szCs w:val="21"/>
        </w:rPr>
      </w:pPr>
      <w:r>
        <w:rPr>
          <w:rFonts w:hint="eastAsia" w:hAnsi="宋体" w:cs="宋体"/>
          <w:color w:val="auto"/>
          <w:szCs w:val="21"/>
        </w:rPr>
        <w:t>（</w:t>
      </w:r>
      <w:r>
        <w:rPr>
          <w:rFonts w:hint="eastAsia" w:hAnsi="宋体" w:cs="宋体"/>
          <w:color w:val="auto"/>
          <w:szCs w:val="21"/>
          <w:lang w:val="en-US" w:eastAsia="zh-CN"/>
        </w:rPr>
        <w:t>5</w:t>
      </w:r>
      <w:r>
        <w:rPr>
          <w:rFonts w:hint="eastAsia" w:hAnsi="宋体" w:cs="宋体"/>
          <w:color w:val="auto"/>
          <w:szCs w:val="21"/>
        </w:rPr>
        <w:t>）法定代表人授权委托书原件和委托代理人身份证复印件</w:t>
      </w:r>
      <w:r>
        <w:rPr>
          <w:rFonts w:hint="eastAsia" w:hAnsi="宋体" w:cs="宋体"/>
          <w:b/>
          <w:bCs/>
          <w:color w:val="auto"/>
          <w:szCs w:val="21"/>
        </w:rPr>
        <w:t>（必须提供，否则响应文件按无效响应处理）</w:t>
      </w:r>
      <w:r>
        <w:rPr>
          <w:rFonts w:hint="eastAsia" w:hAnsi="宋体" w:cs="宋体"/>
          <w:color w:val="auto"/>
          <w:szCs w:val="21"/>
        </w:rPr>
        <w:t>；</w:t>
      </w:r>
    </w:p>
    <w:p w14:paraId="7B59196E">
      <w:pPr>
        <w:pStyle w:val="13"/>
        <w:spacing w:line="360" w:lineRule="auto"/>
        <w:rPr>
          <w:rFonts w:hAnsi="宋体" w:cs="宋体"/>
          <w:color w:val="auto"/>
          <w:szCs w:val="21"/>
        </w:rPr>
      </w:pPr>
      <w:r>
        <w:rPr>
          <w:rFonts w:hint="eastAsia" w:hAnsi="宋体" w:cs="宋体"/>
          <w:color w:val="auto"/>
          <w:szCs w:val="21"/>
        </w:rPr>
        <w:t>（</w:t>
      </w:r>
      <w:r>
        <w:rPr>
          <w:rFonts w:hint="eastAsia" w:hAnsi="宋体" w:cs="宋体"/>
          <w:color w:val="auto"/>
          <w:szCs w:val="21"/>
          <w:lang w:val="en-US" w:eastAsia="zh-CN"/>
        </w:rPr>
        <w:t>6</w:t>
      </w:r>
      <w:r>
        <w:rPr>
          <w:rFonts w:hint="eastAsia" w:hAnsi="宋体" w:cs="宋体"/>
          <w:color w:val="auto"/>
          <w:szCs w:val="21"/>
        </w:rPr>
        <w:t>）拟投入本项目的项目经理有效的注册建造师证书及安全生产考核合格证书（</w:t>
      </w:r>
      <w:r>
        <w:rPr>
          <w:rFonts w:hAnsi="宋体" w:cs="宋体"/>
          <w:color w:val="auto"/>
          <w:szCs w:val="21"/>
        </w:rPr>
        <w:t>B</w:t>
      </w:r>
      <w:r>
        <w:rPr>
          <w:rFonts w:hint="eastAsia" w:hAnsi="宋体" w:cs="宋体"/>
          <w:color w:val="auto"/>
          <w:szCs w:val="21"/>
        </w:rPr>
        <w:t>类）复印件</w:t>
      </w:r>
      <w:r>
        <w:rPr>
          <w:rFonts w:hint="eastAsia" w:hAnsi="宋体" w:cs="宋体"/>
          <w:b/>
          <w:bCs/>
          <w:color w:val="auto"/>
          <w:szCs w:val="21"/>
        </w:rPr>
        <w:t>（必须提供，否则响应文件按无效响应处理）</w:t>
      </w:r>
      <w:r>
        <w:rPr>
          <w:rFonts w:hint="eastAsia" w:hAnsi="宋体" w:cs="宋体"/>
          <w:color w:val="auto"/>
          <w:szCs w:val="21"/>
        </w:rPr>
        <w:t>；</w:t>
      </w:r>
    </w:p>
    <w:p w14:paraId="0675C6E0">
      <w:pPr>
        <w:autoSpaceDE w:val="0"/>
        <w:autoSpaceDN w:val="0"/>
        <w:spacing w:line="360" w:lineRule="auto"/>
        <w:rPr>
          <w:rFonts w:asci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7</w:t>
      </w:r>
      <w:r>
        <w:rPr>
          <w:rFonts w:hint="eastAsia" w:ascii="宋体" w:hAnsi="宋体" w:cs="宋体"/>
          <w:color w:val="auto"/>
          <w:szCs w:val="21"/>
        </w:rPr>
        <w:t>）拟投入本项目安全员的安全生产考核合格证书（</w:t>
      </w:r>
      <w:r>
        <w:rPr>
          <w:rFonts w:ascii="宋体" w:hAnsi="宋体" w:cs="宋体"/>
          <w:color w:val="auto"/>
          <w:szCs w:val="21"/>
        </w:rPr>
        <w:t>C</w:t>
      </w:r>
      <w:r>
        <w:rPr>
          <w:rFonts w:hint="eastAsia" w:ascii="宋体" w:hAnsi="宋体" w:cs="宋体"/>
          <w:color w:val="auto"/>
          <w:szCs w:val="21"/>
        </w:rPr>
        <w:t>类）复印件</w:t>
      </w:r>
      <w:r>
        <w:rPr>
          <w:rFonts w:hint="eastAsia" w:ascii="宋体" w:hAnsi="宋体" w:cs="宋体"/>
          <w:b/>
          <w:bCs/>
          <w:color w:val="auto"/>
          <w:szCs w:val="21"/>
        </w:rPr>
        <w:t>（必须提供，否则响应文件按无效响应处理）</w:t>
      </w:r>
      <w:r>
        <w:rPr>
          <w:rFonts w:hint="eastAsia" w:ascii="宋体" w:hAnsi="宋体" w:cs="宋体"/>
          <w:color w:val="auto"/>
          <w:szCs w:val="21"/>
        </w:rPr>
        <w:t>；</w:t>
      </w:r>
    </w:p>
    <w:p w14:paraId="7A2A0141">
      <w:pPr>
        <w:spacing w:line="360" w:lineRule="auto"/>
        <w:rPr>
          <w:rFonts w:asci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8</w:t>
      </w:r>
      <w:r>
        <w:rPr>
          <w:rFonts w:hint="eastAsia" w:ascii="宋体" w:hAnsi="宋体" w:cs="宋体"/>
          <w:color w:val="auto"/>
          <w:szCs w:val="21"/>
        </w:rPr>
        <w:t>）中小企业声明函：提供《中小企业声明函》或监狱企业的证明文件或《残疾人福利性单位声明函》</w:t>
      </w:r>
      <w:r>
        <w:rPr>
          <w:rFonts w:hint="eastAsia" w:ascii="宋体" w:hAnsi="宋体" w:cs="宋体"/>
          <w:b/>
          <w:bCs/>
          <w:color w:val="auto"/>
          <w:szCs w:val="21"/>
        </w:rPr>
        <w:t>（必须提供，否则响应文件按无效响应处理）</w:t>
      </w:r>
      <w:r>
        <w:rPr>
          <w:rFonts w:hint="eastAsia" w:ascii="宋体" w:hAnsi="宋体" w:cs="宋体"/>
          <w:color w:val="auto"/>
          <w:szCs w:val="21"/>
        </w:rPr>
        <w:t>；</w:t>
      </w:r>
    </w:p>
    <w:p w14:paraId="30919DA9">
      <w:pPr>
        <w:pStyle w:val="83"/>
        <w:spacing w:line="360" w:lineRule="auto"/>
        <w:jc w:val="both"/>
        <w:rPr>
          <w:rFonts w:asci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9</w:t>
      </w:r>
      <w:r>
        <w:rPr>
          <w:rFonts w:hint="eastAsia" w:ascii="宋体" w:hAnsi="宋体" w:cs="宋体"/>
          <w:color w:val="auto"/>
          <w:szCs w:val="21"/>
        </w:rPr>
        <w:t>）磋商供应商认为必要提供的声明及其它资料。</w:t>
      </w:r>
    </w:p>
    <w:p w14:paraId="781B5BA1">
      <w:pPr>
        <w:pStyle w:val="83"/>
        <w:spacing w:line="360" w:lineRule="auto"/>
        <w:jc w:val="both"/>
        <w:rPr>
          <w:color w:val="auto"/>
        </w:rPr>
      </w:pPr>
      <w:r>
        <w:rPr>
          <w:rFonts w:hint="eastAsia" w:ascii="宋体" w:hAnsi="宋体" w:cs="宋体"/>
          <w:b/>
          <w:bCs/>
          <w:color w:val="auto"/>
          <w:szCs w:val="21"/>
        </w:rPr>
        <w:t>注：</w:t>
      </w:r>
      <w:r>
        <w:rPr>
          <w:rFonts w:ascii="宋体" w:hAnsi="宋体" w:cs="宋体"/>
          <w:b/>
          <w:bCs/>
          <w:color w:val="auto"/>
          <w:szCs w:val="21"/>
          <w:u w:val="single"/>
        </w:rPr>
        <w:t>1</w:t>
      </w:r>
      <w:r>
        <w:rPr>
          <w:rFonts w:hint="eastAsia" w:ascii="宋体" w:hAnsi="宋体" w:cs="宋体"/>
          <w:b/>
          <w:bCs/>
          <w:color w:val="auto"/>
          <w:szCs w:val="21"/>
          <w:u w:val="single"/>
        </w:rPr>
        <w:t>、</w:t>
      </w:r>
      <w:r>
        <w:rPr>
          <w:rFonts w:hint="eastAsia" w:ascii="宋体" w:hAnsi="宋体" w:cs="宋体"/>
          <w:b/>
          <w:color w:val="auto"/>
          <w:szCs w:val="21"/>
          <w:u w:val="single"/>
        </w:rPr>
        <w:t>上述要求必须提供的材料缺少任何一项或任何一项无效均会被视为资格审查不合格，响应文件按无效响应处理。</w:t>
      </w:r>
      <w:r>
        <w:rPr>
          <w:rFonts w:ascii="宋体" w:hAnsi="宋体" w:cs="宋体"/>
          <w:b/>
          <w:color w:val="auto"/>
          <w:szCs w:val="21"/>
          <w:u w:val="single"/>
        </w:rPr>
        <w:t>2</w:t>
      </w:r>
      <w:r>
        <w:rPr>
          <w:rFonts w:hint="eastAsia" w:ascii="宋体" w:hAnsi="宋体" w:cs="宋体"/>
          <w:b/>
          <w:color w:val="auto"/>
          <w:szCs w:val="21"/>
          <w:u w:val="single"/>
        </w:rPr>
        <w:t>、以上材料必须加盖供应商公章，否则响应文件按无效响应处理</w:t>
      </w:r>
      <w:r>
        <w:rPr>
          <w:rFonts w:hint="eastAsia" w:ascii="宋体" w:hAnsi="宋体" w:cs="宋体"/>
          <w:b/>
          <w:color w:val="auto"/>
          <w:szCs w:val="21"/>
        </w:rPr>
        <w:t>。</w:t>
      </w:r>
      <w:r>
        <w:rPr>
          <w:color w:val="auto"/>
        </w:rPr>
        <w:br w:type="page"/>
      </w:r>
    </w:p>
    <w:p w14:paraId="1E840F05">
      <w:pPr>
        <w:jc w:val="center"/>
        <w:rPr>
          <w:rFonts w:ascii="宋体" w:cs="宋体"/>
          <w:b/>
          <w:color w:val="auto"/>
          <w:sz w:val="24"/>
        </w:rPr>
        <w:sectPr>
          <w:headerReference r:id="rId5" w:type="default"/>
          <w:footerReference r:id="rId6" w:type="default"/>
          <w:pgSz w:w="11850" w:h="16783"/>
          <w:pgMar w:top="1247" w:right="1247" w:bottom="1247" w:left="1247" w:header="680" w:footer="680" w:gutter="0"/>
          <w:pgNumType w:fmt="numberInDash"/>
          <w:cols w:space="0" w:num="1"/>
          <w:docGrid w:type="linesAndChars" w:linePitch="312" w:charSpace="0"/>
        </w:sectPr>
      </w:pPr>
    </w:p>
    <w:p w14:paraId="69FB680D">
      <w:pPr>
        <w:autoSpaceDE w:val="0"/>
        <w:autoSpaceDN w:val="0"/>
        <w:adjustRightInd w:val="0"/>
        <w:spacing w:line="360" w:lineRule="auto"/>
        <w:jc w:val="center"/>
        <w:rPr>
          <w:rFonts w:ascii="方正小标宋简体" w:hAnsi="方正小标宋简体" w:eastAsia="方正小标宋简体" w:cs="方正小标宋简体"/>
          <w:color w:val="auto"/>
          <w:sz w:val="30"/>
          <w:szCs w:val="30"/>
        </w:rPr>
      </w:pPr>
      <w:r>
        <w:rPr>
          <w:rFonts w:hint="eastAsia" w:ascii="宋体" w:hAnsi="宋体" w:cs="宋体"/>
          <w:b/>
          <w:color w:val="auto"/>
          <w:sz w:val="30"/>
          <w:szCs w:val="30"/>
        </w:rPr>
        <w:t>（</w:t>
      </w:r>
      <w:r>
        <w:rPr>
          <w:rFonts w:ascii="宋体" w:hAnsi="宋体" w:cs="宋体"/>
          <w:b/>
          <w:color w:val="auto"/>
          <w:sz w:val="30"/>
          <w:szCs w:val="30"/>
        </w:rPr>
        <w:t>1</w:t>
      </w:r>
      <w:r>
        <w:rPr>
          <w:rFonts w:hint="eastAsia" w:ascii="宋体" w:hAnsi="宋体" w:cs="宋体"/>
          <w:b/>
          <w:color w:val="auto"/>
          <w:sz w:val="30"/>
          <w:szCs w:val="30"/>
        </w:rPr>
        <w:t>）贺州市政府采购供应商信用承诺函（格式）</w:t>
      </w:r>
    </w:p>
    <w:p w14:paraId="6EBB4B58">
      <w:pPr>
        <w:jc w:val="left"/>
        <w:rPr>
          <w:rFonts w:ascii="仿宋_GB2312" w:hAnsi="仿宋_GB2312" w:eastAsia="仿宋_GB2312" w:cs="仿宋_GB2312"/>
          <w:color w:val="auto"/>
          <w:sz w:val="32"/>
          <w:szCs w:val="32"/>
        </w:rPr>
      </w:pPr>
    </w:p>
    <w:p w14:paraId="544B5D55">
      <w:pPr>
        <w:spacing w:line="360" w:lineRule="auto"/>
        <w:rPr>
          <w:rFonts w:ascii="宋体" w:cs="宋体"/>
          <w:color w:val="auto"/>
          <w:szCs w:val="21"/>
        </w:rPr>
      </w:pPr>
      <w:r>
        <w:rPr>
          <w:rFonts w:hint="eastAsia" w:ascii="宋体" w:hAnsi="宋体" w:cs="宋体"/>
          <w:color w:val="auto"/>
          <w:szCs w:val="21"/>
        </w:rPr>
        <w:t>致</w:t>
      </w:r>
      <w:r>
        <w:rPr>
          <w:rFonts w:ascii="宋体" w:hAnsi="宋体" w:cs="宋体"/>
          <w:color w:val="auto"/>
          <w:szCs w:val="21"/>
        </w:rPr>
        <w:t>(</w:t>
      </w:r>
      <w:r>
        <w:rPr>
          <w:rFonts w:hint="eastAsia" w:ascii="宋体" w:hAnsi="宋体" w:cs="宋体"/>
          <w:color w:val="auto"/>
          <w:szCs w:val="21"/>
        </w:rPr>
        <w:t>采购人或采购代理机构</w:t>
      </w:r>
      <w:r>
        <w:rPr>
          <w:rFonts w:ascii="宋体" w:hAnsi="宋体" w:cs="宋体"/>
          <w:color w:val="auto"/>
          <w:szCs w:val="21"/>
        </w:rPr>
        <w:t>):</w:t>
      </w:r>
    </w:p>
    <w:p w14:paraId="5CCDC69B">
      <w:pPr>
        <w:spacing w:line="360" w:lineRule="auto"/>
        <w:ind w:firstLine="420" w:firstLineChars="200"/>
        <w:rPr>
          <w:rFonts w:ascii="宋体" w:cs="宋体"/>
          <w:color w:val="auto"/>
          <w:szCs w:val="21"/>
        </w:rPr>
      </w:pPr>
      <w:r>
        <w:rPr>
          <w:rFonts w:hint="eastAsia" w:ascii="宋体" w:hAnsi="宋体" w:cs="宋体"/>
          <w:color w:val="auto"/>
          <w:szCs w:val="21"/>
        </w:rPr>
        <w:t>供应商名称</w:t>
      </w:r>
      <w:r>
        <w:rPr>
          <w:rFonts w:ascii="宋体" w:hAnsi="宋体" w:cs="宋体"/>
          <w:color w:val="auto"/>
          <w:szCs w:val="21"/>
        </w:rPr>
        <w:t>:</w:t>
      </w:r>
    </w:p>
    <w:p w14:paraId="33A69CEE">
      <w:pPr>
        <w:spacing w:line="360" w:lineRule="auto"/>
        <w:ind w:firstLine="420" w:firstLineChars="200"/>
        <w:rPr>
          <w:rFonts w:ascii="宋体" w:cs="宋体"/>
          <w:color w:val="auto"/>
          <w:szCs w:val="21"/>
        </w:rPr>
      </w:pPr>
      <w:r>
        <w:rPr>
          <w:rFonts w:hint="eastAsia" w:ascii="宋体" w:hAnsi="宋体" w:cs="宋体"/>
          <w:color w:val="auto"/>
          <w:szCs w:val="21"/>
        </w:rPr>
        <w:t>统一社会信用代码</w:t>
      </w:r>
      <w:r>
        <w:rPr>
          <w:rFonts w:ascii="宋体" w:hAnsi="宋体" w:cs="宋体"/>
          <w:color w:val="auto"/>
          <w:szCs w:val="21"/>
        </w:rPr>
        <w:t>:</w:t>
      </w:r>
    </w:p>
    <w:p w14:paraId="37CF5C83">
      <w:pPr>
        <w:spacing w:line="360" w:lineRule="auto"/>
        <w:ind w:firstLine="420" w:firstLineChars="200"/>
        <w:rPr>
          <w:rFonts w:ascii="宋体" w:cs="宋体"/>
          <w:color w:val="auto"/>
          <w:szCs w:val="21"/>
        </w:rPr>
      </w:pPr>
      <w:r>
        <w:rPr>
          <w:rFonts w:hint="eastAsia" w:ascii="宋体" w:hAnsi="宋体" w:cs="宋体"/>
          <w:color w:val="auto"/>
          <w:szCs w:val="21"/>
        </w:rPr>
        <w:t>供应商地址</w:t>
      </w:r>
      <w:r>
        <w:rPr>
          <w:rFonts w:ascii="宋体" w:hAnsi="宋体" w:cs="宋体"/>
          <w:color w:val="auto"/>
          <w:szCs w:val="21"/>
        </w:rPr>
        <w:t>:</w:t>
      </w:r>
    </w:p>
    <w:p w14:paraId="69B27F36">
      <w:pPr>
        <w:spacing w:line="360" w:lineRule="auto"/>
        <w:ind w:firstLine="420" w:firstLineChars="200"/>
        <w:rPr>
          <w:rFonts w:ascii="宋体" w:cs="宋体"/>
          <w:color w:val="auto"/>
          <w:szCs w:val="21"/>
        </w:rPr>
      </w:pPr>
      <w:r>
        <w:rPr>
          <w:rFonts w:hint="eastAsia" w:ascii="宋体" w:hAnsi="宋体" w:cs="宋体"/>
          <w:color w:val="auto"/>
          <w:szCs w:val="21"/>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r>
        <w:rPr>
          <w:rFonts w:ascii="宋体" w:hAnsi="宋体" w:cs="宋体"/>
          <w:color w:val="auto"/>
          <w:szCs w:val="21"/>
        </w:rPr>
        <w:t>:</w:t>
      </w:r>
    </w:p>
    <w:p w14:paraId="72D1DD60">
      <w:pPr>
        <w:spacing w:line="360" w:lineRule="auto"/>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我单位具有符合采购文件资格要求独立承担民事责任的能力。</w:t>
      </w:r>
    </w:p>
    <w:p w14:paraId="10AF91B6">
      <w:pPr>
        <w:spacing w:line="360" w:lineRule="auto"/>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我单位具有符合采购文件资格要求的财务状况报告。</w:t>
      </w:r>
    </w:p>
    <w:p w14:paraId="64652CEA">
      <w:pPr>
        <w:spacing w:line="360" w:lineRule="auto"/>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我单位具有符合采购文件资格要求的依法缴纳税收和社会保障记录的良好记录。</w:t>
      </w:r>
    </w:p>
    <w:p w14:paraId="54372C51">
      <w:pPr>
        <w:spacing w:line="360" w:lineRule="auto"/>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我单位具有符合采购文件资格要求履行合同所必需的设备和专业技术能力。</w:t>
      </w:r>
    </w:p>
    <w:p w14:paraId="29F90C5B">
      <w:pPr>
        <w:spacing w:line="360" w:lineRule="auto"/>
        <w:ind w:firstLine="420" w:firstLineChars="200"/>
        <w:rPr>
          <w:rFonts w:ascii="宋体" w:cs="宋体"/>
          <w:color w:val="auto"/>
          <w:szCs w:val="21"/>
        </w:rPr>
      </w:pPr>
      <w:r>
        <w:rPr>
          <w:rFonts w:ascii="宋体" w:hAnsi="宋体" w:cs="宋体"/>
          <w:color w:val="auto"/>
          <w:szCs w:val="21"/>
        </w:rPr>
        <w:t>5.</w:t>
      </w:r>
      <w:r>
        <w:rPr>
          <w:rFonts w:hint="eastAsia" w:ascii="宋体" w:hAnsi="宋体" w:cs="宋体"/>
          <w:color w:val="auto"/>
          <w:szCs w:val="21"/>
        </w:rPr>
        <w:t>参加政府采购活动前三年内，在经营活动中没有重大违法记录。</w:t>
      </w:r>
    </w:p>
    <w:p w14:paraId="49FD7867">
      <w:pPr>
        <w:spacing w:line="360" w:lineRule="auto"/>
        <w:ind w:firstLine="420" w:firstLineChars="200"/>
        <w:rPr>
          <w:rFonts w:ascii="宋体" w:cs="宋体"/>
          <w:color w:val="auto"/>
          <w:szCs w:val="21"/>
        </w:rPr>
      </w:pPr>
      <w:r>
        <w:rPr>
          <w:rFonts w:hint="eastAsia" w:ascii="宋体" w:hAnsi="宋体" w:cs="宋体"/>
          <w:color w:val="auto"/>
          <w:szCs w:val="21"/>
        </w:rPr>
        <w:t>若我单位承诺不实，自愿承担提供虚假材料谋取中标、成交的法律责任。</w:t>
      </w:r>
    </w:p>
    <w:p w14:paraId="2F10A591">
      <w:pPr>
        <w:spacing w:line="460" w:lineRule="exact"/>
        <w:ind w:firstLine="420" w:firstLineChars="200"/>
        <w:jc w:val="left"/>
        <w:rPr>
          <w:rFonts w:ascii="宋体" w:cs="宋体"/>
          <w:color w:val="auto"/>
          <w:szCs w:val="21"/>
        </w:rPr>
      </w:pPr>
    </w:p>
    <w:p w14:paraId="6D9A6E62">
      <w:pPr>
        <w:spacing w:line="460" w:lineRule="exact"/>
        <w:ind w:firstLine="420" w:firstLineChars="200"/>
        <w:jc w:val="left"/>
        <w:rPr>
          <w:rFonts w:ascii="宋体" w:cs="宋体"/>
          <w:color w:val="auto"/>
          <w:szCs w:val="21"/>
        </w:rPr>
      </w:pPr>
    </w:p>
    <w:p w14:paraId="091F2F4F">
      <w:pPr>
        <w:spacing w:line="360" w:lineRule="auto"/>
        <w:ind w:firstLine="3150" w:firstLineChars="1500"/>
        <w:contextualSpacing/>
        <w:rPr>
          <w:rFonts w:ascii="宋体" w:cs="宋体"/>
          <w:color w:val="auto"/>
          <w:szCs w:val="21"/>
          <w:u w:val="single"/>
        </w:rPr>
      </w:pPr>
      <w:r>
        <w:rPr>
          <w:rFonts w:hint="eastAsia" w:ascii="宋体" w:hAnsi="宋体" w:cs="宋体"/>
          <w:color w:val="auto"/>
          <w:szCs w:val="21"/>
        </w:rPr>
        <w:t>法定代表人或者委托代理人签字：</w:t>
      </w:r>
    </w:p>
    <w:p w14:paraId="3A1C6B5F">
      <w:pPr>
        <w:spacing w:line="360" w:lineRule="auto"/>
        <w:ind w:firstLine="3150" w:firstLineChars="1500"/>
        <w:contextualSpacing/>
        <w:rPr>
          <w:rFonts w:ascii="宋体" w:cs="宋体"/>
          <w:color w:val="auto"/>
          <w:szCs w:val="21"/>
          <w:u w:val="single"/>
        </w:rPr>
      </w:pPr>
      <w:r>
        <w:rPr>
          <w:rFonts w:hint="eastAsia" w:ascii="宋体" w:hAnsi="宋体" w:cs="宋体"/>
          <w:color w:val="auto"/>
          <w:szCs w:val="21"/>
        </w:rPr>
        <w:t>供应商（盖公章</w:t>
      </w:r>
      <w:r>
        <w:rPr>
          <w:rFonts w:ascii="宋体" w:hAnsi="宋体" w:cs="宋体"/>
          <w:color w:val="auto"/>
          <w:szCs w:val="21"/>
        </w:rPr>
        <w:t xml:space="preserve"> </w:t>
      </w:r>
      <w:r>
        <w:rPr>
          <w:rFonts w:hint="eastAsia" w:ascii="宋体" w:hAnsi="宋体" w:cs="宋体"/>
          <w:color w:val="auto"/>
          <w:szCs w:val="21"/>
        </w:rPr>
        <w:t>）：</w:t>
      </w:r>
      <w:r>
        <w:rPr>
          <w:rFonts w:ascii="宋体" w:hAnsi="宋体" w:cs="宋体"/>
          <w:color w:val="auto"/>
          <w:szCs w:val="21"/>
        </w:rPr>
        <w:t xml:space="preserve"> </w:t>
      </w:r>
    </w:p>
    <w:p w14:paraId="6E8CFD37">
      <w:pPr>
        <w:spacing w:line="360" w:lineRule="auto"/>
        <w:ind w:firstLine="3150" w:firstLineChars="1500"/>
        <w:contextualSpacing/>
        <w:rPr>
          <w:rFonts w:ascii="宋体" w:cs="宋体"/>
          <w:color w:val="auto"/>
          <w:szCs w:val="21"/>
        </w:rPr>
      </w:pPr>
      <w:r>
        <w:rPr>
          <w:rFonts w:hint="eastAsia" w:ascii="宋体" w:hAnsi="宋体" w:cs="宋体"/>
          <w:color w:val="auto"/>
          <w:szCs w:val="21"/>
        </w:rPr>
        <w:t>年</w:t>
      </w:r>
      <w:r>
        <w:rPr>
          <w:rFonts w:ascii="宋体" w:hAnsi="宋体" w:cs="宋体"/>
          <w:color w:val="auto"/>
          <w:szCs w:val="21"/>
        </w:rPr>
        <w:t xml:space="preserve">    </w:t>
      </w:r>
      <w:r>
        <w:rPr>
          <w:rFonts w:hint="eastAsia" w:ascii="宋体" w:hAnsi="宋体" w:cs="宋体"/>
          <w:color w:val="auto"/>
          <w:szCs w:val="21"/>
        </w:rPr>
        <w:t>月</w:t>
      </w:r>
      <w:r>
        <w:rPr>
          <w:rFonts w:ascii="宋体" w:hAnsi="宋体" w:cs="宋体"/>
          <w:color w:val="auto"/>
          <w:szCs w:val="21"/>
        </w:rPr>
        <w:t xml:space="preserve">    </w:t>
      </w:r>
      <w:r>
        <w:rPr>
          <w:rFonts w:hint="eastAsia" w:ascii="宋体" w:hAnsi="宋体" w:cs="宋体"/>
          <w:color w:val="auto"/>
          <w:szCs w:val="21"/>
        </w:rPr>
        <w:t>日</w:t>
      </w:r>
    </w:p>
    <w:p w14:paraId="25575D43">
      <w:pPr>
        <w:spacing w:line="460" w:lineRule="exact"/>
        <w:ind w:firstLine="420" w:firstLineChars="200"/>
        <w:jc w:val="left"/>
        <w:rPr>
          <w:rFonts w:ascii="宋体" w:cs="宋体"/>
          <w:color w:val="auto"/>
          <w:szCs w:val="21"/>
        </w:rPr>
      </w:pPr>
    </w:p>
    <w:p w14:paraId="4DB5A7E6">
      <w:pPr>
        <w:spacing w:line="360" w:lineRule="auto"/>
        <w:ind w:firstLine="420" w:firstLineChars="200"/>
        <w:rPr>
          <w:rFonts w:ascii="宋体" w:cs="宋体"/>
          <w:color w:val="auto"/>
          <w:szCs w:val="21"/>
        </w:rPr>
      </w:pPr>
      <w:r>
        <w:rPr>
          <w:rFonts w:hint="eastAsia" w:ascii="宋体" w:hAnsi="宋体" w:cs="宋体"/>
          <w:color w:val="auto"/>
          <w:szCs w:val="21"/>
        </w:rPr>
        <w:t>注</w:t>
      </w:r>
      <w:r>
        <w:rPr>
          <w:rFonts w:ascii="宋体" w:hAnsi="宋体" w:cs="宋体"/>
          <w:color w:val="auto"/>
          <w:szCs w:val="21"/>
        </w:rPr>
        <w:t>:1.</w:t>
      </w:r>
      <w:r>
        <w:rPr>
          <w:rFonts w:hint="eastAsia" w:ascii="宋体" w:hAnsi="宋体" w:cs="宋体"/>
          <w:color w:val="auto"/>
          <w:szCs w:val="21"/>
        </w:rPr>
        <w:t>供应商须在投标</w:t>
      </w:r>
      <w:r>
        <w:rPr>
          <w:rFonts w:ascii="宋体" w:hAnsi="宋体" w:cs="宋体"/>
          <w:color w:val="auto"/>
          <w:szCs w:val="21"/>
        </w:rPr>
        <w:t>(</w:t>
      </w:r>
      <w:r>
        <w:rPr>
          <w:rFonts w:hint="eastAsia" w:ascii="宋体" w:hAnsi="宋体" w:cs="宋体"/>
          <w:color w:val="auto"/>
          <w:szCs w:val="21"/>
        </w:rPr>
        <w:t>响应</w:t>
      </w:r>
      <w:r>
        <w:rPr>
          <w:rFonts w:ascii="宋体" w:hAnsi="宋体" w:cs="宋体"/>
          <w:color w:val="auto"/>
          <w:szCs w:val="21"/>
        </w:rPr>
        <w:t>)</w:t>
      </w:r>
      <w:r>
        <w:rPr>
          <w:rFonts w:hint="eastAsia" w:ascii="宋体" w:hAnsi="宋体" w:cs="宋体"/>
          <w:color w:val="auto"/>
          <w:szCs w:val="21"/>
        </w:rPr>
        <w:t>文件中按此模板提供承诺函，未提供视为未实质性响应招标</w:t>
      </w:r>
      <w:r>
        <w:rPr>
          <w:rFonts w:ascii="宋体" w:hAnsi="宋体" w:cs="宋体"/>
          <w:color w:val="auto"/>
          <w:szCs w:val="21"/>
        </w:rPr>
        <w:t>(</w:t>
      </w:r>
      <w:r>
        <w:rPr>
          <w:rFonts w:hint="eastAsia" w:ascii="宋体" w:hAnsi="宋体" w:cs="宋体"/>
          <w:color w:val="auto"/>
          <w:szCs w:val="21"/>
        </w:rPr>
        <w:t>采购</w:t>
      </w:r>
      <w:r>
        <w:rPr>
          <w:rFonts w:ascii="宋体" w:hAnsi="宋体" w:cs="宋体"/>
          <w:color w:val="auto"/>
          <w:szCs w:val="21"/>
        </w:rPr>
        <w:t>)</w:t>
      </w:r>
      <w:r>
        <w:rPr>
          <w:rFonts w:hint="eastAsia" w:ascii="宋体" w:hAnsi="宋体" w:cs="宋体"/>
          <w:color w:val="auto"/>
          <w:szCs w:val="21"/>
        </w:rPr>
        <w:t>文件要求，按无效投标</w:t>
      </w:r>
      <w:r>
        <w:rPr>
          <w:rFonts w:ascii="宋体" w:hAnsi="宋体" w:cs="宋体"/>
          <w:color w:val="auto"/>
          <w:szCs w:val="21"/>
        </w:rPr>
        <w:t>(</w:t>
      </w:r>
      <w:r>
        <w:rPr>
          <w:rFonts w:hint="eastAsia" w:ascii="宋体" w:hAnsi="宋体" w:cs="宋体"/>
          <w:color w:val="auto"/>
          <w:szCs w:val="21"/>
        </w:rPr>
        <w:t>响应</w:t>
      </w:r>
      <w:r>
        <w:rPr>
          <w:rFonts w:ascii="宋体" w:hAnsi="宋体" w:cs="宋体"/>
          <w:color w:val="auto"/>
          <w:szCs w:val="21"/>
        </w:rPr>
        <w:t>)</w:t>
      </w:r>
      <w:r>
        <w:rPr>
          <w:rFonts w:hint="eastAsia" w:ascii="宋体" w:hAnsi="宋体" w:cs="宋体"/>
          <w:color w:val="auto"/>
          <w:szCs w:val="21"/>
        </w:rPr>
        <w:t>处理。</w:t>
      </w:r>
    </w:p>
    <w:p w14:paraId="22AD1086">
      <w:pPr>
        <w:numPr>
          <w:ilvl w:val="0"/>
          <w:numId w:val="7"/>
        </w:numPr>
        <w:spacing w:line="360" w:lineRule="auto"/>
        <w:ind w:left="0" w:leftChars="0" w:firstLine="359" w:firstLineChars="171"/>
        <w:rPr>
          <w:rFonts w:hint="eastAsia" w:ascii="宋体" w:hAnsi="宋体" w:cs="宋体"/>
          <w:color w:val="auto"/>
          <w:szCs w:val="21"/>
        </w:rPr>
      </w:pPr>
      <w:r>
        <w:rPr>
          <w:rFonts w:hint="eastAsia" w:ascii="宋体" w:hAnsi="宋体" w:cs="宋体"/>
          <w:color w:val="auto"/>
          <w:szCs w:val="21"/>
        </w:rPr>
        <w:t>供应商的法定代表人</w:t>
      </w:r>
      <w:r>
        <w:rPr>
          <w:rFonts w:ascii="宋体" w:hAnsi="宋体" w:cs="宋体"/>
          <w:color w:val="auto"/>
          <w:szCs w:val="21"/>
        </w:rPr>
        <w:t>(</w:t>
      </w:r>
      <w:r>
        <w:rPr>
          <w:rFonts w:hint="eastAsia" w:ascii="宋体" w:hAnsi="宋体" w:cs="宋体"/>
          <w:color w:val="auto"/>
          <w:szCs w:val="21"/>
        </w:rPr>
        <w:t>其他组织的为负责人</w:t>
      </w:r>
      <w:r>
        <w:rPr>
          <w:rFonts w:ascii="宋体" w:hAnsi="宋体" w:cs="宋体"/>
          <w:color w:val="auto"/>
          <w:szCs w:val="21"/>
        </w:rPr>
        <w:t>)</w:t>
      </w:r>
      <w:r>
        <w:rPr>
          <w:rFonts w:hint="eastAsia" w:ascii="宋体" w:hAnsi="宋体" w:cs="宋体"/>
          <w:color w:val="auto"/>
          <w:szCs w:val="21"/>
        </w:rPr>
        <w:t>或者授权代表的签名或盖章应真实、有效，如由授权代表签名或盖章的，应提供“法定代表人授权书”</w:t>
      </w:r>
    </w:p>
    <w:p w14:paraId="71127D2D">
      <w:pPr>
        <w:pStyle w:val="2"/>
        <w:widowControl w:val="0"/>
        <w:numPr>
          <w:ilvl w:val="0"/>
          <w:numId w:val="0"/>
        </w:numPr>
        <w:jc w:val="both"/>
      </w:pPr>
    </w:p>
    <w:p w14:paraId="5EB003EC"/>
    <w:p w14:paraId="279AE2C4">
      <w:pPr>
        <w:pStyle w:val="2"/>
      </w:pPr>
    </w:p>
    <w:p w14:paraId="6A105E1D"/>
    <w:p w14:paraId="18C6025D">
      <w:pPr>
        <w:pStyle w:val="2"/>
      </w:pPr>
    </w:p>
    <w:p w14:paraId="62A3C741">
      <w:pPr>
        <w:snapToGrid w:val="0"/>
        <w:spacing w:before="50" w:after="120" w:afterLines="50"/>
        <w:jc w:val="left"/>
        <w:rPr>
          <w:b/>
          <w:bCs/>
          <w:color w:val="auto"/>
          <w:szCs w:val="21"/>
        </w:rPr>
      </w:pPr>
      <w:r>
        <w:rPr>
          <w:rFonts w:hint="eastAsia" w:ascii="宋体" w:hAnsi="宋体" w:cs="宋体"/>
          <w:b/>
          <w:color w:val="auto"/>
          <w:sz w:val="30"/>
          <w:szCs w:val="30"/>
        </w:rPr>
        <w:t>（</w:t>
      </w:r>
      <w:r>
        <w:rPr>
          <w:rFonts w:hint="eastAsia" w:ascii="宋体" w:hAnsi="宋体" w:cs="宋体"/>
          <w:b/>
          <w:color w:val="auto"/>
          <w:sz w:val="30"/>
          <w:szCs w:val="30"/>
          <w:lang w:val="en-US" w:eastAsia="zh-CN"/>
        </w:rPr>
        <w:t>2</w:t>
      </w:r>
      <w:r>
        <w:rPr>
          <w:rFonts w:hint="eastAsia" w:ascii="宋体" w:hAnsi="宋体" w:cs="宋体"/>
          <w:b/>
          <w:color w:val="auto"/>
          <w:sz w:val="30"/>
          <w:szCs w:val="30"/>
        </w:rPr>
        <w:t>）</w:t>
      </w:r>
      <w:r>
        <w:rPr>
          <w:color w:val="auto"/>
          <w:szCs w:val="21"/>
        </w:rPr>
        <w:t>.</w:t>
      </w:r>
      <w:r>
        <w:rPr>
          <w:rFonts w:hint="eastAsia"/>
          <w:b/>
          <w:bCs/>
          <w:color w:val="auto"/>
          <w:szCs w:val="21"/>
        </w:rPr>
        <w:t>无串标行为承诺函</w:t>
      </w:r>
    </w:p>
    <w:p w14:paraId="57355F5C">
      <w:pPr>
        <w:snapToGrid w:val="0"/>
        <w:spacing w:before="50" w:after="120" w:afterLines="50"/>
        <w:jc w:val="center"/>
        <w:rPr>
          <w:color w:val="auto"/>
          <w:szCs w:val="21"/>
        </w:rPr>
      </w:pPr>
    </w:p>
    <w:p w14:paraId="401B6A15">
      <w:pPr>
        <w:snapToGrid w:val="0"/>
        <w:spacing w:before="50" w:after="120" w:afterLines="50"/>
        <w:jc w:val="center"/>
        <w:rPr>
          <w:color w:val="auto"/>
          <w:szCs w:val="21"/>
        </w:rPr>
      </w:pPr>
      <w:r>
        <w:rPr>
          <w:rFonts w:hint="eastAsia"/>
          <w:color w:val="auto"/>
          <w:szCs w:val="21"/>
        </w:rPr>
        <w:t>供应商参加本项目无围标串标行为的承诺函</w:t>
      </w:r>
    </w:p>
    <w:p w14:paraId="3FFFF0C9">
      <w:pPr>
        <w:snapToGrid w:val="0"/>
        <w:spacing w:before="50" w:after="120" w:afterLines="50"/>
        <w:jc w:val="left"/>
        <w:rPr>
          <w:color w:val="auto"/>
          <w:szCs w:val="21"/>
        </w:rPr>
      </w:pPr>
    </w:p>
    <w:p w14:paraId="3A691800">
      <w:pPr>
        <w:snapToGrid w:val="0"/>
        <w:spacing w:before="50" w:after="120" w:afterLines="50"/>
        <w:jc w:val="left"/>
        <w:rPr>
          <w:color w:val="auto"/>
          <w:szCs w:val="21"/>
        </w:rPr>
      </w:pPr>
      <w:r>
        <w:rPr>
          <w:rFonts w:hint="eastAsia"/>
          <w:color w:val="auto"/>
          <w:szCs w:val="21"/>
        </w:rPr>
        <w:t>一、我方承诺无下列相互串通投标的情形：</w:t>
      </w:r>
    </w:p>
    <w:p w14:paraId="7981A1F0">
      <w:pPr>
        <w:snapToGrid w:val="0"/>
        <w:spacing w:before="50" w:after="120" w:afterLines="50"/>
        <w:jc w:val="left"/>
        <w:rPr>
          <w:color w:val="auto"/>
          <w:szCs w:val="21"/>
        </w:rPr>
      </w:pPr>
      <w:r>
        <w:rPr>
          <w:rFonts w:hint="eastAsia"/>
          <w:color w:val="auto"/>
          <w:szCs w:val="21"/>
        </w:rPr>
        <w:t>1.不同供应商的响应文件由同一单位或者个人编制；或者不同供应商报名的IP地址一致的；</w:t>
      </w:r>
    </w:p>
    <w:p w14:paraId="72BF2B8B">
      <w:pPr>
        <w:snapToGrid w:val="0"/>
        <w:spacing w:before="50" w:after="120" w:afterLines="50"/>
        <w:jc w:val="left"/>
        <w:rPr>
          <w:color w:val="auto"/>
          <w:szCs w:val="21"/>
        </w:rPr>
      </w:pPr>
      <w:r>
        <w:rPr>
          <w:rFonts w:hint="eastAsia"/>
          <w:color w:val="auto"/>
          <w:szCs w:val="21"/>
        </w:rPr>
        <w:t>2.不同供应商委托同一单位或者个人办理投标事宜；</w:t>
      </w:r>
    </w:p>
    <w:p w14:paraId="264FE872">
      <w:pPr>
        <w:snapToGrid w:val="0"/>
        <w:spacing w:before="50" w:after="120" w:afterLines="50"/>
        <w:jc w:val="left"/>
        <w:rPr>
          <w:color w:val="auto"/>
          <w:szCs w:val="21"/>
        </w:rPr>
      </w:pPr>
      <w:r>
        <w:rPr>
          <w:rFonts w:hint="eastAsia"/>
          <w:color w:val="auto"/>
          <w:szCs w:val="21"/>
        </w:rPr>
        <w:t>3.不同的供应商的响应文件载明的项目管理员为同一个人；</w:t>
      </w:r>
    </w:p>
    <w:p w14:paraId="6F526079">
      <w:pPr>
        <w:snapToGrid w:val="0"/>
        <w:spacing w:before="50" w:after="120" w:afterLines="50"/>
        <w:jc w:val="left"/>
        <w:rPr>
          <w:color w:val="auto"/>
          <w:szCs w:val="21"/>
        </w:rPr>
      </w:pPr>
      <w:r>
        <w:rPr>
          <w:rFonts w:hint="eastAsia"/>
          <w:color w:val="auto"/>
          <w:szCs w:val="21"/>
        </w:rPr>
        <w:t>4.不同供应商的响应文件异常一致或者投标报价呈规律性差异；</w:t>
      </w:r>
    </w:p>
    <w:p w14:paraId="3EAE1DCE">
      <w:pPr>
        <w:snapToGrid w:val="0"/>
        <w:spacing w:before="50" w:after="120" w:afterLines="50"/>
        <w:jc w:val="left"/>
        <w:rPr>
          <w:color w:val="auto"/>
          <w:szCs w:val="21"/>
        </w:rPr>
      </w:pPr>
      <w:r>
        <w:rPr>
          <w:rFonts w:hint="eastAsia"/>
          <w:color w:val="auto"/>
          <w:szCs w:val="21"/>
        </w:rPr>
        <w:t>5.不同供应商的响应文件相互混装；</w:t>
      </w:r>
    </w:p>
    <w:p w14:paraId="4D55EE04">
      <w:pPr>
        <w:snapToGrid w:val="0"/>
        <w:spacing w:before="50" w:after="120" w:afterLines="50"/>
        <w:jc w:val="left"/>
        <w:rPr>
          <w:color w:val="auto"/>
          <w:szCs w:val="21"/>
        </w:rPr>
      </w:pPr>
      <w:r>
        <w:rPr>
          <w:rFonts w:hint="eastAsia"/>
          <w:color w:val="auto"/>
          <w:szCs w:val="21"/>
        </w:rPr>
        <w:t>6.不同供应商的磋商保证金从同一单位或者个人账户转出。</w:t>
      </w:r>
    </w:p>
    <w:p w14:paraId="02EA271E">
      <w:pPr>
        <w:snapToGrid w:val="0"/>
        <w:spacing w:before="50" w:after="120" w:afterLines="50"/>
        <w:jc w:val="left"/>
        <w:rPr>
          <w:color w:val="auto"/>
          <w:szCs w:val="21"/>
        </w:rPr>
      </w:pPr>
      <w:r>
        <w:rPr>
          <w:rFonts w:hint="eastAsia"/>
          <w:color w:val="auto"/>
          <w:szCs w:val="21"/>
        </w:rPr>
        <w:t>二、我方承诺无下列恶意串通的情形：</w:t>
      </w:r>
    </w:p>
    <w:p w14:paraId="387AB30D">
      <w:pPr>
        <w:snapToGrid w:val="0"/>
        <w:spacing w:before="50" w:after="120" w:afterLines="50"/>
        <w:jc w:val="left"/>
        <w:rPr>
          <w:color w:val="auto"/>
          <w:szCs w:val="21"/>
        </w:rPr>
      </w:pPr>
      <w:r>
        <w:rPr>
          <w:rFonts w:hint="eastAsia"/>
          <w:color w:val="auto"/>
          <w:szCs w:val="21"/>
        </w:rPr>
        <w:t>1.供应商直接或者间接从采购人或者采购代理机构处获得其他供应商的相关信息并修改其响应文件或者响应文件；</w:t>
      </w:r>
    </w:p>
    <w:p w14:paraId="6D5D8FB7">
      <w:pPr>
        <w:snapToGrid w:val="0"/>
        <w:spacing w:before="50" w:after="120" w:afterLines="50"/>
        <w:jc w:val="left"/>
        <w:rPr>
          <w:color w:val="auto"/>
          <w:szCs w:val="21"/>
        </w:rPr>
      </w:pPr>
      <w:r>
        <w:rPr>
          <w:rFonts w:hint="eastAsia"/>
          <w:color w:val="auto"/>
          <w:szCs w:val="21"/>
        </w:rPr>
        <w:t>2.供应商按照采购人或者采购代理机构的授意撤换、修改响应文件或者响应文件；</w:t>
      </w:r>
    </w:p>
    <w:p w14:paraId="3137D52D">
      <w:pPr>
        <w:snapToGrid w:val="0"/>
        <w:spacing w:before="50" w:after="120" w:afterLines="50"/>
        <w:jc w:val="left"/>
        <w:rPr>
          <w:color w:val="auto"/>
          <w:szCs w:val="21"/>
        </w:rPr>
      </w:pPr>
      <w:r>
        <w:rPr>
          <w:rFonts w:hint="eastAsia"/>
          <w:color w:val="auto"/>
          <w:szCs w:val="21"/>
        </w:rPr>
        <w:t>3.供应商之间协商报价、技术方案等响应文件或者响应文件的实质性内容；</w:t>
      </w:r>
    </w:p>
    <w:p w14:paraId="0507C135">
      <w:pPr>
        <w:snapToGrid w:val="0"/>
        <w:spacing w:before="50" w:after="120" w:afterLines="50"/>
        <w:jc w:val="left"/>
        <w:rPr>
          <w:color w:val="auto"/>
          <w:szCs w:val="21"/>
        </w:rPr>
      </w:pPr>
      <w:r>
        <w:rPr>
          <w:rFonts w:hint="eastAsia"/>
          <w:color w:val="auto"/>
          <w:szCs w:val="21"/>
        </w:rPr>
        <w:t>4.属于同一集团、协会、商会等组织成员的供应商按照该组织要求协同参加政府采购活动；</w:t>
      </w:r>
    </w:p>
    <w:p w14:paraId="3BE6F79B">
      <w:pPr>
        <w:snapToGrid w:val="0"/>
        <w:spacing w:before="50" w:after="120" w:afterLines="50"/>
        <w:jc w:val="left"/>
        <w:rPr>
          <w:color w:val="auto"/>
          <w:szCs w:val="21"/>
        </w:rPr>
      </w:pPr>
      <w:r>
        <w:rPr>
          <w:rFonts w:hint="eastAsia"/>
          <w:color w:val="auto"/>
          <w:szCs w:val="21"/>
        </w:rPr>
        <w:t>5.供应商之间事先约定一致抬高或者压低投标报价，或者在招标项目中事先约定轮流以高价位或者低价位中标，或者事先约定由某一特定供应商中标，然后再参加投标；</w:t>
      </w:r>
    </w:p>
    <w:p w14:paraId="5F3DE69C">
      <w:pPr>
        <w:snapToGrid w:val="0"/>
        <w:spacing w:before="50" w:after="120" w:afterLines="50"/>
        <w:jc w:val="left"/>
        <w:rPr>
          <w:color w:val="auto"/>
          <w:szCs w:val="21"/>
        </w:rPr>
      </w:pPr>
      <w:r>
        <w:rPr>
          <w:rFonts w:hint="eastAsia"/>
          <w:color w:val="auto"/>
          <w:szCs w:val="21"/>
        </w:rPr>
        <w:t>6.供应商之间商定部分供应商放弃参加政府采购活动或者放弃中标；</w:t>
      </w:r>
    </w:p>
    <w:p w14:paraId="035ED823">
      <w:pPr>
        <w:snapToGrid w:val="0"/>
        <w:spacing w:before="50" w:after="120" w:afterLines="50"/>
        <w:jc w:val="left"/>
        <w:rPr>
          <w:color w:val="auto"/>
          <w:szCs w:val="21"/>
        </w:rPr>
      </w:pPr>
      <w:r>
        <w:rPr>
          <w:rFonts w:hint="eastAsia"/>
          <w:color w:val="auto"/>
          <w:szCs w:val="21"/>
        </w:rPr>
        <w:t>7.供应商与采购人或者采购代理机构之间、供应商相互之间，为谋求特定供应商中标或者排斥其他供应商的其他串通行为。</w:t>
      </w:r>
    </w:p>
    <w:p w14:paraId="18FADADF">
      <w:pPr>
        <w:snapToGrid w:val="0"/>
        <w:spacing w:before="50" w:after="120" w:afterLines="50"/>
        <w:jc w:val="left"/>
        <w:rPr>
          <w:color w:val="auto"/>
          <w:szCs w:val="21"/>
        </w:rPr>
      </w:pPr>
      <w:r>
        <w:rPr>
          <w:rFonts w:hint="eastAsia"/>
          <w:color w:val="auto"/>
          <w:szCs w:val="21"/>
        </w:rPr>
        <w:t>以上情形一经核查属实，我方愿意承担一切后果，并不再寻求任何旨在减轻或者免除法律责任的辩解。</w:t>
      </w:r>
    </w:p>
    <w:p w14:paraId="52F30AB1">
      <w:pPr>
        <w:snapToGrid w:val="0"/>
        <w:spacing w:before="50" w:after="120" w:afterLines="50"/>
        <w:jc w:val="center"/>
        <w:rPr>
          <w:color w:val="auto"/>
          <w:szCs w:val="21"/>
        </w:rPr>
      </w:pPr>
      <w:r>
        <w:rPr>
          <w:rFonts w:hint="eastAsia"/>
          <w:color w:val="auto"/>
          <w:szCs w:val="21"/>
        </w:rPr>
        <w:t xml:space="preserve"> </w:t>
      </w:r>
      <w:r>
        <w:rPr>
          <w:color w:val="auto"/>
          <w:szCs w:val="21"/>
        </w:rPr>
        <w:t xml:space="preserve"> </w:t>
      </w:r>
    </w:p>
    <w:p w14:paraId="72A5FCA8">
      <w:pPr>
        <w:snapToGrid w:val="0"/>
        <w:spacing w:before="50" w:after="120" w:afterLines="50"/>
        <w:jc w:val="center"/>
        <w:rPr>
          <w:color w:val="auto"/>
          <w:szCs w:val="21"/>
        </w:rPr>
      </w:pPr>
    </w:p>
    <w:p w14:paraId="0BA92639">
      <w:pPr>
        <w:snapToGrid w:val="0"/>
        <w:spacing w:before="50" w:after="120" w:afterLines="50"/>
        <w:jc w:val="center"/>
        <w:rPr>
          <w:color w:val="auto"/>
          <w:szCs w:val="21"/>
        </w:rPr>
      </w:pPr>
    </w:p>
    <w:p w14:paraId="0AF0AF0A">
      <w:pPr>
        <w:snapToGrid w:val="0"/>
        <w:spacing w:before="50" w:after="120" w:afterLines="50"/>
        <w:jc w:val="center"/>
        <w:rPr>
          <w:color w:val="auto"/>
          <w:szCs w:val="21"/>
        </w:rPr>
      </w:pPr>
      <w:r>
        <w:rPr>
          <w:color w:val="auto"/>
          <w:szCs w:val="21"/>
        </w:rPr>
        <w:t>供应商</w:t>
      </w:r>
      <w:r>
        <w:rPr>
          <w:rFonts w:hint="eastAsia"/>
          <w:color w:val="auto"/>
          <w:szCs w:val="21"/>
        </w:rPr>
        <w:t>名称(电子签章</w:t>
      </w:r>
      <w:r>
        <w:rPr>
          <w:color w:val="auto"/>
          <w:szCs w:val="21"/>
        </w:rPr>
        <w:t>)</w:t>
      </w:r>
      <w:r>
        <w:rPr>
          <w:rFonts w:hint="eastAsia"/>
          <w:color w:val="auto"/>
          <w:szCs w:val="21"/>
        </w:rPr>
        <w:t>：</w:t>
      </w:r>
    </w:p>
    <w:p w14:paraId="5D7EECED">
      <w:pPr>
        <w:snapToGrid w:val="0"/>
        <w:spacing w:before="50" w:after="120" w:afterLines="50"/>
        <w:jc w:val="center"/>
        <w:rPr>
          <w:color w:val="auto"/>
          <w:szCs w:val="21"/>
        </w:rPr>
      </w:pPr>
      <w:r>
        <w:rPr>
          <w:rFonts w:hint="eastAsia"/>
          <w:color w:val="auto"/>
          <w:szCs w:val="21"/>
        </w:rPr>
        <w:t>日期：  年  月   日</w:t>
      </w:r>
    </w:p>
    <w:p w14:paraId="6C4C66BC">
      <w:pPr>
        <w:spacing w:line="360" w:lineRule="exact"/>
        <w:rPr>
          <w:color w:val="auto"/>
          <w:szCs w:val="21"/>
        </w:rPr>
      </w:pPr>
    </w:p>
    <w:p w14:paraId="6B341FB5">
      <w:pPr>
        <w:sectPr>
          <w:pgSz w:w="11850" w:h="16783"/>
          <w:pgMar w:top="1247" w:right="1247" w:bottom="1247" w:left="1247" w:header="680" w:footer="680" w:gutter="0"/>
          <w:pgNumType w:fmt="numberInDash"/>
          <w:cols w:space="0" w:num="1"/>
          <w:docGrid w:type="linesAndChars" w:linePitch="312" w:charSpace="0"/>
        </w:sectPr>
      </w:pPr>
      <w:r>
        <w:rPr>
          <w:color w:val="auto"/>
          <w:szCs w:val="21"/>
        </w:rPr>
        <w:br w:type="page"/>
      </w:r>
    </w:p>
    <w:p w14:paraId="1C770026">
      <w:pPr>
        <w:spacing w:line="360" w:lineRule="auto"/>
        <w:jc w:val="center"/>
        <w:rPr>
          <w:rFonts w:ascii="宋体" w:cs="宋体"/>
          <w:b/>
          <w:color w:val="auto"/>
          <w:sz w:val="24"/>
        </w:rPr>
      </w:pPr>
      <w:r>
        <w:rPr>
          <w:rFonts w:hint="eastAsia" w:ascii="宋体" w:hAnsi="宋体" w:cs="宋体"/>
          <w:b/>
          <w:color w:val="auto"/>
          <w:sz w:val="30"/>
          <w:szCs w:val="30"/>
        </w:rPr>
        <w:t>（</w:t>
      </w:r>
      <w:r>
        <w:rPr>
          <w:rFonts w:hint="eastAsia" w:ascii="宋体" w:hAnsi="宋体" w:cs="宋体"/>
          <w:b/>
          <w:color w:val="auto"/>
          <w:sz w:val="30"/>
          <w:szCs w:val="30"/>
          <w:lang w:val="en-US" w:eastAsia="zh-CN"/>
        </w:rPr>
        <w:t>3</w:t>
      </w:r>
      <w:r>
        <w:rPr>
          <w:rFonts w:hint="eastAsia" w:ascii="宋体" w:hAnsi="宋体" w:cs="宋体"/>
          <w:b/>
          <w:color w:val="auto"/>
          <w:sz w:val="30"/>
          <w:szCs w:val="30"/>
        </w:rPr>
        <w:t>）</w:t>
      </w:r>
      <w:r>
        <w:rPr>
          <w:rFonts w:hint="eastAsia" w:ascii="宋体" w:hAnsi="宋体" w:cs="宋体"/>
          <w:b/>
          <w:color w:val="auto"/>
          <w:kern w:val="0"/>
          <w:sz w:val="30"/>
          <w:szCs w:val="30"/>
        </w:rPr>
        <w:t>竞标人基本情况表</w:t>
      </w:r>
    </w:p>
    <w:p w14:paraId="230A2F0C">
      <w:pPr>
        <w:pStyle w:val="60"/>
        <w:ind w:firstLine="0"/>
        <w:rPr>
          <w:rFonts w:ascii="宋体" w:cs="宋体"/>
          <w:color w:val="auto"/>
        </w:rPr>
      </w:pP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38"/>
        <w:gridCol w:w="1265"/>
        <w:gridCol w:w="1076"/>
        <w:gridCol w:w="1633"/>
        <w:gridCol w:w="710"/>
        <w:gridCol w:w="2521"/>
      </w:tblGrid>
      <w:tr w14:paraId="583C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77F1E02C">
            <w:pPr>
              <w:spacing w:line="360" w:lineRule="auto"/>
              <w:jc w:val="center"/>
              <w:rPr>
                <w:rFonts w:ascii="宋体" w:cs="宋体"/>
                <w:color w:val="auto"/>
                <w:szCs w:val="21"/>
              </w:rPr>
            </w:pPr>
            <w:r>
              <w:rPr>
                <w:rFonts w:hint="eastAsia" w:ascii="宋体" w:hAnsi="宋体" w:cs="宋体"/>
                <w:color w:val="auto"/>
                <w:szCs w:val="21"/>
              </w:rPr>
              <w:t>竞标人名称</w:t>
            </w:r>
          </w:p>
        </w:tc>
        <w:tc>
          <w:tcPr>
            <w:tcW w:w="4202" w:type="pct"/>
            <w:gridSpan w:val="6"/>
            <w:vAlign w:val="center"/>
          </w:tcPr>
          <w:p w14:paraId="3E9BC77E">
            <w:pPr>
              <w:spacing w:line="360" w:lineRule="auto"/>
              <w:jc w:val="center"/>
              <w:rPr>
                <w:rFonts w:ascii="宋体" w:cs="宋体"/>
                <w:color w:val="auto"/>
                <w:szCs w:val="21"/>
              </w:rPr>
            </w:pPr>
          </w:p>
        </w:tc>
      </w:tr>
      <w:tr w14:paraId="182F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681B3C8D">
            <w:pPr>
              <w:spacing w:line="360" w:lineRule="auto"/>
              <w:jc w:val="center"/>
              <w:rPr>
                <w:rFonts w:ascii="宋体" w:cs="宋体"/>
                <w:color w:val="auto"/>
                <w:szCs w:val="21"/>
              </w:rPr>
            </w:pPr>
            <w:r>
              <w:rPr>
                <w:rFonts w:hint="eastAsia" w:ascii="宋体" w:hAnsi="宋体" w:cs="宋体"/>
                <w:color w:val="auto"/>
                <w:szCs w:val="21"/>
              </w:rPr>
              <w:t>注册地址</w:t>
            </w:r>
          </w:p>
        </w:tc>
        <w:tc>
          <w:tcPr>
            <w:tcW w:w="1661" w:type="pct"/>
            <w:gridSpan w:val="3"/>
            <w:vAlign w:val="center"/>
          </w:tcPr>
          <w:p w14:paraId="743FD3A7">
            <w:pPr>
              <w:spacing w:line="360" w:lineRule="auto"/>
              <w:jc w:val="center"/>
              <w:rPr>
                <w:rFonts w:ascii="宋体" w:cs="宋体"/>
                <w:color w:val="auto"/>
                <w:szCs w:val="21"/>
              </w:rPr>
            </w:pPr>
          </w:p>
        </w:tc>
        <w:tc>
          <w:tcPr>
            <w:tcW w:w="853" w:type="pct"/>
            <w:vAlign w:val="center"/>
          </w:tcPr>
          <w:p w14:paraId="36983945">
            <w:pPr>
              <w:spacing w:line="360" w:lineRule="auto"/>
              <w:jc w:val="center"/>
              <w:rPr>
                <w:rFonts w:ascii="宋体" w:cs="宋体"/>
                <w:color w:val="auto"/>
                <w:szCs w:val="21"/>
              </w:rPr>
            </w:pPr>
            <w:r>
              <w:rPr>
                <w:rFonts w:hint="eastAsia" w:ascii="宋体" w:hAnsi="宋体" w:cs="宋体"/>
                <w:color w:val="auto"/>
                <w:szCs w:val="21"/>
              </w:rPr>
              <w:t>邮政编码</w:t>
            </w:r>
          </w:p>
        </w:tc>
        <w:tc>
          <w:tcPr>
            <w:tcW w:w="1687" w:type="pct"/>
            <w:gridSpan w:val="2"/>
            <w:vAlign w:val="center"/>
          </w:tcPr>
          <w:p w14:paraId="203E0FCC">
            <w:pPr>
              <w:spacing w:line="360" w:lineRule="auto"/>
              <w:jc w:val="center"/>
              <w:rPr>
                <w:rFonts w:ascii="宋体" w:cs="宋体"/>
                <w:color w:val="auto"/>
                <w:szCs w:val="21"/>
              </w:rPr>
            </w:pPr>
          </w:p>
        </w:tc>
      </w:tr>
      <w:tr w14:paraId="2F65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Merge w:val="restart"/>
            <w:vAlign w:val="center"/>
          </w:tcPr>
          <w:p w14:paraId="72B5DBAD">
            <w:pPr>
              <w:spacing w:line="360" w:lineRule="auto"/>
              <w:jc w:val="center"/>
              <w:rPr>
                <w:rFonts w:ascii="宋体" w:cs="宋体"/>
                <w:color w:val="auto"/>
                <w:szCs w:val="21"/>
              </w:rPr>
            </w:pPr>
            <w:r>
              <w:rPr>
                <w:rFonts w:hint="eastAsia" w:ascii="宋体" w:hAnsi="宋体" w:cs="宋体"/>
                <w:color w:val="auto"/>
                <w:szCs w:val="21"/>
              </w:rPr>
              <w:t>联系方式</w:t>
            </w:r>
          </w:p>
        </w:tc>
        <w:tc>
          <w:tcPr>
            <w:tcW w:w="438" w:type="pct"/>
            <w:vAlign w:val="center"/>
          </w:tcPr>
          <w:p w14:paraId="3FF449FE">
            <w:pPr>
              <w:spacing w:line="360" w:lineRule="auto"/>
              <w:jc w:val="center"/>
              <w:rPr>
                <w:rFonts w:ascii="宋体" w:cs="宋体"/>
                <w:color w:val="auto"/>
                <w:szCs w:val="21"/>
              </w:rPr>
            </w:pPr>
            <w:r>
              <w:rPr>
                <w:rFonts w:hint="eastAsia" w:ascii="宋体" w:hAnsi="宋体" w:cs="宋体"/>
                <w:color w:val="auto"/>
                <w:szCs w:val="21"/>
              </w:rPr>
              <w:t>联系人</w:t>
            </w:r>
          </w:p>
        </w:tc>
        <w:tc>
          <w:tcPr>
            <w:tcW w:w="1223" w:type="pct"/>
            <w:gridSpan w:val="2"/>
            <w:vAlign w:val="center"/>
          </w:tcPr>
          <w:p w14:paraId="1A7736B7">
            <w:pPr>
              <w:spacing w:line="360" w:lineRule="auto"/>
              <w:jc w:val="center"/>
              <w:rPr>
                <w:rFonts w:ascii="宋体" w:cs="宋体"/>
                <w:color w:val="auto"/>
                <w:szCs w:val="21"/>
              </w:rPr>
            </w:pPr>
          </w:p>
        </w:tc>
        <w:tc>
          <w:tcPr>
            <w:tcW w:w="853" w:type="pct"/>
            <w:vAlign w:val="center"/>
          </w:tcPr>
          <w:p w14:paraId="4603ED70">
            <w:pPr>
              <w:spacing w:line="360" w:lineRule="auto"/>
              <w:jc w:val="center"/>
              <w:rPr>
                <w:rFonts w:ascii="宋体" w:cs="宋体"/>
                <w:color w:val="auto"/>
                <w:szCs w:val="21"/>
              </w:rPr>
            </w:pPr>
            <w:r>
              <w:rPr>
                <w:rFonts w:hint="eastAsia" w:ascii="宋体" w:hAnsi="宋体" w:cs="宋体"/>
                <w:color w:val="auto"/>
                <w:szCs w:val="21"/>
              </w:rPr>
              <w:t>电话</w:t>
            </w:r>
          </w:p>
        </w:tc>
        <w:tc>
          <w:tcPr>
            <w:tcW w:w="1687" w:type="pct"/>
            <w:gridSpan w:val="2"/>
            <w:vAlign w:val="center"/>
          </w:tcPr>
          <w:p w14:paraId="76D3A262">
            <w:pPr>
              <w:spacing w:line="360" w:lineRule="auto"/>
              <w:jc w:val="center"/>
              <w:rPr>
                <w:rFonts w:ascii="宋体" w:cs="宋体"/>
                <w:color w:val="auto"/>
                <w:szCs w:val="21"/>
              </w:rPr>
            </w:pPr>
          </w:p>
        </w:tc>
      </w:tr>
      <w:tr w14:paraId="1EFA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Merge w:val="continue"/>
            <w:vAlign w:val="center"/>
          </w:tcPr>
          <w:p w14:paraId="5B92686D">
            <w:pPr>
              <w:spacing w:line="360" w:lineRule="auto"/>
              <w:jc w:val="center"/>
              <w:rPr>
                <w:rFonts w:ascii="宋体" w:cs="宋体"/>
                <w:color w:val="auto"/>
                <w:szCs w:val="21"/>
              </w:rPr>
            </w:pPr>
          </w:p>
        </w:tc>
        <w:tc>
          <w:tcPr>
            <w:tcW w:w="438" w:type="pct"/>
            <w:vAlign w:val="center"/>
          </w:tcPr>
          <w:p w14:paraId="419C170B">
            <w:pPr>
              <w:spacing w:line="360" w:lineRule="auto"/>
              <w:jc w:val="center"/>
              <w:rPr>
                <w:rFonts w:ascii="宋体" w:cs="宋体"/>
                <w:color w:val="auto"/>
                <w:szCs w:val="21"/>
              </w:rPr>
            </w:pPr>
            <w:r>
              <w:rPr>
                <w:rFonts w:hint="eastAsia" w:ascii="宋体" w:hAnsi="宋体" w:cs="宋体"/>
                <w:color w:val="auto"/>
                <w:szCs w:val="21"/>
              </w:rPr>
              <w:t>传真</w:t>
            </w:r>
          </w:p>
        </w:tc>
        <w:tc>
          <w:tcPr>
            <w:tcW w:w="1223" w:type="pct"/>
            <w:gridSpan w:val="2"/>
            <w:vAlign w:val="center"/>
          </w:tcPr>
          <w:p w14:paraId="61AA3BE2">
            <w:pPr>
              <w:spacing w:line="360" w:lineRule="auto"/>
              <w:jc w:val="center"/>
              <w:rPr>
                <w:rFonts w:ascii="宋体" w:cs="宋体"/>
                <w:color w:val="auto"/>
                <w:szCs w:val="21"/>
              </w:rPr>
            </w:pPr>
          </w:p>
        </w:tc>
        <w:tc>
          <w:tcPr>
            <w:tcW w:w="853" w:type="pct"/>
            <w:vAlign w:val="center"/>
          </w:tcPr>
          <w:p w14:paraId="363D0CC2">
            <w:pPr>
              <w:spacing w:line="360" w:lineRule="auto"/>
              <w:jc w:val="center"/>
              <w:rPr>
                <w:rFonts w:ascii="宋体" w:cs="宋体"/>
                <w:color w:val="auto"/>
                <w:szCs w:val="21"/>
              </w:rPr>
            </w:pPr>
            <w:r>
              <w:rPr>
                <w:rFonts w:hint="eastAsia" w:ascii="宋体" w:hAnsi="宋体" w:cs="宋体"/>
                <w:color w:val="auto"/>
                <w:szCs w:val="21"/>
              </w:rPr>
              <w:t>网址</w:t>
            </w:r>
          </w:p>
        </w:tc>
        <w:tc>
          <w:tcPr>
            <w:tcW w:w="1687" w:type="pct"/>
            <w:gridSpan w:val="2"/>
            <w:vAlign w:val="center"/>
          </w:tcPr>
          <w:p w14:paraId="4BD8746B">
            <w:pPr>
              <w:spacing w:line="360" w:lineRule="auto"/>
              <w:jc w:val="center"/>
              <w:rPr>
                <w:rFonts w:ascii="宋体" w:cs="宋体"/>
                <w:color w:val="auto"/>
                <w:szCs w:val="21"/>
              </w:rPr>
            </w:pPr>
          </w:p>
        </w:tc>
      </w:tr>
      <w:tr w14:paraId="5DDC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33790897">
            <w:pPr>
              <w:spacing w:line="360" w:lineRule="auto"/>
              <w:jc w:val="center"/>
              <w:rPr>
                <w:rFonts w:ascii="宋体" w:cs="宋体"/>
                <w:color w:val="auto"/>
                <w:szCs w:val="21"/>
              </w:rPr>
            </w:pPr>
            <w:r>
              <w:rPr>
                <w:rFonts w:hint="eastAsia" w:ascii="宋体" w:hAnsi="宋体" w:cs="宋体"/>
                <w:color w:val="auto"/>
                <w:szCs w:val="21"/>
              </w:rPr>
              <w:t>法定代表人</w:t>
            </w:r>
          </w:p>
        </w:tc>
        <w:tc>
          <w:tcPr>
            <w:tcW w:w="438" w:type="pct"/>
            <w:vAlign w:val="center"/>
          </w:tcPr>
          <w:p w14:paraId="6329270D">
            <w:pPr>
              <w:spacing w:line="360" w:lineRule="auto"/>
              <w:jc w:val="center"/>
              <w:rPr>
                <w:rFonts w:ascii="宋体" w:cs="宋体"/>
                <w:color w:val="auto"/>
                <w:szCs w:val="21"/>
              </w:rPr>
            </w:pPr>
            <w:r>
              <w:rPr>
                <w:rFonts w:hint="eastAsia" w:ascii="宋体" w:hAnsi="宋体" w:cs="宋体"/>
                <w:color w:val="auto"/>
                <w:szCs w:val="21"/>
              </w:rPr>
              <w:t>姓名</w:t>
            </w:r>
          </w:p>
        </w:tc>
        <w:tc>
          <w:tcPr>
            <w:tcW w:w="660" w:type="pct"/>
            <w:vAlign w:val="center"/>
          </w:tcPr>
          <w:p w14:paraId="29264C48">
            <w:pPr>
              <w:spacing w:line="360" w:lineRule="auto"/>
              <w:jc w:val="center"/>
              <w:rPr>
                <w:rFonts w:ascii="宋体" w:cs="宋体"/>
                <w:color w:val="auto"/>
                <w:szCs w:val="21"/>
              </w:rPr>
            </w:pPr>
          </w:p>
        </w:tc>
        <w:tc>
          <w:tcPr>
            <w:tcW w:w="562" w:type="pct"/>
            <w:vAlign w:val="center"/>
          </w:tcPr>
          <w:p w14:paraId="7527FA3F">
            <w:pPr>
              <w:spacing w:line="360" w:lineRule="auto"/>
              <w:jc w:val="center"/>
              <w:rPr>
                <w:rFonts w:ascii="宋体" w:cs="宋体"/>
                <w:color w:val="auto"/>
                <w:szCs w:val="21"/>
              </w:rPr>
            </w:pPr>
            <w:r>
              <w:rPr>
                <w:rFonts w:hint="eastAsia" w:ascii="宋体" w:hAnsi="宋体" w:cs="宋体"/>
                <w:color w:val="auto"/>
                <w:szCs w:val="21"/>
              </w:rPr>
              <w:t>技术职称</w:t>
            </w:r>
          </w:p>
        </w:tc>
        <w:tc>
          <w:tcPr>
            <w:tcW w:w="853" w:type="pct"/>
            <w:vAlign w:val="center"/>
          </w:tcPr>
          <w:p w14:paraId="29673FC7">
            <w:pPr>
              <w:spacing w:line="360" w:lineRule="auto"/>
              <w:jc w:val="center"/>
              <w:rPr>
                <w:rFonts w:ascii="宋体" w:cs="宋体"/>
                <w:color w:val="auto"/>
                <w:szCs w:val="21"/>
              </w:rPr>
            </w:pPr>
          </w:p>
        </w:tc>
        <w:tc>
          <w:tcPr>
            <w:tcW w:w="371" w:type="pct"/>
            <w:vAlign w:val="center"/>
          </w:tcPr>
          <w:p w14:paraId="463A1F60">
            <w:pPr>
              <w:spacing w:line="360" w:lineRule="auto"/>
              <w:jc w:val="center"/>
              <w:rPr>
                <w:rFonts w:ascii="宋体" w:cs="宋体"/>
                <w:color w:val="auto"/>
                <w:szCs w:val="21"/>
              </w:rPr>
            </w:pPr>
            <w:r>
              <w:rPr>
                <w:rFonts w:hint="eastAsia" w:ascii="宋体" w:hAnsi="宋体" w:cs="宋体"/>
                <w:color w:val="auto"/>
                <w:szCs w:val="21"/>
              </w:rPr>
              <w:t>电话</w:t>
            </w:r>
          </w:p>
        </w:tc>
        <w:tc>
          <w:tcPr>
            <w:tcW w:w="1315" w:type="pct"/>
            <w:vAlign w:val="center"/>
          </w:tcPr>
          <w:p w14:paraId="4239E24F">
            <w:pPr>
              <w:spacing w:line="360" w:lineRule="auto"/>
              <w:jc w:val="center"/>
              <w:rPr>
                <w:rFonts w:ascii="宋体" w:cs="宋体"/>
                <w:color w:val="auto"/>
                <w:szCs w:val="21"/>
              </w:rPr>
            </w:pPr>
          </w:p>
        </w:tc>
      </w:tr>
      <w:tr w14:paraId="56CB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3A777871">
            <w:pPr>
              <w:spacing w:line="360" w:lineRule="auto"/>
              <w:jc w:val="center"/>
              <w:rPr>
                <w:rFonts w:ascii="宋体" w:cs="宋体"/>
                <w:color w:val="auto"/>
                <w:szCs w:val="21"/>
              </w:rPr>
            </w:pPr>
            <w:r>
              <w:rPr>
                <w:rFonts w:hint="eastAsia" w:ascii="宋体" w:hAnsi="宋体" w:cs="宋体"/>
                <w:color w:val="auto"/>
                <w:szCs w:val="21"/>
              </w:rPr>
              <w:t>技术负责人</w:t>
            </w:r>
          </w:p>
        </w:tc>
        <w:tc>
          <w:tcPr>
            <w:tcW w:w="438" w:type="pct"/>
            <w:vAlign w:val="center"/>
          </w:tcPr>
          <w:p w14:paraId="3FF8A734">
            <w:pPr>
              <w:spacing w:line="360" w:lineRule="auto"/>
              <w:jc w:val="center"/>
              <w:rPr>
                <w:rFonts w:ascii="宋体" w:cs="宋体"/>
                <w:color w:val="auto"/>
                <w:szCs w:val="21"/>
              </w:rPr>
            </w:pPr>
            <w:r>
              <w:rPr>
                <w:rFonts w:hint="eastAsia" w:ascii="宋体" w:hAnsi="宋体" w:cs="宋体"/>
                <w:color w:val="auto"/>
                <w:szCs w:val="21"/>
              </w:rPr>
              <w:t>姓名</w:t>
            </w:r>
          </w:p>
        </w:tc>
        <w:tc>
          <w:tcPr>
            <w:tcW w:w="660" w:type="pct"/>
            <w:vAlign w:val="center"/>
          </w:tcPr>
          <w:p w14:paraId="11A2440C">
            <w:pPr>
              <w:spacing w:line="360" w:lineRule="auto"/>
              <w:jc w:val="center"/>
              <w:rPr>
                <w:rFonts w:ascii="宋体" w:cs="宋体"/>
                <w:color w:val="auto"/>
                <w:szCs w:val="21"/>
              </w:rPr>
            </w:pPr>
          </w:p>
        </w:tc>
        <w:tc>
          <w:tcPr>
            <w:tcW w:w="562" w:type="pct"/>
            <w:vAlign w:val="center"/>
          </w:tcPr>
          <w:p w14:paraId="5AC327B5">
            <w:pPr>
              <w:spacing w:line="360" w:lineRule="auto"/>
              <w:jc w:val="center"/>
              <w:rPr>
                <w:rFonts w:ascii="宋体" w:cs="宋体"/>
                <w:color w:val="auto"/>
                <w:szCs w:val="21"/>
              </w:rPr>
            </w:pPr>
            <w:r>
              <w:rPr>
                <w:rFonts w:hint="eastAsia" w:ascii="宋体" w:hAnsi="宋体" w:cs="宋体"/>
                <w:color w:val="auto"/>
                <w:szCs w:val="21"/>
              </w:rPr>
              <w:t>技术职称</w:t>
            </w:r>
          </w:p>
        </w:tc>
        <w:tc>
          <w:tcPr>
            <w:tcW w:w="853" w:type="pct"/>
            <w:vAlign w:val="center"/>
          </w:tcPr>
          <w:p w14:paraId="719CB9B0">
            <w:pPr>
              <w:spacing w:line="360" w:lineRule="auto"/>
              <w:jc w:val="center"/>
              <w:rPr>
                <w:rFonts w:ascii="宋体" w:cs="宋体"/>
                <w:color w:val="auto"/>
                <w:szCs w:val="21"/>
              </w:rPr>
            </w:pPr>
          </w:p>
        </w:tc>
        <w:tc>
          <w:tcPr>
            <w:tcW w:w="371" w:type="pct"/>
            <w:vAlign w:val="center"/>
          </w:tcPr>
          <w:p w14:paraId="0C625843">
            <w:pPr>
              <w:spacing w:line="360" w:lineRule="auto"/>
              <w:jc w:val="center"/>
              <w:rPr>
                <w:rFonts w:ascii="宋体" w:cs="宋体"/>
                <w:color w:val="auto"/>
                <w:szCs w:val="21"/>
              </w:rPr>
            </w:pPr>
            <w:r>
              <w:rPr>
                <w:rFonts w:hint="eastAsia" w:ascii="宋体" w:hAnsi="宋体" w:cs="宋体"/>
                <w:color w:val="auto"/>
                <w:szCs w:val="21"/>
              </w:rPr>
              <w:t>电话</w:t>
            </w:r>
          </w:p>
        </w:tc>
        <w:tc>
          <w:tcPr>
            <w:tcW w:w="1315" w:type="pct"/>
            <w:vAlign w:val="center"/>
          </w:tcPr>
          <w:p w14:paraId="1F01BFEC">
            <w:pPr>
              <w:spacing w:line="360" w:lineRule="auto"/>
              <w:jc w:val="center"/>
              <w:rPr>
                <w:rFonts w:ascii="宋体" w:cs="宋体"/>
                <w:color w:val="auto"/>
                <w:szCs w:val="21"/>
              </w:rPr>
            </w:pPr>
          </w:p>
        </w:tc>
      </w:tr>
      <w:tr w14:paraId="6EBB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600E7C0D">
            <w:pPr>
              <w:spacing w:line="360" w:lineRule="auto"/>
              <w:jc w:val="center"/>
              <w:rPr>
                <w:rFonts w:ascii="宋体" w:cs="宋体"/>
                <w:color w:val="auto"/>
                <w:szCs w:val="21"/>
              </w:rPr>
            </w:pPr>
            <w:r>
              <w:rPr>
                <w:rFonts w:hint="eastAsia" w:ascii="宋体" w:hAnsi="宋体" w:cs="宋体"/>
                <w:color w:val="auto"/>
                <w:szCs w:val="21"/>
              </w:rPr>
              <w:t>成立时间</w:t>
            </w:r>
          </w:p>
        </w:tc>
        <w:tc>
          <w:tcPr>
            <w:tcW w:w="1099" w:type="pct"/>
            <w:gridSpan w:val="2"/>
            <w:vAlign w:val="center"/>
          </w:tcPr>
          <w:p w14:paraId="4F91EAC2">
            <w:pPr>
              <w:spacing w:line="360" w:lineRule="auto"/>
              <w:jc w:val="center"/>
              <w:rPr>
                <w:rFonts w:ascii="宋体" w:cs="宋体"/>
                <w:color w:val="auto"/>
                <w:szCs w:val="21"/>
              </w:rPr>
            </w:pPr>
          </w:p>
        </w:tc>
        <w:tc>
          <w:tcPr>
            <w:tcW w:w="3102" w:type="pct"/>
            <w:gridSpan w:val="4"/>
            <w:vAlign w:val="center"/>
          </w:tcPr>
          <w:p w14:paraId="5CC15E73">
            <w:pPr>
              <w:spacing w:line="360" w:lineRule="auto"/>
              <w:jc w:val="center"/>
              <w:rPr>
                <w:rFonts w:ascii="宋体" w:cs="宋体"/>
                <w:color w:val="auto"/>
                <w:szCs w:val="21"/>
              </w:rPr>
            </w:pPr>
            <w:r>
              <w:rPr>
                <w:rFonts w:hint="eastAsia" w:ascii="宋体" w:hAnsi="宋体" w:cs="宋体"/>
                <w:color w:val="auto"/>
                <w:szCs w:val="21"/>
              </w:rPr>
              <w:t>员工总人数：</w:t>
            </w:r>
          </w:p>
        </w:tc>
      </w:tr>
      <w:tr w14:paraId="31040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635398C2">
            <w:pPr>
              <w:spacing w:line="360" w:lineRule="auto"/>
              <w:jc w:val="center"/>
              <w:rPr>
                <w:rFonts w:ascii="宋体" w:cs="宋体"/>
                <w:color w:val="auto"/>
                <w:szCs w:val="21"/>
              </w:rPr>
            </w:pPr>
            <w:r>
              <w:rPr>
                <w:rFonts w:hint="eastAsia" w:ascii="宋体" w:hAnsi="宋体" w:cs="宋体"/>
                <w:color w:val="auto"/>
                <w:szCs w:val="21"/>
              </w:rPr>
              <w:t>企业资质等级</w:t>
            </w:r>
          </w:p>
        </w:tc>
        <w:tc>
          <w:tcPr>
            <w:tcW w:w="1099" w:type="pct"/>
            <w:gridSpan w:val="2"/>
            <w:vAlign w:val="center"/>
          </w:tcPr>
          <w:p w14:paraId="7B6A8BB1">
            <w:pPr>
              <w:spacing w:line="360" w:lineRule="auto"/>
              <w:jc w:val="center"/>
              <w:rPr>
                <w:rFonts w:ascii="宋体" w:cs="宋体"/>
                <w:color w:val="auto"/>
                <w:szCs w:val="21"/>
              </w:rPr>
            </w:pPr>
          </w:p>
        </w:tc>
        <w:tc>
          <w:tcPr>
            <w:tcW w:w="562" w:type="pct"/>
            <w:vMerge w:val="restart"/>
            <w:vAlign w:val="center"/>
          </w:tcPr>
          <w:p w14:paraId="247ED94C">
            <w:pPr>
              <w:spacing w:line="360" w:lineRule="auto"/>
              <w:jc w:val="center"/>
              <w:rPr>
                <w:rFonts w:ascii="宋体" w:cs="宋体"/>
                <w:color w:val="auto"/>
                <w:szCs w:val="21"/>
              </w:rPr>
            </w:pPr>
            <w:r>
              <w:rPr>
                <w:rFonts w:hint="eastAsia" w:ascii="宋体" w:hAnsi="宋体" w:cs="宋体"/>
                <w:color w:val="auto"/>
                <w:szCs w:val="21"/>
              </w:rPr>
              <w:t>其中</w:t>
            </w:r>
          </w:p>
        </w:tc>
        <w:tc>
          <w:tcPr>
            <w:tcW w:w="853" w:type="pct"/>
            <w:vAlign w:val="center"/>
          </w:tcPr>
          <w:p w14:paraId="4A2A3F90">
            <w:pPr>
              <w:spacing w:line="360" w:lineRule="auto"/>
              <w:jc w:val="center"/>
              <w:rPr>
                <w:rFonts w:ascii="宋体" w:cs="宋体"/>
                <w:color w:val="auto"/>
                <w:szCs w:val="21"/>
              </w:rPr>
            </w:pPr>
            <w:r>
              <w:rPr>
                <w:rFonts w:hint="eastAsia" w:ascii="宋体" w:hAnsi="宋体" w:cs="宋体"/>
                <w:color w:val="auto"/>
                <w:szCs w:val="21"/>
              </w:rPr>
              <w:t>项目经理</w:t>
            </w:r>
          </w:p>
        </w:tc>
        <w:tc>
          <w:tcPr>
            <w:tcW w:w="1687" w:type="pct"/>
            <w:gridSpan w:val="2"/>
            <w:vAlign w:val="center"/>
          </w:tcPr>
          <w:p w14:paraId="1868D4E0">
            <w:pPr>
              <w:spacing w:line="360" w:lineRule="auto"/>
              <w:jc w:val="center"/>
              <w:rPr>
                <w:rFonts w:ascii="宋体" w:cs="宋体"/>
                <w:color w:val="auto"/>
                <w:szCs w:val="21"/>
              </w:rPr>
            </w:pPr>
          </w:p>
        </w:tc>
      </w:tr>
      <w:tr w14:paraId="3004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6965F24E">
            <w:pPr>
              <w:spacing w:line="360" w:lineRule="auto"/>
              <w:jc w:val="center"/>
              <w:rPr>
                <w:rFonts w:ascii="宋体" w:cs="宋体"/>
                <w:color w:val="auto"/>
                <w:szCs w:val="21"/>
              </w:rPr>
            </w:pPr>
            <w:r>
              <w:rPr>
                <w:rFonts w:hint="eastAsia" w:ascii="宋体" w:hAnsi="宋体" w:cs="宋体"/>
                <w:color w:val="auto"/>
                <w:szCs w:val="21"/>
              </w:rPr>
              <w:t>统一社会信用代码</w:t>
            </w:r>
          </w:p>
        </w:tc>
        <w:tc>
          <w:tcPr>
            <w:tcW w:w="1099" w:type="pct"/>
            <w:gridSpan w:val="2"/>
            <w:vAlign w:val="center"/>
          </w:tcPr>
          <w:p w14:paraId="1D8D032D">
            <w:pPr>
              <w:spacing w:line="360" w:lineRule="auto"/>
              <w:jc w:val="center"/>
              <w:rPr>
                <w:rFonts w:ascii="宋体" w:cs="宋体"/>
                <w:color w:val="auto"/>
                <w:szCs w:val="21"/>
              </w:rPr>
            </w:pPr>
          </w:p>
        </w:tc>
        <w:tc>
          <w:tcPr>
            <w:tcW w:w="562" w:type="pct"/>
            <w:vMerge w:val="continue"/>
            <w:vAlign w:val="center"/>
          </w:tcPr>
          <w:p w14:paraId="43C9353A">
            <w:pPr>
              <w:spacing w:line="360" w:lineRule="auto"/>
              <w:jc w:val="center"/>
              <w:rPr>
                <w:rFonts w:ascii="宋体" w:cs="宋体"/>
                <w:color w:val="auto"/>
                <w:szCs w:val="21"/>
              </w:rPr>
            </w:pPr>
          </w:p>
        </w:tc>
        <w:tc>
          <w:tcPr>
            <w:tcW w:w="853" w:type="pct"/>
            <w:vAlign w:val="center"/>
          </w:tcPr>
          <w:p w14:paraId="7103B18E">
            <w:pPr>
              <w:spacing w:line="360" w:lineRule="auto"/>
              <w:jc w:val="center"/>
              <w:rPr>
                <w:rFonts w:ascii="宋体" w:cs="宋体"/>
                <w:color w:val="auto"/>
                <w:szCs w:val="21"/>
              </w:rPr>
            </w:pPr>
            <w:r>
              <w:rPr>
                <w:rFonts w:hint="eastAsia" w:ascii="宋体" w:hAnsi="宋体" w:cs="宋体"/>
                <w:color w:val="auto"/>
                <w:szCs w:val="21"/>
              </w:rPr>
              <w:t>高级职称人员</w:t>
            </w:r>
          </w:p>
        </w:tc>
        <w:tc>
          <w:tcPr>
            <w:tcW w:w="1687" w:type="pct"/>
            <w:gridSpan w:val="2"/>
            <w:vAlign w:val="center"/>
          </w:tcPr>
          <w:p w14:paraId="2279D4BF">
            <w:pPr>
              <w:spacing w:line="360" w:lineRule="auto"/>
              <w:jc w:val="center"/>
              <w:rPr>
                <w:rFonts w:ascii="宋体" w:cs="宋体"/>
                <w:color w:val="auto"/>
                <w:szCs w:val="21"/>
              </w:rPr>
            </w:pPr>
          </w:p>
        </w:tc>
      </w:tr>
      <w:tr w14:paraId="3207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7A6820F0">
            <w:pPr>
              <w:spacing w:line="360" w:lineRule="auto"/>
              <w:jc w:val="center"/>
              <w:rPr>
                <w:rFonts w:ascii="宋体" w:cs="宋体"/>
                <w:color w:val="auto"/>
                <w:szCs w:val="21"/>
              </w:rPr>
            </w:pPr>
            <w:r>
              <w:rPr>
                <w:rFonts w:hint="eastAsia" w:ascii="宋体" w:hAnsi="宋体" w:cs="宋体"/>
                <w:color w:val="auto"/>
                <w:szCs w:val="21"/>
              </w:rPr>
              <w:t>注册资金</w:t>
            </w:r>
          </w:p>
        </w:tc>
        <w:tc>
          <w:tcPr>
            <w:tcW w:w="1099" w:type="pct"/>
            <w:gridSpan w:val="2"/>
            <w:vAlign w:val="center"/>
          </w:tcPr>
          <w:p w14:paraId="2AB5B4E0">
            <w:pPr>
              <w:spacing w:line="360" w:lineRule="auto"/>
              <w:jc w:val="center"/>
              <w:rPr>
                <w:rFonts w:ascii="宋体" w:cs="宋体"/>
                <w:color w:val="auto"/>
                <w:szCs w:val="21"/>
              </w:rPr>
            </w:pPr>
          </w:p>
        </w:tc>
        <w:tc>
          <w:tcPr>
            <w:tcW w:w="562" w:type="pct"/>
            <w:vMerge w:val="continue"/>
            <w:vAlign w:val="center"/>
          </w:tcPr>
          <w:p w14:paraId="4152316B">
            <w:pPr>
              <w:spacing w:line="360" w:lineRule="auto"/>
              <w:jc w:val="center"/>
              <w:rPr>
                <w:rFonts w:ascii="宋体" w:cs="宋体"/>
                <w:color w:val="auto"/>
                <w:szCs w:val="21"/>
              </w:rPr>
            </w:pPr>
          </w:p>
        </w:tc>
        <w:tc>
          <w:tcPr>
            <w:tcW w:w="853" w:type="pct"/>
            <w:vAlign w:val="center"/>
          </w:tcPr>
          <w:p w14:paraId="7319E702">
            <w:pPr>
              <w:spacing w:line="360" w:lineRule="auto"/>
              <w:jc w:val="center"/>
              <w:rPr>
                <w:rFonts w:ascii="宋体" w:cs="宋体"/>
                <w:color w:val="auto"/>
                <w:szCs w:val="21"/>
              </w:rPr>
            </w:pPr>
            <w:r>
              <w:rPr>
                <w:rFonts w:hint="eastAsia" w:ascii="宋体" w:hAnsi="宋体" w:cs="宋体"/>
                <w:color w:val="auto"/>
                <w:szCs w:val="21"/>
              </w:rPr>
              <w:t>中级职称人员</w:t>
            </w:r>
          </w:p>
        </w:tc>
        <w:tc>
          <w:tcPr>
            <w:tcW w:w="1687" w:type="pct"/>
            <w:gridSpan w:val="2"/>
            <w:vAlign w:val="center"/>
          </w:tcPr>
          <w:p w14:paraId="438723A7">
            <w:pPr>
              <w:spacing w:line="360" w:lineRule="auto"/>
              <w:jc w:val="center"/>
              <w:rPr>
                <w:rFonts w:ascii="宋体" w:cs="宋体"/>
                <w:color w:val="auto"/>
                <w:szCs w:val="21"/>
              </w:rPr>
            </w:pPr>
          </w:p>
        </w:tc>
      </w:tr>
      <w:tr w14:paraId="3B23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5225D8C1">
            <w:pPr>
              <w:spacing w:line="360" w:lineRule="auto"/>
              <w:jc w:val="center"/>
              <w:rPr>
                <w:rFonts w:ascii="宋体" w:cs="宋体"/>
                <w:color w:val="auto"/>
                <w:szCs w:val="21"/>
              </w:rPr>
            </w:pPr>
            <w:r>
              <w:rPr>
                <w:rFonts w:hint="eastAsia" w:ascii="宋体" w:hAnsi="宋体" w:cs="宋体"/>
                <w:color w:val="auto"/>
                <w:szCs w:val="21"/>
              </w:rPr>
              <w:t>开户银行</w:t>
            </w:r>
          </w:p>
        </w:tc>
        <w:tc>
          <w:tcPr>
            <w:tcW w:w="1099" w:type="pct"/>
            <w:gridSpan w:val="2"/>
            <w:vAlign w:val="center"/>
          </w:tcPr>
          <w:p w14:paraId="522E6EFA">
            <w:pPr>
              <w:spacing w:line="360" w:lineRule="auto"/>
              <w:jc w:val="center"/>
              <w:rPr>
                <w:rFonts w:ascii="宋体" w:cs="宋体"/>
                <w:color w:val="auto"/>
                <w:szCs w:val="21"/>
              </w:rPr>
            </w:pPr>
          </w:p>
        </w:tc>
        <w:tc>
          <w:tcPr>
            <w:tcW w:w="562" w:type="pct"/>
            <w:vMerge w:val="continue"/>
            <w:vAlign w:val="center"/>
          </w:tcPr>
          <w:p w14:paraId="2EC575D4">
            <w:pPr>
              <w:spacing w:line="360" w:lineRule="auto"/>
              <w:jc w:val="center"/>
              <w:rPr>
                <w:rFonts w:ascii="宋体" w:cs="宋体"/>
                <w:color w:val="auto"/>
                <w:szCs w:val="21"/>
              </w:rPr>
            </w:pPr>
          </w:p>
        </w:tc>
        <w:tc>
          <w:tcPr>
            <w:tcW w:w="853" w:type="pct"/>
            <w:vAlign w:val="center"/>
          </w:tcPr>
          <w:p w14:paraId="1021A6DF">
            <w:pPr>
              <w:spacing w:line="360" w:lineRule="auto"/>
              <w:jc w:val="center"/>
              <w:rPr>
                <w:rFonts w:ascii="宋体" w:cs="宋体"/>
                <w:color w:val="auto"/>
                <w:szCs w:val="21"/>
              </w:rPr>
            </w:pPr>
            <w:r>
              <w:rPr>
                <w:rFonts w:hint="eastAsia" w:ascii="宋体" w:hAnsi="宋体" w:cs="宋体"/>
                <w:color w:val="auto"/>
                <w:szCs w:val="21"/>
              </w:rPr>
              <w:t>初级职称人员</w:t>
            </w:r>
          </w:p>
        </w:tc>
        <w:tc>
          <w:tcPr>
            <w:tcW w:w="1687" w:type="pct"/>
            <w:gridSpan w:val="2"/>
            <w:vAlign w:val="center"/>
          </w:tcPr>
          <w:p w14:paraId="7E7D1530">
            <w:pPr>
              <w:spacing w:line="360" w:lineRule="auto"/>
              <w:jc w:val="center"/>
              <w:rPr>
                <w:rFonts w:ascii="宋体" w:cs="宋体"/>
                <w:color w:val="auto"/>
                <w:szCs w:val="21"/>
              </w:rPr>
            </w:pPr>
          </w:p>
        </w:tc>
      </w:tr>
      <w:tr w14:paraId="73C1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7C258933">
            <w:pPr>
              <w:spacing w:line="360" w:lineRule="auto"/>
              <w:jc w:val="center"/>
              <w:rPr>
                <w:rFonts w:ascii="宋体" w:cs="宋体"/>
                <w:color w:val="auto"/>
                <w:szCs w:val="21"/>
              </w:rPr>
            </w:pPr>
            <w:r>
              <w:rPr>
                <w:rFonts w:hint="eastAsia" w:ascii="宋体" w:hAnsi="宋体" w:cs="宋体"/>
                <w:color w:val="auto"/>
                <w:szCs w:val="21"/>
              </w:rPr>
              <w:t>账号</w:t>
            </w:r>
          </w:p>
        </w:tc>
        <w:tc>
          <w:tcPr>
            <w:tcW w:w="1099" w:type="pct"/>
            <w:gridSpan w:val="2"/>
            <w:vAlign w:val="center"/>
          </w:tcPr>
          <w:p w14:paraId="678C0648">
            <w:pPr>
              <w:spacing w:line="360" w:lineRule="auto"/>
              <w:jc w:val="center"/>
              <w:rPr>
                <w:rFonts w:ascii="宋体" w:cs="宋体"/>
                <w:color w:val="auto"/>
                <w:szCs w:val="21"/>
              </w:rPr>
            </w:pPr>
          </w:p>
        </w:tc>
        <w:tc>
          <w:tcPr>
            <w:tcW w:w="562" w:type="pct"/>
            <w:vMerge w:val="continue"/>
            <w:vAlign w:val="center"/>
          </w:tcPr>
          <w:p w14:paraId="46C3194D">
            <w:pPr>
              <w:spacing w:line="360" w:lineRule="auto"/>
              <w:jc w:val="center"/>
              <w:rPr>
                <w:rFonts w:ascii="宋体" w:cs="宋体"/>
                <w:color w:val="auto"/>
                <w:szCs w:val="21"/>
              </w:rPr>
            </w:pPr>
          </w:p>
        </w:tc>
        <w:tc>
          <w:tcPr>
            <w:tcW w:w="853" w:type="pct"/>
            <w:vAlign w:val="center"/>
          </w:tcPr>
          <w:p w14:paraId="459A09FF">
            <w:pPr>
              <w:spacing w:line="360" w:lineRule="auto"/>
              <w:jc w:val="center"/>
              <w:rPr>
                <w:rFonts w:ascii="宋体" w:cs="宋体"/>
                <w:color w:val="auto"/>
                <w:szCs w:val="21"/>
              </w:rPr>
            </w:pPr>
            <w:r>
              <w:rPr>
                <w:rFonts w:hint="eastAsia" w:ascii="宋体" w:hAnsi="宋体" w:cs="宋体"/>
                <w:color w:val="auto"/>
                <w:szCs w:val="21"/>
              </w:rPr>
              <w:t>技工</w:t>
            </w:r>
          </w:p>
        </w:tc>
        <w:tc>
          <w:tcPr>
            <w:tcW w:w="1687" w:type="pct"/>
            <w:gridSpan w:val="2"/>
            <w:vAlign w:val="center"/>
          </w:tcPr>
          <w:p w14:paraId="55F8EE84">
            <w:pPr>
              <w:spacing w:line="360" w:lineRule="auto"/>
              <w:jc w:val="center"/>
              <w:rPr>
                <w:rFonts w:ascii="宋体" w:cs="宋体"/>
                <w:color w:val="auto"/>
                <w:szCs w:val="21"/>
              </w:rPr>
            </w:pPr>
          </w:p>
        </w:tc>
      </w:tr>
      <w:tr w14:paraId="4383D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726C52C0">
            <w:pPr>
              <w:spacing w:line="360" w:lineRule="auto"/>
              <w:jc w:val="center"/>
              <w:rPr>
                <w:rFonts w:ascii="宋体" w:cs="宋体"/>
                <w:color w:val="auto"/>
                <w:szCs w:val="21"/>
              </w:rPr>
            </w:pPr>
            <w:r>
              <w:rPr>
                <w:rFonts w:hint="eastAsia" w:ascii="宋体" w:hAnsi="宋体" w:cs="宋体"/>
                <w:color w:val="auto"/>
                <w:szCs w:val="21"/>
              </w:rPr>
              <w:t>经营范围</w:t>
            </w:r>
          </w:p>
        </w:tc>
        <w:tc>
          <w:tcPr>
            <w:tcW w:w="4202" w:type="pct"/>
            <w:gridSpan w:val="6"/>
            <w:vAlign w:val="center"/>
          </w:tcPr>
          <w:p w14:paraId="25DD2833">
            <w:pPr>
              <w:spacing w:line="360" w:lineRule="auto"/>
              <w:jc w:val="center"/>
              <w:rPr>
                <w:rFonts w:ascii="宋体" w:cs="宋体"/>
                <w:color w:val="auto"/>
                <w:szCs w:val="21"/>
              </w:rPr>
            </w:pPr>
          </w:p>
        </w:tc>
      </w:tr>
      <w:tr w14:paraId="4743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7" w:type="pct"/>
            <w:vAlign w:val="center"/>
          </w:tcPr>
          <w:p w14:paraId="3699D886">
            <w:pPr>
              <w:spacing w:line="360" w:lineRule="auto"/>
              <w:jc w:val="center"/>
              <w:rPr>
                <w:rFonts w:ascii="宋体" w:cs="宋体"/>
                <w:color w:val="auto"/>
                <w:szCs w:val="21"/>
              </w:rPr>
            </w:pPr>
            <w:r>
              <w:rPr>
                <w:rFonts w:hint="eastAsia" w:ascii="宋体" w:hAnsi="宋体" w:cs="宋体"/>
                <w:color w:val="auto"/>
                <w:szCs w:val="21"/>
              </w:rPr>
              <w:t>备注</w:t>
            </w:r>
          </w:p>
        </w:tc>
        <w:tc>
          <w:tcPr>
            <w:tcW w:w="4202" w:type="pct"/>
            <w:gridSpan w:val="6"/>
            <w:vAlign w:val="center"/>
          </w:tcPr>
          <w:p w14:paraId="1D0151F0">
            <w:pPr>
              <w:spacing w:line="360" w:lineRule="auto"/>
              <w:jc w:val="center"/>
              <w:rPr>
                <w:rFonts w:ascii="宋体" w:cs="宋体"/>
                <w:color w:val="auto"/>
                <w:szCs w:val="21"/>
              </w:rPr>
            </w:pPr>
          </w:p>
        </w:tc>
      </w:tr>
    </w:tbl>
    <w:p w14:paraId="0AD8320C">
      <w:pPr>
        <w:spacing w:line="360" w:lineRule="auto"/>
        <w:rPr>
          <w:rFonts w:ascii="宋体" w:cs="宋体"/>
          <w:b/>
          <w:bCs/>
          <w:color w:val="auto"/>
          <w:szCs w:val="21"/>
        </w:rPr>
      </w:pPr>
      <w:r>
        <w:rPr>
          <w:rFonts w:hint="eastAsia" w:hAnsi="宋体" w:cs="宋体"/>
          <w:b/>
          <w:bCs/>
          <w:color w:val="auto"/>
        </w:rPr>
        <w:t>附：</w:t>
      </w:r>
      <w:r>
        <w:rPr>
          <w:rFonts w:hint="eastAsia" w:ascii="宋体" w:hAnsi="宋体" w:cs="宋体"/>
          <w:b/>
          <w:bCs/>
          <w:color w:val="auto"/>
        </w:rPr>
        <w:t>磋商供应商有效的营业执照副本</w:t>
      </w:r>
      <w:r>
        <w:rPr>
          <w:rFonts w:hint="eastAsia" w:hAnsi="宋体" w:cs="宋体"/>
          <w:b/>
          <w:bCs/>
          <w:color w:val="auto"/>
        </w:rPr>
        <w:t>、</w:t>
      </w:r>
      <w:r>
        <w:rPr>
          <w:rFonts w:hint="eastAsia" w:ascii="宋体" w:hAnsi="宋体" w:cs="宋体"/>
          <w:b/>
          <w:bCs/>
          <w:color w:val="auto"/>
          <w:spacing w:val="-3"/>
        </w:rPr>
        <w:t>资质</w:t>
      </w:r>
      <w:r>
        <w:rPr>
          <w:rFonts w:hint="eastAsia" w:ascii="宋体" w:hAnsi="宋体" w:cs="宋体"/>
          <w:b/>
          <w:bCs/>
          <w:color w:val="auto"/>
        </w:rPr>
        <w:t>证书副本</w:t>
      </w:r>
      <w:r>
        <w:rPr>
          <w:rFonts w:hint="eastAsia" w:hAnsi="宋体" w:cs="宋体"/>
          <w:b/>
          <w:bCs/>
          <w:color w:val="auto"/>
        </w:rPr>
        <w:t>、</w:t>
      </w:r>
      <w:r>
        <w:rPr>
          <w:rFonts w:hint="eastAsia" w:ascii="宋体" w:hAnsi="宋体" w:cs="宋体"/>
          <w:b/>
          <w:bCs/>
          <w:color w:val="auto"/>
        </w:rPr>
        <w:t>安全生产许可证副本</w:t>
      </w:r>
      <w:r>
        <w:rPr>
          <w:rFonts w:hint="eastAsia" w:hAnsi="宋体" w:cs="宋体"/>
          <w:b/>
          <w:bCs/>
          <w:color w:val="auto"/>
        </w:rPr>
        <w:t>的</w:t>
      </w:r>
      <w:r>
        <w:rPr>
          <w:rFonts w:hint="eastAsia" w:ascii="宋体" w:hAnsi="宋体" w:cs="宋体"/>
          <w:b/>
          <w:bCs/>
          <w:color w:val="auto"/>
        </w:rPr>
        <w:t>复印件。</w:t>
      </w:r>
    </w:p>
    <w:p w14:paraId="591D0DC9">
      <w:pPr>
        <w:jc w:val="center"/>
        <w:rPr>
          <w:rFonts w:ascii="宋体" w:cs="宋体"/>
          <w:b/>
          <w:color w:val="auto"/>
          <w:sz w:val="28"/>
          <w:szCs w:val="28"/>
        </w:rPr>
      </w:pPr>
    </w:p>
    <w:p w14:paraId="73E8FC3E">
      <w:pPr>
        <w:spacing w:line="360" w:lineRule="auto"/>
        <w:ind w:firstLine="3150" w:firstLineChars="1500"/>
        <w:rPr>
          <w:rFonts w:ascii="宋体" w:cs="宋体"/>
          <w:color w:val="auto"/>
          <w:szCs w:val="21"/>
        </w:rPr>
      </w:pPr>
      <w:r>
        <w:rPr>
          <w:rFonts w:hint="eastAsia" w:ascii="宋体" w:hAnsi="宋体" w:cs="宋体"/>
          <w:color w:val="auto"/>
          <w:szCs w:val="21"/>
        </w:rPr>
        <w:t>磋商供应商：</w:t>
      </w:r>
      <w:r>
        <w:rPr>
          <w:rFonts w:ascii="宋体" w:hAnsi="宋体" w:cs="宋体"/>
          <w:color w:val="auto"/>
          <w:szCs w:val="21"/>
          <w:u w:val="single"/>
        </w:rPr>
        <w:t xml:space="preserve">                          </w:t>
      </w:r>
      <w:r>
        <w:rPr>
          <w:rFonts w:hint="eastAsia" w:ascii="宋体" w:hAnsi="宋体" w:cs="宋体"/>
          <w:color w:val="auto"/>
          <w:szCs w:val="21"/>
        </w:rPr>
        <w:t>（公章或电子印章）</w:t>
      </w:r>
    </w:p>
    <w:p w14:paraId="4E100355">
      <w:pPr>
        <w:spacing w:line="360" w:lineRule="auto"/>
        <w:ind w:firstLine="3150" w:firstLineChars="1500"/>
        <w:rPr>
          <w:rFonts w:ascii="宋体" w:cs="宋体"/>
          <w:color w:val="auto"/>
          <w:szCs w:val="21"/>
          <w:u w:val="single"/>
        </w:rPr>
      </w:pPr>
      <w:r>
        <w:rPr>
          <w:rFonts w:hint="eastAsia" w:ascii="宋体" w:hAnsi="宋体" w:cs="宋体"/>
          <w:color w:val="auto"/>
          <w:szCs w:val="21"/>
        </w:rPr>
        <w:t>法定代表人（或授权委托代理人）：</w:t>
      </w:r>
      <w:r>
        <w:rPr>
          <w:rFonts w:ascii="宋体" w:hAnsi="宋体" w:cs="宋体"/>
          <w:color w:val="auto"/>
          <w:szCs w:val="21"/>
          <w:u w:val="single"/>
        </w:rPr>
        <w:t xml:space="preserve">       </w:t>
      </w:r>
      <w:r>
        <w:rPr>
          <w:rFonts w:hint="eastAsia" w:ascii="宋体" w:hAnsi="宋体" w:cs="宋体"/>
          <w:color w:val="auto"/>
          <w:szCs w:val="21"/>
        </w:rPr>
        <w:t>（手写签名或电子签名）</w:t>
      </w:r>
      <w:r>
        <w:rPr>
          <w:rFonts w:ascii="宋体" w:hAnsi="宋体" w:cs="宋体"/>
          <w:color w:val="auto"/>
          <w:szCs w:val="21"/>
        </w:rPr>
        <w:t xml:space="preserve"> </w:t>
      </w:r>
    </w:p>
    <w:p w14:paraId="7D6CBB55">
      <w:pPr>
        <w:autoSpaceDE w:val="0"/>
        <w:autoSpaceDN w:val="0"/>
        <w:adjustRightInd w:val="0"/>
        <w:spacing w:line="360" w:lineRule="auto"/>
        <w:ind w:firstLine="3150" w:firstLineChars="1500"/>
        <w:rPr>
          <w:rFonts w:ascii="宋体" w:cs="宋体"/>
          <w:b/>
          <w:color w:val="auto"/>
          <w:sz w:val="24"/>
        </w:rPr>
      </w:pPr>
      <w:r>
        <w:rPr>
          <w:rFonts w:hint="eastAsia" w:ascii="宋体" w:hAnsi="宋体" w:cs="宋体"/>
          <w:color w:val="auto"/>
          <w:szCs w:val="21"/>
        </w:rPr>
        <w:t>日期：</w:t>
      </w:r>
      <w:r>
        <w:rPr>
          <w:rFonts w:ascii="宋体" w:hAnsi="宋体" w:cs="宋体"/>
          <w:color w:val="auto"/>
          <w:szCs w:val="21"/>
          <w:u w:val="single"/>
        </w:rPr>
        <w:t xml:space="preserve">      </w:t>
      </w:r>
      <w:r>
        <w:rPr>
          <w:rFonts w:hint="eastAsia" w:ascii="宋体" w:hAnsi="宋体" w:cs="宋体"/>
          <w:color w:val="auto"/>
          <w:szCs w:val="21"/>
        </w:rPr>
        <w:t>年</w:t>
      </w:r>
      <w:r>
        <w:rPr>
          <w:rFonts w:ascii="宋体" w:hAnsi="宋体" w:cs="宋体"/>
          <w:color w:val="auto"/>
          <w:szCs w:val="21"/>
          <w:u w:val="single"/>
        </w:rPr>
        <w:t xml:space="preserve">       </w:t>
      </w:r>
      <w:r>
        <w:rPr>
          <w:rFonts w:hint="eastAsia" w:ascii="宋体" w:hAnsi="宋体" w:cs="宋体"/>
          <w:color w:val="auto"/>
          <w:szCs w:val="21"/>
        </w:rPr>
        <w:t>月</w:t>
      </w:r>
      <w:r>
        <w:rPr>
          <w:rFonts w:ascii="宋体" w:hAnsi="宋体" w:cs="宋体"/>
          <w:color w:val="auto"/>
          <w:szCs w:val="21"/>
          <w:u w:val="single"/>
        </w:rPr>
        <w:t xml:space="preserve">      </w:t>
      </w:r>
      <w:r>
        <w:rPr>
          <w:rFonts w:hint="eastAsia" w:ascii="宋体" w:hAnsi="宋体" w:cs="宋体"/>
          <w:color w:val="auto"/>
          <w:szCs w:val="21"/>
        </w:rPr>
        <w:t>日</w:t>
      </w:r>
    </w:p>
    <w:p w14:paraId="64F27371">
      <w:pPr>
        <w:autoSpaceDE w:val="0"/>
        <w:autoSpaceDN w:val="0"/>
        <w:adjustRightInd w:val="0"/>
        <w:rPr>
          <w:rFonts w:ascii="宋体" w:cs="宋体"/>
          <w:b/>
          <w:color w:val="auto"/>
          <w:sz w:val="24"/>
        </w:rPr>
      </w:pPr>
    </w:p>
    <w:p w14:paraId="7FA7ACE5">
      <w:pPr>
        <w:rPr>
          <w:rFonts w:ascii="宋体" w:cs="宋体"/>
          <w:b/>
          <w:color w:val="auto"/>
          <w:sz w:val="24"/>
        </w:rPr>
      </w:pPr>
      <w:r>
        <w:rPr>
          <w:rFonts w:ascii="宋体" w:cs="宋体"/>
          <w:b/>
          <w:color w:val="auto"/>
          <w:sz w:val="24"/>
        </w:rPr>
        <w:br w:type="page"/>
      </w:r>
    </w:p>
    <w:p w14:paraId="63A27638">
      <w:pPr>
        <w:autoSpaceDE w:val="0"/>
        <w:autoSpaceDN w:val="0"/>
        <w:adjustRightInd w:val="0"/>
        <w:spacing w:line="360" w:lineRule="auto"/>
        <w:jc w:val="center"/>
        <w:rPr>
          <w:rFonts w:ascii="宋体" w:cs="宋体"/>
          <w:b/>
          <w:color w:val="auto"/>
          <w:sz w:val="24"/>
        </w:rPr>
      </w:pPr>
      <w:r>
        <w:rPr>
          <w:rFonts w:hint="eastAsia" w:ascii="宋体" w:hAnsi="宋体" w:cs="宋体"/>
          <w:b/>
          <w:color w:val="auto"/>
          <w:sz w:val="30"/>
          <w:szCs w:val="30"/>
        </w:rPr>
        <w:t>（</w:t>
      </w:r>
      <w:r>
        <w:rPr>
          <w:rFonts w:hint="eastAsia" w:ascii="宋体" w:hAnsi="宋体" w:cs="宋体"/>
          <w:b/>
          <w:color w:val="auto"/>
          <w:sz w:val="30"/>
          <w:szCs w:val="30"/>
          <w:lang w:val="en-US" w:eastAsia="zh-CN"/>
        </w:rPr>
        <w:t>4</w:t>
      </w:r>
      <w:r>
        <w:rPr>
          <w:rFonts w:hint="eastAsia" w:ascii="宋体" w:hAnsi="宋体" w:cs="宋体"/>
          <w:b/>
          <w:color w:val="auto"/>
          <w:sz w:val="30"/>
          <w:szCs w:val="30"/>
        </w:rPr>
        <w:t>）法定代表人身份证明书（格式）</w:t>
      </w:r>
    </w:p>
    <w:p w14:paraId="3D27B555">
      <w:pPr>
        <w:autoSpaceDE w:val="0"/>
        <w:autoSpaceDN w:val="0"/>
        <w:adjustRightInd w:val="0"/>
        <w:rPr>
          <w:rFonts w:ascii="宋体" w:cs="宋体"/>
          <w:b/>
          <w:color w:val="auto"/>
          <w:kern w:val="0"/>
          <w:szCs w:val="21"/>
        </w:rPr>
      </w:pPr>
    </w:p>
    <w:p w14:paraId="6BC62333">
      <w:pPr>
        <w:autoSpaceDE w:val="0"/>
        <w:autoSpaceDN w:val="0"/>
        <w:adjustRightInd w:val="0"/>
        <w:spacing w:line="360" w:lineRule="auto"/>
        <w:ind w:firstLine="315" w:firstLineChars="150"/>
        <w:jc w:val="left"/>
        <w:rPr>
          <w:rFonts w:ascii="宋体" w:cs="宋体"/>
          <w:color w:val="auto"/>
          <w:kern w:val="0"/>
          <w:szCs w:val="21"/>
        </w:rPr>
      </w:pPr>
    </w:p>
    <w:p w14:paraId="38FB7B69">
      <w:pPr>
        <w:autoSpaceDE w:val="0"/>
        <w:autoSpaceDN w:val="0"/>
        <w:adjustRightInd w:val="0"/>
        <w:spacing w:line="360" w:lineRule="auto"/>
        <w:ind w:firstLine="420" w:firstLineChars="200"/>
        <w:rPr>
          <w:rFonts w:ascii="宋体" w:cs="宋体"/>
          <w:color w:val="auto"/>
          <w:kern w:val="0"/>
          <w:szCs w:val="21"/>
        </w:rPr>
      </w:pPr>
      <w:r>
        <w:rPr>
          <w:rFonts w:hint="eastAsia" w:ascii="宋体" w:hAnsi="宋体" w:cs="宋体"/>
          <w:color w:val="auto"/>
          <w:kern w:val="0"/>
          <w:szCs w:val="21"/>
        </w:rPr>
        <w:t>磋商供应商名称：</w:t>
      </w:r>
      <w:r>
        <w:rPr>
          <w:rFonts w:ascii="宋体" w:hAnsi="宋体" w:cs="宋体"/>
          <w:color w:val="auto"/>
          <w:kern w:val="0"/>
          <w:szCs w:val="21"/>
          <w:u w:val="single"/>
        </w:rPr>
        <w:t xml:space="preserve">                                              </w:t>
      </w:r>
      <w:r>
        <w:rPr>
          <w:rFonts w:ascii="宋体" w:hAnsi="宋体" w:cs="宋体"/>
          <w:color w:val="auto"/>
          <w:kern w:val="0"/>
          <w:szCs w:val="21"/>
        </w:rPr>
        <w:t xml:space="preserve"> </w:t>
      </w:r>
    </w:p>
    <w:p w14:paraId="66B557DA">
      <w:pPr>
        <w:autoSpaceDE w:val="0"/>
        <w:autoSpaceDN w:val="0"/>
        <w:adjustRightInd w:val="0"/>
        <w:spacing w:line="360" w:lineRule="auto"/>
        <w:ind w:firstLine="420" w:firstLineChars="200"/>
        <w:rPr>
          <w:rFonts w:ascii="宋体" w:cs="宋体"/>
          <w:color w:val="auto"/>
          <w:kern w:val="0"/>
          <w:szCs w:val="21"/>
          <w:u w:val="single"/>
        </w:rPr>
      </w:pPr>
      <w:r>
        <w:rPr>
          <w:rFonts w:hint="eastAsia" w:ascii="宋体" w:hAnsi="宋体" w:cs="宋体"/>
          <w:color w:val="auto"/>
          <w:kern w:val="0"/>
          <w:szCs w:val="21"/>
        </w:rPr>
        <w:t>地址：</w:t>
      </w:r>
      <w:r>
        <w:rPr>
          <w:rFonts w:ascii="宋体" w:hAnsi="宋体" w:cs="宋体"/>
          <w:color w:val="auto"/>
          <w:kern w:val="0"/>
          <w:szCs w:val="21"/>
          <w:u w:val="single"/>
        </w:rPr>
        <w:t xml:space="preserve">                                                    </w:t>
      </w:r>
    </w:p>
    <w:p w14:paraId="762AF0DB">
      <w:pPr>
        <w:autoSpaceDE w:val="0"/>
        <w:autoSpaceDN w:val="0"/>
        <w:adjustRightInd w:val="0"/>
        <w:spacing w:line="360" w:lineRule="auto"/>
        <w:ind w:firstLine="420" w:firstLineChars="200"/>
        <w:rPr>
          <w:rFonts w:ascii="宋体" w:cs="宋体"/>
          <w:color w:val="auto"/>
          <w:kern w:val="0"/>
          <w:szCs w:val="21"/>
        </w:rPr>
      </w:pPr>
      <w:r>
        <w:rPr>
          <w:rFonts w:hint="eastAsia" w:ascii="宋体" w:hAnsi="宋体" w:cs="宋体"/>
          <w:color w:val="auto"/>
          <w:kern w:val="0"/>
          <w:szCs w:val="21"/>
        </w:rPr>
        <w:t>成立时间：</w:t>
      </w:r>
      <w:r>
        <w:rPr>
          <w:rFonts w:ascii="宋体" w:hAnsi="宋体" w:cs="宋体"/>
          <w:color w:val="auto"/>
          <w:kern w:val="0"/>
          <w:szCs w:val="21"/>
          <w:u w:val="single"/>
        </w:rPr>
        <w:t xml:space="preserve">           </w:t>
      </w:r>
      <w:r>
        <w:rPr>
          <w:rFonts w:ascii="宋体" w:hAnsi="宋体" w:cs="宋体"/>
          <w:color w:val="auto"/>
          <w:kern w:val="0"/>
          <w:szCs w:val="21"/>
        </w:rPr>
        <w:t xml:space="preserve"> </w:t>
      </w:r>
      <w:r>
        <w:rPr>
          <w:rFonts w:hint="eastAsia" w:ascii="宋体" w:hAnsi="宋体" w:cs="宋体"/>
          <w:color w:val="auto"/>
          <w:kern w:val="0"/>
          <w:szCs w:val="21"/>
        </w:rPr>
        <w:t>年</w:t>
      </w:r>
      <w:r>
        <w:rPr>
          <w:rFonts w:ascii="宋体" w:hAnsi="宋体" w:cs="宋体"/>
          <w:color w:val="auto"/>
          <w:kern w:val="0"/>
          <w:szCs w:val="21"/>
          <w:u w:val="single"/>
        </w:rPr>
        <w:t xml:space="preserve">       </w:t>
      </w:r>
      <w:r>
        <w:rPr>
          <w:rFonts w:hint="eastAsia" w:ascii="宋体" w:hAnsi="宋体" w:cs="宋体"/>
          <w:color w:val="auto"/>
          <w:kern w:val="0"/>
          <w:szCs w:val="21"/>
        </w:rPr>
        <w:t>月</w:t>
      </w:r>
      <w:r>
        <w:rPr>
          <w:rFonts w:ascii="宋体" w:hAnsi="宋体" w:cs="宋体"/>
          <w:color w:val="auto"/>
          <w:kern w:val="0"/>
          <w:szCs w:val="21"/>
          <w:u w:val="single"/>
        </w:rPr>
        <w:t xml:space="preserve">       </w:t>
      </w:r>
      <w:r>
        <w:rPr>
          <w:rFonts w:hint="eastAsia" w:ascii="宋体" w:hAnsi="宋体" w:cs="宋体"/>
          <w:color w:val="auto"/>
          <w:kern w:val="0"/>
          <w:szCs w:val="21"/>
        </w:rPr>
        <w:t>日</w:t>
      </w:r>
    </w:p>
    <w:p w14:paraId="307534C9">
      <w:pPr>
        <w:autoSpaceDE w:val="0"/>
        <w:autoSpaceDN w:val="0"/>
        <w:adjustRightInd w:val="0"/>
        <w:spacing w:line="360" w:lineRule="auto"/>
        <w:ind w:firstLine="420" w:firstLineChars="200"/>
        <w:rPr>
          <w:rFonts w:ascii="宋体" w:cs="宋体"/>
          <w:color w:val="auto"/>
          <w:kern w:val="0"/>
          <w:szCs w:val="21"/>
          <w:u w:val="single"/>
        </w:rPr>
      </w:pPr>
      <w:r>
        <w:rPr>
          <w:rFonts w:hint="eastAsia" w:ascii="宋体" w:hAnsi="宋体" w:cs="宋体"/>
          <w:color w:val="auto"/>
          <w:kern w:val="0"/>
          <w:szCs w:val="21"/>
        </w:rPr>
        <w:t>经营期限：</w:t>
      </w:r>
      <w:r>
        <w:rPr>
          <w:rFonts w:ascii="宋体" w:hAnsi="宋体" w:cs="宋体"/>
          <w:color w:val="auto"/>
          <w:kern w:val="0"/>
          <w:szCs w:val="21"/>
          <w:u w:val="single"/>
        </w:rPr>
        <w:t xml:space="preserve">                               </w:t>
      </w:r>
    </w:p>
    <w:p w14:paraId="274820EF">
      <w:pPr>
        <w:autoSpaceDE w:val="0"/>
        <w:autoSpaceDN w:val="0"/>
        <w:adjustRightInd w:val="0"/>
        <w:spacing w:line="360" w:lineRule="auto"/>
        <w:ind w:firstLine="420" w:firstLineChars="200"/>
        <w:rPr>
          <w:rFonts w:ascii="宋体" w:cs="宋体"/>
          <w:color w:val="auto"/>
          <w:kern w:val="0"/>
          <w:szCs w:val="21"/>
          <w:u w:val="single"/>
        </w:rPr>
      </w:pPr>
      <w:r>
        <w:rPr>
          <w:rFonts w:hint="eastAsia" w:ascii="宋体" w:hAnsi="宋体" w:cs="宋体"/>
          <w:color w:val="auto"/>
          <w:kern w:val="0"/>
          <w:szCs w:val="21"/>
        </w:rPr>
        <w:t>姓名：</w:t>
      </w:r>
      <w:r>
        <w:rPr>
          <w:rFonts w:ascii="宋体" w:hAnsi="宋体" w:cs="宋体"/>
          <w:color w:val="auto"/>
          <w:kern w:val="0"/>
          <w:szCs w:val="21"/>
          <w:u w:val="single"/>
        </w:rPr>
        <w:t xml:space="preserve">          </w:t>
      </w:r>
      <w:r>
        <w:rPr>
          <w:rFonts w:ascii="宋体" w:hAnsi="宋体" w:cs="宋体"/>
          <w:color w:val="auto"/>
          <w:kern w:val="0"/>
          <w:szCs w:val="21"/>
        </w:rPr>
        <w:t xml:space="preserve"> </w:t>
      </w:r>
      <w:r>
        <w:rPr>
          <w:rFonts w:hint="eastAsia" w:ascii="宋体" w:hAnsi="宋体" w:cs="宋体"/>
          <w:color w:val="auto"/>
          <w:kern w:val="0"/>
          <w:szCs w:val="21"/>
        </w:rPr>
        <w:t>性别：</w:t>
      </w:r>
      <w:r>
        <w:rPr>
          <w:rFonts w:ascii="宋体" w:hAnsi="宋体" w:cs="宋体"/>
          <w:color w:val="auto"/>
          <w:kern w:val="0"/>
          <w:szCs w:val="21"/>
          <w:u w:val="single"/>
        </w:rPr>
        <w:t xml:space="preserve">          </w:t>
      </w:r>
      <w:r>
        <w:rPr>
          <w:rFonts w:ascii="宋体" w:hAnsi="宋体" w:cs="宋体"/>
          <w:color w:val="auto"/>
          <w:kern w:val="0"/>
          <w:szCs w:val="21"/>
        </w:rPr>
        <w:t xml:space="preserve"> </w:t>
      </w:r>
      <w:r>
        <w:rPr>
          <w:rFonts w:hint="eastAsia" w:ascii="宋体" w:hAnsi="宋体" w:cs="宋体"/>
          <w:color w:val="auto"/>
          <w:kern w:val="0"/>
          <w:szCs w:val="21"/>
        </w:rPr>
        <w:t>年龄：</w:t>
      </w:r>
      <w:r>
        <w:rPr>
          <w:rFonts w:ascii="宋体" w:hAnsi="宋体" w:cs="宋体"/>
          <w:color w:val="auto"/>
          <w:kern w:val="0"/>
          <w:szCs w:val="21"/>
          <w:u w:val="single"/>
        </w:rPr>
        <w:t xml:space="preserve">         </w:t>
      </w:r>
      <w:r>
        <w:rPr>
          <w:rFonts w:ascii="宋体" w:hAnsi="宋体" w:cs="宋体"/>
          <w:color w:val="auto"/>
          <w:kern w:val="0"/>
          <w:szCs w:val="21"/>
        </w:rPr>
        <w:t xml:space="preserve"> </w:t>
      </w:r>
    </w:p>
    <w:p w14:paraId="7370BB62">
      <w:pPr>
        <w:autoSpaceDE w:val="0"/>
        <w:autoSpaceDN w:val="0"/>
        <w:adjustRightInd w:val="0"/>
        <w:spacing w:line="360" w:lineRule="auto"/>
        <w:ind w:firstLine="420" w:firstLineChars="200"/>
        <w:rPr>
          <w:rFonts w:ascii="宋体" w:cs="宋体"/>
          <w:color w:val="auto"/>
          <w:kern w:val="0"/>
          <w:szCs w:val="21"/>
          <w:u w:val="single"/>
        </w:rPr>
      </w:pPr>
      <w:r>
        <w:rPr>
          <w:rFonts w:hint="eastAsia" w:ascii="宋体" w:hAnsi="宋体" w:cs="宋体"/>
          <w:color w:val="auto"/>
          <w:kern w:val="0"/>
          <w:szCs w:val="21"/>
        </w:rPr>
        <w:t>身份证号：</w:t>
      </w:r>
      <w:r>
        <w:rPr>
          <w:rFonts w:ascii="宋体" w:hAnsi="宋体" w:cs="宋体"/>
          <w:color w:val="auto"/>
          <w:kern w:val="0"/>
          <w:szCs w:val="21"/>
          <w:u w:val="single"/>
        </w:rPr>
        <w:t xml:space="preserve">                                        </w:t>
      </w:r>
    </w:p>
    <w:p w14:paraId="491C170E">
      <w:pPr>
        <w:autoSpaceDE w:val="0"/>
        <w:autoSpaceDN w:val="0"/>
        <w:adjustRightInd w:val="0"/>
        <w:spacing w:line="360" w:lineRule="auto"/>
        <w:ind w:firstLine="420" w:firstLineChars="200"/>
        <w:rPr>
          <w:rFonts w:ascii="宋体" w:cs="宋体"/>
          <w:color w:val="auto"/>
          <w:kern w:val="0"/>
          <w:szCs w:val="21"/>
        </w:rPr>
      </w:pPr>
      <w:r>
        <w:rPr>
          <w:rFonts w:hint="eastAsia" w:ascii="宋体" w:hAnsi="宋体" w:cs="宋体"/>
          <w:color w:val="auto"/>
          <w:kern w:val="0"/>
          <w:szCs w:val="21"/>
        </w:rPr>
        <w:t>系</w:t>
      </w:r>
      <w:r>
        <w:rPr>
          <w:rFonts w:ascii="宋体" w:hAnsi="宋体" w:cs="宋体"/>
          <w:color w:val="auto"/>
          <w:kern w:val="0"/>
          <w:szCs w:val="21"/>
          <w:u w:val="single"/>
        </w:rPr>
        <w:t xml:space="preserve">                       </w:t>
      </w:r>
      <w:r>
        <w:rPr>
          <w:rFonts w:hint="eastAsia" w:ascii="宋体" w:hAnsi="宋体" w:cs="宋体"/>
          <w:color w:val="auto"/>
          <w:kern w:val="0"/>
          <w:szCs w:val="21"/>
        </w:rPr>
        <w:t>（磋商供应商名称）的法定代表人。</w:t>
      </w:r>
    </w:p>
    <w:p w14:paraId="3038A75D">
      <w:pPr>
        <w:autoSpaceDE w:val="0"/>
        <w:autoSpaceDN w:val="0"/>
        <w:adjustRightInd w:val="0"/>
        <w:spacing w:line="360" w:lineRule="auto"/>
        <w:ind w:firstLine="420" w:firstLineChars="200"/>
        <w:rPr>
          <w:rFonts w:ascii="宋体" w:cs="宋体"/>
          <w:color w:val="auto"/>
          <w:kern w:val="0"/>
          <w:szCs w:val="21"/>
        </w:rPr>
      </w:pPr>
      <w:r>
        <w:rPr>
          <w:rFonts w:hint="eastAsia" w:ascii="宋体" w:hAnsi="宋体" w:cs="宋体"/>
          <w:color w:val="auto"/>
          <w:kern w:val="0"/>
          <w:szCs w:val="21"/>
        </w:rPr>
        <w:t>特此证明。</w:t>
      </w:r>
    </w:p>
    <w:p w14:paraId="01285764">
      <w:pPr>
        <w:autoSpaceDE w:val="0"/>
        <w:autoSpaceDN w:val="0"/>
        <w:adjustRightInd w:val="0"/>
        <w:spacing w:line="360" w:lineRule="auto"/>
        <w:ind w:firstLine="3150" w:firstLineChars="1500"/>
        <w:jc w:val="left"/>
        <w:rPr>
          <w:rFonts w:ascii="宋体" w:cs="宋体"/>
          <w:color w:val="auto"/>
          <w:kern w:val="0"/>
          <w:szCs w:val="21"/>
        </w:rPr>
      </w:pPr>
    </w:p>
    <w:p w14:paraId="31583023">
      <w:pPr>
        <w:autoSpaceDE w:val="0"/>
        <w:autoSpaceDN w:val="0"/>
        <w:adjustRightInd w:val="0"/>
        <w:spacing w:line="360" w:lineRule="auto"/>
        <w:ind w:firstLine="3150" w:firstLineChars="1500"/>
        <w:jc w:val="left"/>
        <w:rPr>
          <w:rFonts w:ascii="宋体" w:cs="宋体"/>
          <w:color w:val="auto"/>
          <w:kern w:val="0"/>
          <w:szCs w:val="21"/>
        </w:rPr>
      </w:pPr>
    </w:p>
    <w:p w14:paraId="54E4F55C">
      <w:pPr>
        <w:autoSpaceDE w:val="0"/>
        <w:autoSpaceDN w:val="0"/>
        <w:adjustRightInd w:val="0"/>
        <w:spacing w:line="360" w:lineRule="auto"/>
        <w:ind w:firstLine="3150" w:firstLineChars="1500"/>
        <w:rPr>
          <w:rFonts w:ascii="宋体" w:cs="宋体"/>
          <w:color w:val="auto"/>
          <w:kern w:val="0"/>
          <w:szCs w:val="21"/>
        </w:rPr>
      </w:pPr>
      <w:r>
        <w:rPr>
          <w:rFonts w:hint="eastAsia" w:ascii="宋体" w:hAnsi="宋体" w:cs="宋体"/>
          <w:color w:val="auto"/>
          <w:kern w:val="0"/>
          <w:szCs w:val="21"/>
        </w:rPr>
        <w:t>磋商供应商：</w:t>
      </w:r>
      <w:r>
        <w:rPr>
          <w:rFonts w:ascii="宋体" w:hAnsi="宋体" w:cs="宋体"/>
          <w:color w:val="auto"/>
          <w:kern w:val="0"/>
          <w:szCs w:val="21"/>
          <w:u w:val="single"/>
        </w:rPr>
        <w:t xml:space="preserve">                       </w:t>
      </w:r>
      <w:r>
        <w:rPr>
          <w:rFonts w:hint="eastAsia" w:ascii="宋体" w:hAnsi="宋体" w:cs="宋体"/>
          <w:color w:val="auto"/>
          <w:kern w:val="0"/>
          <w:szCs w:val="21"/>
        </w:rPr>
        <w:t>（公章或电子印章）</w:t>
      </w:r>
    </w:p>
    <w:p w14:paraId="152AD50C">
      <w:pPr>
        <w:autoSpaceDE w:val="0"/>
        <w:autoSpaceDN w:val="0"/>
        <w:adjustRightInd w:val="0"/>
        <w:spacing w:line="360" w:lineRule="auto"/>
        <w:ind w:firstLine="3150" w:firstLineChars="1500"/>
        <w:rPr>
          <w:rFonts w:ascii="宋体" w:cs="宋体"/>
          <w:color w:val="auto"/>
          <w:kern w:val="0"/>
          <w:szCs w:val="21"/>
        </w:rPr>
      </w:pPr>
      <w:r>
        <w:rPr>
          <w:rFonts w:ascii="宋体" w:hAnsi="宋体" w:cs="宋体"/>
          <w:color w:val="auto"/>
          <w:kern w:val="0"/>
          <w:szCs w:val="21"/>
          <w:u w:val="single"/>
        </w:rPr>
        <w:t xml:space="preserve">       </w:t>
      </w:r>
      <w:r>
        <w:rPr>
          <w:rFonts w:hint="eastAsia" w:ascii="宋体" w:hAnsi="宋体" w:cs="宋体"/>
          <w:color w:val="auto"/>
          <w:kern w:val="0"/>
          <w:szCs w:val="21"/>
        </w:rPr>
        <w:t>年</w:t>
      </w:r>
      <w:r>
        <w:rPr>
          <w:rFonts w:ascii="宋体" w:hAnsi="宋体" w:cs="宋体"/>
          <w:color w:val="auto"/>
          <w:kern w:val="0"/>
          <w:szCs w:val="21"/>
          <w:u w:val="single"/>
        </w:rPr>
        <w:t xml:space="preserve">    </w:t>
      </w:r>
      <w:r>
        <w:rPr>
          <w:rFonts w:hint="eastAsia" w:ascii="宋体" w:hAnsi="宋体" w:cs="宋体"/>
          <w:color w:val="auto"/>
          <w:kern w:val="0"/>
          <w:szCs w:val="21"/>
        </w:rPr>
        <w:t>月</w:t>
      </w:r>
      <w:r>
        <w:rPr>
          <w:rFonts w:ascii="宋体" w:hAnsi="宋体" w:cs="宋体"/>
          <w:color w:val="auto"/>
          <w:kern w:val="0"/>
          <w:szCs w:val="21"/>
          <w:u w:val="single"/>
        </w:rPr>
        <w:t xml:space="preserve">    </w:t>
      </w:r>
      <w:r>
        <w:rPr>
          <w:rFonts w:hint="eastAsia" w:ascii="宋体" w:hAnsi="宋体" w:cs="宋体"/>
          <w:color w:val="auto"/>
          <w:kern w:val="0"/>
          <w:szCs w:val="21"/>
        </w:rPr>
        <w:t>日</w:t>
      </w:r>
    </w:p>
    <w:p w14:paraId="34AD7179">
      <w:pPr>
        <w:autoSpaceDE w:val="0"/>
        <w:autoSpaceDN w:val="0"/>
        <w:adjustRightInd w:val="0"/>
        <w:spacing w:line="240" w:lineRule="exact"/>
        <w:ind w:firstLine="308" w:firstLineChars="147"/>
        <w:jc w:val="left"/>
        <w:rPr>
          <w:rFonts w:ascii="宋体" w:cs="宋体"/>
          <w:b/>
          <w:color w:val="auto"/>
          <w:szCs w:val="21"/>
        </w:rPr>
      </w:pPr>
    </w:p>
    <w:p w14:paraId="0DFAF651">
      <w:pPr>
        <w:autoSpaceDE w:val="0"/>
        <w:autoSpaceDN w:val="0"/>
        <w:adjustRightInd w:val="0"/>
        <w:spacing w:line="360" w:lineRule="auto"/>
        <w:ind w:firstLine="308" w:firstLineChars="147"/>
        <w:jc w:val="left"/>
        <w:rPr>
          <w:rFonts w:ascii="宋体" w:cs="宋体"/>
          <w:b/>
          <w:color w:val="auto"/>
          <w:szCs w:val="21"/>
        </w:rPr>
      </w:pPr>
    </w:p>
    <w:p w14:paraId="31F0A013">
      <w:pPr>
        <w:autoSpaceDE w:val="0"/>
        <w:autoSpaceDN w:val="0"/>
        <w:adjustRightInd w:val="0"/>
        <w:spacing w:line="360" w:lineRule="auto"/>
        <w:ind w:firstLine="308" w:firstLineChars="147"/>
        <w:jc w:val="left"/>
        <w:rPr>
          <w:rFonts w:ascii="宋体" w:cs="宋体"/>
          <w:b/>
          <w:color w:val="auto"/>
          <w:szCs w:val="21"/>
        </w:rPr>
      </w:pPr>
    </w:p>
    <w:p w14:paraId="20EF0D55">
      <w:pPr>
        <w:autoSpaceDE w:val="0"/>
        <w:autoSpaceDN w:val="0"/>
        <w:adjustRightInd w:val="0"/>
        <w:spacing w:line="360" w:lineRule="auto"/>
        <w:ind w:firstLine="420" w:firstLineChars="200"/>
        <w:rPr>
          <w:rFonts w:ascii="宋体" w:cs="宋体"/>
          <w:color w:val="auto"/>
          <w:kern w:val="0"/>
          <w:szCs w:val="21"/>
        </w:rPr>
      </w:pPr>
      <w:r>
        <w:rPr>
          <w:rFonts w:hint="eastAsia" w:ascii="宋体" w:hAnsi="宋体" w:cs="宋体"/>
          <w:b/>
          <w:color w:val="auto"/>
          <w:szCs w:val="21"/>
        </w:rPr>
        <w:t>附：法定代表人身份证复印件、安全生产考核合格证书（</w:t>
      </w:r>
      <w:r>
        <w:rPr>
          <w:rFonts w:ascii="宋体" w:hAnsi="宋体" w:cs="宋体"/>
          <w:b/>
          <w:color w:val="auto"/>
          <w:szCs w:val="21"/>
        </w:rPr>
        <w:t>A</w:t>
      </w:r>
      <w:r>
        <w:rPr>
          <w:rFonts w:hint="eastAsia" w:ascii="宋体" w:hAnsi="宋体" w:cs="宋体"/>
          <w:b/>
          <w:color w:val="auto"/>
          <w:szCs w:val="21"/>
        </w:rPr>
        <w:t>类）复印件。</w:t>
      </w:r>
    </w:p>
    <w:p w14:paraId="6B5C11DB">
      <w:pPr>
        <w:autoSpaceDE w:val="0"/>
        <w:autoSpaceDN w:val="0"/>
        <w:adjustRightInd w:val="0"/>
        <w:spacing w:line="240" w:lineRule="exact"/>
        <w:ind w:firstLine="4620" w:firstLineChars="2200"/>
        <w:jc w:val="left"/>
        <w:rPr>
          <w:rFonts w:ascii="宋体" w:cs="宋体"/>
          <w:color w:val="auto"/>
          <w:kern w:val="0"/>
          <w:szCs w:val="21"/>
        </w:rPr>
      </w:pPr>
    </w:p>
    <w:p w14:paraId="3B52FF59">
      <w:pPr>
        <w:autoSpaceDE w:val="0"/>
        <w:autoSpaceDN w:val="0"/>
        <w:adjustRightInd w:val="0"/>
        <w:jc w:val="center"/>
        <w:rPr>
          <w:rFonts w:ascii="宋体" w:cs="宋体"/>
          <w:b/>
          <w:color w:val="auto"/>
          <w:szCs w:val="21"/>
        </w:rPr>
      </w:pPr>
    </w:p>
    <w:p w14:paraId="58B1D301">
      <w:pPr>
        <w:autoSpaceDE w:val="0"/>
        <w:autoSpaceDN w:val="0"/>
        <w:adjustRightInd w:val="0"/>
        <w:spacing w:line="360" w:lineRule="auto"/>
        <w:jc w:val="center"/>
        <w:rPr>
          <w:rFonts w:ascii="宋体" w:cs="宋体"/>
          <w:b/>
          <w:color w:val="auto"/>
          <w:kern w:val="0"/>
          <w:szCs w:val="21"/>
        </w:rPr>
      </w:pPr>
      <w:r>
        <w:rPr>
          <w:rFonts w:ascii="宋体" w:cs="宋体"/>
          <w:b/>
          <w:color w:val="auto"/>
          <w:szCs w:val="21"/>
        </w:rPr>
        <w:br w:type="page"/>
      </w:r>
      <w:r>
        <w:rPr>
          <w:rFonts w:hint="eastAsia" w:ascii="宋体" w:hAnsi="宋体" w:cs="宋体"/>
          <w:b/>
          <w:color w:val="auto"/>
          <w:sz w:val="30"/>
          <w:szCs w:val="30"/>
        </w:rPr>
        <w:t>（</w:t>
      </w:r>
      <w:r>
        <w:rPr>
          <w:rFonts w:hint="eastAsia" w:ascii="宋体" w:hAnsi="宋体" w:cs="宋体"/>
          <w:b/>
          <w:color w:val="auto"/>
          <w:sz w:val="30"/>
          <w:szCs w:val="30"/>
          <w:lang w:val="en-US" w:eastAsia="zh-CN"/>
        </w:rPr>
        <w:t>5</w:t>
      </w:r>
      <w:r>
        <w:rPr>
          <w:rFonts w:hint="eastAsia" w:ascii="宋体" w:hAnsi="宋体" w:cs="宋体"/>
          <w:b/>
          <w:color w:val="auto"/>
          <w:sz w:val="30"/>
          <w:szCs w:val="30"/>
        </w:rPr>
        <w:t>）授权委托书（格式）</w:t>
      </w:r>
    </w:p>
    <w:p w14:paraId="70722CC6">
      <w:pPr>
        <w:autoSpaceDE w:val="0"/>
        <w:autoSpaceDN w:val="0"/>
        <w:adjustRightInd w:val="0"/>
        <w:ind w:firstLine="3045" w:firstLineChars="1450"/>
        <w:rPr>
          <w:rFonts w:ascii="宋体" w:cs="宋体"/>
          <w:b/>
          <w:color w:val="auto"/>
          <w:kern w:val="0"/>
          <w:szCs w:val="21"/>
        </w:rPr>
      </w:pPr>
    </w:p>
    <w:p w14:paraId="3777F5E5">
      <w:pPr>
        <w:autoSpaceDE w:val="0"/>
        <w:autoSpaceDN w:val="0"/>
        <w:adjustRightInd w:val="0"/>
        <w:spacing w:line="360" w:lineRule="auto"/>
        <w:ind w:firstLine="525" w:firstLineChars="250"/>
        <w:jc w:val="left"/>
        <w:rPr>
          <w:rFonts w:ascii="宋体" w:cs="宋体"/>
          <w:color w:val="auto"/>
          <w:kern w:val="0"/>
          <w:szCs w:val="21"/>
        </w:rPr>
      </w:pPr>
    </w:p>
    <w:p w14:paraId="7A7FD25E">
      <w:pPr>
        <w:spacing w:line="360" w:lineRule="auto"/>
        <w:ind w:firstLine="420" w:firstLineChars="200"/>
        <w:contextualSpacing/>
        <w:rPr>
          <w:rFonts w:ascii="宋体" w:cs="宋体"/>
          <w:color w:val="auto"/>
          <w:szCs w:val="21"/>
        </w:rPr>
      </w:pPr>
      <w:r>
        <w:rPr>
          <w:rFonts w:hint="eastAsia" w:ascii="宋体" w:hAnsi="宋体" w:cs="宋体"/>
          <w:color w:val="auto"/>
          <w:szCs w:val="21"/>
        </w:rPr>
        <w:t>我</w:t>
      </w:r>
      <w:r>
        <w:rPr>
          <w:rFonts w:ascii="宋体" w:hAnsi="宋体" w:cs="宋体"/>
          <w:color w:val="auto"/>
          <w:szCs w:val="21"/>
          <w:u w:val="single"/>
        </w:rPr>
        <w:t xml:space="preserve">  </w:t>
      </w:r>
      <w:r>
        <w:rPr>
          <w:rFonts w:hint="eastAsia" w:ascii="宋体" w:hAnsi="宋体" w:cs="宋体"/>
          <w:color w:val="auto"/>
          <w:szCs w:val="21"/>
          <w:u w:val="single"/>
        </w:rPr>
        <w:t>（姓名）</w:t>
      </w:r>
      <w:r>
        <w:rPr>
          <w:rFonts w:ascii="宋体" w:hAnsi="宋体" w:cs="宋体"/>
          <w:color w:val="auto"/>
          <w:szCs w:val="21"/>
          <w:u w:val="single"/>
        </w:rPr>
        <w:t xml:space="preserve">  </w:t>
      </w:r>
      <w:r>
        <w:rPr>
          <w:rFonts w:hint="eastAsia" w:ascii="宋体" w:hAnsi="宋体" w:cs="宋体"/>
          <w:color w:val="auto"/>
          <w:szCs w:val="21"/>
        </w:rPr>
        <w:t>系</w:t>
      </w:r>
      <w:r>
        <w:rPr>
          <w:rFonts w:ascii="宋体" w:hAnsi="宋体" w:cs="宋体"/>
          <w:color w:val="auto"/>
          <w:szCs w:val="21"/>
          <w:u w:val="single"/>
        </w:rPr>
        <w:t xml:space="preserve">  </w:t>
      </w:r>
      <w:r>
        <w:rPr>
          <w:rFonts w:hint="eastAsia" w:ascii="宋体" w:hAnsi="宋体" w:cs="宋体"/>
          <w:color w:val="auto"/>
          <w:szCs w:val="21"/>
          <w:u w:val="single"/>
        </w:rPr>
        <w:t>（供应商名称）</w:t>
      </w:r>
      <w:r>
        <w:rPr>
          <w:rFonts w:ascii="宋体" w:hAnsi="宋体" w:cs="宋体"/>
          <w:color w:val="auto"/>
          <w:szCs w:val="21"/>
          <w:u w:val="single"/>
        </w:rPr>
        <w:t xml:space="preserve">  </w:t>
      </w:r>
      <w:r>
        <w:rPr>
          <w:rFonts w:hint="eastAsia" w:ascii="宋体" w:hAnsi="宋体" w:cs="宋体"/>
          <w:color w:val="auto"/>
          <w:szCs w:val="21"/>
        </w:rPr>
        <w:t>的（</w:t>
      </w:r>
      <w:r>
        <w:rPr>
          <w:rFonts w:hint="eastAsia" w:ascii="宋体" w:hAnsi="Wingdings 2" w:cs="宋体"/>
          <w:color w:val="auto"/>
          <w:szCs w:val="20"/>
          <w:u w:val="single"/>
        </w:rPr>
        <w:sym w:font="Wingdings 2" w:char="F0A3"/>
      </w:r>
      <w:r>
        <w:rPr>
          <w:rFonts w:hint="eastAsia" w:ascii="宋体" w:hAnsi="宋体" w:cs="宋体"/>
          <w:color w:val="auto"/>
          <w:szCs w:val="21"/>
          <w:u w:val="single"/>
        </w:rPr>
        <w:t>法定代表人</w:t>
      </w:r>
      <w:r>
        <w:rPr>
          <w:rFonts w:ascii="宋体" w:hAnsi="宋体" w:cs="宋体"/>
          <w:color w:val="auto"/>
          <w:szCs w:val="21"/>
          <w:u w:val="single"/>
        </w:rPr>
        <w:t>/</w:t>
      </w:r>
      <w:r>
        <w:rPr>
          <w:rFonts w:hint="eastAsia" w:ascii="宋体" w:hAnsi="宋体" w:cs="宋体"/>
          <w:color w:val="auto"/>
          <w:szCs w:val="21"/>
          <w:u w:val="single"/>
        </w:rPr>
        <w:t>□负责人</w:t>
      </w:r>
      <w:r>
        <w:rPr>
          <w:rFonts w:ascii="宋体" w:hAnsi="宋体" w:cs="宋体"/>
          <w:color w:val="auto"/>
          <w:szCs w:val="21"/>
          <w:u w:val="single"/>
        </w:rPr>
        <w:t>/</w:t>
      </w:r>
      <w:r>
        <w:rPr>
          <w:rFonts w:hint="eastAsia" w:ascii="宋体" w:hAnsi="宋体" w:cs="宋体"/>
          <w:color w:val="auto"/>
          <w:szCs w:val="21"/>
          <w:u w:val="single"/>
        </w:rPr>
        <w:t>□自然人本人</w:t>
      </w:r>
      <w:r>
        <w:rPr>
          <w:rFonts w:hint="eastAsia" w:ascii="宋体" w:hAnsi="宋体" w:cs="宋体"/>
          <w:color w:val="auto"/>
          <w:szCs w:val="21"/>
        </w:rPr>
        <w:t>），现授权</w:t>
      </w:r>
      <w:r>
        <w:rPr>
          <w:rFonts w:ascii="宋体" w:hAnsi="宋体" w:cs="宋体"/>
          <w:color w:val="auto"/>
          <w:szCs w:val="21"/>
          <w:u w:val="single"/>
        </w:rPr>
        <w:t xml:space="preserve"> </w:t>
      </w:r>
      <w:r>
        <w:rPr>
          <w:rFonts w:hint="eastAsia" w:ascii="宋体" w:hAnsi="宋体" w:cs="宋体"/>
          <w:color w:val="auto"/>
          <w:szCs w:val="21"/>
          <w:u w:val="single"/>
        </w:rPr>
        <w:t>（姓名）</w:t>
      </w:r>
      <w:r>
        <w:rPr>
          <w:rFonts w:ascii="宋体" w:hAnsi="宋体" w:cs="宋体"/>
          <w:color w:val="auto"/>
          <w:szCs w:val="21"/>
          <w:u w:val="single"/>
        </w:rPr>
        <w:t xml:space="preserve"> </w:t>
      </w:r>
      <w:r>
        <w:rPr>
          <w:rFonts w:hint="eastAsia" w:ascii="宋体" w:hAnsi="宋体" w:cs="宋体"/>
          <w:color w:val="auto"/>
          <w:szCs w:val="21"/>
        </w:rPr>
        <w:t>以我方的名义参加</w:t>
      </w:r>
      <w:r>
        <w:rPr>
          <w:rFonts w:ascii="宋体" w:hAnsi="宋体" w:cs="宋体"/>
          <w:color w:val="auto"/>
          <w:szCs w:val="21"/>
          <w:u w:val="single"/>
        </w:rPr>
        <w:t xml:space="preserve">               </w:t>
      </w:r>
      <w:r>
        <w:rPr>
          <w:rFonts w:hint="eastAsia" w:ascii="宋体" w:hAnsi="宋体" w:cs="宋体"/>
          <w:color w:val="auto"/>
          <w:szCs w:val="21"/>
        </w:rPr>
        <w:t>项目的竞标活动，并代表我方全权办理针对上述项目的所有采购程序和环节的具体事务和签署相关文件。</w:t>
      </w:r>
    </w:p>
    <w:p w14:paraId="27560B66">
      <w:pPr>
        <w:spacing w:line="360" w:lineRule="auto"/>
        <w:ind w:firstLine="420" w:firstLineChars="200"/>
        <w:contextualSpacing/>
        <w:rPr>
          <w:rFonts w:ascii="宋体" w:cs="宋体"/>
          <w:color w:val="auto"/>
          <w:szCs w:val="21"/>
        </w:rPr>
      </w:pPr>
      <w:r>
        <w:rPr>
          <w:rFonts w:ascii="宋体" w:hAnsi="宋体" w:cs="宋体"/>
          <w:color w:val="auto"/>
          <w:szCs w:val="21"/>
        </w:rPr>
        <w:t xml:space="preserve">    </w:t>
      </w:r>
      <w:r>
        <w:rPr>
          <w:rFonts w:hint="eastAsia" w:ascii="宋体" w:hAnsi="宋体" w:cs="宋体"/>
          <w:color w:val="auto"/>
          <w:szCs w:val="21"/>
        </w:rPr>
        <w:t>我方对委托代理人的签字事项负全部责任。</w:t>
      </w:r>
    </w:p>
    <w:p w14:paraId="4A7B7E95">
      <w:pPr>
        <w:spacing w:line="360" w:lineRule="auto"/>
        <w:ind w:firstLine="420" w:firstLineChars="200"/>
        <w:contextualSpacing/>
        <w:rPr>
          <w:rFonts w:ascii="宋体" w:cs="宋体"/>
          <w:color w:val="auto"/>
          <w:szCs w:val="21"/>
        </w:rPr>
      </w:pPr>
      <w:r>
        <w:rPr>
          <w:rFonts w:hint="eastAsia" w:ascii="宋体" w:hAnsi="宋体" w:cs="宋体"/>
          <w:color w:val="auto"/>
          <w:szCs w:val="21"/>
        </w:rPr>
        <w:t>本授权书自签署之日起生效，在撤销授权的书面通知以前，本授权书一直有效。委托代理人在授权书有效期内签署的所有文件不因授权的撤销而失效。</w:t>
      </w:r>
    </w:p>
    <w:p w14:paraId="59A33E73">
      <w:pPr>
        <w:spacing w:line="360" w:lineRule="auto"/>
        <w:ind w:firstLine="420" w:firstLineChars="200"/>
        <w:rPr>
          <w:rFonts w:ascii="宋体" w:cs="宋体"/>
          <w:color w:val="auto"/>
          <w:szCs w:val="21"/>
        </w:rPr>
      </w:pPr>
      <w:r>
        <w:rPr>
          <w:rFonts w:hint="eastAsia" w:ascii="宋体" w:hAnsi="宋体" w:cs="宋体"/>
          <w:color w:val="auto"/>
          <w:szCs w:val="21"/>
        </w:rPr>
        <w:t>委托代理人无转委托权，特此委托。</w:t>
      </w:r>
    </w:p>
    <w:p w14:paraId="59E07687">
      <w:pPr>
        <w:spacing w:line="400" w:lineRule="exact"/>
        <w:rPr>
          <w:rFonts w:ascii="宋体" w:cs="宋体"/>
          <w:color w:val="auto"/>
          <w:szCs w:val="21"/>
        </w:rPr>
      </w:pPr>
    </w:p>
    <w:p w14:paraId="63EDA1B2">
      <w:pPr>
        <w:spacing w:line="400" w:lineRule="exact"/>
        <w:rPr>
          <w:rFonts w:ascii="宋体" w:cs="宋体"/>
          <w:color w:val="auto"/>
          <w:szCs w:val="21"/>
        </w:rPr>
      </w:pPr>
    </w:p>
    <w:p w14:paraId="16E00C26">
      <w:pPr>
        <w:spacing w:line="400" w:lineRule="exact"/>
        <w:rPr>
          <w:rFonts w:ascii="宋体" w:cs="宋体"/>
          <w:color w:val="auto"/>
          <w:szCs w:val="21"/>
        </w:rPr>
      </w:pPr>
    </w:p>
    <w:p w14:paraId="32F0ADF4">
      <w:pPr>
        <w:spacing w:line="400" w:lineRule="exact"/>
        <w:rPr>
          <w:rFonts w:ascii="宋体" w:cs="宋体"/>
          <w:color w:val="auto"/>
          <w:szCs w:val="21"/>
        </w:rPr>
      </w:pPr>
    </w:p>
    <w:p w14:paraId="29C4F694">
      <w:pPr>
        <w:wordWrap w:val="0"/>
        <w:spacing w:line="360" w:lineRule="auto"/>
        <w:ind w:firstLine="420" w:firstLineChars="200"/>
        <w:rPr>
          <w:rFonts w:ascii="宋体" w:cs="宋体"/>
          <w:color w:val="auto"/>
          <w:szCs w:val="21"/>
          <w:u w:val="single"/>
        </w:rPr>
      </w:pPr>
      <w:r>
        <w:rPr>
          <w:rFonts w:hint="eastAsia" w:ascii="宋体" w:hAnsi="宋体" w:cs="宋体"/>
          <w:color w:val="auto"/>
          <w:szCs w:val="21"/>
        </w:rPr>
        <w:t>代理人姓名：</w:t>
      </w:r>
      <w:r>
        <w:rPr>
          <w:rFonts w:ascii="宋体" w:hAnsi="宋体" w:cs="宋体"/>
          <w:color w:val="auto"/>
          <w:szCs w:val="21"/>
          <w:u w:val="single"/>
        </w:rPr>
        <w:t xml:space="preserve">             </w:t>
      </w:r>
      <w:r>
        <w:rPr>
          <w:rFonts w:hint="eastAsia" w:ascii="宋体" w:hAnsi="宋体" w:cs="宋体"/>
          <w:color w:val="auto"/>
          <w:szCs w:val="21"/>
        </w:rPr>
        <w:t>性别：</w:t>
      </w:r>
      <w:r>
        <w:rPr>
          <w:rFonts w:ascii="宋体" w:hAnsi="宋体" w:cs="宋体"/>
          <w:color w:val="auto"/>
          <w:szCs w:val="21"/>
          <w:u w:val="single"/>
        </w:rPr>
        <w:t xml:space="preserve">            </w:t>
      </w:r>
      <w:r>
        <w:rPr>
          <w:rFonts w:hint="eastAsia" w:ascii="宋体" w:hAnsi="宋体" w:cs="宋体"/>
          <w:color w:val="auto"/>
          <w:szCs w:val="21"/>
        </w:rPr>
        <w:t>年龄：</w:t>
      </w:r>
      <w:r>
        <w:rPr>
          <w:rFonts w:ascii="宋体" w:hAnsi="宋体" w:cs="宋体"/>
          <w:color w:val="auto"/>
          <w:szCs w:val="21"/>
          <w:u w:val="single"/>
        </w:rPr>
        <w:t xml:space="preserve">      </w:t>
      </w:r>
    </w:p>
    <w:p w14:paraId="00B2E91F">
      <w:pPr>
        <w:spacing w:line="360" w:lineRule="auto"/>
        <w:ind w:firstLine="420" w:firstLineChars="200"/>
        <w:rPr>
          <w:rFonts w:ascii="宋体" w:cs="宋体"/>
          <w:color w:val="auto"/>
          <w:szCs w:val="21"/>
        </w:rPr>
      </w:pPr>
      <w:r>
        <w:rPr>
          <w:rFonts w:hint="eastAsia" w:ascii="宋体" w:hAnsi="宋体" w:cs="宋体"/>
          <w:color w:val="auto"/>
          <w:szCs w:val="21"/>
        </w:rPr>
        <w:t>身份证号码：</w:t>
      </w:r>
      <w:r>
        <w:rPr>
          <w:rFonts w:ascii="宋体" w:hAnsi="宋体" w:cs="宋体"/>
          <w:color w:val="auto"/>
          <w:szCs w:val="21"/>
          <w:u w:val="single"/>
        </w:rPr>
        <w:t xml:space="preserve">                    </w:t>
      </w:r>
    </w:p>
    <w:p w14:paraId="31EE37A0">
      <w:pPr>
        <w:spacing w:line="360" w:lineRule="auto"/>
        <w:ind w:firstLine="420" w:firstLineChars="200"/>
        <w:rPr>
          <w:rFonts w:ascii="宋体" w:cs="宋体"/>
          <w:color w:val="auto"/>
          <w:szCs w:val="21"/>
        </w:rPr>
      </w:pPr>
      <w:r>
        <w:rPr>
          <w:rFonts w:hint="eastAsia" w:ascii="宋体" w:hAnsi="宋体" w:cs="宋体"/>
          <w:color w:val="auto"/>
          <w:szCs w:val="21"/>
        </w:rPr>
        <w:t>磋商供应商：</w:t>
      </w:r>
      <w:r>
        <w:rPr>
          <w:rFonts w:ascii="宋体" w:hAnsi="宋体" w:cs="宋体"/>
          <w:color w:val="auto"/>
          <w:szCs w:val="21"/>
          <w:u w:val="single"/>
        </w:rPr>
        <w:t xml:space="preserve">                                </w:t>
      </w:r>
      <w:r>
        <w:rPr>
          <w:rFonts w:hint="eastAsia" w:ascii="宋体" w:hAnsi="宋体" w:cs="宋体"/>
          <w:color w:val="auto"/>
          <w:szCs w:val="21"/>
          <w:u w:val="single"/>
        </w:rPr>
        <w:t>（公章或电子印章）</w:t>
      </w:r>
    </w:p>
    <w:p w14:paraId="29BDE4F4">
      <w:pPr>
        <w:spacing w:line="360" w:lineRule="auto"/>
        <w:ind w:firstLine="420" w:firstLineChars="200"/>
        <w:rPr>
          <w:rFonts w:ascii="宋体" w:cs="宋体"/>
          <w:color w:val="auto"/>
          <w:szCs w:val="21"/>
        </w:rPr>
      </w:pPr>
      <w:r>
        <w:rPr>
          <w:rFonts w:hint="eastAsia" w:ascii="宋体" w:hAnsi="宋体" w:cs="宋体"/>
          <w:color w:val="auto"/>
          <w:szCs w:val="21"/>
        </w:rPr>
        <w:t>法定代表人：</w:t>
      </w:r>
      <w:r>
        <w:rPr>
          <w:rFonts w:ascii="宋体" w:hAnsi="宋体" w:cs="宋体"/>
          <w:color w:val="auto"/>
          <w:szCs w:val="21"/>
          <w:u w:val="single"/>
        </w:rPr>
        <w:t xml:space="preserve">                            </w:t>
      </w:r>
      <w:r>
        <w:rPr>
          <w:rFonts w:hint="eastAsia" w:ascii="宋体" w:hAnsi="宋体" w:cs="宋体"/>
          <w:color w:val="auto"/>
          <w:szCs w:val="21"/>
          <w:u w:val="single"/>
        </w:rPr>
        <w:t>（手写签名或电子签名）</w:t>
      </w:r>
    </w:p>
    <w:p w14:paraId="19087BD5">
      <w:pPr>
        <w:spacing w:line="360" w:lineRule="auto"/>
        <w:ind w:firstLine="420" w:firstLineChars="200"/>
        <w:rPr>
          <w:rFonts w:ascii="宋体" w:cs="宋体"/>
          <w:color w:val="auto"/>
          <w:szCs w:val="21"/>
        </w:rPr>
      </w:pPr>
      <w:r>
        <w:rPr>
          <w:rFonts w:hint="eastAsia" w:ascii="宋体" w:hAnsi="宋体" w:cs="宋体"/>
          <w:color w:val="auto"/>
          <w:szCs w:val="21"/>
        </w:rPr>
        <w:t>授权委托日期：</w:t>
      </w:r>
      <w:r>
        <w:rPr>
          <w:rFonts w:ascii="宋体" w:hAnsi="宋体" w:cs="宋体"/>
          <w:color w:val="auto"/>
          <w:szCs w:val="21"/>
          <w:u w:val="single"/>
        </w:rPr>
        <w:t xml:space="preserve">          </w:t>
      </w:r>
      <w:r>
        <w:rPr>
          <w:rFonts w:hint="eastAsia" w:ascii="宋体" w:hAnsi="宋体" w:cs="宋体"/>
          <w:color w:val="auto"/>
          <w:szCs w:val="21"/>
        </w:rPr>
        <w:t>年</w:t>
      </w:r>
      <w:r>
        <w:rPr>
          <w:rFonts w:ascii="宋体" w:hAnsi="宋体" w:cs="宋体"/>
          <w:color w:val="auto"/>
          <w:szCs w:val="21"/>
          <w:u w:val="single"/>
        </w:rPr>
        <w:t xml:space="preserve">     </w:t>
      </w:r>
      <w:r>
        <w:rPr>
          <w:rFonts w:hint="eastAsia" w:ascii="宋体" w:hAnsi="宋体" w:cs="宋体"/>
          <w:color w:val="auto"/>
          <w:szCs w:val="21"/>
        </w:rPr>
        <w:t>月</w:t>
      </w:r>
      <w:r>
        <w:rPr>
          <w:rFonts w:ascii="宋体" w:hAnsi="宋体" w:cs="宋体"/>
          <w:color w:val="auto"/>
          <w:szCs w:val="21"/>
          <w:u w:val="single"/>
        </w:rPr>
        <w:t xml:space="preserve">     </w:t>
      </w:r>
      <w:r>
        <w:rPr>
          <w:rFonts w:hint="eastAsia" w:ascii="宋体" w:hAnsi="宋体" w:cs="宋体"/>
          <w:color w:val="auto"/>
          <w:szCs w:val="21"/>
        </w:rPr>
        <w:t>日</w:t>
      </w:r>
      <w:r>
        <w:rPr>
          <w:rFonts w:ascii="宋体" w:hAnsi="宋体" w:cs="宋体"/>
          <w:color w:val="auto"/>
          <w:szCs w:val="21"/>
        </w:rPr>
        <w:t xml:space="preserve"> </w:t>
      </w:r>
    </w:p>
    <w:p w14:paraId="0E0F61AF">
      <w:pPr>
        <w:spacing w:line="400" w:lineRule="exact"/>
        <w:rPr>
          <w:rFonts w:ascii="宋体" w:cs="宋体"/>
          <w:color w:val="auto"/>
        </w:rPr>
      </w:pPr>
    </w:p>
    <w:p w14:paraId="5E1FEC3F">
      <w:pPr>
        <w:spacing w:line="400" w:lineRule="exact"/>
        <w:rPr>
          <w:rFonts w:ascii="宋体" w:cs="宋体"/>
          <w:color w:val="auto"/>
        </w:rPr>
      </w:pPr>
    </w:p>
    <w:p w14:paraId="1688A651">
      <w:pPr>
        <w:spacing w:line="400" w:lineRule="exact"/>
        <w:rPr>
          <w:rFonts w:ascii="宋体" w:cs="宋体"/>
          <w:color w:val="auto"/>
        </w:rPr>
      </w:pPr>
    </w:p>
    <w:p w14:paraId="6E9BCC03">
      <w:pPr>
        <w:spacing w:line="400" w:lineRule="exact"/>
        <w:rPr>
          <w:rFonts w:ascii="宋体" w:cs="宋体"/>
          <w:color w:val="auto"/>
        </w:rPr>
      </w:pPr>
    </w:p>
    <w:p w14:paraId="055996E4">
      <w:pPr>
        <w:spacing w:line="400" w:lineRule="exact"/>
        <w:rPr>
          <w:rFonts w:ascii="宋体" w:cs="宋体"/>
          <w:color w:val="auto"/>
        </w:rPr>
      </w:pPr>
    </w:p>
    <w:p w14:paraId="383291A5">
      <w:pPr>
        <w:spacing w:line="400" w:lineRule="exact"/>
        <w:rPr>
          <w:rFonts w:ascii="宋体" w:cs="宋体"/>
          <w:color w:val="auto"/>
        </w:rPr>
      </w:pPr>
    </w:p>
    <w:p w14:paraId="6894B36A">
      <w:pPr>
        <w:spacing w:line="360" w:lineRule="auto"/>
        <w:rPr>
          <w:rFonts w:ascii="宋体" w:cs="宋体"/>
          <w:b/>
          <w:bCs/>
          <w:color w:val="auto"/>
          <w:szCs w:val="21"/>
        </w:rPr>
      </w:pPr>
      <w:r>
        <w:rPr>
          <w:rFonts w:hint="eastAsia" w:ascii="宋体" w:hAnsi="宋体" w:cs="宋体"/>
          <w:b/>
          <w:bCs/>
          <w:color w:val="auto"/>
        </w:rPr>
        <w:t>附：委托代理人</w:t>
      </w:r>
      <w:r>
        <w:rPr>
          <w:rFonts w:hint="eastAsia" w:ascii="宋体" w:hAnsi="宋体" w:cs="宋体"/>
          <w:b/>
          <w:bCs/>
          <w:color w:val="auto"/>
          <w:szCs w:val="21"/>
        </w:rPr>
        <w:t>身份证</w:t>
      </w:r>
      <w:r>
        <w:rPr>
          <w:rFonts w:hint="eastAsia" w:ascii="宋体" w:hAnsi="宋体" w:cs="宋体"/>
          <w:b/>
          <w:color w:val="auto"/>
          <w:szCs w:val="21"/>
        </w:rPr>
        <w:t>复印</w:t>
      </w:r>
      <w:r>
        <w:rPr>
          <w:rFonts w:hint="eastAsia" w:ascii="宋体" w:hAnsi="宋体" w:cs="宋体"/>
          <w:b/>
          <w:bCs/>
          <w:color w:val="auto"/>
          <w:szCs w:val="21"/>
        </w:rPr>
        <w:t>件。</w:t>
      </w:r>
    </w:p>
    <w:p w14:paraId="7743FAA4">
      <w:pPr>
        <w:rPr>
          <w:rFonts w:ascii="宋体" w:cs="宋体"/>
          <w:b/>
          <w:bCs/>
          <w:color w:val="auto"/>
          <w:szCs w:val="21"/>
        </w:rPr>
      </w:pPr>
      <w:r>
        <w:rPr>
          <w:rFonts w:ascii="宋体" w:cs="宋体"/>
          <w:b/>
          <w:bCs/>
          <w:color w:val="auto"/>
          <w:szCs w:val="21"/>
        </w:rPr>
        <w:br w:type="page"/>
      </w:r>
    </w:p>
    <w:p w14:paraId="5C1A7966">
      <w:pPr>
        <w:spacing w:line="360" w:lineRule="auto"/>
        <w:rPr>
          <w:rFonts w:ascii="宋体" w:cs="宋体"/>
          <w:b/>
          <w:bCs/>
          <w:color w:val="auto"/>
          <w:sz w:val="24"/>
          <w:szCs w:val="24"/>
        </w:rPr>
      </w:pPr>
      <w:r>
        <w:rPr>
          <w:rFonts w:hint="eastAsia" w:ascii="宋体" w:hAnsi="宋体" w:cs="宋体"/>
          <w:b/>
          <w:bCs/>
          <w:color w:val="auto"/>
          <w:sz w:val="24"/>
          <w:szCs w:val="24"/>
        </w:rPr>
        <w:t>（</w:t>
      </w:r>
      <w:r>
        <w:rPr>
          <w:rFonts w:hint="eastAsia" w:ascii="宋体" w:hAnsi="宋体" w:cs="宋体"/>
          <w:b/>
          <w:bCs/>
          <w:color w:val="auto"/>
          <w:sz w:val="24"/>
          <w:szCs w:val="24"/>
          <w:lang w:val="en-US" w:eastAsia="zh-CN"/>
        </w:rPr>
        <w:t>6</w:t>
      </w:r>
      <w:r>
        <w:rPr>
          <w:rFonts w:hint="eastAsia" w:ascii="宋体" w:hAnsi="宋体" w:cs="宋体"/>
          <w:b/>
          <w:bCs/>
          <w:color w:val="auto"/>
          <w:sz w:val="24"/>
          <w:szCs w:val="24"/>
        </w:rPr>
        <w:t>）拟投入本项目的项目经理有效的注册建造师证书及安全生产考核合格证书（</w:t>
      </w:r>
      <w:r>
        <w:rPr>
          <w:rFonts w:ascii="宋体" w:hAnsi="宋体" w:cs="宋体"/>
          <w:b/>
          <w:bCs/>
          <w:color w:val="auto"/>
          <w:sz w:val="24"/>
          <w:szCs w:val="24"/>
        </w:rPr>
        <w:t>B</w:t>
      </w:r>
      <w:r>
        <w:rPr>
          <w:rFonts w:hint="eastAsia" w:ascii="宋体" w:hAnsi="宋体" w:cs="宋体"/>
          <w:b/>
          <w:bCs/>
          <w:color w:val="auto"/>
          <w:sz w:val="24"/>
          <w:szCs w:val="24"/>
        </w:rPr>
        <w:t>类）复印件（必须提供，否则响应文件按无效响应处理）；</w:t>
      </w:r>
    </w:p>
    <w:p w14:paraId="7A6DA3FA">
      <w:pPr>
        <w:spacing w:line="360" w:lineRule="auto"/>
        <w:rPr>
          <w:rFonts w:ascii="宋体" w:cs="宋体"/>
          <w:b/>
          <w:bCs/>
          <w:color w:val="auto"/>
          <w:sz w:val="24"/>
          <w:szCs w:val="24"/>
        </w:rPr>
      </w:pPr>
    </w:p>
    <w:p w14:paraId="7D41E3B7">
      <w:pPr>
        <w:spacing w:line="360" w:lineRule="auto"/>
        <w:rPr>
          <w:rFonts w:ascii="宋体" w:cs="宋体"/>
          <w:b/>
          <w:bCs/>
          <w:color w:val="auto"/>
          <w:sz w:val="24"/>
          <w:szCs w:val="24"/>
        </w:rPr>
      </w:pPr>
    </w:p>
    <w:p w14:paraId="141A504F">
      <w:pPr>
        <w:spacing w:line="360" w:lineRule="auto"/>
        <w:rPr>
          <w:rFonts w:ascii="宋体" w:cs="宋体"/>
          <w:b/>
          <w:bCs/>
          <w:color w:val="auto"/>
          <w:sz w:val="22"/>
          <w:szCs w:val="22"/>
        </w:rPr>
      </w:pPr>
      <w:r>
        <w:rPr>
          <w:rFonts w:hint="eastAsia" w:ascii="宋体" w:hAnsi="宋体" w:cs="宋体"/>
          <w:b/>
          <w:bCs/>
          <w:color w:val="auto"/>
          <w:sz w:val="24"/>
          <w:szCs w:val="24"/>
        </w:rPr>
        <w:t>（</w:t>
      </w:r>
      <w:r>
        <w:rPr>
          <w:rFonts w:hint="eastAsia" w:ascii="宋体" w:hAnsi="宋体" w:cs="宋体"/>
          <w:b/>
          <w:bCs/>
          <w:color w:val="auto"/>
          <w:sz w:val="24"/>
          <w:szCs w:val="24"/>
          <w:lang w:val="en-US" w:eastAsia="zh-CN"/>
        </w:rPr>
        <w:t>7</w:t>
      </w:r>
      <w:r>
        <w:rPr>
          <w:rFonts w:hint="eastAsia" w:ascii="宋体" w:hAnsi="宋体" w:cs="宋体"/>
          <w:b/>
          <w:bCs/>
          <w:color w:val="auto"/>
          <w:sz w:val="24"/>
          <w:szCs w:val="24"/>
        </w:rPr>
        <w:t>）拟投入本项目安全员的安全生产考核合格证书（</w:t>
      </w:r>
      <w:r>
        <w:rPr>
          <w:rFonts w:ascii="宋体" w:hAnsi="宋体" w:cs="宋体"/>
          <w:b/>
          <w:bCs/>
          <w:color w:val="auto"/>
          <w:sz w:val="24"/>
          <w:szCs w:val="24"/>
        </w:rPr>
        <w:t>C</w:t>
      </w:r>
      <w:r>
        <w:rPr>
          <w:rFonts w:hint="eastAsia" w:ascii="宋体" w:hAnsi="宋体" w:cs="宋体"/>
          <w:b/>
          <w:bCs/>
          <w:color w:val="auto"/>
          <w:sz w:val="24"/>
          <w:szCs w:val="24"/>
        </w:rPr>
        <w:t>类）复印件（必须提供，否则响应文件按无效响应处理）；</w:t>
      </w:r>
    </w:p>
    <w:p w14:paraId="7A524ED3">
      <w:pPr>
        <w:spacing w:line="360" w:lineRule="auto"/>
        <w:rPr>
          <w:rFonts w:ascii="宋体" w:cs="宋体"/>
          <w:b/>
          <w:bCs/>
          <w:color w:val="auto"/>
          <w:sz w:val="30"/>
          <w:szCs w:val="30"/>
        </w:rPr>
      </w:pPr>
    </w:p>
    <w:p w14:paraId="7946575B">
      <w:pPr>
        <w:spacing w:line="360" w:lineRule="auto"/>
        <w:rPr>
          <w:rFonts w:ascii="宋体" w:cs="宋体"/>
          <w:b/>
          <w:bCs/>
          <w:color w:val="auto"/>
          <w:sz w:val="30"/>
          <w:szCs w:val="30"/>
        </w:rPr>
        <w:sectPr>
          <w:pgSz w:w="11850" w:h="16783"/>
          <w:pgMar w:top="1247" w:right="1247" w:bottom="1247" w:left="1247" w:header="680" w:footer="680" w:gutter="0"/>
          <w:pgNumType w:fmt="numberInDash"/>
          <w:cols w:space="0" w:num="1"/>
          <w:docGrid w:type="linesAndChars" w:linePitch="312" w:charSpace="0"/>
        </w:sectPr>
      </w:pPr>
    </w:p>
    <w:p w14:paraId="114C1720">
      <w:pPr>
        <w:spacing w:line="360" w:lineRule="auto"/>
        <w:rPr>
          <w:rFonts w:ascii="宋体" w:cs="宋体"/>
          <w:b/>
          <w:bCs/>
          <w:color w:val="auto"/>
          <w:sz w:val="20"/>
          <w:szCs w:val="20"/>
        </w:rPr>
      </w:pPr>
      <w:r>
        <w:rPr>
          <w:rFonts w:hint="eastAsia" w:ascii="宋体" w:hAnsi="宋体" w:cs="宋体"/>
          <w:b/>
          <w:bCs/>
          <w:color w:val="auto"/>
          <w:sz w:val="22"/>
          <w:szCs w:val="22"/>
        </w:rPr>
        <w:t>（</w:t>
      </w:r>
      <w:r>
        <w:rPr>
          <w:rFonts w:hint="eastAsia" w:ascii="宋体" w:hAnsi="宋体" w:cs="宋体"/>
          <w:b/>
          <w:bCs/>
          <w:color w:val="auto"/>
          <w:sz w:val="22"/>
          <w:szCs w:val="22"/>
          <w:lang w:val="en-US" w:eastAsia="zh-CN"/>
        </w:rPr>
        <w:t>8</w:t>
      </w:r>
      <w:r>
        <w:rPr>
          <w:rFonts w:hint="eastAsia" w:ascii="宋体" w:hAnsi="宋体" w:cs="宋体"/>
          <w:b/>
          <w:bCs/>
          <w:color w:val="auto"/>
          <w:sz w:val="22"/>
          <w:szCs w:val="22"/>
        </w:rPr>
        <w:t>）中小企业声明函：提供《中小企业声明函》或监狱企业的证明文件或《残疾人福利性单位声明函》（必须提供，否则响应文件按无效响应处理）</w:t>
      </w:r>
    </w:p>
    <w:p w14:paraId="4FB67EE2">
      <w:pPr>
        <w:spacing w:line="360" w:lineRule="auto"/>
        <w:jc w:val="center"/>
        <w:rPr>
          <w:rFonts w:ascii="宋体" w:cs="宋体"/>
          <w:b/>
          <w:color w:val="auto"/>
          <w:sz w:val="30"/>
          <w:szCs w:val="30"/>
        </w:rPr>
      </w:pPr>
      <w:r>
        <w:rPr>
          <w:rFonts w:hint="eastAsia" w:ascii="宋体" w:hAnsi="宋体" w:cs="宋体"/>
          <w:b/>
          <w:color w:val="auto"/>
          <w:sz w:val="30"/>
          <w:szCs w:val="30"/>
        </w:rPr>
        <w:t>中小企业声明函（格式）</w:t>
      </w:r>
    </w:p>
    <w:p w14:paraId="7F3202CB">
      <w:pPr>
        <w:spacing w:line="360" w:lineRule="auto"/>
        <w:ind w:firstLine="420" w:firstLineChars="200"/>
        <w:rPr>
          <w:rFonts w:ascii="宋体" w:cs="宋体"/>
          <w:color w:val="auto"/>
          <w:szCs w:val="21"/>
        </w:rPr>
      </w:pPr>
      <w:r>
        <w:rPr>
          <w:rFonts w:hint="eastAsia" w:ascii="宋体" w:hAnsi="宋体" w:cs="宋体"/>
          <w:color w:val="auto"/>
          <w:szCs w:val="21"/>
        </w:rPr>
        <w:t>本公司郑重声明，根据《政府采购促进中小企业发展管理办法》（财库﹝</w:t>
      </w:r>
      <w:r>
        <w:rPr>
          <w:rFonts w:ascii="宋体" w:hAnsi="宋体" w:cs="宋体"/>
          <w:color w:val="auto"/>
          <w:szCs w:val="21"/>
        </w:rPr>
        <w:t>2020</w:t>
      </w:r>
      <w:r>
        <w:rPr>
          <w:rFonts w:hint="eastAsia" w:ascii="宋体" w:hAnsi="宋体" w:cs="宋体"/>
          <w:color w:val="auto"/>
          <w:szCs w:val="21"/>
        </w:rPr>
        <w:t>﹞</w:t>
      </w:r>
      <w:r>
        <w:rPr>
          <w:rFonts w:ascii="宋体" w:hAnsi="宋体" w:cs="宋体"/>
          <w:color w:val="auto"/>
          <w:szCs w:val="21"/>
        </w:rPr>
        <w:t xml:space="preserve">46 </w:t>
      </w:r>
      <w:r>
        <w:rPr>
          <w:rFonts w:hint="eastAsia" w:ascii="宋体" w:hAnsi="宋体" w:cs="宋体"/>
          <w:color w:val="auto"/>
          <w:szCs w:val="21"/>
        </w:rPr>
        <w:t>号）的规定，本公司参加</w:t>
      </w:r>
      <w:r>
        <w:rPr>
          <w:rFonts w:ascii="宋体" w:hAnsi="宋体" w:cs="宋体"/>
          <w:color w:val="auto"/>
          <w:szCs w:val="21"/>
          <w:u w:val="single"/>
        </w:rPr>
        <w:t xml:space="preserve">    </w:t>
      </w:r>
      <w:r>
        <w:rPr>
          <w:rFonts w:hint="eastAsia" w:ascii="宋体" w:hAnsi="宋体" w:cs="宋体"/>
          <w:color w:val="auto"/>
          <w:szCs w:val="21"/>
          <w:u w:val="single"/>
        </w:rPr>
        <w:t>（单位名称）</w:t>
      </w:r>
      <w:r>
        <w:rPr>
          <w:rFonts w:ascii="宋体" w:hAnsi="宋体" w:cs="宋体"/>
          <w:color w:val="auto"/>
          <w:szCs w:val="21"/>
          <w:u w:val="single"/>
        </w:rPr>
        <w:t xml:space="preserve">    </w:t>
      </w:r>
      <w:r>
        <w:rPr>
          <w:rFonts w:hint="eastAsia" w:ascii="宋体" w:hAnsi="宋体" w:cs="宋体"/>
          <w:color w:val="auto"/>
          <w:szCs w:val="21"/>
        </w:rPr>
        <w:t>的</w:t>
      </w:r>
      <w:r>
        <w:rPr>
          <w:rFonts w:ascii="宋体" w:hAnsi="宋体" w:cs="宋体"/>
          <w:color w:val="auto"/>
          <w:szCs w:val="21"/>
          <w:u w:val="single"/>
        </w:rPr>
        <w:t xml:space="preserve">      </w:t>
      </w:r>
      <w:r>
        <w:rPr>
          <w:rFonts w:hint="eastAsia" w:ascii="宋体" w:hAnsi="宋体" w:cs="宋体"/>
          <w:color w:val="auto"/>
          <w:szCs w:val="21"/>
          <w:u w:val="single"/>
        </w:rPr>
        <w:t>（项目名称）</w:t>
      </w:r>
      <w:r>
        <w:rPr>
          <w:rFonts w:ascii="宋体" w:hAnsi="宋体" w:cs="宋体"/>
          <w:color w:val="auto"/>
          <w:szCs w:val="21"/>
          <w:u w:val="single"/>
        </w:rPr>
        <w:t xml:space="preserve">     </w:t>
      </w:r>
      <w:r>
        <w:rPr>
          <w:rFonts w:hint="eastAsia" w:ascii="宋体" w:hAnsi="宋体" w:cs="宋体"/>
          <w:color w:val="auto"/>
          <w:szCs w:val="21"/>
        </w:rPr>
        <w:t>采购活动，提供的工程全部由符合政策要求的中小企业建造。相关企业的具体情况如下：</w:t>
      </w:r>
    </w:p>
    <w:p w14:paraId="768BE22C">
      <w:pPr>
        <w:spacing w:line="360" w:lineRule="auto"/>
        <w:ind w:firstLine="420" w:firstLineChars="200"/>
        <w:rPr>
          <w:rFonts w:ascii="宋体" w:cs="宋体"/>
          <w:color w:val="auto"/>
          <w:szCs w:val="21"/>
        </w:rPr>
      </w:pPr>
      <w:r>
        <w:rPr>
          <w:rFonts w:ascii="宋体" w:hAnsi="宋体" w:cs="宋体"/>
          <w:color w:val="auto"/>
          <w:szCs w:val="21"/>
        </w:rPr>
        <w:t>1.</w:t>
      </w:r>
      <w:r>
        <w:rPr>
          <w:rFonts w:ascii="宋体" w:hAnsi="宋体" w:cs="宋体"/>
          <w:color w:val="auto"/>
          <w:szCs w:val="21"/>
          <w:u w:val="single"/>
        </w:rPr>
        <w:t xml:space="preserve">  </w:t>
      </w:r>
      <w:r>
        <w:rPr>
          <w:rFonts w:hint="eastAsia" w:ascii="宋体" w:hAnsi="宋体" w:cs="宋体"/>
          <w:color w:val="auto"/>
          <w:szCs w:val="21"/>
          <w:u w:val="single"/>
        </w:rPr>
        <w:t>（标的名称）</w:t>
      </w:r>
      <w:r>
        <w:rPr>
          <w:rFonts w:ascii="宋体" w:hAnsi="宋体" w:cs="宋体"/>
          <w:color w:val="auto"/>
          <w:szCs w:val="21"/>
          <w:u w:val="single"/>
        </w:rPr>
        <w:t xml:space="preserve">   </w:t>
      </w:r>
      <w:r>
        <w:rPr>
          <w:rFonts w:hint="eastAsia" w:ascii="宋体" w:hAnsi="宋体" w:cs="宋体"/>
          <w:color w:val="auto"/>
          <w:szCs w:val="21"/>
        </w:rPr>
        <w:t>，属于</w:t>
      </w:r>
      <w:r>
        <w:rPr>
          <w:rFonts w:hint="eastAsia" w:ascii="宋体" w:hAnsi="宋体" w:cs="宋体"/>
          <w:color w:val="auto"/>
          <w:szCs w:val="21"/>
          <w:u w:val="single"/>
        </w:rPr>
        <w:t>建筑业</w:t>
      </w:r>
      <w:r>
        <w:rPr>
          <w:rFonts w:hint="eastAsia" w:ascii="宋体" w:hAnsi="宋体" w:cs="宋体"/>
          <w:color w:val="auto"/>
          <w:szCs w:val="21"/>
        </w:rPr>
        <w:t>行业；建造商为</w:t>
      </w:r>
      <w:r>
        <w:rPr>
          <w:rFonts w:ascii="宋体" w:hAnsi="宋体" w:cs="宋体"/>
          <w:color w:val="auto"/>
          <w:szCs w:val="21"/>
          <w:u w:val="single"/>
        </w:rPr>
        <w:t xml:space="preserve">  </w:t>
      </w:r>
      <w:r>
        <w:rPr>
          <w:rFonts w:hint="eastAsia" w:ascii="宋体" w:hAnsi="宋体" w:cs="宋体"/>
          <w:color w:val="auto"/>
          <w:szCs w:val="21"/>
          <w:u w:val="single"/>
        </w:rPr>
        <w:t>（企业名称）</w:t>
      </w:r>
      <w:r>
        <w:rPr>
          <w:rFonts w:ascii="宋体" w:hAnsi="宋体" w:cs="宋体"/>
          <w:color w:val="auto"/>
          <w:szCs w:val="21"/>
          <w:u w:val="single"/>
        </w:rPr>
        <w:t xml:space="preserve">   </w:t>
      </w:r>
      <w:r>
        <w:rPr>
          <w:rFonts w:hint="eastAsia" w:ascii="宋体" w:hAnsi="宋体" w:cs="宋体"/>
          <w:color w:val="auto"/>
          <w:szCs w:val="21"/>
        </w:rPr>
        <w:t>，从业人员</w:t>
      </w:r>
      <w:r>
        <w:rPr>
          <w:rFonts w:ascii="宋体" w:hAnsi="宋体" w:cs="宋体"/>
          <w:color w:val="auto"/>
          <w:szCs w:val="21"/>
          <w:u w:val="single"/>
        </w:rPr>
        <w:t xml:space="preserve">      </w:t>
      </w:r>
      <w:r>
        <w:rPr>
          <w:rFonts w:hint="eastAsia" w:ascii="宋体" w:hAnsi="宋体" w:cs="宋体"/>
          <w:color w:val="auto"/>
          <w:szCs w:val="21"/>
        </w:rPr>
        <w:t>人，营业收入为</w:t>
      </w:r>
      <w:r>
        <w:rPr>
          <w:rFonts w:ascii="宋体" w:hAnsi="宋体" w:cs="宋体"/>
          <w:color w:val="auto"/>
          <w:szCs w:val="21"/>
          <w:u w:val="single"/>
        </w:rPr>
        <w:t xml:space="preserve">     </w:t>
      </w:r>
      <w:r>
        <w:rPr>
          <w:rFonts w:hint="eastAsia" w:ascii="宋体" w:hAnsi="宋体" w:cs="宋体"/>
          <w:color w:val="auto"/>
          <w:szCs w:val="21"/>
        </w:rPr>
        <w:t>万元，资产总额为</w:t>
      </w:r>
      <w:r>
        <w:rPr>
          <w:rFonts w:ascii="宋体" w:hAnsi="宋体" w:cs="宋体"/>
          <w:color w:val="auto"/>
          <w:szCs w:val="21"/>
          <w:u w:val="single"/>
        </w:rPr>
        <w:t xml:space="preserve">       </w:t>
      </w:r>
      <w:r>
        <w:rPr>
          <w:rFonts w:hint="eastAsia" w:ascii="宋体" w:hAnsi="宋体" w:cs="宋体"/>
          <w:color w:val="auto"/>
          <w:szCs w:val="21"/>
        </w:rPr>
        <w:t>万元</w:t>
      </w:r>
      <w:r>
        <w:rPr>
          <w:rFonts w:ascii="宋体" w:cs="宋体"/>
          <w:color w:val="auto"/>
          <w:szCs w:val="21"/>
        </w:rPr>
        <w:t>,</w:t>
      </w:r>
      <w:r>
        <w:rPr>
          <w:rFonts w:hint="eastAsia" w:ascii="宋体" w:hAnsi="宋体" w:cs="宋体"/>
          <w:color w:val="auto"/>
          <w:szCs w:val="21"/>
        </w:rPr>
        <w:t>属于</w:t>
      </w:r>
      <w:r>
        <w:rPr>
          <w:rFonts w:hint="eastAsia" w:ascii="宋体" w:hAnsi="宋体" w:cs="宋体"/>
          <w:color w:val="auto"/>
          <w:szCs w:val="21"/>
          <w:u w:val="single"/>
        </w:rPr>
        <w:t>（中型企业、小型企业或微型企业）</w:t>
      </w:r>
      <w:r>
        <w:rPr>
          <w:rFonts w:hint="eastAsia" w:ascii="宋体" w:hAnsi="宋体" w:cs="宋体"/>
          <w:color w:val="auto"/>
          <w:szCs w:val="21"/>
        </w:rPr>
        <w:t>；</w:t>
      </w:r>
    </w:p>
    <w:p w14:paraId="00DF6520">
      <w:pPr>
        <w:spacing w:line="360" w:lineRule="auto"/>
        <w:ind w:firstLine="420" w:firstLineChars="200"/>
        <w:rPr>
          <w:rFonts w:ascii="宋体" w:cs="宋体"/>
          <w:color w:val="auto"/>
          <w:szCs w:val="21"/>
          <w:u w:val="single"/>
        </w:rPr>
      </w:pPr>
      <w:r>
        <w:rPr>
          <w:rFonts w:ascii="宋体" w:hAnsi="宋体" w:cs="宋体"/>
          <w:color w:val="auto"/>
          <w:szCs w:val="21"/>
        </w:rPr>
        <w:t>2.</w:t>
      </w:r>
      <w:r>
        <w:rPr>
          <w:rFonts w:ascii="宋体" w:hAnsi="宋体" w:cs="宋体"/>
          <w:color w:val="auto"/>
          <w:szCs w:val="21"/>
          <w:u w:val="single"/>
        </w:rPr>
        <w:t xml:space="preserve">  </w:t>
      </w:r>
      <w:r>
        <w:rPr>
          <w:rFonts w:hint="eastAsia" w:ascii="宋体" w:hAnsi="宋体" w:cs="宋体"/>
          <w:color w:val="auto"/>
          <w:szCs w:val="21"/>
          <w:u w:val="single"/>
        </w:rPr>
        <w:t>（标的名称）</w:t>
      </w:r>
      <w:r>
        <w:rPr>
          <w:rFonts w:ascii="宋体" w:hAnsi="宋体" w:cs="宋体"/>
          <w:color w:val="auto"/>
          <w:szCs w:val="21"/>
          <w:u w:val="single"/>
        </w:rPr>
        <w:t xml:space="preserve">  </w:t>
      </w:r>
      <w:r>
        <w:rPr>
          <w:rFonts w:ascii="宋体" w:hAnsi="宋体" w:cs="宋体"/>
          <w:color w:val="auto"/>
          <w:szCs w:val="21"/>
        </w:rPr>
        <w:t xml:space="preserve"> </w:t>
      </w:r>
      <w:r>
        <w:rPr>
          <w:rFonts w:hint="eastAsia" w:ascii="宋体" w:hAnsi="宋体" w:cs="宋体"/>
          <w:color w:val="auto"/>
          <w:szCs w:val="21"/>
        </w:rPr>
        <w:t>，属于</w:t>
      </w:r>
      <w:r>
        <w:rPr>
          <w:rFonts w:hint="eastAsia" w:ascii="宋体" w:hAnsi="宋体" w:cs="宋体"/>
          <w:color w:val="auto"/>
          <w:szCs w:val="21"/>
          <w:u w:val="single"/>
        </w:rPr>
        <w:t>建筑业</w:t>
      </w:r>
      <w:r>
        <w:rPr>
          <w:rFonts w:hint="eastAsia" w:ascii="宋体" w:hAnsi="宋体" w:cs="宋体"/>
          <w:color w:val="auto"/>
          <w:szCs w:val="21"/>
        </w:rPr>
        <w:t>行业；建造商为</w:t>
      </w:r>
      <w:r>
        <w:rPr>
          <w:rFonts w:ascii="宋体" w:hAnsi="宋体" w:cs="宋体"/>
          <w:color w:val="auto"/>
          <w:szCs w:val="21"/>
          <w:u w:val="single"/>
        </w:rPr>
        <w:t xml:space="preserve">  </w:t>
      </w:r>
      <w:r>
        <w:rPr>
          <w:rFonts w:hint="eastAsia" w:ascii="宋体" w:hAnsi="宋体" w:cs="宋体"/>
          <w:color w:val="auto"/>
          <w:szCs w:val="21"/>
          <w:u w:val="single"/>
        </w:rPr>
        <w:t>（企业名称）</w:t>
      </w:r>
      <w:r>
        <w:rPr>
          <w:rFonts w:ascii="宋体" w:hAnsi="宋体" w:cs="宋体"/>
          <w:color w:val="auto"/>
          <w:szCs w:val="21"/>
          <w:u w:val="single"/>
        </w:rPr>
        <w:t xml:space="preserve">   </w:t>
      </w:r>
      <w:r>
        <w:rPr>
          <w:rFonts w:hint="eastAsia" w:ascii="宋体" w:hAnsi="宋体" w:cs="宋体"/>
          <w:color w:val="auto"/>
          <w:szCs w:val="21"/>
        </w:rPr>
        <w:t>，从业人员</w:t>
      </w:r>
      <w:r>
        <w:rPr>
          <w:rFonts w:ascii="宋体" w:hAnsi="宋体" w:cs="宋体"/>
          <w:color w:val="auto"/>
          <w:szCs w:val="21"/>
          <w:u w:val="single"/>
        </w:rPr>
        <w:t xml:space="preserve">       </w:t>
      </w:r>
      <w:r>
        <w:rPr>
          <w:rFonts w:hint="eastAsia" w:ascii="宋体" w:hAnsi="宋体" w:cs="宋体"/>
          <w:color w:val="auto"/>
          <w:szCs w:val="21"/>
        </w:rPr>
        <w:t>人，营业收入为</w:t>
      </w:r>
      <w:r>
        <w:rPr>
          <w:rFonts w:ascii="宋体" w:hAnsi="宋体" w:cs="宋体"/>
          <w:color w:val="auto"/>
          <w:szCs w:val="21"/>
          <w:u w:val="single"/>
        </w:rPr>
        <w:t xml:space="preserve">      </w:t>
      </w:r>
      <w:r>
        <w:rPr>
          <w:rFonts w:hint="eastAsia" w:ascii="宋体" w:hAnsi="宋体" w:cs="宋体"/>
          <w:color w:val="auto"/>
          <w:szCs w:val="21"/>
        </w:rPr>
        <w:t>万元，资产总额为</w:t>
      </w:r>
      <w:r>
        <w:rPr>
          <w:rFonts w:ascii="宋体" w:hAnsi="宋体" w:cs="宋体"/>
          <w:color w:val="auto"/>
          <w:szCs w:val="21"/>
          <w:u w:val="single"/>
        </w:rPr>
        <w:t xml:space="preserve">      </w:t>
      </w:r>
      <w:r>
        <w:rPr>
          <w:rFonts w:hint="eastAsia" w:ascii="宋体" w:hAnsi="宋体" w:cs="宋体"/>
          <w:color w:val="auto"/>
          <w:szCs w:val="21"/>
        </w:rPr>
        <w:t>万元，属于</w:t>
      </w:r>
      <w:r>
        <w:rPr>
          <w:rFonts w:hint="eastAsia" w:ascii="宋体" w:hAnsi="宋体" w:cs="宋体"/>
          <w:color w:val="auto"/>
          <w:szCs w:val="21"/>
          <w:u w:val="single"/>
        </w:rPr>
        <w:t>（中型企业、小型企业或微型企业）；</w:t>
      </w:r>
    </w:p>
    <w:p w14:paraId="40DAAF19">
      <w:pPr>
        <w:spacing w:line="360" w:lineRule="auto"/>
        <w:ind w:firstLine="420" w:firstLineChars="200"/>
        <w:rPr>
          <w:rFonts w:ascii="宋体" w:cs="宋体"/>
          <w:color w:val="auto"/>
          <w:szCs w:val="21"/>
        </w:rPr>
      </w:pPr>
      <w:r>
        <w:rPr>
          <w:rFonts w:hint="eastAsia" w:ascii="宋体" w:hAnsi="宋体" w:cs="宋体"/>
          <w:color w:val="auto"/>
          <w:szCs w:val="21"/>
        </w:rPr>
        <w:t>……</w:t>
      </w:r>
    </w:p>
    <w:p w14:paraId="6FF111E1">
      <w:pPr>
        <w:spacing w:line="360" w:lineRule="auto"/>
        <w:ind w:firstLine="420" w:firstLineChars="200"/>
        <w:rPr>
          <w:rFonts w:ascii="宋体" w:cs="宋体"/>
          <w:color w:val="auto"/>
          <w:szCs w:val="21"/>
        </w:rPr>
      </w:pPr>
      <w:r>
        <w:rPr>
          <w:rFonts w:hint="eastAsia" w:ascii="宋体" w:hAnsi="宋体" w:cs="宋体"/>
          <w:color w:val="auto"/>
          <w:szCs w:val="21"/>
        </w:rPr>
        <w:t>以上企业，不属于大企业的分支机构，不存在控股股东为大企业的情形，也不存在与大企业的负责人为同一人的情形。</w:t>
      </w:r>
    </w:p>
    <w:p w14:paraId="6D281E9A">
      <w:pPr>
        <w:spacing w:line="360" w:lineRule="auto"/>
        <w:ind w:firstLine="420" w:firstLineChars="200"/>
        <w:rPr>
          <w:rFonts w:ascii="宋体" w:cs="宋体"/>
          <w:color w:val="auto"/>
          <w:szCs w:val="21"/>
        </w:rPr>
      </w:pPr>
      <w:r>
        <w:rPr>
          <w:rFonts w:hint="eastAsia" w:ascii="宋体" w:hAnsi="宋体" w:cs="宋体"/>
          <w:color w:val="auto"/>
          <w:szCs w:val="21"/>
        </w:rPr>
        <w:t>本企业对上述声明内容的真实性负责。如有虚假，将依法承担相应责任。</w:t>
      </w:r>
    </w:p>
    <w:p w14:paraId="0FD89FA9">
      <w:pPr>
        <w:spacing w:line="400" w:lineRule="exact"/>
        <w:ind w:left="1120" w:firstLine="420" w:firstLineChars="200"/>
        <w:jc w:val="center"/>
        <w:rPr>
          <w:rFonts w:ascii="宋体" w:cs="宋体"/>
          <w:color w:val="auto"/>
          <w:szCs w:val="21"/>
        </w:rPr>
      </w:pPr>
      <w:r>
        <w:rPr>
          <w:rFonts w:ascii="宋体" w:hAnsi="宋体" w:cs="宋体"/>
          <w:color w:val="auto"/>
          <w:szCs w:val="21"/>
        </w:rPr>
        <w:t xml:space="preserve">             </w:t>
      </w:r>
    </w:p>
    <w:p w14:paraId="5DDCBD1C">
      <w:pPr>
        <w:spacing w:line="360" w:lineRule="auto"/>
        <w:ind w:firstLine="3150" w:firstLineChars="1500"/>
        <w:rPr>
          <w:rFonts w:ascii="宋体" w:cs="宋体"/>
          <w:color w:val="auto"/>
          <w:szCs w:val="21"/>
        </w:rPr>
      </w:pPr>
      <w:r>
        <w:rPr>
          <w:rFonts w:hint="eastAsia" w:ascii="宋体" w:hAnsi="宋体" w:cs="宋体"/>
          <w:color w:val="auto"/>
          <w:szCs w:val="21"/>
        </w:rPr>
        <w:t>企业名称（公章或电子签章）：</w:t>
      </w:r>
    </w:p>
    <w:p w14:paraId="182E17CA">
      <w:pPr>
        <w:spacing w:line="360" w:lineRule="auto"/>
        <w:ind w:firstLine="3150" w:firstLineChars="1500"/>
        <w:rPr>
          <w:rFonts w:ascii="宋体" w:cs="宋体"/>
          <w:b/>
          <w:bCs/>
          <w:color w:val="auto"/>
          <w:szCs w:val="28"/>
        </w:rPr>
      </w:pPr>
      <w:r>
        <w:rPr>
          <w:rFonts w:ascii="宋体" w:hAnsi="宋体" w:cs="宋体"/>
          <w:color w:val="auto"/>
          <w:szCs w:val="21"/>
        </w:rPr>
        <w:t xml:space="preserve"> </w:t>
      </w:r>
      <w:r>
        <w:rPr>
          <w:rFonts w:hint="eastAsia" w:ascii="宋体" w:hAnsi="宋体" w:cs="宋体"/>
          <w:color w:val="auto"/>
          <w:szCs w:val="21"/>
        </w:rPr>
        <w:t>日</w:t>
      </w:r>
      <w:r>
        <w:rPr>
          <w:rFonts w:ascii="宋体" w:hAnsi="宋体" w:cs="宋体"/>
          <w:color w:val="auto"/>
          <w:szCs w:val="21"/>
        </w:rPr>
        <w:t xml:space="preserve"> </w:t>
      </w:r>
      <w:r>
        <w:rPr>
          <w:rFonts w:hint="eastAsia" w:ascii="宋体" w:hAnsi="宋体" w:cs="宋体"/>
          <w:color w:val="auto"/>
          <w:szCs w:val="21"/>
        </w:rPr>
        <w:t>期：</w:t>
      </w:r>
      <w:r>
        <w:rPr>
          <w:rFonts w:ascii="宋体" w:hAnsi="宋体" w:cs="宋体"/>
          <w:color w:val="auto"/>
          <w:szCs w:val="21"/>
          <w:u w:val="single"/>
        </w:rPr>
        <w:t xml:space="preserve">      </w:t>
      </w:r>
      <w:r>
        <w:rPr>
          <w:rFonts w:hint="eastAsia" w:ascii="宋体" w:hAnsi="宋体" w:cs="宋体"/>
          <w:color w:val="auto"/>
          <w:szCs w:val="21"/>
          <w:u w:val="single"/>
        </w:rPr>
        <w:t>年</w:t>
      </w:r>
      <w:r>
        <w:rPr>
          <w:rFonts w:ascii="宋体" w:hAnsi="宋体" w:cs="宋体"/>
          <w:color w:val="auto"/>
          <w:szCs w:val="21"/>
          <w:u w:val="single"/>
        </w:rPr>
        <w:t xml:space="preserve">   </w:t>
      </w:r>
      <w:r>
        <w:rPr>
          <w:rFonts w:hint="eastAsia" w:ascii="宋体" w:hAnsi="宋体" w:cs="宋体"/>
          <w:color w:val="auto"/>
          <w:szCs w:val="21"/>
          <w:u w:val="single"/>
        </w:rPr>
        <w:t>月</w:t>
      </w:r>
      <w:r>
        <w:rPr>
          <w:rFonts w:ascii="宋体" w:hAnsi="宋体" w:cs="宋体"/>
          <w:color w:val="auto"/>
          <w:szCs w:val="21"/>
          <w:u w:val="single"/>
        </w:rPr>
        <w:t xml:space="preserve">   </w:t>
      </w:r>
      <w:r>
        <w:rPr>
          <w:rFonts w:hint="eastAsia" w:ascii="宋体" w:hAnsi="宋体" w:cs="宋体"/>
          <w:color w:val="auto"/>
          <w:szCs w:val="21"/>
          <w:u w:val="single"/>
        </w:rPr>
        <w:t>日</w:t>
      </w:r>
    </w:p>
    <w:p w14:paraId="7C746FF9">
      <w:pPr>
        <w:spacing w:line="400" w:lineRule="exact"/>
        <w:ind w:firstLine="420" w:firstLineChars="200"/>
        <w:rPr>
          <w:rFonts w:ascii="宋体" w:cs="宋体"/>
          <w:b/>
          <w:color w:val="auto"/>
          <w:szCs w:val="21"/>
        </w:rPr>
      </w:pPr>
    </w:p>
    <w:p w14:paraId="74DEE3B7">
      <w:pPr>
        <w:spacing w:line="320" w:lineRule="exact"/>
        <w:ind w:firstLine="420" w:firstLineChars="200"/>
        <w:rPr>
          <w:rFonts w:ascii="宋体" w:cs="宋体"/>
          <w:b/>
          <w:color w:val="auto"/>
          <w:szCs w:val="21"/>
        </w:rPr>
      </w:pPr>
    </w:p>
    <w:p w14:paraId="48C5A20E">
      <w:pPr>
        <w:spacing w:line="320" w:lineRule="exact"/>
        <w:ind w:firstLine="420" w:firstLineChars="200"/>
        <w:rPr>
          <w:rFonts w:ascii="宋体" w:cs="宋体"/>
          <w:b/>
          <w:color w:val="auto"/>
          <w:szCs w:val="21"/>
        </w:rPr>
      </w:pPr>
    </w:p>
    <w:p w14:paraId="5196E4CA">
      <w:pPr>
        <w:spacing w:line="320" w:lineRule="exact"/>
        <w:ind w:firstLine="420" w:firstLineChars="200"/>
        <w:rPr>
          <w:rFonts w:ascii="宋体" w:cs="宋体"/>
          <w:b/>
          <w:color w:val="auto"/>
          <w:szCs w:val="21"/>
        </w:rPr>
      </w:pPr>
    </w:p>
    <w:p w14:paraId="0469AC2F">
      <w:pPr>
        <w:spacing w:line="320" w:lineRule="exact"/>
        <w:ind w:firstLine="420" w:firstLineChars="200"/>
        <w:rPr>
          <w:rFonts w:ascii="宋体" w:cs="宋体"/>
          <w:b/>
          <w:color w:val="auto"/>
          <w:szCs w:val="21"/>
        </w:rPr>
      </w:pPr>
    </w:p>
    <w:p w14:paraId="25991958">
      <w:pPr>
        <w:widowControl/>
        <w:spacing w:line="360" w:lineRule="auto"/>
        <w:ind w:firstLine="420" w:firstLineChars="200"/>
        <w:rPr>
          <w:rFonts w:ascii="宋体" w:cs="宋体"/>
          <w:b/>
          <w:bCs/>
          <w:color w:val="auto"/>
          <w:szCs w:val="20"/>
        </w:rPr>
      </w:pPr>
      <w:r>
        <w:rPr>
          <w:rFonts w:hint="eastAsia" w:ascii="宋体" w:hAnsi="宋体" w:cs="宋体"/>
          <w:b/>
          <w:bCs/>
          <w:color w:val="auto"/>
          <w:szCs w:val="20"/>
        </w:rPr>
        <w:t>说明：</w:t>
      </w:r>
    </w:p>
    <w:p w14:paraId="3202F9AE">
      <w:pPr>
        <w:widowControl/>
        <w:spacing w:line="360" w:lineRule="auto"/>
        <w:ind w:firstLine="420" w:firstLineChars="200"/>
        <w:rPr>
          <w:rFonts w:ascii="宋体" w:cs="宋体"/>
          <w:b/>
          <w:bCs/>
          <w:color w:val="auto"/>
          <w:szCs w:val="20"/>
        </w:rPr>
      </w:pPr>
      <w:r>
        <w:rPr>
          <w:rFonts w:ascii="宋体" w:hAnsi="宋体" w:cs="宋体"/>
          <w:b/>
          <w:bCs/>
          <w:color w:val="auto"/>
          <w:szCs w:val="20"/>
        </w:rPr>
        <w:t>1.</w:t>
      </w:r>
      <w:r>
        <w:rPr>
          <w:rFonts w:hint="eastAsia" w:ascii="宋体" w:hAnsi="宋体" w:cs="宋体"/>
          <w:b/>
          <w:bCs/>
          <w:color w:val="auto"/>
          <w:szCs w:val="20"/>
        </w:rPr>
        <w:t>从业人员、营业收入、资产总额填报上一年度数据，无上一年度数据的新成立公司可不填报。</w:t>
      </w:r>
    </w:p>
    <w:p w14:paraId="59BC5352">
      <w:pPr>
        <w:widowControl/>
        <w:spacing w:line="360" w:lineRule="auto"/>
        <w:ind w:firstLine="420" w:firstLineChars="200"/>
        <w:rPr>
          <w:rFonts w:ascii="宋体" w:cs="宋体"/>
          <w:b/>
          <w:bCs/>
          <w:color w:val="auto"/>
          <w:szCs w:val="20"/>
        </w:rPr>
      </w:pPr>
      <w:r>
        <w:rPr>
          <w:rFonts w:ascii="宋体" w:hAnsi="宋体" w:cs="宋体"/>
          <w:b/>
          <w:bCs/>
          <w:color w:val="auto"/>
          <w:szCs w:val="20"/>
        </w:rPr>
        <w:t>2.</w:t>
      </w:r>
      <w:r>
        <w:rPr>
          <w:rFonts w:hint="eastAsia" w:ascii="宋体" w:hAnsi="宋体" w:cs="宋体"/>
          <w:b/>
          <w:bCs/>
          <w:color w:val="auto"/>
          <w:szCs w:val="20"/>
        </w:rPr>
        <w:t>参加政府采购活动的小型、微型企业应当提供《中小企业声明函》。成交供应商的《中小企业声明函》随成交结果一并公告。</w:t>
      </w:r>
      <w:r>
        <w:rPr>
          <w:rFonts w:ascii="宋体" w:hAnsi="宋体" w:cs="宋体"/>
          <w:b/>
          <w:bCs/>
          <w:color w:val="auto"/>
          <w:szCs w:val="20"/>
        </w:rPr>
        <w:t xml:space="preserve"> </w:t>
      </w:r>
    </w:p>
    <w:p w14:paraId="0154C500">
      <w:pPr>
        <w:rPr>
          <w:rFonts w:ascii="宋体" w:cs="宋体"/>
          <w:color w:val="auto"/>
          <w:szCs w:val="21"/>
        </w:rPr>
      </w:pPr>
      <w:r>
        <w:rPr>
          <w:rFonts w:ascii="宋体" w:cs="宋体"/>
          <w:b/>
          <w:color w:val="auto"/>
          <w:szCs w:val="21"/>
        </w:rPr>
        <w:br w:type="page"/>
      </w:r>
    </w:p>
    <w:p w14:paraId="3A5C92F7">
      <w:pPr>
        <w:pStyle w:val="13"/>
        <w:spacing w:line="360" w:lineRule="auto"/>
        <w:rPr>
          <w:rFonts w:hAnsi="宋体" w:cs="宋体"/>
          <w:b/>
          <w:bCs/>
          <w:color w:val="auto"/>
          <w:sz w:val="30"/>
          <w:szCs w:val="30"/>
        </w:rPr>
      </w:pPr>
      <w:r>
        <w:rPr>
          <w:rFonts w:hint="eastAsia" w:hAnsi="宋体" w:cs="宋体"/>
          <w:b/>
          <w:bCs/>
          <w:color w:val="auto"/>
          <w:sz w:val="30"/>
          <w:szCs w:val="30"/>
        </w:rPr>
        <w:t>附：</w:t>
      </w:r>
    </w:p>
    <w:p w14:paraId="4C35C239">
      <w:pPr>
        <w:spacing w:line="360" w:lineRule="auto"/>
        <w:jc w:val="center"/>
        <w:rPr>
          <w:rFonts w:ascii="宋体" w:cs="宋体"/>
          <w:color w:val="auto"/>
          <w:sz w:val="44"/>
          <w:szCs w:val="44"/>
        </w:rPr>
      </w:pPr>
      <w:r>
        <w:rPr>
          <w:rFonts w:hint="eastAsia" w:ascii="宋体" w:hAnsi="宋体" w:cs="宋体"/>
          <w:b/>
          <w:bCs/>
          <w:color w:val="auto"/>
          <w:sz w:val="30"/>
          <w:szCs w:val="30"/>
        </w:rPr>
        <w:t>中小微企业划型标准</w:t>
      </w:r>
    </w:p>
    <w:p w14:paraId="307B78A6">
      <w:pPr>
        <w:ind w:left="1871"/>
        <w:rPr>
          <w:rFonts w:ascii="宋体" w:cs="宋体"/>
          <w:color w:val="auto"/>
          <w:szCs w:val="21"/>
        </w:rPr>
      </w:pPr>
    </w:p>
    <w:tbl>
      <w:tblPr>
        <w:tblStyle w:val="25"/>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620"/>
        <w:gridCol w:w="1095"/>
        <w:gridCol w:w="1698"/>
        <w:gridCol w:w="1698"/>
        <w:gridCol w:w="1699"/>
      </w:tblGrid>
      <w:tr w14:paraId="6F06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98" w:type="dxa"/>
            <w:vAlign w:val="center"/>
          </w:tcPr>
          <w:p w14:paraId="01C663D7">
            <w:pPr>
              <w:widowControl/>
              <w:spacing w:line="360" w:lineRule="auto"/>
              <w:jc w:val="center"/>
              <w:rPr>
                <w:rFonts w:ascii="宋体" w:cs="宋体"/>
                <w:b/>
                <w:color w:val="auto"/>
                <w:kern w:val="0"/>
                <w:szCs w:val="21"/>
              </w:rPr>
            </w:pPr>
            <w:r>
              <w:rPr>
                <w:rFonts w:hint="eastAsia" w:ascii="宋体" w:hAnsi="宋体" w:cs="宋体"/>
                <w:b/>
                <w:color w:val="auto"/>
                <w:kern w:val="0"/>
                <w:szCs w:val="21"/>
              </w:rPr>
              <w:t>行业名称</w:t>
            </w:r>
          </w:p>
        </w:tc>
        <w:tc>
          <w:tcPr>
            <w:tcW w:w="1620" w:type="dxa"/>
            <w:vAlign w:val="center"/>
          </w:tcPr>
          <w:p w14:paraId="4EBFCCFE">
            <w:pPr>
              <w:widowControl/>
              <w:spacing w:line="360" w:lineRule="auto"/>
              <w:jc w:val="center"/>
              <w:rPr>
                <w:rFonts w:ascii="宋体" w:cs="宋体"/>
                <w:b/>
                <w:color w:val="auto"/>
                <w:kern w:val="0"/>
                <w:szCs w:val="21"/>
              </w:rPr>
            </w:pPr>
            <w:r>
              <w:rPr>
                <w:rFonts w:hint="eastAsia" w:ascii="宋体" w:hAnsi="宋体" w:cs="宋体"/>
                <w:b/>
                <w:color w:val="auto"/>
                <w:kern w:val="0"/>
                <w:szCs w:val="21"/>
              </w:rPr>
              <w:t>指标名称</w:t>
            </w:r>
          </w:p>
        </w:tc>
        <w:tc>
          <w:tcPr>
            <w:tcW w:w="1095" w:type="dxa"/>
            <w:vAlign w:val="center"/>
          </w:tcPr>
          <w:p w14:paraId="6C6A01EF">
            <w:pPr>
              <w:widowControl/>
              <w:spacing w:line="360" w:lineRule="auto"/>
              <w:jc w:val="center"/>
              <w:rPr>
                <w:rFonts w:ascii="宋体" w:cs="宋体"/>
                <w:b/>
                <w:color w:val="auto"/>
                <w:kern w:val="0"/>
                <w:szCs w:val="21"/>
              </w:rPr>
            </w:pPr>
            <w:r>
              <w:rPr>
                <w:rFonts w:hint="eastAsia" w:ascii="宋体" w:hAnsi="宋体" w:cs="宋体"/>
                <w:b/>
                <w:color w:val="auto"/>
                <w:kern w:val="0"/>
                <w:szCs w:val="21"/>
              </w:rPr>
              <w:t>计量单位</w:t>
            </w:r>
          </w:p>
        </w:tc>
        <w:tc>
          <w:tcPr>
            <w:tcW w:w="1698" w:type="dxa"/>
            <w:vAlign w:val="center"/>
          </w:tcPr>
          <w:p w14:paraId="1D478A0D">
            <w:pPr>
              <w:widowControl/>
              <w:spacing w:line="360" w:lineRule="auto"/>
              <w:jc w:val="center"/>
              <w:rPr>
                <w:rFonts w:ascii="宋体" w:cs="宋体"/>
                <w:b/>
                <w:color w:val="auto"/>
                <w:kern w:val="0"/>
                <w:szCs w:val="21"/>
              </w:rPr>
            </w:pPr>
            <w:r>
              <w:rPr>
                <w:rFonts w:hint="eastAsia" w:ascii="宋体" w:hAnsi="宋体" w:cs="宋体"/>
                <w:b/>
                <w:color w:val="auto"/>
                <w:kern w:val="0"/>
                <w:szCs w:val="21"/>
              </w:rPr>
              <w:t>中型</w:t>
            </w:r>
          </w:p>
        </w:tc>
        <w:tc>
          <w:tcPr>
            <w:tcW w:w="1698" w:type="dxa"/>
            <w:vAlign w:val="center"/>
          </w:tcPr>
          <w:p w14:paraId="3B27EEE2">
            <w:pPr>
              <w:widowControl/>
              <w:spacing w:line="360" w:lineRule="auto"/>
              <w:jc w:val="center"/>
              <w:rPr>
                <w:rFonts w:ascii="宋体" w:cs="宋体"/>
                <w:b/>
                <w:color w:val="auto"/>
                <w:kern w:val="0"/>
                <w:szCs w:val="21"/>
              </w:rPr>
            </w:pPr>
            <w:r>
              <w:rPr>
                <w:rFonts w:hint="eastAsia" w:ascii="宋体" w:hAnsi="宋体" w:cs="宋体"/>
                <w:b/>
                <w:color w:val="auto"/>
                <w:kern w:val="0"/>
                <w:szCs w:val="21"/>
              </w:rPr>
              <w:t>小型</w:t>
            </w:r>
          </w:p>
        </w:tc>
        <w:tc>
          <w:tcPr>
            <w:tcW w:w="1699" w:type="dxa"/>
            <w:vAlign w:val="center"/>
          </w:tcPr>
          <w:p w14:paraId="6D74B11A">
            <w:pPr>
              <w:widowControl/>
              <w:spacing w:line="360" w:lineRule="auto"/>
              <w:jc w:val="center"/>
              <w:rPr>
                <w:rFonts w:ascii="宋体" w:cs="宋体"/>
                <w:b/>
                <w:color w:val="auto"/>
                <w:kern w:val="0"/>
                <w:szCs w:val="21"/>
              </w:rPr>
            </w:pPr>
            <w:r>
              <w:rPr>
                <w:rFonts w:hint="eastAsia" w:ascii="宋体" w:hAnsi="宋体" w:cs="宋体"/>
                <w:b/>
                <w:color w:val="auto"/>
                <w:kern w:val="0"/>
                <w:szCs w:val="21"/>
              </w:rPr>
              <w:t>微型</w:t>
            </w:r>
          </w:p>
        </w:tc>
      </w:tr>
      <w:tr w14:paraId="3391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Align w:val="center"/>
          </w:tcPr>
          <w:p w14:paraId="3D0C05F0">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农、林、牧、渔</w:t>
            </w:r>
          </w:p>
        </w:tc>
        <w:tc>
          <w:tcPr>
            <w:tcW w:w="1620" w:type="dxa"/>
            <w:vAlign w:val="center"/>
          </w:tcPr>
          <w:p w14:paraId="0DFB2607">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74C690B0">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7B9E569C">
            <w:pPr>
              <w:widowControl/>
              <w:spacing w:line="360" w:lineRule="auto"/>
              <w:jc w:val="center"/>
              <w:rPr>
                <w:rFonts w:ascii="宋体" w:cs="宋体"/>
                <w:color w:val="auto"/>
                <w:kern w:val="0"/>
                <w:szCs w:val="21"/>
              </w:rPr>
            </w:pPr>
            <w:r>
              <w:rPr>
                <w:rFonts w:ascii="宋体" w:hAnsi="宋体" w:cs="宋体"/>
                <w:color w:val="auto"/>
                <w:kern w:val="0"/>
                <w:szCs w:val="21"/>
              </w:rPr>
              <w:t>500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20000</w:t>
            </w:r>
          </w:p>
        </w:tc>
        <w:tc>
          <w:tcPr>
            <w:tcW w:w="1698" w:type="dxa"/>
            <w:vAlign w:val="center"/>
          </w:tcPr>
          <w:p w14:paraId="765FB8D9">
            <w:pPr>
              <w:widowControl/>
              <w:spacing w:line="360" w:lineRule="auto"/>
              <w:jc w:val="center"/>
              <w:rPr>
                <w:rFonts w:ascii="宋体" w:cs="宋体"/>
                <w:color w:val="auto"/>
                <w:kern w:val="0"/>
                <w:szCs w:val="21"/>
              </w:rPr>
            </w:pPr>
            <w:r>
              <w:rPr>
                <w:rFonts w:ascii="宋体" w:hAnsi="宋体" w:cs="宋体"/>
                <w:color w:val="auto"/>
                <w:kern w:val="0"/>
                <w:szCs w:val="21"/>
              </w:rPr>
              <w:t>50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500</w:t>
            </w:r>
          </w:p>
        </w:tc>
        <w:tc>
          <w:tcPr>
            <w:tcW w:w="1699" w:type="dxa"/>
            <w:vAlign w:val="center"/>
          </w:tcPr>
          <w:p w14:paraId="7FF14C77">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50</w:t>
            </w:r>
          </w:p>
        </w:tc>
      </w:tr>
      <w:tr w14:paraId="6FB2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7443F807">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工业</w:t>
            </w:r>
          </w:p>
        </w:tc>
        <w:tc>
          <w:tcPr>
            <w:tcW w:w="1620" w:type="dxa"/>
            <w:vAlign w:val="center"/>
          </w:tcPr>
          <w:p w14:paraId="3BCD296E">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59DAD4B4">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2F1B59A3">
            <w:pPr>
              <w:widowControl/>
              <w:spacing w:line="360" w:lineRule="auto"/>
              <w:jc w:val="center"/>
              <w:rPr>
                <w:rFonts w:ascii="宋体" w:cs="宋体"/>
                <w:color w:val="auto"/>
                <w:kern w:val="0"/>
                <w:szCs w:val="21"/>
              </w:rPr>
            </w:pPr>
            <w:r>
              <w:rPr>
                <w:rFonts w:ascii="宋体" w:hAnsi="宋体" w:cs="宋体"/>
                <w:color w:val="auto"/>
                <w:kern w:val="0"/>
                <w:szCs w:val="21"/>
              </w:rPr>
              <w:t>300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1000</w:t>
            </w:r>
          </w:p>
        </w:tc>
        <w:tc>
          <w:tcPr>
            <w:tcW w:w="1698" w:type="dxa"/>
            <w:vAlign w:val="center"/>
          </w:tcPr>
          <w:p w14:paraId="642DEC35">
            <w:pPr>
              <w:widowControl/>
              <w:spacing w:line="360" w:lineRule="auto"/>
              <w:jc w:val="center"/>
              <w:rPr>
                <w:rFonts w:ascii="宋体" w:cs="宋体"/>
                <w:color w:val="auto"/>
                <w:kern w:val="0"/>
                <w:szCs w:val="21"/>
              </w:rPr>
            </w:pPr>
            <w:r>
              <w:rPr>
                <w:rFonts w:ascii="宋体" w:hAnsi="宋体" w:cs="宋体"/>
                <w:color w:val="auto"/>
                <w:kern w:val="0"/>
                <w:szCs w:val="21"/>
              </w:rPr>
              <w:t>20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300</w:t>
            </w:r>
          </w:p>
        </w:tc>
        <w:tc>
          <w:tcPr>
            <w:tcW w:w="1699" w:type="dxa"/>
            <w:vAlign w:val="center"/>
          </w:tcPr>
          <w:p w14:paraId="74C230BE">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20</w:t>
            </w:r>
          </w:p>
        </w:tc>
      </w:tr>
      <w:tr w14:paraId="570A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767152BE">
            <w:pPr>
              <w:widowControl/>
              <w:spacing w:line="360" w:lineRule="auto"/>
              <w:jc w:val="center"/>
              <w:rPr>
                <w:rFonts w:ascii="宋体" w:cs="宋体"/>
                <w:b/>
                <w:bCs/>
                <w:color w:val="auto"/>
                <w:kern w:val="0"/>
                <w:szCs w:val="21"/>
              </w:rPr>
            </w:pPr>
          </w:p>
        </w:tc>
        <w:tc>
          <w:tcPr>
            <w:tcW w:w="1620" w:type="dxa"/>
            <w:vAlign w:val="center"/>
          </w:tcPr>
          <w:p w14:paraId="14CE3175">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31DBE6DE">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180B92D6">
            <w:pPr>
              <w:widowControl/>
              <w:spacing w:line="360" w:lineRule="auto"/>
              <w:jc w:val="center"/>
              <w:rPr>
                <w:rFonts w:ascii="宋体" w:cs="宋体"/>
                <w:color w:val="auto"/>
                <w:kern w:val="0"/>
                <w:szCs w:val="21"/>
              </w:rPr>
            </w:pPr>
            <w:r>
              <w:rPr>
                <w:rFonts w:ascii="宋体" w:hAnsi="宋体" w:cs="宋体"/>
                <w:color w:val="auto"/>
                <w:kern w:val="0"/>
                <w:szCs w:val="21"/>
              </w:rPr>
              <w:t>2000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40000</w:t>
            </w:r>
          </w:p>
        </w:tc>
        <w:tc>
          <w:tcPr>
            <w:tcW w:w="1698" w:type="dxa"/>
            <w:vAlign w:val="center"/>
          </w:tcPr>
          <w:p w14:paraId="5E56EA70">
            <w:pPr>
              <w:widowControl/>
              <w:spacing w:line="360" w:lineRule="auto"/>
              <w:jc w:val="center"/>
              <w:rPr>
                <w:rFonts w:ascii="宋体" w:cs="宋体"/>
                <w:color w:val="auto"/>
                <w:kern w:val="0"/>
                <w:szCs w:val="21"/>
              </w:rPr>
            </w:pPr>
            <w:r>
              <w:rPr>
                <w:rFonts w:ascii="宋体" w:hAnsi="宋体" w:cs="宋体"/>
                <w:color w:val="auto"/>
                <w:kern w:val="0"/>
                <w:szCs w:val="21"/>
              </w:rPr>
              <w:t>300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2000</w:t>
            </w:r>
          </w:p>
        </w:tc>
        <w:tc>
          <w:tcPr>
            <w:tcW w:w="1699" w:type="dxa"/>
            <w:vAlign w:val="center"/>
          </w:tcPr>
          <w:p w14:paraId="3B9D22E2">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300</w:t>
            </w:r>
          </w:p>
        </w:tc>
      </w:tr>
      <w:tr w14:paraId="44BF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25DACA72">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建筑业</w:t>
            </w:r>
          </w:p>
        </w:tc>
        <w:tc>
          <w:tcPr>
            <w:tcW w:w="1620" w:type="dxa"/>
            <w:vAlign w:val="center"/>
          </w:tcPr>
          <w:p w14:paraId="00908C4D">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71F5B539">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4D3E24F8">
            <w:pPr>
              <w:widowControl/>
              <w:spacing w:line="360" w:lineRule="auto"/>
              <w:jc w:val="center"/>
              <w:rPr>
                <w:rFonts w:ascii="宋体" w:cs="宋体"/>
                <w:color w:val="auto"/>
                <w:kern w:val="0"/>
                <w:szCs w:val="21"/>
              </w:rPr>
            </w:pPr>
            <w:r>
              <w:rPr>
                <w:rFonts w:ascii="宋体" w:hAnsi="宋体" w:cs="宋体"/>
                <w:color w:val="auto"/>
                <w:kern w:val="0"/>
                <w:szCs w:val="21"/>
              </w:rPr>
              <w:t>6000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80000</w:t>
            </w:r>
          </w:p>
        </w:tc>
        <w:tc>
          <w:tcPr>
            <w:tcW w:w="1698" w:type="dxa"/>
            <w:vAlign w:val="center"/>
          </w:tcPr>
          <w:p w14:paraId="6CA9194B">
            <w:pPr>
              <w:widowControl/>
              <w:spacing w:line="360" w:lineRule="auto"/>
              <w:jc w:val="center"/>
              <w:rPr>
                <w:rFonts w:ascii="宋体" w:cs="宋体"/>
                <w:color w:val="auto"/>
                <w:kern w:val="0"/>
                <w:szCs w:val="21"/>
              </w:rPr>
            </w:pPr>
            <w:r>
              <w:rPr>
                <w:rFonts w:ascii="宋体" w:hAnsi="宋体" w:cs="宋体"/>
                <w:color w:val="auto"/>
                <w:kern w:val="0"/>
                <w:szCs w:val="21"/>
              </w:rPr>
              <w:t>300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6000</w:t>
            </w:r>
          </w:p>
        </w:tc>
        <w:tc>
          <w:tcPr>
            <w:tcW w:w="1699" w:type="dxa"/>
            <w:vAlign w:val="center"/>
          </w:tcPr>
          <w:p w14:paraId="341D3A5A">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300</w:t>
            </w:r>
          </w:p>
        </w:tc>
      </w:tr>
      <w:tr w14:paraId="39CB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122F9535">
            <w:pPr>
              <w:widowControl/>
              <w:spacing w:line="360" w:lineRule="auto"/>
              <w:jc w:val="center"/>
              <w:rPr>
                <w:rFonts w:ascii="宋体" w:cs="宋体"/>
                <w:b/>
                <w:bCs/>
                <w:color w:val="auto"/>
                <w:kern w:val="0"/>
                <w:szCs w:val="21"/>
              </w:rPr>
            </w:pPr>
          </w:p>
        </w:tc>
        <w:tc>
          <w:tcPr>
            <w:tcW w:w="1620" w:type="dxa"/>
            <w:vAlign w:val="center"/>
          </w:tcPr>
          <w:p w14:paraId="139C951A">
            <w:pPr>
              <w:widowControl/>
              <w:spacing w:line="360" w:lineRule="auto"/>
              <w:jc w:val="center"/>
              <w:rPr>
                <w:rFonts w:ascii="宋体" w:cs="宋体"/>
                <w:color w:val="auto"/>
                <w:kern w:val="0"/>
                <w:szCs w:val="21"/>
              </w:rPr>
            </w:pPr>
            <w:r>
              <w:rPr>
                <w:rFonts w:hint="eastAsia" w:ascii="宋体" w:hAnsi="宋体" w:cs="宋体"/>
                <w:color w:val="auto"/>
                <w:kern w:val="0"/>
                <w:szCs w:val="21"/>
              </w:rPr>
              <w:t>资产总额（</w:t>
            </w:r>
            <w:r>
              <w:rPr>
                <w:rFonts w:ascii="宋体" w:hAnsi="宋体" w:cs="宋体"/>
                <w:color w:val="auto"/>
                <w:kern w:val="0"/>
                <w:szCs w:val="21"/>
              </w:rPr>
              <w:t>Z</w:t>
            </w:r>
            <w:r>
              <w:rPr>
                <w:rFonts w:hint="eastAsia" w:ascii="宋体" w:hAnsi="宋体" w:cs="宋体"/>
                <w:color w:val="auto"/>
                <w:kern w:val="0"/>
                <w:szCs w:val="21"/>
              </w:rPr>
              <w:t>）</w:t>
            </w:r>
          </w:p>
        </w:tc>
        <w:tc>
          <w:tcPr>
            <w:tcW w:w="1095" w:type="dxa"/>
            <w:vAlign w:val="center"/>
          </w:tcPr>
          <w:p w14:paraId="55887C67">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20E4444D">
            <w:pPr>
              <w:widowControl/>
              <w:spacing w:line="360" w:lineRule="auto"/>
              <w:jc w:val="center"/>
              <w:rPr>
                <w:rFonts w:ascii="宋体" w:cs="宋体"/>
                <w:color w:val="auto"/>
                <w:kern w:val="0"/>
                <w:szCs w:val="21"/>
              </w:rPr>
            </w:pPr>
            <w:r>
              <w:rPr>
                <w:rFonts w:ascii="宋体" w:hAnsi="宋体" w:cs="宋体"/>
                <w:color w:val="auto"/>
                <w:kern w:val="0"/>
                <w:szCs w:val="21"/>
              </w:rPr>
              <w:t>5000</w:t>
            </w:r>
            <w:r>
              <w:rPr>
                <w:rFonts w:hint="eastAsia" w:ascii="宋体" w:hAnsi="宋体" w:cs="宋体"/>
                <w:color w:val="auto"/>
                <w:kern w:val="0"/>
                <w:szCs w:val="21"/>
              </w:rPr>
              <w:t>≤</w:t>
            </w:r>
            <w:r>
              <w:rPr>
                <w:rFonts w:ascii="宋体" w:hAnsi="宋体" w:cs="宋体"/>
                <w:color w:val="auto"/>
                <w:kern w:val="0"/>
                <w:szCs w:val="21"/>
              </w:rPr>
              <w:t>Z</w:t>
            </w:r>
            <w:r>
              <w:rPr>
                <w:rFonts w:hint="eastAsia" w:ascii="宋体" w:hAnsi="宋体" w:cs="宋体"/>
                <w:color w:val="auto"/>
                <w:kern w:val="0"/>
                <w:szCs w:val="21"/>
              </w:rPr>
              <w:t>＜</w:t>
            </w:r>
            <w:r>
              <w:rPr>
                <w:rFonts w:ascii="宋体" w:hAnsi="宋体" w:cs="宋体"/>
                <w:color w:val="auto"/>
                <w:kern w:val="0"/>
                <w:szCs w:val="21"/>
              </w:rPr>
              <w:t>80000</w:t>
            </w:r>
          </w:p>
        </w:tc>
        <w:tc>
          <w:tcPr>
            <w:tcW w:w="1698" w:type="dxa"/>
            <w:vAlign w:val="center"/>
          </w:tcPr>
          <w:p w14:paraId="2B598C1C">
            <w:pPr>
              <w:widowControl/>
              <w:spacing w:line="360" w:lineRule="auto"/>
              <w:jc w:val="center"/>
              <w:rPr>
                <w:rFonts w:ascii="宋体" w:cs="宋体"/>
                <w:color w:val="auto"/>
                <w:kern w:val="0"/>
                <w:szCs w:val="21"/>
              </w:rPr>
            </w:pPr>
            <w:r>
              <w:rPr>
                <w:rFonts w:ascii="宋体" w:hAnsi="宋体" w:cs="宋体"/>
                <w:color w:val="auto"/>
                <w:kern w:val="0"/>
                <w:szCs w:val="21"/>
              </w:rPr>
              <w:t>300</w:t>
            </w:r>
            <w:r>
              <w:rPr>
                <w:rFonts w:hint="eastAsia" w:ascii="宋体" w:hAnsi="宋体" w:cs="宋体"/>
                <w:color w:val="auto"/>
                <w:kern w:val="0"/>
                <w:szCs w:val="21"/>
              </w:rPr>
              <w:t>≤</w:t>
            </w:r>
            <w:r>
              <w:rPr>
                <w:rFonts w:ascii="宋体" w:hAnsi="宋体" w:cs="宋体"/>
                <w:color w:val="auto"/>
                <w:kern w:val="0"/>
                <w:szCs w:val="21"/>
              </w:rPr>
              <w:t>Z</w:t>
            </w:r>
            <w:r>
              <w:rPr>
                <w:rFonts w:hint="eastAsia" w:ascii="宋体" w:hAnsi="宋体" w:cs="宋体"/>
                <w:color w:val="auto"/>
                <w:kern w:val="0"/>
                <w:szCs w:val="21"/>
              </w:rPr>
              <w:t>＜</w:t>
            </w:r>
            <w:r>
              <w:rPr>
                <w:rFonts w:ascii="宋体" w:hAnsi="宋体" w:cs="宋体"/>
                <w:color w:val="auto"/>
                <w:kern w:val="0"/>
                <w:szCs w:val="21"/>
              </w:rPr>
              <w:t>5000</w:t>
            </w:r>
          </w:p>
        </w:tc>
        <w:tc>
          <w:tcPr>
            <w:tcW w:w="1699" w:type="dxa"/>
            <w:vAlign w:val="center"/>
          </w:tcPr>
          <w:p w14:paraId="0C15CDA6">
            <w:pPr>
              <w:widowControl/>
              <w:spacing w:line="360" w:lineRule="auto"/>
              <w:jc w:val="center"/>
              <w:rPr>
                <w:rFonts w:ascii="宋体" w:cs="宋体"/>
                <w:color w:val="auto"/>
                <w:kern w:val="0"/>
                <w:szCs w:val="21"/>
              </w:rPr>
            </w:pPr>
            <w:r>
              <w:rPr>
                <w:rFonts w:ascii="宋体" w:hAnsi="宋体" w:cs="宋体"/>
                <w:color w:val="auto"/>
                <w:kern w:val="0"/>
                <w:szCs w:val="21"/>
              </w:rPr>
              <w:t>Z</w:t>
            </w:r>
            <w:r>
              <w:rPr>
                <w:rFonts w:hint="eastAsia" w:ascii="宋体" w:hAnsi="宋体" w:cs="宋体"/>
                <w:color w:val="auto"/>
                <w:kern w:val="0"/>
                <w:szCs w:val="21"/>
              </w:rPr>
              <w:t>＜</w:t>
            </w:r>
            <w:r>
              <w:rPr>
                <w:rFonts w:ascii="宋体" w:hAnsi="宋体" w:cs="宋体"/>
                <w:color w:val="auto"/>
                <w:kern w:val="0"/>
                <w:szCs w:val="21"/>
              </w:rPr>
              <w:t>300</w:t>
            </w:r>
          </w:p>
        </w:tc>
      </w:tr>
      <w:tr w14:paraId="3597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35AAD446">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批发业</w:t>
            </w:r>
          </w:p>
        </w:tc>
        <w:tc>
          <w:tcPr>
            <w:tcW w:w="1620" w:type="dxa"/>
            <w:vAlign w:val="center"/>
          </w:tcPr>
          <w:p w14:paraId="73B5A752">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401E1D73">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26899E1F">
            <w:pPr>
              <w:widowControl/>
              <w:spacing w:line="360" w:lineRule="auto"/>
              <w:jc w:val="center"/>
              <w:rPr>
                <w:rFonts w:ascii="宋体" w:cs="宋体"/>
                <w:color w:val="auto"/>
                <w:kern w:val="0"/>
                <w:szCs w:val="21"/>
              </w:rPr>
            </w:pPr>
            <w:r>
              <w:rPr>
                <w:rFonts w:ascii="宋体" w:hAnsi="宋体" w:cs="宋体"/>
                <w:color w:val="auto"/>
                <w:kern w:val="0"/>
                <w:szCs w:val="21"/>
              </w:rPr>
              <w:t>20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200</w:t>
            </w:r>
          </w:p>
        </w:tc>
        <w:tc>
          <w:tcPr>
            <w:tcW w:w="1698" w:type="dxa"/>
            <w:vAlign w:val="center"/>
          </w:tcPr>
          <w:p w14:paraId="14C45E4A">
            <w:pPr>
              <w:widowControl/>
              <w:spacing w:line="360" w:lineRule="auto"/>
              <w:jc w:val="center"/>
              <w:rPr>
                <w:rFonts w:ascii="宋体" w:cs="宋体"/>
                <w:color w:val="auto"/>
                <w:kern w:val="0"/>
                <w:szCs w:val="21"/>
              </w:rPr>
            </w:pPr>
            <w:r>
              <w:rPr>
                <w:rFonts w:ascii="宋体" w:hAnsi="宋体" w:cs="宋体"/>
                <w:color w:val="auto"/>
                <w:kern w:val="0"/>
                <w:szCs w:val="21"/>
              </w:rPr>
              <w:t>5</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20</w:t>
            </w:r>
          </w:p>
        </w:tc>
        <w:tc>
          <w:tcPr>
            <w:tcW w:w="1699" w:type="dxa"/>
            <w:vAlign w:val="center"/>
          </w:tcPr>
          <w:p w14:paraId="1928C970">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5</w:t>
            </w:r>
          </w:p>
        </w:tc>
      </w:tr>
      <w:tr w14:paraId="0ABB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6B3E45BB">
            <w:pPr>
              <w:widowControl/>
              <w:spacing w:line="360" w:lineRule="auto"/>
              <w:jc w:val="center"/>
              <w:rPr>
                <w:rFonts w:ascii="宋体" w:cs="宋体"/>
                <w:b/>
                <w:bCs/>
                <w:color w:val="auto"/>
                <w:kern w:val="0"/>
                <w:szCs w:val="21"/>
              </w:rPr>
            </w:pPr>
          </w:p>
        </w:tc>
        <w:tc>
          <w:tcPr>
            <w:tcW w:w="1620" w:type="dxa"/>
            <w:vAlign w:val="center"/>
          </w:tcPr>
          <w:p w14:paraId="7D4106D0">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7052B2A3">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51E939B2">
            <w:pPr>
              <w:widowControl/>
              <w:spacing w:line="360" w:lineRule="auto"/>
              <w:jc w:val="center"/>
              <w:rPr>
                <w:rFonts w:ascii="宋体" w:cs="宋体"/>
                <w:color w:val="auto"/>
                <w:kern w:val="0"/>
                <w:szCs w:val="21"/>
              </w:rPr>
            </w:pPr>
            <w:r>
              <w:rPr>
                <w:rFonts w:ascii="宋体" w:hAnsi="宋体" w:cs="宋体"/>
                <w:color w:val="auto"/>
                <w:kern w:val="0"/>
                <w:szCs w:val="21"/>
              </w:rPr>
              <w:t>5000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40000</w:t>
            </w:r>
          </w:p>
        </w:tc>
        <w:tc>
          <w:tcPr>
            <w:tcW w:w="1698" w:type="dxa"/>
            <w:vAlign w:val="center"/>
          </w:tcPr>
          <w:p w14:paraId="56A3DD0E">
            <w:pPr>
              <w:widowControl/>
              <w:spacing w:line="360" w:lineRule="auto"/>
              <w:jc w:val="center"/>
              <w:rPr>
                <w:rFonts w:ascii="宋体" w:cs="宋体"/>
                <w:color w:val="auto"/>
                <w:kern w:val="0"/>
                <w:szCs w:val="21"/>
              </w:rPr>
            </w:pPr>
            <w:r>
              <w:rPr>
                <w:rFonts w:ascii="宋体" w:hAnsi="宋体" w:cs="宋体"/>
                <w:color w:val="auto"/>
                <w:kern w:val="0"/>
                <w:szCs w:val="21"/>
              </w:rPr>
              <w:t>1000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5000</w:t>
            </w:r>
          </w:p>
        </w:tc>
        <w:tc>
          <w:tcPr>
            <w:tcW w:w="1699" w:type="dxa"/>
            <w:vAlign w:val="center"/>
          </w:tcPr>
          <w:p w14:paraId="5B9A9016">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1000</w:t>
            </w:r>
          </w:p>
        </w:tc>
      </w:tr>
      <w:tr w14:paraId="247C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03B06C23">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零售业</w:t>
            </w:r>
          </w:p>
        </w:tc>
        <w:tc>
          <w:tcPr>
            <w:tcW w:w="1620" w:type="dxa"/>
            <w:vAlign w:val="center"/>
          </w:tcPr>
          <w:p w14:paraId="30C59059">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06C53769">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0057A471">
            <w:pPr>
              <w:widowControl/>
              <w:spacing w:line="360" w:lineRule="auto"/>
              <w:jc w:val="center"/>
              <w:rPr>
                <w:rFonts w:ascii="宋体" w:cs="宋体"/>
                <w:color w:val="auto"/>
                <w:kern w:val="0"/>
                <w:szCs w:val="21"/>
              </w:rPr>
            </w:pPr>
            <w:r>
              <w:rPr>
                <w:rFonts w:ascii="宋体" w:hAnsi="宋体" w:cs="宋体"/>
                <w:color w:val="auto"/>
                <w:kern w:val="0"/>
                <w:szCs w:val="21"/>
              </w:rPr>
              <w:t>50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300</w:t>
            </w:r>
          </w:p>
        </w:tc>
        <w:tc>
          <w:tcPr>
            <w:tcW w:w="1698" w:type="dxa"/>
            <w:vAlign w:val="center"/>
          </w:tcPr>
          <w:p w14:paraId="7A148B46">
            <w:pPr>
              <w:widowControl/>
              <w:spacing w:line="360" w:lineRule="auto"/>
              <w:jc w:val="center"/>
              <w:rPr>
                <w:rFonts w:ascii="宋体" w:cs="宋体"/>
                <w:color w:val="auto"/>
                <w:kern w:val="0"/>
                <w:szCs w:val="21"/>
              </w:rPr>
            </w:pPr>
            <w:r>
              <w:rPr>
                <w:rFonts w:ascii="宋体" w:hAnsi="宋体" w:cs="宋体"/>
                <w:color w:val="auto"/>
                <w:kern w:val="0"/>
                <w:szCs w:val="21"/>
              </w:rPr>
              <w:t>10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50</w:t>
            </w:r>
          </w:p>
        </w:tc>
        <w:tc>
          <w:tcPr>
            <w:tcW w:w="1699" w:type="dxa"/>
            <w:vAlign w:val="center"/>
          </w:tcPr>
          <w:p w14:paraId="693D39B7">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w:t>
            </w:r>
          </w:p>
        </w:tc>
      </w:tr>
      <w:tr w14:paraId="296F5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1730AA90">
            <w:pPr>
              <w:widowControl/>
              <w:spacing w:line="360" w:lineRule="auto"/>
              <w:jc w:val="center"/>
              <w:rPr>
                <w:rFonts w:ascii="宋体" w:cs="宋体"/>
                <w:b/>
                <w:bCs/>
                <w:color w:val="auto"/>
                <w:kern w:val="0"/>
                <w:szCs w:val="21"/>
              </w:rPr>
            </w:pPr>
          </w:p>
        </w:tc>
        <w:tc>
          <w:tcPr>
            <w:tcW w:w="1620" w:type="dxa"/>
            <w:vAlign w:val="center"/>
          </w:tcPr>
          <w:p w14:paraId="6E9401A7">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31C1FDD5">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6B6B9995">
            <w:pPr>
              <w:widowControl/>
              <w:spacing w:line="360" w:lineRule="auto"/>
              <w:jc w:val="center"/>
              <w:rPr>
                <w:rFonts w:ascii="宋体" w:cs="宋体"/>
                <w:color w:val="auto"/>
                <w:kern w:val="0"/>
                <w:szCs w:val="21"/>
              </w:rPr>
            </w:pPr>
            <w:r>
              <w:rPr>
                <w:rFonts w:ascii="宋体" w:hAnsi="宋体" w:cs="宋体"/>
                <w:color w:val="auto"/>
                <w:kern w:val="0"/>
                <w:szCs w:val="21"/>
              </w:rPr>
              <w:t>500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20000</w:t>
            </w:r>
          </w:p>
        </w:tc>
        <w:tc>
          <w:tcPr>
            <w:tcW w:w="1698" w:type="dxa"/>
            <w:vAlign w:val="center"/>
          </w:tcPr>
          <w:p w14:paraId="38F12EEB">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500</w:t>
            </w:r>
          </w:p>
        </w:tc>
        <w:tc>
          <w:tcPr>
            <w:tcW w:w="1699" w:type="dxa"/>
            <w:vAlign w:val="center"/>
          </w:tcPr>
          <w:p w14:paraId="16EF3AAB">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w:t>
            </w:r>
          </w:p>
        </w:tc>
      </w:tr>
      <w:tr w14:paraId="43CB5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4312F2F6">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交通运输业</w:t>
            </w:r>
          </w:p>
        </w:tc>
        <w:tc>
          <w:tcPr>
            <w:tcW w:w="1620" w:type="dxa"/>
            <w:vAlign w:val="center"/>
          </w:tcPr>
          <w:p w14:paraId="4F4A3334">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22DF60B2">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2E024914">
            <w:pPr>
              <w:widowControl/>
              <w:spacing w:line="360" w:lineRule="auto"/>
              <w:jc w:val="center"/>
              <w:rPr>
                <w:rFonts w:ascii="宋体" w:cs="宋体"/>
                <w:color w:val="auto"/>
                <w:kern w:val="0"/>
                <w:szCs w:val="21"/>
              </w:rPr>
            </w:pPr>
            <w:r>
              <w:rPr>
                <w:rFonts w:ascii="宋体" w:hAnsi="宋体" w:cs="宋体"/>
                <w:color w:val="auto"/>
                <w:kern w:val="0"/>
                <w:szCs w:val="21"/>
              </w:rPr>
              <w:t>300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1000</w:t>
            </w:r>
          </w:p>
        </w:tc>
        <w:tc>
          <w:tcPr>
            <w:tcW w:w="1698" w:type="dxa"/>
            <w:vAlign w:val="center"/>
          </w:tcPr>
          <w:p w14:paraId="6FCB2F97">
            <w:pPr>
              <w:widowControl/>
              <w:spacing w:line="360" w:lineRule="auto"/>
              <w:jc w:val="center"/>
              <w:rPr>
                <w:rFonts w:ascii="宋体" w:cs="宋体"/>
                <w:color w:val="auto"/>
                <w:kern w:val="0"/>
                <w:szCs w:val="21"/>
              </w:rPr>
            </w:pPr>
            <w:r>
              <w:rPr>
                <w:rFonts w:ascii="宋体" w:hAnsi="宋体" w:cs="宋体"/>
                <w:color w:val="auto"/>
                <w:kern w:val="0"/>
                <w:szCs w:val="21"/>
              </w:rPr>
              <w:t>20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300</w:t>
            </w:r>
          </w:p>
        </w:tc>
        <w:tc>
          <w:tcPr>
            <w:tcW w:w="1699" w:type="dxa"/>
            <w:vAlign w:val="center"/>
          </w:tcPr>
          <w:p w14:paraId="25D23A67">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20</w:t>
            </w:r>
          </w:p>
        </w:tc>
      </w:tr>
      <w:tr w14:paraId="3B1E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3B4B7E84">
            <w:pPr>
              <w:widowControl/>
              <w:spacing w:line="360" w:lineRule="auto"/>
              <w:jc w:val="center"/>
              <w:rPr>
                <w:rFonts w:ascii="宋体" w:cs="宋体"/>
                <w:b/>
                <w:bCs/>
                <w:color w:val="auto"/>
                <w:kern w:val="0"/>
                <w:szCs w:val="21"/>
              </w:rPr>
            </w:pPr>
          </w:p>
        </w:tc>
        <w:tc>
          <w:tcPr>
            <w:tcW w:w="1620" w:type="dxa"/>
            <w:vAlign w:val="center"/>
          </w:tcPr>
          <w:p w14:paraId="078F351D">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7A028441">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3BB482E7">
            <w:pPr>
              <w:widowControl/>
              <w:spacing w:line="360" w:lineRule="auto"/>
              <w:jc w:val="center"/>
              <w:rPr>
                <w:rFonts w:ascii="宋体" w:cs="宋体"/>
                <w:color w:val="auto"/>
                <w:kern w:val="0"/>
                <w:szCs w:val="21"/>
              </w:rPr>
            </w:pPr>
            <w:r>
              <w:rPr>
                <w:rFonts w:ascii="宋体" w:hAnsi="宋体" w:cs="宋体"/>
                <w:color w:val="auto"/>
                <w:kern w:val="0"/>
                <w:szCs w:val="21"/>
              </w:rPr>
              <w:t>3000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30000</w:t>
            </w:r>
          </w:p>
        </w:tc>
        <w:tc>
          <w:tcPr>
            <w:tcW w:w="1698" w:type="dxa"/>
            <w:vAlign w:val="center"/>
          </w:tcPr>
          <w:p w14:paraId="7EF1D012">
            <w:pPr>
              <w:widowControl/>
              <w:spacing w:line="360" w:lineRule="auto"/>
              <w:jc w:val="center"/>
              <w:rPr>
                <w:rFonts w:ascii="宋体" w:cs="宋体"/>
                <w:color w:val="auto"/>
                <w:kern w:val="0"/>
                <w:szCs w:val="21"/>
              </w:rPr>
            </w:pPr>
            <w:r>
              <w:rPr>
                <w:rFonts w:ascii="宋体" w:hAnsi="宋体" w:cs="宋体"/>
                <w:color w:val="auto"/>
                <w:kern w:val="0"/>
                <w:szCs w:val="21"/>
              </w:rPr>
              <w:t>200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3000</w:t>
            </w:r>
          </w:p>
        </w:tc>
        <w:tc>
          <w:tcPr>
            <w:tcW w:w="1699" w:type="dxa"/>
            <w:vAlign w:val="center"/>
          </w:tcPr>
          <w:p w14:paraId="4B273B24">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200</w:t>
            </w:r>
          </w:p>
        </w:tc>
      </w:tr>
      <w:tr w14:paraId="5C26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2E8B0C7A">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仓储业</w:t>
            </w:r>
          </w:p>
        </w:tc>
        <w:tc>
          <w:tcPr>
            <w:tcW w:w="1620" w:type="dxa"/>
            <w:vAlign w:val="center"/>
          </w:tcPr>
          <w:p w14:paraId="6014D860">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722A5DFD">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4AA70648">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200</w:t>
            </w:r>
          </w:p>
        </w:tc>
        <w:tc>
          <w:tcPr>
            <w:tcW w:w="1698" w:type="dxa"/>
            <w:vAlign w:val="center"/>
          </w:tcPr>
          <w:p w14:paraId="160A4D5B">
            <w:pPr>
              <w:widowControl/>
              <w:spacing w:line="360" w:lineRule="auto"/>
              <w:jc w:val="center"/>
              <w:rPr>
                <w:rFonts w:ascii="宋体" w:cs="宋体"/>
                <w:color w:val="auto"/>
                <w:kern w:val="0"/>
                <w:szCs w:val="21"/>
              </w:rPr>
            </w:pPr>
            <w:r>
              <w:rPr>
                <w:rFonts w:ascii="宋体" w:hAnsi="宋体" w:cs="宋体"/>
                <w:color w:val="auto"/>
                <w:kern w:val="0"/>
                <w:szCs w:val="21"/>
              </w:rPr>
              <w:t>20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w:t>
            </w:r>
          </w:p>
        </w:tc>
        <w:tc>
          <w:tcPr>
            <w:tcW w:w="1699" w:type="dxa"/>
            <w:vAlign w:val="center"/>
          </w:tcPr>
          <w:p w14:paraId="67A4C2DC">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20</w:t>
            </w:r>
          </w:p>
        </w:tc>
      </w:tr>
      <w:tr w14:paraId="12C1E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628510D2">
            <w:pPr>
              <w:widowControl/>
              <w:spacing w:line="360" w:lineRule="auto"/>
              <w:jc w:val="center"/>
              <w:rPr>
                <w:rFonts w:ascii="宋体" w:cs="宋体"/>
                <w:b/>
                <w:bCs/>
                <w:color w:val="auto"/>
                <w:kern w:val="0"/>
                <w:szCs w:val="21"/>
              </w:rPr>
            </w:pPr>
          </w:p>
        </w:tc>
        <w:tc>
          <w:tcPr>
            <w:tcW w:w="1620" w:type="dxa"/>
            <w:vAlign w:val="center"/>
          </w:tcPr>
          <w:p w14:paraId="5C230C2E">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45F88F65">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0433DCDF">
            <w:pPr>
              <w:widowControl/>
              <w:spacing w:line="360" w:lineRule="auto"/>
              <w:jc w:val="center"/>
              <w:rPr>
                <w:rFonts w:ascii="宋体" w:cs="宋体"/>
                <w:color w:val="auto"/>
                <w:kern w:val="0"/>
                <w:szCs w:val="21"/>
              </w:rPr>
            </w:pPr>
            <w:r>
              <w:rPr>
                <w:rFonts w:ascii="宋体" w:hAnsi="宋体" w:cs="宋体"/>
                <w:color w:val="auto"/>
                <w:kern w:val="0"/>
                <w:szCs w:val="21"/>
              </w:rPr>
              <w:t>1000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30000</w:t>
            </w:r>
          </w:p>
        </w:tc>
        <w:tc>
          <w:tcPr>
            <w:tcW w:w="1698" w:type="dxa"/>
            <w:vAlign w:val="center"/>
          </w:tcPr>
          <w:p w14:paraId="6C602FB6">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1000</w:t>
            </w:r>
          </w:p>
        </w:tc>
        <w:tc>
          <w:tcPr>
            <w:tcW w:w="1699" w:type="dxa"/>
            <w:vAlign w:val="center"/>
          </w:tcPr>
          <w:p w14:paraId="66DE0D6F">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w:t>
            </w:r>
          </w:p>
        </w:tc>
      </w:tr>
      <w:tr w14:paraId="01080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58D7AC74">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邮政业</w:t>
            </w:r>
          </w:p>
        </w:tc>
        <w:tc>
          <w:tcPr>
            <w:tcW w:w="1620" w:type="dxa"/>
            <w:vAlign w:val="center"/>
          </w:tcPr>
          <w:p w14:paraId="4CAA92F0">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3024554E">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1F47874D">
            <w:pPr>
              <w:widowControl/>
              <w:spacing w:line="360" w:lineRule="auto"/>
              <w:jc w:val="center"/>
              <w:rPr>
                <w:rFonts w:ascii="宋体" w:cs="宋体"/>
                <w:color w:val="auto"/>
                <w:kern w:val="0"/>
                <w:szCs w:val="21"/>
              </w:rPr>
            </w:pPr>
            <w:r>
              <w:rPr>
                <w:rFonts w:ascii="宋体" w:hAnsi="宋体" w:cs="宋体"/>
                <w:color w:val="auto"/>
                <w:kern w:val="0"/>
                <w:szCs w:val="21"/>
              </w:rPr>
              <w:t>300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1000</w:t>
            </w:r>
          </w:p>
        </w:tc>
        <w:tc>
          <w:tcPr>
            <w:tcW w:w="1698" w:type="dxa"/>
            <w:vAlign w:val="center"/>
          </w:tcPr>
          <w:p w14:paraId="276D705D">
            <w:pPr>
              <w:widowControl/>
              <w:spacing w:line="360" w:lineRule="auto"/>
              <w:jc w:val="center"/>
              <w:rPr>
                <w:rFonts w:ascii="宋体" w:cs="宋体"/>
                <w:color w:val="auto"/>
                <w:kern w:val="0"/>
                <w:szCs w:val="21"/>
              </w:rPr>
            </w:pPr>
            <w:r>
              <w:rPr>
                <w:rFonts w:ascii="宋体" w:hAnsi="宋体" w:cs="宋体"/>
                <w:color w:val="auto"/>
                <w:kern w:val="0"/>
                <w:szCs w:val="21"/>
              </w:rPr>
              <w:t>20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300</w:t>
            </w:r>
          </w:p>
        </w:tc>
        <w:tc>
          <w:tcPr>
            <w:tcW w:w="1699" w:type="dxa"/>
            <w:vAlign w:val="center"/>
          </w:tcPr>
          <w:p w14:paraId="3C3D8A45">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20</w:t>
            </w:r>
          </w:p>
        </w:tc>
      </w:tr>
      <w:tr w14:paraId="1537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63AF294A">
            <w:pPr>
              <w:widowControl/>
              <w:spacing w:line="360" w:lineRule="auto"/>
              <w:jc w:val="center"/>
              <w:rPr>
                <w:rFonts w:ascii="宋体" w:cs="宋体"/>
                <w:b/>
                <w:bCs/>
                <w:color w:val="auto"/>
                <w:kern w:val="0"/>
                <w:szCs w:val="21"/>
              </w:rPr>
            </w:pPr>
          </w:p>
        </w:tc>
        <w:tc>
          <w:tcPr>
            <w:tcW w:w="1620" w:type="dxa"/>
            <w:vAlign w:val="center"/>
          </w:tcPr>
          <w:p w14:paraId="3E35A282">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3EB427DC">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6758ED79">
            <w:pPr>
              <w:widowControl/>
              <w:spacing w:line="360" w:lineRule="auto"/>
              <w:jc w:val="center"/>
              <w:rPr>
                <w:rFonts w:ascii="宋体" w:cs="宋体"/>
                <w:color w:val="auto"/>
                <w:kern w:val="0"/>
                <w:szCs w:val="21"/>
              </w:rPr>
            </w:pPr>
            <w:r>
              <w:rPr>
                <w:rFonts w:ascii="宋体" w:hAnsi="宋体" w:cs="宋体"/>
                <w:color w:val="auto"/>
                <w:kern w:val="0"/>
                <w:szCs w:val="21"/>
              </w:rPr>
              <w:t>2000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30000</w:t>
            </w:r>
          </w:p>
        </w:tc>
        <w:tc>
          <w:tcPr>
            <w:tcW w:w="1698" w:type="dxa"/>
            <w:vAlign w:val="center"/>
          </w:tcPr>
          <w:p w14:paraId="2B9FA367">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2000</w:t>
            </w:r>
          </w:p>
        </w:tc>
        <w:tc>
          <w:tcPr>
            <w:tcW w:w="1699" w:type="dxa"/>
            <w:vAlign w:val="center"/>
          </w:tcPr>
          <w:p w14:paraId="6DF0D9F1">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w:t>
            </w:r>
          </w:p>
        </w:tc>
      </w:tr>
      <w:tr w14:paraId="6D73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7FB85421">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住宿业</w:t>
            </w:r>
          </w:p>
        </w:tc>
        <w:tc>
          <w:tcPr>
            <w:tcW w:w="1620" w:type="dxa"/>
            <w:vAlign w:val="center"/>
          </w:tcPr>
          <w:p w14:paraId="7B93F910">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5B770DA5">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66AD5954">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300</w:t>
            </w:r>
          </w:p>
        </w:tc>
        <w:tc>
          <w:tcPr>
            <w:tcW w:w="1698" w:type="dxa"/>
            <w:vAlign w:val="center"/>
          </w:tcPr>
          <w:p w14:paraId="457BA01C">
            <w:pPr>
              <w:widowControl/>
              <w:spacing w:line="360" w:lineRule="auto"/>
              <w:jc w:val="center"/>
              <w:rPr>
                <w:rFonts w:ascii="宋体" w:cs="宋体"/>
                <w:color w:val="auto"/>
                <w:kern w:val="0"/>
                <w:szCs w:val="21"/>
              </w:rPr>
            </w:pPr>
            <w:r>
              <w:rPr>
                <w:rFonts w:ascii="宋体" w:hAnsi="宋体" w:cs="宋体"/>
                <w:color w:val="auto"/>
                <w:kern w:val="0"/>
                <w:szCs w:val="21"/>
              </w:rPr>
              <w:t>10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w:t>
            </w:r>
          </w:p>
        </w:tc>
        <w:tc>
          <w:tcPr>
            <w:tcW w:w="1699" w:type="dxa"/>
            <w:vAlign w:val="center"/>
          </w:tcPr>
          <w:p w14:paraId="58F4AD88">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w:t>
            </w:r>
          </w:p>
        </w:tc>
      </w:tr>
      <w:tr w14:paraId="2A4A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359BE11E">
            <w:pPr>
              <w:widowControl/>
              <w:spacing w:line="360" w:lineRule="auto"/>
              <w:jc w:val="center"/>
              <w:rPr>
                <w:rFonts w:ascii="宋体" w:cs="宋体"/>
                <w:b/>
                <w:bCs/>
                <w:color w:val="auto"/>
                <w:kern w:val="0"/>
                <w:szCs w:val="21"/>
              </w:rPr>
            </w:pPr>
          </w:p>
        </w:tc>
        <w:tc>
          <w:tcPr>
            <w:tcW w:w="1620" w:type="dxa"/>
            <w:vAlign w:val="center"/>
          </w:tcPr>
          <w:p w14:paraId="6284ACAA">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5801FF4B">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24184774">
            <w:pPr>
              <w:widowControl/>
              <w:spacing w:line="360" w:lineRule="auto"/>
              <w:jc w:val="center"/>
              <w:rPr>
                <w:rFonts w:ascii="宋体" w:cs="宋体"/>
                <w:color w:val="auto"/>
                <w:kern w:val="0"/>
                <w:szCs w:val="21"/>
              </w:rPr>
            </w:pPr>
            <w:r>
              <w:rPr>
                <w:rFonts w:ascii="宋体" w:hAnsi="宋体" w:cs="宋体"/>
                <w:color w:val="auto"/>
                <w:kern w:val="0"/>
                <w:szCs w:val="21"/>
              </w:rPr>
              <w:t>2000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10000</w:t>
            </w:r>
          </w:p>
        </w:tc>
        <w:tc>
          <w:tcPr>
            <w:tcW w:w="1698" w:type="dxa"/>
            <w:vAlign w:val="center"/>
          </w:tcPr>
          <w:p w14:paraId="6B831B23">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2000</w:t>
            </w:r>
          </w:p>
        </w:tc>
        <w:tc>
          <w:tcPr>
            <w:tcW w:w="1699" w:type="dxa"/>
            <w:vAlign w:val="center"/>
          </w:tcPr>
          <w:p w14:paraId="0BAEA88D">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w:t>
            </w:r>
          </w:p>
        </w:tc>
      </w:tr>
      <w:tr w14:paraId="0C00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6543B6FE">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餐饮业</w:t>
            </w:r>
          </w:p>
        </w:tc>
        <w:tc>
          <w:tcPr>
            <w:tcW w:w="1620" w:type="dxa"/>
            <w:vAlign w:val="center"/>
          </w:tcPr>
          <w:p w14:paraId="3CBB18D3">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115597EB">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3EB1247C">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300</w:t>
            </w:r>
          </w:p>
        </w:tc>
        <w:tc>
          <w:tcPr>
            <w:tcW w:w="1698" w:type="dxa"/>
            <w:vAlign w:val="center"/>
          </w:tcPr>
          <w:p w14:paraId="364F53BF">
            <w:pPr>
              <w:widowControl/>
              <w:spacing w:line="360" w:lineRule="auto"/>
              <w:jc w:val="center"/>
              <w:rPr>
                <w:rFonts w:ascii="宋体" w:cs="宋体"/>
                <w:color w:val="auto"/>
                <w:kern w:val="0"/>
                <w:szCs w:val="21"/>
              </w:rPr>
            </w:pPr>
            <w:r>
              <w:rPr>
                <w:rFonts w:ascii="宋体" w:hAnsi="宋体" w:cs="宋体"/>
                <w:color w:val="auto"/>
                <w:kern w:val="0"/>
                <w:szCs w:val="21"/>
              </w:rPr>
              <w:t>10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w:t>
            </w:r>
          </w:p>
        </w:tc>
        <w:tc>
          <w:tcPr>
            <w:tcW w:w="1699" w:type="dxa"/>
            <w:vAlign w:val="center"/>
          </w:tcPr>
          <w:p w14:paraId="1CEFE92C">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w:t>
            </w:r>
          </w:p>
        </w:tc>
      </w:tr>
      <w:tr w14:paraId="0ED5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2AC1B811">
            <w:pPr>
              <w:widowControl/>
              <w:spacing w:line="360" w:lineRule="auto"/>
              <w:jc w:val="center"/>
              <w:rPr>
                <w:rFonts w:ascii="宋体" w:cs="宋体"/>
                <w:b/>
                <w:bCs/>
                <w:color w:val="auto"/>
                <w:kern w:val="0"/>
                <w:szCs w:val="21"/>
              </w:rPr>
            </w:pPr>
          </w:p>
        </w:tc>
        <w:tc>
          <w:tcPr>
            <w:tcW w:w="1620" w:type="dxa"/>
            <w:vAlign w:val="center"/>
          </w:tcPr>
          <w:p w14:paraId="37A24F62">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62BFABC7">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7ED8EAA1">
            <w:pPr>
              <w:widowControl/>
              <w:spacing w:line="360" w:lineRule="auto"/>
              <w:jc w:val="center"/>
              <w:rPr>
                <w:rFonts w:ascii="宋体" w:cs="宋体"/>
                <w:color w:val="auto"/>
                <w:kern w:val="0"/>
                <w:szCs w:val="21"/>
              </w:rPr>
            </w:pPr>
            <w:r>
              <w:rPr>
                <w:rFonts w:ascii="宋体" w:hAnsi="宋体" w:cs="宋体"/>
                <w:color w:val="auto"/>
                <w:kern w:val="0"/>
                <w:szCs w:val="21"/>
              </w:rPr>
              <w:t>2000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10000</w:t>
            </w:r>
          </w:p>
        </w:tc>
        <w:tc>
          <w:tcPr>
            <w:tcW w:w="1698" w:type="dxa"/>
            <w:vAlign w:val="center"/>
          </w:tcPr>
          <w:p w14:paraId="61F5080C">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2000</w:t>
            </w:r>
          </w:p>
        </w:tc>
        <w:tc>
          <w:tcPr>
            <w:tcW w:w="1699" w:type="dxa"/>
            <w:vAlign w:val="center"/>
          </w:tcPr>
          <w:p w14:paraId="3527567E">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w:t>
            </w:r>
          </w:p>
        </w:tc>
      </w:tr>
      <w:tr w14:paraId="48C4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2523CDEC">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信息传输业</w:t>
            </w:r>
          </w:p>
        </w:tc>
        <w:tc>
          <w:tcPr>
            <w:tcW w:w="1620" w:type="dxa"/>
            <w:vAlign w:val="center"/>
          </w:tcPr>
          <w:p w14:paraId="1B668F8A">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7A13489E">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26CBF821">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2000</w:t>
            </w:r>
          </w:p>
        </w:tc>
        <w:tc>
          <w:tcPr>
            <w:tcW w:w="1698" w:type="dxa"/>
            <w:vAlign w:val="center"/>
          </w:tcPr>
          <w:p w14:paraId="0CB1BC6A">
            <w:pPr>
              <w:widowControl/>
              <w:spacing w:line="360" w:lineRule="auto"/>
              <w:jc w:val="center"/>
              <w:rPr>
                <w:rFonts w:ascii="宋体" w:cs="宋体"/>
                <w:color w:val="auto"/>
                <w:kern w:val="0"/>
                <w:szCs w:val="21"/>
              </w:rPr>
            </w:pPr>
            <w:r>
              <w:rPr>
                <w:rFonts w:ascii="宋体" w:hAnsi="宋体" w:cs="宋体"/>
                <w:color w:val="auto"/>
                <w:kern w:val="0"/>
                <w:szCs w:val="21"/>
              </w:rPr>
              <w:t>10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w:t>
            </w:r>
          </w:p>
        </w:tc>
        <w:tc>
          <w:tcPr>
            <w:tcW w:w="1699" w:type="dxa"/>
            <w:vAlign w:val="center"/>
          </w:tcPr>
          <w:p w14:paraId="0EA4704D">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w:t>
            </w:r>
          </w:p>
        </w:tc>
      </w:tr>
      <w:tr w14:paraId="17F2E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34D71090">
            <w:pPr>
              <w:widowControl/>
              <w:spacing w:line="360" w:lineRule="auto"/>
              <w:jc w:val="center"/>
              <w:rPr>
                <w:rFonts w:ascii="宋体" w:cs="宋体"/>
                <w:b/>
                <w:bCs/>
                <w:color w:val="auto"/>
                <w:kern w:val="0"/>
                <w:szCs w:val="21"/>
              </w:rPr>
            </w:pPr>
          </w:p>
        </w:tc>
        <w:tc>
          <w:tcPr>
            <w:tcW w:w="1620" w:type="dxa"/>
            <w:vAlign w:val="center"/>
          </w:tcPr>
          <w:p w14:paraId="230661F1">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531A53CC">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58C66A7F">
            <w:pPr>
              <w:widowControl/>
              <w:spacing w:line="360" w:lineRule="auto"/>
              <w:jc w:val="center"/>
              <w:rPr>
                <w:rFonts w:ascii="宋体" w:cs="宋体"/>
                <w:color w:val="auto"/>
                <w:kern w:val="0"/>
                <w:szCs w:val="21"/>
              </w:rPr>
            </w:pPr>
            <w:r>
              <w:rPr>
                <w:rFonts w:ascii="宋体" w:hAnsi="宋体" w:cs="宋体"/>
                <w:color w:val="auto"/>
                <w:kern w:val="0"/>
                <w:szCs w:val="21"/>
              </w:rPr>
              <w:t>1000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100000</w:t>
            </w:r>
          </w:p>
        </w:tc>
        <w:tc>
          <w:tcPr>
            <w:tcW w:w="1698" w:type="dxa"/>
            <w:vAlign w:val="center"/>
          </w:tcPr>
          <w:p w14:paraId="01DCC3CE">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1000</w:t>
            </w:r>
          </w:p>
        </w:tc>
        <w:tc>
          <w:tcPr>
            <w:tcW w:w="1699" w:type="dxa"/>
            <w:vAlign w:val="center"/>
          </w:tcPr>
          <w:p w14:paraId="42AD2E16">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w:t>
            </w:r>
          </w:p>
        </w:tc>
      </w:tr>
      <w:tr w14:paraId="4AC8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59DF6A3F">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软件和信息技术服务业</w:t>
            </w:r>
          </w:p>
        </w:tc>
        <w:tc>
          <w:tcPr>
            <w:tcW w:w="1620" w:type="dxa"/>
            <w:vAlign w:val="center"/>
          </w:tcPr>
          <w:p w14:paraId="7FA652B6">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24A562B1">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17C6BB99">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300</w:t>
            </w:r>
          </w:p>
        </w:tc>
        <w:tc>
          <w:tcPr>
            <w:tcW w:w="1698" w:type="dxa"/>
            <w:vAlign w:val="center"/>
          </w:tcPr>
          <w:p w14:paraId="27B8029B">
            <w:pPr>
              <w:widowControl/>
              <w:spacing w:line="360" w:lineRule="auto"/>
              <w:jc w:val="center"/>
              <w:rPr>
                <w:rFonts w:ascii="宋体" w:cs="宋体"/>
                <w:color w:val="auto"/>
                <w:kern w:val="0"/>
                <w:szCs w:val="21"/>
              </w:rPr>
            </w:pPr>
            <w:r>
              <w:rPr>
                <w:rFonts w:ascii="宋体" w:hAnsi="宋体" w:cs="宋体"/>
                <w:color w:val="auto"/>
                <w:kern w:val="0"/>
                <w:szCs w:val="21"/>
              </w:rPr>
              <w:t>10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w:t>
            </w:r>
          </w:p>
        </w:tc>
        <w:tc>
          <w:tcPr>
            <w:tcW w:w="1699" w:type="dxa"/>
            <w:vAlign w:val="center"/>
          </w:tcPr>
          <w:p w14:paraId="1B242BF2">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w:t>
            </w:r>
          </w:p>
        </w:tc>
      </w:tr>
      <w:tr w14:paraId="00AC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3A6AA7BD">
            <w:pPr>
              <w:widowControl/>
              <w:spacing w:line="360" w:lineRule="auto"/>
              <w:jc w:val="center"/>
              <w:rPr>
                <w:rFonts w:ascii="宋体" w:cs="宋体"/>
                <w:b/>
                <w:bCs/>
                <w:color w:val="auto"/>
                <w:kern w:val="0"/>
                <w:szCs w:val="21"/>
              </w:rPr>
            </w:pPr>
          </w:p>
        </w:tc>
        <w:tc>
          <w:tcPr>
            <w:tcW w:w="1620" w:type="dxa"/>
            <w:vAlign w:val="center"/>
          </w:tcPr>
          <w:p w14:paraId="1F8B71B1">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654D9E60">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23AEE36D">
            <w:pPr>
              <w:widowControl/>
              <w:spacing w:line="360" w:lineRule="auto"/>
              <w:jc w:val="center"/>
              <w:rPr>
                <w:rFonts w:ascii="宋体" w:cs="宋体"/>
                <w:color w:val="auto"/>
                <w:kern w:val="0"/>
                <w:szCs w:val="21"/>
              </w:rPr>
            </w:pPr>
            <w:r>
              <w:rPr>
                <w:rFonts w:ascii="宋体" w:hAnsi="宋体" w:cs="宋体"/>
                <w:color w:val="auto"/>
                <w:kern w:val="0"/>
                <w:szCs w:val="21"/>
              </w:rPr>
              <w:t>1000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10000</w:t>
            </w:r>
          </w:p>
        </w:tc>
        <w:tc>
          <w:tcPr>
            <w:tcW w:w="1698" w:type="dxa"/>
            <w:vAlign w:val="center"/>
          </w:tcPr>
          <w:p w14:paraId="01C0E32E">
            <w:pPr>
              <w:widowControl/>
              <w:spacing w:line="360" w:lineRule="auto"/>
              <w:jc w:val="center"/>
              <w:rPr>
                <w:rFonts w:ascii="宋体" w:cs="宋体"/>
                <w:color w:val="auto"/>
                <w:kern w:val="0"/>
                <w:szCs w:val="21"/>
              </w:rPr>
            </w:pPr>
            <w:r>
              <w:rPr>
                <w:rFonts w:ascii="宋体" w:hAnsi="宋体" w:cs="宋体"/>
                <w:color w:val="auto"/>
                <w:kern w:val="0"/>
                <w:szCs w:val="21"/>
              </w:rPr>
              <w:t>50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1000</w:t>
            </w:r>
          </w:p>
        </w:tc>
        <w:tc>
          <w:tcPr>
            <w:tcW w:w="1699" w:type="dxa"/>
            <w:vAlign w:val="center"/>
          </w:tcPr>
          <w:p w14:paraId="199E1630">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50</w:t>
            </w:r>
          </w:p>
        </w:tc>
      </w:tr>
      <w:tr w14:paraId="0148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454FDC9C">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房地产开发经营</w:t>
            </w:r>
          </w:p>
        </w:tc>
        <w:tc>
          <w:tcPr>
            <w:tcW w:w="1620" w:type="dxa"/>
            <w:vAlign w:val="center"/>
          </w:tcPr>
          <w:p w14:paraId="32B01F1D">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58318DF9">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73E45DB1">
            <w:pPr>
              <w:widowControl/>
              <w:spacing w:line="360" w:lineRule="auto"/>
              <w:jc w:val="center"/>
              <w:rPr>
                <w:rFonts w:ascii="宋体" w:cs="宋体"/>
                <w:color w:val="auto"/>
                <w:kern w:val="0"/>
                <w:szCs w:val="21"/>
              </w:rPr>
            </w:pPr>
            <w:r>
              <w:rPr>
                <w:rFonts w:ascii="宋体" w:hAnsi="宋体" w:cs="宋体"/>
                <w:color w:val="auto"/>
                <w:kern w:val="0"/>
                <w:szCs w:val="21"/>
              </w:rPr>
              <w:t>1000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200000</w:t>
            </w:r>
          </w:p>
        </w:tc>
        <w:tc>
          <w:tcPr>
            <w:tcW w:w="1698" w:type="dxa"/>
            <w:vAlign w:val="center"/>
          </w:tcPr>
          <w:p w14:paraId="003A71BE">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1000</w:t>
            </w:r>
          </w:p>
        </w:tc>
        <w:tc>
          <w:tcPr>
            <w:tcW w:w="1699" w:type="dxa"/>
            <w:vAlign w:val="center"/>
          </w:tcPr>
          <w:p w14:paraId="2716C05B">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w:t>
            </w:r>
          </w:p>
        </w:tc>
      </w:tr>
      <w:tr w14:paraId="28BC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3695BC14">
            <w:pPr>
              <w:widowControl/>
              <w:spacing w:line="360" w:lineRule="auto"/>
              <w:jc w:val="center"/>
              <w:rPr>
                <w:rFonts w:ascii="宋体" w:cs="宋体"/>
                <w:b/>
                <w:bCs/>
                <w:color w:val="auto"/>
                <w:kern w:val="0"/>
                <w:szCs w:val="21"/>
              </w:rPr>
            </w:pPr>
          </w:p>
        </w:tc>
        <w:tc>
          <w:tcPr>
            <w:tcW w:w="1620" w:type="dxa"/>
            <w:vAlign w:val="center"/>
          </w:tcPr>
          <w:p w14:paraId="3C2B4268">
            <w:pPr>
              <w:widowControl/>
              <w:spacing w:line="360" w:lineRule="auto"/>
              <w:jc w:val="center"/>
              <w:rPr>
                <w:rFonts w:ascii="宋体" w:cs="宋体"/>
                <w:color w:val="auto"/>
                <w:kern w:val="0"/>
                <w:szCs w:val="21"/>
              </w:rPr>
            </w:pPr>
            <w:r>
              <w:rPr>
                <w:rFonts w:hint="eastAsia" w:ascii="宋体" w:hAnsi="宋体" w:cs="宋体"/>
                <w:color w:val="auto"/>
                <w:kern w:val="0"/>
                <w:szCs w:val="21"/>
              </w:rPr>
              <w:t>资产总额（</w:t>
            </w:r>
            <w:r>
              <w:rPr>
                <w:rFonts w:ascii="宋体" w:hAnsi="宋体" w:cs="宋体"/>
                <w:color w:val="auto"/>
                <w:kern w:val="0"/>
                <w:szCs w:val="21"/>
              </w:rPr>
              <w:t>Z</w:t>
            </w:r>
            <w:r>
              <w:rPr>
                <w:rFonts w:hint="eastAsia" w:ascii="宋体" w:hAnsi="宋体" w:cs="宋体"/>
                <w:color w:val="auto"/>
                <w:kern w:val="0"/>
                <w:szCs w:val="21"/>
              </w:rPr>
              <w:t>）</w:t>
            </w:r>
          </w:p>
        </w:tc>
        <w:tc>
          <w:tcPr>
            <w:tcW w:w="1095" w:type="dxa"/>
            <w:vAlign w:val="center"/>
          </w:tcPr>
          <w:p w14:paraId="71FBE14C">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2E3F33F1">
            <w:pPr>
              <w:widowControl/>
              <w:spacing w:line="360" w:lineRule="auto"/>
              <w:jc w:val="center"/>
              <w:rPr>
                <w:rFonts w:ascii="宋体" w:cs="宋体"/>
                <w:color w:val="auto"/>
                <w:kern w:val="0"/>
                <w:szCs w:val="21"/>
              </w:rPr>
            </w:pPr>
            <w:r>
              <w:rPr>
                <w:rFonts w:ascii="宋体" w:hAnsi="宋体" w:cs="宋体"/>
                <w:color w:val="auto"/>
                <w:kern w:val="0"/>
                <w:szCs w:val="21"/>
              </w:rPr>
              <w:t>5000</w:t>
            </w:r>
            <w:r>
              <w:rPr>
                <w:rFonts w:hint="eastAsia" w:ascii="宋体" w:hAnsi="宋体" w:cs="宋体"/>
                <w:color w:val="auto"/>
                <w:kern w:val="0"/>
                <w:szCs w:val="21"/>
              </w:rPr>
              <w:t>≤</w:t>
            </w:r>
            <w:r>
              <w:rPr>
                <w:rFonts w:ascii="宋体" w:hAnsi="宋体" w:cs="宋体"/>
                <w:color w:val="auto"/>
                <w:kern w:val="0"/>
                <w:szCs w:val="21"/>
              </w:rPr>
              <w:t>Z</w:t>
            </w:r>
            <w:r>
              <w:rPr>
                <w:rFonts w:hint="eastAsia" w:ascii="宋体" w:hAnsi="宋体" w:cs="宋体"/>
                <w:color w:val="auto"/>
                <w:kern w:val="0"/>
                <w:szCs w:val="21"/>
              </w:rPr>
              <w:t>＜</w:t>
            </w:r>
            <w:r>
              <w:rPr>
                <w:rFonts w:ascii="宋体" w:hAnsi="宋体" w:cs="宋体"/>
                <w:color w:val="auto"/>
                <w:kern w:val="0"/>
                <w:szCs w:val="21"/>
              </w:rPr>
              <w:t>10000</w:t>
            </w:r>
          </w:p>
        </w:tc>
        <w:tc>
          <w:tcPr>
            <w:tcW w:w="1698" w:type="dxa"/>
            <w:vAlign w:val="center"/>
          </w:tcPr>
          <w:p w14:paraId="5B8743B0">
            <w:pPr>
              <w:widowControl/>
              <w:spacing w:line="360" w:lineRule="auto"/>
              <w:jc w:val="center"/>
              <w:rPr>
                <w:rFonts w:ascii="宋体" w:cs="宋体"/>
                <w:color w:val="auto"/>
                <w:kern w:val="0"/>
                <w:szCs w:val="21"/>
              </w:rPr>
            </w:pPr>
            <w:r>
              <w:rPr>
                <w:rFonts w:ascii="宋体" w:hAnsi="宋体" w:cs="宋体"/>
                <w:color w:val="auto"/>
                <w:kern w:val="0"/>
                <w:szCs w:val="21"/>
              </w:rPr>
              <w:t>2000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5000</w:t>
            </w:r>
          </w:p>
        </w:tc>
        <w:tc>
          <w:tcPr>
            <w:tcW w:w="1699" w:type="dxa"/>
            <w:vAlign w:val="center"/>
          </w:tcPr>
          <w:p w14:paraId="6AFEA945">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2000</w:t>
            </w:r>
          </w:p>
        </w:tc>
      </w:tr>
      <w:tr w14:paraId="69E26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50CFB7AF">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物业管理</w:t>
            </w:r>
          </w:p>
        </w:tc>
        <w:tc>
          <w:tcPr>
            <w:tcW w:w="1620" w:type="dxa"/>
            <w:vAlign w:val="center"/>
          </w:tcPr>
          <w:p w14:paraId="7B94FB9D">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39532242">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57141854">
            <w:pPr>
              <w:widowControl/>
              <w:spacing w:line="360" w:lineRule="auto"/>
              <w:jc w:val="center"/>
              <w:rPr>
                <w:rFonts w:ascii="宋体" w:cs="宋体"/>
                <w:color w:val="auto"/>
                <w:kern w:val="0"/>
                <w:szCs w:val="21"/>
              </w:rPr>
            </w:pPr>
            <w:r>
              <w:rPr>
                <w:rFonts w:ascii="宋体" w:hAnsi="宋体" w:cs="宋体"/>
                <w:color w:val="auto"/>
                <w:kern w:val="0"/>
                <w:szCs w:val="21"/>
              </w:rPr>
              <w:t>300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1000</w:t>
            </w:r>
          </w:p>
        </w:tc>
        <w:tc>
          <w:tcPr>
            <w:tcW w:w="1698" w:type="dxa"/>
            <w:vAlign w:val="center"/>
          </w:tcPr>
          <w:p w14:paraId="350EADE1">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300</w:t>
            </w:r>
          </w:p>
        </w:tc>
        <w:tc>
          <w:tcPr>
            <w:tcW w:w="1699" w:type="dxa"/>
            <w:vAlign w:val="center"/>
          </w:tcPr>
          <w:p w14:paraId="47FE1E69">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w:t>
            </w:r>
          </w:p>
        </w:tc>
      </w:tr>
      <w:tr w14:paraId="5C9D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2F901FC8">
            <w:pPr>
              <w:widowControl/>
              <w:spacing w:line="360" w:lineRule="auto"/>
              <w:jc w:val="center"/>
              <w:rPr>
                <w:rFonts w:ascii="宋体" w:cs="宋体"/>
                <w:b/>
                <w:bCs/>
                <w:color w:val="auto"/>
                <w:kern w:val="0"/>
                <w:szCs w:val="21"/>
              </w:rPr>
            </w:pPr>
          </w:p>
        </w:tc>
        <w:tc>
          <w:tcPr>
            <w:tcW w:w="1620" w:type="dxa"/>
            <w:vAlign w:val="center"/>
          </w:tcPr>
          <w:p w14:paraId="351CBF9D">
            <w:pPr>
              <w:widowControl/>
              <w:spacing w:line="360" w:lineRule="auto"/>
              <w:jc w:val="center"/>
              <w:rPr>
                <w:rFonts w:ascii="宋体" w:cs="宋体"/>
                <w:color w:val="auto"/>
                <w:kern w:val="0"/>
                <w:szCs w:val="21"/>
              </w:rPr>
            </w:pPr>
            <w:r>
              <w:rPr>
                <w:rFonts w:hint="eastAsia" w:ascii="宋体" w:hAnsi="宋体" w:cs="宋体"/>
                <w:color w:val="auto"/>
                <w:kern w:val="0"/>
                <w:szCs w:val="21"/>
              </w:rPr>
              <w:t>营业收入（</w:t>
            </w:r>
            <w:r>
              <w:rPr>
                <w:rFonts w:ascii="宋体" w:hAnsi="宋体" w:cs="宋体"/>
                <w:color w:val="auto"/>
                <w:kern w:val="0"/>
                <w:szCs w:val="21"/>
              </w:rPr>
              <w:t>Y</w:t>
            </w:r>
            <w:r>
              <w:rPr>
                <w:rFonts w:hint="eastAsia" w:ascii="宋体" w:hAnsi="宋体" w:cs="宋体"/>
                <w:color w:val="auto"/>
                <w:kern w:val="0"/>
                <w:szCs w:val="21"/>
              </w:rPr>
              <w:t>）</w:t>
            </w:r>
          </w:p>
        </w:tc>
        <w:tc>
          <w:tcPr>
            <w:tcW w:w="1095" w:type="dxa"/>
            <w:vAlign w:val="center"/>
          </w:tcPr>
          <w:p w14:paraId="4D50E7DB">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691F7063">
            <w:pPr>
              <w:widowControl/>
              <w:spacing w:line="360" w:lineRule="auto"/>
              <w:jc w:val="center"/>
              <w:rPr>
                <w:rFonts w:ascii="宋体" w:cs="宋体"/>
                <w:color w:val="auto"/>
                <w:kern w:val="0"/>
                <w:szCs w:val="21"/>
              </w:rPr>
            </w:pPr>
            <w:r>
              <w:rPr>
                <w:rFonts w:ascii="宋体" w:hAnsi="宋体" w:cs="宋体"/>
                <w:color w:val="auto"/>
                <w:kern w:val="0"/>
                <w:szCs w:val="21"/>
              </w:rPr>
              <w:t>1000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5000</w:t>
            </w:r>
          </w:p>
        </w:tc>
        <w:tc>
          <w:tcPr>
            <w:tcW w:w="1698" w:type="dxa"/>
            <w:vAlign w:val="center"/>
          </w:tcPr>
          <w:p w14:paraId="360131F6">
            <w:pPr>
              <w:widowControl/>
              <w:spacing w:line="360" w:lineRule="auto"/>
              <w:jc w:val="center"/>
              <w:rPr>
                <w:rFonts w:ascii="宋体" w:cs="宋体"/>
                <w:color w:val="auto"/>
                <w:kern w:val="0"/>
                <w:szCs w:val="21"/>
              </w:rPr>
            </w:pPr>
            <w:r>
              <w:rPr>
                <w:rFonts w:ascii="宋体" w:hAnsi="宋体" w:cs="宋体"/>
                <w:color w:val="auto"/>
                <w:kern w:val="0"/>
                <w:szCs w:val="21"/>
              </w:rPr>
              <w:t>500</w:t>
            </w:r>
            <w:r>
              <w:rPr>
                <w:rFonts w:hint="eastAsia" w:ascii="宋体" w:hAnsi="宋体" w:cs="宋体"/>
                <w:color w:val="auto"/>
                <w:kern w:val="0"/>
                <w:szCs w:val="21"/>
              </w:rPr>
              <w:t>≤</w:t>
            </w: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1000</w:t>
            </w:r>
          </w:p>
        </w:tc>
        <w:tc>
          <w:tcPr>
            <w:tcW w:w="1699" w:type="dxa"/>
            <w:vAlign w:val="center"/>
          </w:tcPr>
          <w:p w14:paraId="1127C670">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500</w:t>
            </w:r>
          </w:p>
        </w:tc>
      </w:tr>
      <w:tr w14:paraId="640A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restart"/>
            <w:vAlign w:val="center"/>
          </w:tcPr>
          <w:p w14:paraId="0E701AE1">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租赁和商务服务业</w:t>
            </w:r>
          </w:p>
        </w:tc>
        <w:tc>
          <w:tcPr>
            <w:tcW w:w="1620" w:type="dxa"/>
            <w:vAlign w:val="center"/>
          </w:tcPr>
          <w:p w14:paraId="75F406FB">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177F6F9D">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37263EE4">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300</w:t>
            </w:r>
          </w:p>
        </w:tc>
        <w:tc>
          <w:tcPr>
            <w:tcW w:w="1698" w:type="dxa"/>
            <w:vAlign w:val="center"/>
          </w:tcPr>
          <w:p w14:paraId="3B569365">
            <w:pPr>
              <w:widowControl/>
              <w:spacing w:line="360" w:lineRule="auto"/>
              <w:jc w:val="center"/>
              <w:rPr>
                <w:rFonts w:ascii="宋体" w:cs="宋体"/>
                <w:color w:val="auto"/>
                <w:kern w:val="0"/>
                <w:szCs w:val="21"/>
              </w:rPr>
            </w:pPr>
            <w:r>
              <w:rPr>
                <w:rFonts w:ascii="宋体" w:hAnsi="宋体" w:cs="宋体"/>
                <w:color w:val="auto"/>
                <w:kern w:val="0"/>
                <w:szCs w:val="21"/>
              </w:rPr>
              <w:t>10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w:t>
            </w:r>
          </w:p>
        </w:tc>
        <w:tc>
          <w:tcPr>
            <w:tcW w:w="1699" w:type="dxa"/>
            <w:vAlign w:val="center"/>
          </w:tcPr>
          <w:p w14:paraId="2C08F7C4">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w:t>
            </w:r>
          </w:p>
        </w:tc>
      </w:tr>
      <w:tr w14:paraId="72A3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Merge w:val="continue"/>
            <w:vAlign w:val="center"/>
          </w:tcPr>
          <w:p w14:paraId="781CB6D6">
            <w:pPr>
              <w:widowControl/>
              <w:spacing w:line="360" w:lineRule="auto"/>
              <w:jc w:val="center"/>
              <w:rPr>
                <w:rFonts w:ascii="宋体" w:cs="宋体"/>
                <w:b/>
                <w:bCs/>
                <w:color w:val="auto"/>
                <w:kern w:val="0"/>
                <w:szCs w:val="21"/>
              </w:rPr>
            </w:pPr>
          </w:p>
        </w:tc>
        <w:tc>
          <w:tcPr>
            <w:tcW w:w="1620" w:type="dxa"/>
            <w:vAlign w:val="center"/>
          </w:tcPr>
          <w:p w14:paraId="706ED0BA">
            <w:pPr>
              <w:widowControl/>
              <w:spacing w:line="360" w:lineRule="auto"/>
              <w:jc w:val="center"/>
              <w:rPr>
                <w:rFonts w:ascii="宋体" w:cs="宋体"/>
                <w:color w:val="auto"/>
                <w:kern w:val="0"/>
                <w:szCs w:val="21"/>
              </w:rPr>
            </w:pPr>
            <w:r>
              <w:rPr>
                <w:rFonts w:hint="eastAsia" w:ascii="宋体" w:hAnsi="宋体" w:cs="宋体"/>
                <w:color w:val="auto"/>
                <w:kern w:val="0"/>
                <w:szCs w:val="21"/>
              </w:rPr>
              <w:t>资产总额（</w:t>
            </w:r>
            <w:r>
              <w:rPr>
                <w:rFonts w:ascii="宋体" w:hAnsi="宋体" w:cs="宋体"/>
                <w:color w:val="auto"/>
                <w:kern w:val="0"/>
                <w:szCs w:val="21"/>
              </w:rPr>
              <w:t>Z</w:t>
            </w:r>
            <w:r>
              <w:rPr>
                <w:rFonts w:hint="eastAsia" w:ascii="宋体" w:hAnsi="宋体" w:cs="宋体"/>
                <w:color w:val="auto"/>
                <w:kern w:val="0"/>
                <w:szCs w:val="21"/>
              </w:rPr>
              <w:t>）</w:t>
            </w:r>
          </w:p>
        </w:tc>
        <w:tc>
          <w:tcPr>
            <w:tcW w:w="1095" w:type="dxa"/>
            <w:vAlign w:val="center"/>
          </w:tcPr>
          <w:p w14:paraId="2095C5C9">
            <w:pPr>
              <w:widowControl/>
              <w:spacing w:line="360" w:lineRule="auto"/>
              <w:jc w:val="center"/>
              <w:rPr>
                <w:rFonts w:ascii="宋体" w:cs="宋体"/>
                <w:color w:val="auto"/>
                <w:kern w:val="0"/>
                <w:szCs w:val="21"/>
              </w:rPr>
            </w:pPr>
            <w:r>
              <w:rPr>
                <w:rFonts w:hint="eastAsia" w:ascii="宋体" w:hAnsi="宋体" w:cs="宋体"/>
                <w:color w:val="auto"/>
                <w:kern w:val="0"/>
                <w:szCs w:val="21"/>
              </w:rPr>
              <w:t>万元</w:t>
            </w:r>
          </w:p>
        </w:tc>
        <w:tc>
          <w:tcPr>
            <w:tcW w:w="1698" w:type="dxa"/>
            <w:vAlign w:val="center"/>
          </w:tcPr>
          <w:p w14:paraId="64E3CA7C">
            <w:pPr>
              <w:widowControl/>
              <w:spacing w:line="360" w:lineRule="auto"/>
              <w:jc w:val="center"/>
              <w:rPr>
                <w:rFonts w:ascii="宋体" w:cs="宋体"/>
                <w:color w:val="auto"/>
                <w:kern w:val="0"/>
                <w:szCs w:val="21"/>
              </w:rPr>
            </w:pPr>
            <w:r>
              <w:rPr>
                <w:rFonts w:ascii="宋体" w:hAnsi="宋体" w:cs="宋体"/>
                <w:color w:val="auto"/>
                <w:kern w:val="0"/>
                <w:szCs w:val="21"/>
              </w:rPr>
              <w:t>8000</w:t>
            </w:r>
            <w:r>
              <w:rPr>
                <w:rFonts w:hint="eastAsia" w:ascii="宋体" w:hAnsi="宋体" w:cs="宋体"/>
                <w:color w:val="auto"/>
                <w:kern w:val="0"/>
                <w:szCs w:val="21"/>
              </w:rPr>
              <w:t>≤</w:t>
            </w:r>
            <w:r>
              <w:rPr>
                <w:rFonts w:ascii="宋体" w:hAnsi="宋体" w:cs="宋体"/>
                <w:color w:val="auto"/>
                <w:kern w:val="0"/>
                <w:szCs w:val="21"/>
              </w:rPr>
              <w:t>Z</w:t>
            </w:r>
            <w:r>
              <w:rPr>
                <w:rFonts w:hint="eastAsia" w:ascii="宋体" w:hAnsi="宋体" w:cs="宋体"/>
                <w:color w:val="auto"/>
                <w:kern w:val="0"/>
                <w:szCs w:val="21"/>
              </w:rPr>
              <w:t>＜</w:t>
            </w:r>
            <w:r>
              <w:rPr>
                <w:rFonts w:ascii="宋体" w:hAnsi="宋体" w:cs="宋体"/>
                <w:color w:val="auto"/>
                <w:kern w:val="0"/>
                <w:szCs w:val="21"/>
              </w:rPr>
              <w:t>120000</w:t>
            </w:r>
          </w:p>
        </w:tc>
        <w:tc>
          <w:tcPr>
            <w:tcW w:w="1698" w:type="dxa"/>
            <w:vAlign w:val="center"/>
          </w:tcPr>
          <w:p w14:paraId="3F3AEA96">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Z</w:t>
            </w:r>
            <w:r>
              <w:rPr>
                <w:rFonts w:hint="eastAsia" w:ascii="宋体" w:hAnsi="宋体" w:cs="宋体"/>
                <w:color w:val="auto"/>
                <w:kern w:val="0"/>
                <w:szCs w:val="21"/>
              </w:rPr>
              <w:t>＜</w:t>
            </w:r>
            <w:r>
              <w:rPr>
                <w:rFonts w:ascii="宋体" w:hAnsi="宋体" w:cs="宋体"/>
                <w:color w:val="auto"/>
                <w:kern w:val="0"/>
                <w:szCs w:val="21"/>
              </w:rPr>
              <w:t>8000</w:t>
            </w:r>
          </w:p>
        </w:tc>
        <w:tc>
          <w:tcPr>
            <w:tcW w:w="1699" w:type="dxa"/>
            <w:vAlign w:val="center"/>
          </w:tcPr>
          <w:p w14:paraId="4391A8ED">
            <w:pPr>
              <w:widowControl/>
              <w:spacing w:line="360" w:lineRule="auto"/>
              <w:jc w:val="center"/>
              <w:rPr>
                <w:rFonts w:ascii="宋体" w:cs="宋体"/>
                <w:color w:val="auto"/>
                <w:kern w:val="0"/>
                <w:szCs w:val="21"/>
              </w:rPr>
            </w:pPr>
            <w:r>
              <w:rPr>
                <w:rFonts w:ascii="宋体" w:hAnsi="宋体" w:cs="宋体"/>
                <w:color w:val="auto"/>
                <w:kern w:val="0"/>
                <w:szCs w:val="21"/>
              </w:rPr>
              <w:t>Y</w:t>
            </w:r>
            <w:r>
              <w:rPr>
                <w:rFonts w:hint="eastAsia" w:ascii="宋体" w:hAnsi="宋体" w:cs="宋体"/>
                <w:color w:val="auto"/>
                <w:kern w:val="0"/>
                <w:szCs w:val="21"/>
              </w:rPr>
              <w:t>＜</w:t>
            </w:r>
            <w:r>
              <w:rPr>
                <w:rFonts w:ascii="宋体" w:hAnsi="宋体" w:cs="宋体"/>
                <w:color w:val="auto"/>
                <w:kern w:val="0"/>
                <w:szCs w:val="21"/>
              </w:rPr>
              <w:t>100</w:t>
            </w:r>
          </w:p>
        </w:tc>
      </w:tr>
      <w:tr w14:paraId="7CA7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498" w:type="dxa"/>
            <w:vAlign w:val="center"/>
          </w:tcPr>
          <w:p w14:paraId="7276FD82">
            <w:pPr>
              <w:widowControl/>
              <w:spacing w:line="360" w:lineRule="auto"/>
              <w:jc w:val="center"/>
              <w:rPr>
                <w:rFonts w:ascii="宋体" w:cs="宋体"/>
                <w:b/>
                <w:bCs/>
                <w:color w:val="auto"/>
                <w:kern w:val="0"/>
                <w:szCs w:val="21"/>
              </w:rPr>
            </w:pPr>
            <w:r>
              <w:rPr>
                <w:rFonts w:hint="eastAsia" w:ascii="宋体" w:hAnsi="宋体" w:cs="宋体"/>
                <w:b/>
                <w:bCs/>
                <w:color w:val="auto"/>
                <w:kern w:val="0"/>
                <w:szCs w:val="21"/>
              </w:rPr>
              <w:t>其他未列明行业</w:t>
            </w:r>
          </w:p>
        </w:tc>
        <w:tc>
          <w:tcPr>
            <w:tcW w:w="1620" w:type="dxa"/>
            <w:vAlign w:val="center"/>
          </w:tcPr>
          <w:p w14:paraId="77D7A113">
            <w:pPr>
              <w:widowControl/>
              <w:spacing w:line="360" w:lineRule="auto"/>
              <w:jc w:val="center"/>
              <w:rPr>
                <w:rFonts w:ascii="宋体" w:cs="宋体"/>
                <w:color w:val="auto"/>
                <w:kern w:val="0"/>
                <w:szCs w:val="21"/>
              </w:rPr>
            </w:pPr>
            <w:r>
              <w:rPr>
                <w:rFonts w:hint="eastAsia" w:ascii="宋体" w:hAnsi="宋体" w:cs="宋体"/>
                <w:color w:val="auto"/>
                <w:kern w:val="0"/>
                <w:szCs w:val="21"/>
              </w:rPr>
              <w:t>从业人员（</w:t>
            </w:r>
            <w:r>
              <w:rPr>
                <w:rFonts w:ascii="宋体" w:hAnsi="宋体" w:cs="宋体"/>
                <w:color w:val="auto"/>
                <w:kern w:val="0"/>
                <w:szCs w:val="21"/>
              </w:rPr>
              <w:t>X</w:t>
            </w:r>
            <w:r>
              <w:rPr>
                <w:rFonts w:hint="eastAsia" w:ascii="宋体" w:hAnsi="宋体" w:cs="宋体"/>
                <w:color w:val="auto"/>
                <w:kern w:val="0"/>
                <w:szCs w:val="21"/>
              </w:rPr>
              <w:t>）</w:t>
            </w:r>
          </w:p>
        </w:tc>
        <w:tc>
          <w:tcPr>
            <w:tcW w:w="1095" w:type="dxa"/>
            <w:vAlign w:val="center"/>
          </w:tcPr>
          <w:p w14:paraId="3F76F1F9">
            <w:pPr>
              <w:widowControl/>
              <w:spacing w:line="360" w:lineRule="auto"/>
              <w:jc w:val="center"/>
              <w:rPr>
                <w:rFonts w:ascii="宋体" w:cs="宋体"/>
                <w:color w:val="auto"/>
                <w:kern w:val="0"/>
                <w:szCs w:val="21"/>
              </w:rPr>
            </w:pPr>
            <w:r>
              <w:rPr>
                <w:rFonts w:hint="eastAsia" w:ascii="宋体" w:hAnsi="宋体" w:cs="宋体"/>
                <w:color w:val="auto"/>
                <w:kern w:val="0"/>
                <w:szCs w:val="21"/>
              </w:rPr>
              <w:t>人</w:t>
            </w:r>
          </w:p>
        </w:tc>
        <w:tc>
          <w:tcPr>
            <w:tcW w:w="1698" w:type="dxa"/>
            <w:vAlign w:val="center"/>
          </w:tcPr>
          <w:p w14:paraId="2A098D99">
            <w:pPr>
              <w:widowControl/>
              <w:spacing w:line="360" w:lineRule="auto"/>
              <w:jc w:val="center"/>
              <w:rPr>
                <w:rFonts w:ascii="宋体" w:cs="宋体"/>
                <w:color w:val="auto"/>
                <w:kern w:val="0"/>
                <w:szCs w:val="21"/>
              </w:rPr>
            </w:pPr>
            <w:r>
              <w:rPr>
                <w:rFonts w:ascii="宋体" w:hAnsi="宋体" w:cs="宋体"/>
                <w:color w:val="auto"/>
                <w:kern w:val="0"/>
                <w:szCs w:val="21"/>
              </w:rPr>
              <w:t>100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300</w:t>
            </w:r>
          </w:p>
        </w:tc>
        <w:tc>
          <w:tcPr>
            <w:tcW w:w="1698" w:type="dxa"/>
            <w:vAlign w:val="center"/>
          </w:tcPr>
          <w:p w14:paraId="5A66E7F8">
            <w:pPr>
              <w:widowControl/>
              <w:spacing w:line="360" w:lineRule="auto"/>
              <w:jc w:val="center"/>
              <w:rPr>
                <w:rFonts w:ascii="宋体" w:cs="宋体"/>
                <w:color w:val="auto"/>
                <w:kern w:val="0"/>
                <w:szCs w:val="21"/>
              </w:rPr>
            </w:pPr>
            <w:r>
              <w:rPr>
                <w:rFonts w:ascii="宋体" w:hAnsi="宋体" w:cs="宋体"/>
                <w:color w:val="auto"/>
                <w:kern w:val="0"/>
                <w:szCs w:val="21"/>
              </w:rPr>
              <w:t>10</w:t>
            </w:r>
            <w:r>
              <w:rPr>
                <w:rFonts w:hint="eastAsia" w:ascii="宋体" w:hAnsi="宋体" w:cs="宋体"/>
                <w:color w:val="auto"/>
                <w:kern w:val="0"/>
                <w:szCs w:val="21"/>
              </w:rPr>
              <w:t>≤</w:t>
            </w: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100</w:t>
            </w:r>
          </w:p>
        </w:tc>
        <w:tc>
          <w:tcPr>
            <w:tcW w:w="1699" w:type="dxa"/>
            <w:vAlign w:val="center"/>
          </w:tcPr>
          <w:p w14:paraId="63178D4C">
            <w:pPr>
              <w:widowControl/>
              <w:spacing w:line="360" w:lineRule="auto"/>
              <w:jc w:val="center"/>
              <w:rPr>
                <w:rFonts w:ascii="宋体" w:cs="宋体"/>
                <w:color w:val="auto"/>
                <w:kern w:val="0"/>
                <w:szCs w:val="21"/>
              </w:rPr>
            </w:pPr>
            <w:r>
              <w:rPr>
                <w:rFonts w:ascii="宋体" w:hAnsi="宋体" w:cs="宋体"/>
                <w:color w:val="auto"/>
                <w:kern w:val="0"/>
                <w:szCs w:val="21"/>
              </w:rPr>
              <w:t>X</w:t>
            </w:r>
            <w:r>
              <w:rPr>
                <w:rFonts w:hint="eastAsia" w:ascii="宋体" w:hAnsi="宋体" w:cs="宋体"/>
                <w:color w:val="auto"/>
                <w:kern w:val="0"/>
                <w:szCs w:val="21"/>
              </w:rPr>
              <w:t>＜</w:t>
            </w:r>
            <w:r>
              <w:rPr>
                <w:rFonts w:ascii="宋体" w:hAnsi="宋体" w:cs="宋体"/>
                <w:color w:val="auto"/>
                <w:kern w:val="0"/>
                <w:szCs w:val="21"/>
              </w:rPr>
              <w:t>10</w:t>
            </w:r>
          </w:p>
        </w:tc>
      </w:tr>
    </w:tbl>
    <w:p w14:paraId="6DF892B6">
      <w:pPr>
        <w:spacing w:line="360" w:lineRule="auto"/>
        <w:ind w:firstLine="525" w:firstLineChars="250"/>
        <w:rPr>
          <w:rFonts w:ascii="宋体" w:cs="宋体"/>
          <w:color w:val="auto"/>
          <w:szCs w:val="21"/>
        </w:rPr>
      </w:pPr>
    </w:p>
    <w:p w14:paraId="248836F1">
      <w:pPr>
        <w:spacing w:line="360" w:lineRule="auto"/>
        <w:ind w:firstLine="420" w:firstLineChars="200"/>
        <w:rPr>
          <w:rFonts w:ascii="宋体" w:cs="宋体"/>
          <w:color w:val="auto"/>
          <w:szCs w:val="21"/>
        </w:rPr>
      </w:pPr>
      <w:r>
        <w:rPr>
          <w:rFonts w:hint="eastAsia" w:ascii="宋体" w:hAnsi="宋体" w:cs="宋体"/>
          <w:color w:val="auto"/>
          <w:szCs w:val="21"/>
        </w:rPr>
        <w:t>说明：上述标准参照《关于印发中小企业划型标准规定的通知》（工信部联企业</w:t>
      </w:r>
      <w:r>
        <w:rPr>
          <w:rFonts w:ascii="宋体" w:hAnsi="宋体" w:cs="宋体"/>
          <w:color w:val="auto"/>
          <w:szCs w:val="21"/>
        </w:rPr>
        <w:t>[2011]300</w:t>
      </w:r>
      <w:r>
        <w:rPr>
          <w:rFonts w:hint="eastAsia" w:ascii="宋体" w:hAnsi="宋体" w:cs="宋体"/>
          <w:color w:val="auto"/>
          <w:szCs w:val="21"/>
        </w:rPr>
        <w:t>号），大型、中型和小型企业须同时满足所列指标的下限，否则下划一档；微型企业只须满足所列指标中的一项即可。</w:t>
      </w:r>
    </w:p>
    <w:p w14:paraId="006D02D3">
      <w:pPr>
        <w:pStyle w:val="56"/>
        <w:rPr>
          <w:color w:val="auto"/>
        </w:rPr>
      </w:pPr>
    </w:p>
    <w:p w14:paraId="375A2E81">
      <w:pPr>
        <w:spacing w:line="400" w:lineRule="exact"/>
        <w:ind w:firstLine="420" w:firstLineChars="200"/>
        <w:rPr>
          <w:rFonts w:ascii="宋体" w:cs="宋体"/>
          <w:bCs/>
          <w:color w:val="auto"/>
          <w:szCs w:val="21"/>
        </w:rPr>
      </w:pPr>
      <w:r>
        <w:rPr>
          <w:rFonts w:ascii="宋体" w:cs="宋体"/>
          <w:b/>
          <w:color w:val="auto"/>
          <w:szCs w:val="21"/>
        </w:rPr>
        <w:br w:type="page"/>
      </w:r>
    </w:p>
    <w:p w14:paraId="0339D132">
      <w:pPr>
        <w:rPr>
          <w:rFonts w:ascii="宋体" w:cs="宋体"/>
          <w:bCs/>
          <w:color w:val="auto"/>
          <w:szCs w:val="21"/>
        </w:rPr>
      </w:pPr>
    </w:p>
    <w:p w14:paraId="70BC1121">
      <w:pPr>
        <w:spacing w:line="360" w:lineRule="auto"/>
        <w:jc w:val="center"/>
        <w:rPr>
          <w:rFonts w:ascii="宋体" w:cs="宋体"/>
          <w:b/>
          <w:color w:val="auto"/>
          <w:szCs w:val="21"/>
        </w:rPr>
      </w:pPr>
      <w:r>
        <w:rPr>
          <w:rFonts w:hint="eastAsia" w:ascii="宋体" w:hAnsi="宋体" w:cs="宋体"/>
          <w:b/>
          <w:color w:val="auto"/>
          <w:sz w:val="30"/>
          <w:szCs w:val="30"/>
        </w:rPr>
        <w:t>监狱企业证明文件（格式）</w:t>
      </w:r>
    </w:p>
    <w:p w14:paraId="1DF27BCE">
      <w:pPr>
        <w:spacing w:line="400" w:lineRule="exact"/>
        <w:ind w:firstLine="420" w:firstLineChars="200"/>
        <w:rPr>
          <w:rFonts w:ascii="宋体" w:cs="宋体"/>
          <w:bCs/>
          <w:color w:val="auto"/>
          <w:szCs w:val="21"/>
        </w:rPr>
      </w:pPr>
    </w:p>
    <w:p w14:paraId="184FF134">
      <w:pPr>
        <w:spacing w:line="400" w:lineRule="exact"/>
        <w:ind w:firstLine="420" w:firstLineChars="200"/>
        <w:rPr>
          <w:rFonts w:ascii="宋体" w:cs="宋体"/>
          <w:bCs/>
          <w:color w:val="auto"/>
          <w:szCs w:val="21"/>
        </w:rPr>
      </w:pPr>
    </w:p>
    <w:p w14:paraId="40984779">
      <w:pPr>
        <w:spacing w:line="360" w:lineRule="auto"/>
        <w:ind w:firstLine="420" w:firstLineChars="200"/>
        <w:rPr>
          <w:rFonts w:ascii="宋体" w:cs="宋体"/>
          <w:bCs/>
          <w:color w:val="auto"/>
          <w:szCs w:val="21"/>
        </w:rPr>
      </w:pPr>
      <w:r>
        <w:rPr>
          <w:rFonts w:hint="eastAsia" w:ascii="宋体" w:hAnsi="宋体" w:cs="宋体"/>
          <w:bCs/>
          <w:color w:val="auto"/>
          <w:szCs w:val="21"/>
        </w:rPr>
        <w:t>按《关于政府采购支持监狱企业发展有关问题的通知》</w:t>
      </w:r>
      <w:r>
        <w:rPr>
          <w:rFonts w:ascii="宋体" w:hAnsi="宋体" w:cs="宋体"/>
          <w:bCs/>
          <w:color w:val="auto"/>
          <w:szCs w:val="21"/>
        </w:rPr>
        <w:t>(</w:t>
      </w:r>
      <w:r>
        <w:rPr>
          <w:rFonts w:hint="eastAsia" w:ascii="宋体" w:hAnsi="宋体" w:cs="宋体"/>
          <w:bCs/>
          <w:color w:val="auto"/>
          <w:szCs w:val="21"/>
        </w:rPr>
        <w:t>财库</w:t>
      </w:r>
      <w:r>
        <w:rPr>
          <w:rFonts w:ascii="宋体" w:hAnsi="宋体" w:cs="宋体"/>
          <w:bCs/>
          <w:color w:val="auto"/>
          <w:szCs w:val="21"/>
        </w:rPr>
        <w:t>[2014]68</w:t>
      </w:r>
      <w:r>
        <w:rPr>
          <w:rFonts w:hint="eastAsia" w:ascii="宋体" w:hAnsi="宋体" w:cs="宋体"/>
          <w:bCs/>
          <w:color w:val="auto"/>
          <w:szCs w:val="21"/>
        </w:rPr>
        <w:t>号</w:t>
      </w:r>
      <w:r>
        <w:rPr>
          <w:rFonts w:ascii="宋体" w:hAnsi="宋体" w:cs="宋体"/>
          <w:bCs/>
          <w:color w:val="auto"/>
          <w:szCs w:val="21"/>
        </w:rPr>
        <w:t>)</w:t>
      </w:r>
      <w:r>
        <w:rPr>
          <w:rFonts w:hint="eastAsia" w:ascii="宋体" w:hAnsi="宋体" w:cs="宋体"/>
          <w:bCs/>
          <w:color w:val="auto"/>
          <w:szCs w:val="21"/>
        </w:rPr>
        <w:t>认定为监狱企业的，在政府采购活动中，监狱企业视同小型、微型企业。监狱企业参加政府采购活动时，应当提供由省级以上监狱管理局、戒毒管理局</w:t>
      </w:r>
      <w:r>
        <w:rPr>
          <w:rFonts w:ascii="宋体" w:hAnsi="宋体" w:cs="宋体"/>
          <w:bCs/>
          <w:color w:val="auto"/>
          <w:szCs w:val="21"/>
        </w:rPr>
        <w:t>(</w:t>
      </w:r>
      <w:r>
        <w:rPr>
          <w:rFonts w:hint="eastAsia" w:ascii="宋体" w:hAnsi="宋体" w:cs="宋体"/>
          <w:bCs/>
          <w:color w:val="auto"/>
          <w:szCs w:val="21"/>
        </w:rPr>
        <w:t>含新疆生产建设兵团</w:t>
      </w:r>
      <w:r>
        <w:rPr>
          <w:rFonts w:ascii="宋体" w:hAnsi="宋体" w:cs="宋体"/>
          <w:bCs/>
          <w:color w:val="auto"/>
          <w:szCs w:val="21"/>
        </w:rPr>
        <w:t>)</w:t>
      </w:r>
      <w:r>
        <w:rPr>
          <w:rFonts w:hint="eastAsia" w:ascii="宋体" w:hAnsi="宋体" w:cs="宋体"/>
          <w:bCs/>
          <w:color w:val="auto"/>
          <w:szCs w:val="21"/>
        </w:rPr>
        <w:t>出具的属于监狱企业的证明文件。</w:t>
      </w:r>
    </w:p>
    <w:p w14:paraId="6768E72F">
      <w:pPr>
        <w:spacing w:line="360" w:lineRule="auto"/>
        <w:ind w:firstLine="420" w:firstLineChars="200"/>
        <w:rPr>
          <w:rFonts w:ascii="宋体" w:cs="宋体"/>
          <w:b/>
          <w:color w:val="auto"/>
          <w:szCs w:val="21"/>
        </w:rPr>
      </w:pPr>
    </w:p>
    <w:p w14:paraId="1841201D">
      <w:pPr>
        <w:spacing w:line="360" w:lineRule="auto"/>
        <w:ind w:firstLine="420" w:firstLineChars="200"/>
        <w:rPr>
          <w:rFonts w:ascii="宋体" w:cs="宋体"/>
          <w:b/>
          <w:color w:val="auto"/>
          <w:szCs w:val="21"/>
        </w:rPr>
      </w:pPr>
      <w:r>
        <w:rPr>
          <w:rFonts w:hint="eastAsia" w:ascii="宋体" w:hAnsi="宋体" w:cs="宋体"/>
          <w:b/>
          <w:color w:val="auto"/>
          <w:szCs w:val="21"/>
        </w:rPr>
        <w:t>说明：中标供应商的监狱企业证明文件随中标结果一并公告。</w:t>
      </w:r>
    </w:p>
    <w:p w14:paraId="14E428EF">
      <w:pPr>
        <w:spacing w:line="400" w:lineRule="exact"/>
        <w:ind w:firstLine="420" w:firstLineChars="200"/>
        <w:rPr>
          <w:rFonts w:ascii="宋体" w:cs="宋体"/>
          <w:b/>
          <w:color w:val="auto"/>
          <w:szCs w:val="21"/>
        </w:rPr>
      </w:pPr>
    </w:p>
    <w:p w14:paraId="3975D928">
      <w:pPr>
        <w:spacing w:line="400" w:lineRule="exact"/>
        <w:rPr>
          <w:rFonts w:ascii="宋体" w:cs="宋体"/>
          <w:b/>
          <w:color w:val="auto"/>
          <w:szCs w:val="20"/>
        </w:rPr>
      </w:pPr>
      <w:r>
        <w:rPr>
          <w:rFonts w:ascii="宋体" w:cs="宋体"/>
          <w:b/>
          <w:color w:val="auto"/>
          <w:szCs w:val="20"/>
        </w:rPr>
        <w:br w:type="page"/>
      </w:r>
    </w:p>
    <w:p w14:paraId="208A661E">
      <w:pPr>
        <w:spacing w:line="400" w:lineRule="exact"/>
        <w:rPr>
          <w:rFonts w:ascii="宋体" w:cs="宋体"/>
          <w:b/>
          <w:color w:val="auto"/>
          <w:sz w:val="32"/>
          <w:szCs w:val="20"/>
        </w:rPr>
      </w:pPr>
    </w:p>
    <w:p w14:paraId="5766368D">
      <w:pPr>
        <w:spacing w:line="360" w:lineRule="auto"/>
        <w:jc w:val="center"/>
        <w:rPr>
          <w:rFonts w:ascii="宋体" w:cs="宋体"/>
          <w:b/>
          <w:color w:val="auto"/>
          <w:sz w:val="30"/>
          <w:szCs w:val="30"/>
        </w:rPr>
      </w:pPr>
      <w:bookmarkStart w:id="264" w:name="OLE_LINK13"/>
      <w:bookmarkStart w:id="265" w:name="OLE_LINK14"/>
      <w:r>
        <w:rPr>
          <w:rFonts w:hint="eastAsia" w:ascii="宋体" w:hAnsi="宋体" w:cs="宋体"/>
          <w:b/>
          <w:color w:val="auto"/>
          <w:sz w:val="30"/>
          <w:szCs w:val="30"/>
        </w:rPr>
        <w:t>残疾人福利性单位声明函（格式）</w:t>
      </w:r>
    </w:p>
    <w:bookmarkEnd w:id="264"/>
    <w:bookmarkEnd w:id="265"/>
    <w:p w14:paraId="71F33C97">
      <w:pPr>
        <w:spacing w:line="400" w:lineRule="exact"/>
        <w:rPr>
          <w:rFonts w:ascii="宋体" w:cs="宋体"/>
          <w:b/>
          <w:color w:val="auto"/>
          <w:spacing w:val="6"/>
          <w:sz w:val="30"/>
          <w:szCs w:val="30"/>
        </w:rPr>
      </w:pPr>
    </w:p>
    <w:p w14:paraId="1D34D3BE">
      <w:pPr>
        <w:spacing w:line="360" w:lineRule="auto"/>
        <w:ind w:firstLine="444" w:firstLineChars="200"/>
        <w:rPr>
          <w:rFonts w:ascii="宋体" w:cs="宋体"/>
          <w:color w:val="auto"/>
          <w:spacing w:val="6"/>
          <w:szCs w:val="21"/>
        </w:rPr>
      </w:pPr>
      <w:r>
        <w:rPr>
          <w:rFonts w:hint="eastAsia" w:ascii="宋体" w:hAnsi="宋体" w:cs="宋体"/>
          <w:color w:val="auto"/>
          <w:spacing w:val="6"/>
          <w:szCs w:val="21"/>
        </w:rPr>
        <w:t>本单位郑重声明，根据《财政部</w:t>
      </w:r>
      <w:r>
        <w:rPr>
          <w:rFonts w:ascii="宋体" w:hAnsi="宋体" w:cs="宋体"/>
          <w:color w:val="auto"/>
          <w:spacing w:val="6"/>
          <w:szCs w:val="21"/>
        </w:rPr>
        <w:t xml:space="preserve"> </w:t>
      </w:r>
      <w:r>
        <w:rPr>
          <w:rFonts w:hint="eastAsia" w:ascii="宋体" w:hAnsi="宋体" w:cs="宋体"/>
          <w:color w:val="auto"/>
          <w:spacing w:val="6"/>
          <w:szCs w:val="21"/>
        </w:rPr>
        <w:t>民政部</w:t>
      </w:r>
      <w:r>
        <w:rPr>
          <w:rFonts w:ascii="宋体" w:hAnsi="宋体" w:cs="宋体"/>
          <w:color w:val="auto"/>
          <w:spacing w:val="6"/>
          <w:szCs w:val="21"/>
        </w:rPr>
        <w:t xml:space="preserve"> </w:t>
      </w:r>
      <w:r>
        <w:rPr>
          <w:rFonts w:hint="eastAsia" w:ascii="宋体" w:hAnsi="宋体" w:cs="宋体"/>
          <w:color w:val="auto"/>
          <w:spacing w:val="6"/>
          <w:szCs w:val="21"/>
        </w:rPr>
        <w:t>中国残疾人联合会关于促进残疾人就业政府采购政策的通知》（财库</w:t>
      </w:r>
      <w:r>
        <w:rPr>
          <w:rFonts w:hint="eastAsia" w:ascii="宋体" w:hAnsi="宋体" w:cs="宋体"/>
          <w:color w:val="auto"/>
          <w:szCs w:val="21"/>
        </w:rPr>
        <w:t>〔</w:t>
      </w:r>
      <w:r>
        <w:rPr>
          <w:rFonts w:ascii="宋体" w:hAnsi="宋体" w:cs="宋体"/>
          <w:color w:val="auto"/>
          <w:szCs w:val="21"/>
        </w:rPr>
        <w:t>2017</w:t>
      </w:r>
      <w:r>
        <w:rPr>
          <w:rFonts w:hint="eastAsia" w:ascii="宋体" w:hAnsi="宋体" w:cs="宋体"/>
          <w:color w:val="auto"/>
          <w:szCs w:val="21"/>
        </w:rPr>
        <w:t>〕</w:t>
      </w:r>
      <w:r>
        <w:rPr>
          <w:rFonts w:ascii="宋体" w:hAnsi="宋体" w:cs="宋体"/>
          <w:color w:val="auto"/>
          <w:szCs w:val="21"/>
        </w:rPr>
        <w:t xml:space="preserve"> 141</w:t>
      </w:r>
      <w:r>
        <w:rPr>
          <w:rFonts w:hint="eastAsia" w:ascii="宋体" w:hAnsi="宋体" w:cs="宋体"/>
          <w:color w:val="auto"/>
          <w:spacing w:val="6"/>
          <w:szCs w:val="21"/>
        </w:rPr>
        <w:t>号）的规定，本单位为符合条件的残疾人福利性单位，且本单位参加</w:t>
      </w:r>
      <w:r>
        <w:rPr>
          <w:rFonts w:ascii="宋体" w:hAnsi="宋体" w:cs="宋体"/>
          <w:color w:val="auto"/>
          <w:spacing w:val="6"/>
          <w:szCs w:val="21"/>
          <w:u w:val="single"/>
        </w:rPr>
        <w:t xml:space="preserve">     </w:t>
      </w:r>
      <w:r>
        <w:rPr>
          <w:rFonts w:hint="eastAsia" w:ascii="宋体" w:hAnsi="宋体" w:cs="宋体"/>
          <w:color w:val="auto"/>
          <w:spacing w:val="6"/>
          <w:szCs w:val="21"/>
          <w:u w:val="single"/>
        </w:rPr>
        <w:t>（采购人名称）</w:t>
      </w:r>
      <w:r>
        <w:rPr>
          <w:rFonts w:ascii="宋体" w:hAnsi="宋体" w:cs="宋体"/>
          <w:color w:val="auto"/>
          <w:spacing w:val="6"/>
          <w:szCs w:val="21"/>
          <w:u w:val="single"/>
        </w:rPr>
        <w:t xml:space="preserve">     </w:t>
      </w:r>
      <w:r>
        <w:rPr>
          <w:rFonts w:hint="eastAsia" w:ascii="宋体" w:hAnsi="宋体" w:cs="宋体"/>
          <w:color w:val="auto"/>
          <w:spacing w:val="6"/>
          <w:szCs w:val="21"/>
        </w:rPr>
        <w:t>的</w:t>
      </w:r>
      <w:r>
        <w:rPr>
          <w:rFonts w:ascii="宋体" w:hAnsi="宋体" w:cs="宋体"/>
          <w:color w:val="auto"/>
          <w:spacing w:val="6"/>
          <w:szCs w:val="21"/>
          <w:u w:val="single"/>
        </w:rPr>
        <w:t xml:space="preserve">    </w:t>
      </w:r>
      <w:r>
        <w:rPr>
          <w:rFonts w:hint="eastAsia" w:ascii="宋体" w:hAnsi="宋体" w:cs="宋体"/>
          <w:color w:val="auto"/>
          <w:spacing w:val="6"/>
          <w:szCs w:val="21"/>
          <w:u w:val="single"/>
        </w:rPr>
        <w:t>（项目名称）</w:t>
      </w:r>
      <w:r>
        <w:rPr>
          <w:rFonts w:ascii="宋体" w:hAnsi="宋体" w:cs="宋体"/>
          <w:color w:val="auto"/>
          <w:spacing w:val="6"/>
          <w:szCs w:val="21"/>
          <w:u w:val="single"/>
        </w:rPr>
        <w:t xml:space="preserve">     </w:t>
      </w:r>
      <w:r>
        <w:rPr>
          <w:rFonts w:hint="eastAsia" w:ascii="宋体" w:hAnsi="宋体" w:cs="宋体"/>
          <w:color w:val="auto"/>
          <w:spacing w:val="6"/>
          <w:szCs w:val="21"/>
        </w:rPr>
        <w:t>采购活动提供本单位制造的货物，或者提供其他残疾人福利性单位制造的货物（不包括使用非残疾人福利性单位注册商标的货物）。</w:t>
      </w:r>
    </w:p>
    <w:p w14:paraId="6B5D9413">
      <w:pPr>
        <w:spacing w:line="360" w:lineRule="auto"/>
        <w:ind w:firstLine="444" w:firstLineChars="200"/>
        <w:rPr>
          <w:rFonts w:ascii="宋体" w:cs="宋体"/>
          <w:color w:val="auto"/>
          <w:spacing w:val="6"/>
          <w:szCs w:val="21"/>
        </w:rPr>
      </w:pPr>
      <w:r>
        <w:rPr>
          <w:rFonts w:hint="eastAsia" w:ascii="宋体" w:hAnsi="宋体" w:cs="宋体"/>
          <w:color w:val="auto"/>
          <w:spacing w:val="6"/>
          <w:szCs w:val="21"/>
        </w:rPr>
        <w:t>本单位对上述声明的真实性负责。如有虚假，将依法承担相应责任。</w:t>
      </w:r>
    </w:p>
    <w:p w14:paraId="36F9F915">
      <w:pPr>
        <w:spacing w:line="400" w:lineRule="exact"/>
        <w:ind w:firstLine="444" w:firstLineChars="200"/>
        <w:rPr>
          <w:rFonts w:ascii="宋体" w:cs="宋体"/>
          <w:color w:val="auto"/>
          <w:spacing w:val="6"/>
          <w:szCs w:val="21"/>
        </w:rPr>
      </w:pPr>
    </w:p>
    <w:p w14:paraId="10369330">
      <w:pPr>
        <w:spacing w:line="400" w:lineRule="exact"/>
        <w:ind w:firstLine="444" w:firstLineChars="200"/>
        <w:rPr>
          <w:rFonts w:ascii="宋体" w:cs="宋体"/>
          <w:color w:val="auto"/>
          <w:spacing w:val="6"/>
          <w:szCs w:val="21"/>
        </w:rPr>
      </w:pPr>
    </w:p>
    <w:p w14:paraId="518C7000">
      <w:pPr>
        <w:spacing w:line="360" w:lineRule="auto"/>
        <w:ind w:firstLine="3150" w:firstLineChars="1500"/>
        <w:rPr>
          <w:rFonts w:ascii="宋体" w:cs="宋体"/>
          <w:color w:val="auto"/>
          <w:szCs w:val="21"/>
          <w:u w:val="single"/>
        </w:rPr>
      </w:pPr>
      <w:r>
        <w:rPr>
          <w:rFonts w:hint="eastAsia" w:ascii="宋体" w:hAnsi="宋体" w:cs="宋体"/>
          <w:color w:val="auto"/>
          <w:szCs w:val="21"/>
        </w:rPr>
        <w:t>单位名称（公章或电子签章）：</w:t>
      </w:r>
      <w:r>
        <w:rPr>
          <w:rFonts w:ascii="宋体" w:hAnsi="宋体" w:cs="宋体"/>
          <w:color w:val="auto"/>
          <w:szCs w:val="21"/>
          <w:u w:val="single"/>
        </w:rPr>
        <w:t xml:space="preserve">                                    </w:t>
      </w:r>
    </w:p>
    <w:p w14:paraId="7817BEE7">
      <w:pPr>
        <w:spacing w:line="360" w:lineRule="auto"/>
        <w:ind w:firstLine="3150" w:firstLineChars="1500"/>
        <w:rPr>
          <w:rFonts w:ascii="宋体" w:cs="宋体"/>
          <w:b/>
          <w:bCs/>
          <w:color w:val="auto"/>
          <w:szCs w:val="28"/>
        </w:rPr>
      </w:pPr>
      <w:r>
        <w:rPr>
          <w:rFonts w:hint="eastAsia" w:ascii="宋体" w:hAnsi="宋体" w:cs="宋体"/>
          <w:color w:val="auto"/>
          <w:szCs w:val="21"/>
        </w:rPr>
        <w:t>日</w:t>
      </w:r>
      <w:r>
        <w:rPr>
          <w:rFonts w:ascii="宋体" w:hAnsi="宋体" w:cs="宋体"/>
          <w:color w:val="auto"/>
          <w:szCs w:val="21"/>
        </w:rPr>
        <w:t xml:space="preserve">  </w:t>
      </w:r>
      <w:r>
        <w:rPr>
          <w:rFonts w:hint="eastAsia" w:ascii="宋体" w:hAnsi="宋体" w:cs="宋体"/>
          <w:color w:val="auto"/>
          <w:szCs w:val="21"/>
        </w:rPr>
        <w:t>期：</w:t>
      </w:r>
      <w:r>
        <w:rPr>
          <w:rFonts w:ascii="宋体" w:hAnsi="宋体" w:cs="宋体"/>
          <w:color w:val="auto"/>
          <w:szCs w:val="21"/>
          <w:u w:val="single"/>
        </w:rPr>
        <w:t xml:space="preserve">      </w:t>
      </w:r>
      <w:r>
        <w:rPr>
          <w:rFonts w:hint="eastAsia" w:ascii="宋体" w:hAnsi="宋体" w:cs="宋体"/>
          <w:color w:val="auto"/>
          <w:szCs w:val="21"/>
          <w:u w:val="single"/>
        </w:rPr>
        <w:t>年</w:t>
      </w:r>
      <w:r>
        <w:rPr>
          <w:rFonts w:ascii="宋体" w:hAnsi="宋体" w:cs="宋体"/>
          <w:color w:val="auto"/>
          <w:szCs w:val="21"/>
          <w:u w:val="single"/>
        </w:rPr>
        <w:t xml:space="preserve">   </w:t>
      </w:r>
      <w:r>
        <w:rPr>
          <w:rFonts w:hint="eastAsia" w:ascii="宋体" w:hAnsi="宋体" w:cs="宋体"/>
          <w:color w:val="auto"/>
          <w:szCs w:val="21"/>
          <w:u w:val="single"/>
        </w:rPr>
        <w:t>月</w:t>
      </w:r>
      <w:r>
        <w:rPr>
          <w:rFonts w:ascii="宋体" w:hAnsi="宋体" w:cs="宋体"/>
          <w:color w:val="auto"/>
          <w:szCs w:val="21"/>
          <w:u w:val="single"/>
        </w:rPr>
        <w:t xml:space="preserve">   </w:t>
      </w:r>
      <w:r>
        <w:rPr>
          <w:rFonts w:hint="eastAsia" w:ascii="宋体" w:hAnsi="宋体" w:cs="宋体"/>
          <w:color w:val="auto"/>
          <w:szCs w:val="21"/>
          <w:u w:val="single"/>
        </w:rPr>
        <w:t>日</w:t>
      </w:r>
    </w:p>
    <w:p w14:paraId="2F043AEB">
      <w:pPr>
        <w:spacing w:line="400" w:lineRule="exact"/>
        <w:rPr>
          <w:rFonts w:ascii="宋体" w:cs="宋体"/>
          <w:color w:val="auto"/>
          <w:szCs w:val="21"/>
          <w:u w:val="single"/>
        </w:rPr>
      </w:pPr>
    </w:p>
    <w:p w14:paraId="0CB4609D">
      <w:pPr>
        <w:widowControl/>
        <w:ind w:firstLine="420" w:firstLineChars="200"/>
        <w:jc w:val="left"/>
        <w:rPr>
          <w:rFonts w:ascii="宋体" w:cs="宋体"/>
          <w:b/>
          <w:bCs/>
          <w:color w:val="auto"/>
          <w:szCs w:val="20"/>
        </w:rPr>
      </w:pPr>
    </w:p>
    <w:p w14:paraId="28243FCB">
      <w:pPr>
        <w:widowControl/>
        <w:ind w:firstLine="420" w:firstLineChars="200"/>
        <w:jc w:val="left"/>
        <w:rPr>
          <w:rFonts w:ascii="宋体" w:cs="宋体"/>
          <w:b/>
          <w:bCs/>
          <w:color w:val="auto"/>
          <w:szCs w:val="20"/>
        </w:rPr>
      </w:pPr>
    </w:p>
    <w:p w14:paraId="685EAA54">
      <w:pPr>
        <w:widowControl/>
        <w:spacing w:line="360" w:lineRule="auto"/>
        <w:ind w:firstLine="420" w:firstLineChars="200"/>
        <w:rPr>
          <w:rFonts w:ascii="宋体" w:cs="宋体"/>
          <w:b/>
          <w:bCs/>
          <w:color w:val="auto"/>
          <w:szCs w:val="20"/>
        </w:rPr>
      </w:pPr>
      <w:r>
        <w:rPr>
          <w:rFonts w:hint="eastAsia" w:ascii="宋体" w:hAnsi="宋体" w:cs="宋体"/>
          <w:b/>
          <w:bCs/>
          <w:color w:val="auto"/>
          <w:szCs w:val="20"/>
        </w:rPr>
        <w:t>说明：参加政府采购活动的</w:t>
      </w:r>
      <w:r>
        <w:rPr>
          <w:rFonts w:hint="eastAsia" w:ascii="宋体" w:hAnsi="宋体" w:cs="宋体"/>
          <w:b/>
          <w:color w:val="auto"/>
        </w:rPr>
        <w:t>残疾人福利性单位</w:t>
      </w:r>
      <w:r>
        <w:rPr>
          <w:rFonts w:hint="eastAsia" w:ascii="宋体" w:hAnsi="宋体" w:cs="宋体"/>
          <w:b/>
          <w:bCs/>
          <w:color w:val="auto"/>
          <w:szCs w:val="20"/>
        </w:rPr>
        <w:t>应当提供《</w:t>
      </w:r>
      <w:r>
        <w:rPr>
          <w:rFonts w:hint="eastAsia" w:ascii="宋体" w:hAnsi="宋体" w:cs="宋体"/>
          <w:b/>
          <w:color w:val="auto"/>
        </w:rPr>
        <w:t>残疾人福利性单位声明函</w:t>
      </w:r>
      <w:r>
        <w:rPr>
          <w:rFonts w:hint="eastAsia" w:ascii="宋体" w:hAnsi="宋体" w:cs="宋体"/>
          <w:b/>
          <w:bCs/>
          <w:color w:val="auto"/>
          <w:szCs w:val="20"/>
        </w:rPr>
        <w:t>》。</w:t>
      </w:r>
      <w:r>
        <w:rPr>
          <w:rFonts w:hint="eastAsia" w:ascii="宋体" w:hAnsi="宋体" w:cs="宋体"/>
          <w:b/>
          <w:bCs/>
          <w:color w:val="auto"/>
          <w:szCs w:val="21"/>
        </w:rPr>
        <w:t>中标供应商的《残疾人福利性单位声明函》随中标结果一并公告。</w:t>
      </w:r>
      <w:r>
        <w:rPr>
          <w:rFonts w:ascii="宋体" w:hAnsi="宋体" w:cs="宋体"/>
          <w:b/>
          <w:bCs/>
          <w:color w:val="auto"/>
          <w:szCs w:val="20"/>
        </w:rPr>
        <w:t xml:space="preserve"> </w:t>
      </w:r>
    </w:p>
    <w:p w14:paraId="165738A1">
      <w:pPr>
        <w:spacing w:line="400" w:lineRule="exact"/>
        <w:ind w:firstLine="420" w:firstLineChars="200"/>
        <w:rPr>
          <w:rFonts w:ascii="宋体" w:cs="宋体"/>
          <w:b/>
          <w:color w:val="auto"/>
          <w:szCs w:val="21"/>
        </w:rPr>
      </w:pPr>
    </w:p>
    <w:p w14:paraId="1F9D3B7B">
      <w:pPr>
        <w:spacing w:line="400" w:lineRule="exact"/>
        <w:ind w:left="1120" w:hanging="1120"/>
        <w:rPr>
          <w:rFonts w:ascii="宋体" w:cs="宋体"/>
          <w:b/>
          <w:bCs/>
          <w:color w:val="auto"/>
          <w:szCs w:val="20"/>
        </w:rPr>
      </w:pPr>
    </w:p>
    <w:p w14:paraId="455F11CA">
      <w:pPr>
        <w:pStyle w:val="4"/>
        <w:spacing w:before="0"/>
        <w:jc w:val="center"/>
        <w:rPr>
          <w:rFonts w:ascii="宋体" w:cs="宋体"/>
          <w:color w:val="auto"/>
          <w:sz w:val="28"/>
          <w:szCs w:val="28"/>
        </w:rPr>
      </w:pPr>
    </w:p>
    <w:p w14:paraId="75F05306">
      <w:pPr>
        <w:ind w:firstLine="560" w:firstLineChars="200"/>
        <w:jc w:val="center"/>
        <w:rPr>
          <w:rFonts w:ascii="宋体" w:cs="宋体"/>
          <w:b/>
          <w:color w:val="auto"/>
          <w:kern w:val="44"/>
          <w:sz w:val="28"/>
          <w:szCs w:val="28"/>
        </w:rPr>
        <w:sectPr>
          <w:pgSz w:w="11850" w:h="16783"/>
          <w:pgMar w:top="1247" w:right="1247" w:bottom="1247" w:left="1247" w:header="680" w:footer="680" w:gutter="0"/>
          <w:pgNumType w:fmt="numberInDash"/>
          <w:cols w:space="0" w:num="1"/>
          <w:docGrid w:type="linesAndChars" w:linePitch="312" w:charSpace="0"/>
        </w:sectPr>
      </w:pPr>
    </w:p>
    <w:p w14:paraId="2F582C15">
      <w:pPr>
        <w:spacing w:line="360" w:lineRule="auto"/>
        <w:jc w:val="center"/>
        <w:rPr>
          <w:rFonts w:ascii="宋体" w:cs="宋体"/>
          <w:b/>
          <w:color w:val="auto"/>
          <w:kern w:val="44"/>
          <w:sz w:val="28"/>
          <w:szCs w:val="28"/>
        </w:rPr>
      </w:pPr>
      <w:r>
        <w:rPr>
          <w:rFonts w:hint="eastAsia" w:ascii="宋体" w:hAnsi="宋体" w:cs="宋体"/>
          <w:b/>
          <w:color w:val="auto"/>
          <w:kern w:val="44"/>
          <w:sz w:val="30"/>
          <w:szCs w:val="30"/>
        </w:rPr>
        <w:t>第二节</w:t>
      </w:r>
      <w:r>
        <w:rPr>
          <w:rFonts w:ascii="宋体" w:hAnsi="宋体" w:cs="宋体"/>
          <w:b/>
          <w:color w:val="auto"/>
          <w:kern w:val="44"/>
          <w:sz w:val="30"/>
          <w:szCs w:val="30"/>
        </w:rPr>
        <w:t xml:space="preserve">  </w:t>
      </w:r>
      <w:r>
        <w:rPr>
          <w:rFonts w:hint="eastAsia" w:ascii="宋体" w:hAnsi="宋体" w:cs="宋体"/>
          <w:b/>
          <w:color w:val="auto"/>
          <w:kern w:val="44"/>
          <w:sz w:val="30"/>
          <w:szCs w:val="30"/>
        </w:rPr>
        <w:t>报价文件格式</w:t>
      </w:r>
    </w:p>
    <w:p w14:paraId="346CA902">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rPr>
      </w:pPr>
    </w:p>
    <w:p w14:paraId="2D862B0A">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rPr>
      </w:pPr>
    </w:p>
    <w:p w14:paraId="2686CB62">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rPr>
      </w:pPr>
    </w:p>
    <w:p w14:paraId="03E126C9">
      <w:pPr>
        <w:pStyle w:val="57"/>
        <w:rPr>
          <w:rFonts w:hAnsi="宋体"/>
          <w:color w:val="auto"/>
        </w:rPr>
      </w:pPr>
    </w:p>
    <w:p w14:paraId="0D3A083B">
      <w:pPr>
        <w:widowControl/>
        <w:kinsoku w:val="0"/>
        <w:autoSpaceDE w:val="0"/>
        <w:autoSpaceDN w:val="0"/>
        <w:adjustRightInd w:val="0"/>
        <w:snapToGrid w:val="0"/>
        <w:spacing w:before="69"/>
        <w:ind w:firstLine="6250"/>
        <w:jc w:val="left"/>
        <w:textAlignment w:val="baseline"/>
        <w:rPr>
          <w:rFonts w:ascii="宋体" w:cs="宋体"/>
          <w:snapToGrid w:val="0"/>
          <w:color w:val="auto"/>
          <w:kern w:val="0"/>
          <w:sz w:val="24"/>
        </w:rPr>
      </w:pPr>
    </w:p>
    <w:p w14:paraId="18C0E77B">
      <w:pPr>
        <w:rPr>
          <w:rFonts w:ascii="宋体" w:cs="宋体"/>
          <w:color w:val="auto"/>
          <w:sz w:val="28"/>
          <w:szCs w:val="28"/>
          <w:u w:val="single"/>
        </w:rPr>
      </w:pPr>
    </w:p>
    <w:p w14:paraId="3BC6FD84">
      <w:pPr>
        <w:spacing w:line="360" w:lineRule="auto"/>
        <w:jc w:val="center"/>
        <w:rPr>
          <w:rFonts w:ascii="宋体" w:cs="宋体"/>
          <w:b/>
          <w:bCs/>
          <w:color w:val="auto"/>
          <w:sz w:val="28"/>
          <w:szCs w:val="28"/>
        </w:rPr>
      </w:pPr>
      <w:r>
        <w:rPr>
          <w:rFonts w:hint="eastAsia" w:ascii="宋体" w:hAnsi="宋体" w:cs="宋体"/>
          <w:b/>
          <w:bCs/>
          <w:color w:val="auto"/>
          <w:sz w:val="30"/>
          <w:szCs w:val="30"/>
        </w:rPr>
        <w:t>报</w:t>
      </w:r>
      <w:r>
        <w:rPr>
          <w:rFonts w:ascii="宋体" w:hAnsi="宋体" w:cs="宋体"/>
          <w:b/>
          <w:bCs/>
          <w:color w:val="auto"/>
          <w:sz w:val="30"/>
          <w:szCs w:val="30"/>
        </w:rPr>
        <w:t xml:space="preserve">  </w:t>
      </w:r>
      <w:r>
        <w:rPr>
          <w:rFonts w:hint="eastAsia" w:ascii="宋体" w:hAnsi="宋体" w:cs="宋体"/>
          <w:b/>
          <w:bCs/>
          <w:color w:val="auto"/>
          <w:sz w:val="30"/>
          <w:szCs w:val="30"/>
        </w:rPr>
        <w:t>价</w:t>
      </w:r>
      <w:r>
        <w:rPr>
          <w:rFonts w:ascii="宋体" w:hAnsi="宋体" w:cs="宋体"/>
          <w:b/>
          <w:bCs/>
          <w:color w:val="auto"/>
          <w:sz w:val="30"/>
          <w:szCs w:val="30"/>
        </w:rPr>
        <w:t xml:space="preserve">  </w:t>
      </w:r>
      <w:r>
        <w:rPr>
          <w:rFonts w:hint="eastAsia" w:ascii="宋体" w:hAnsi="宋体" w:cs="宋体"/>
          <w:b/>
          <w:bCs/>
          <w:color w:val="auto"/>
          <w:sz w:val="30"/>
          <w:szCs w:val="30"/>
        </w:rPr>
        <w:t>文</w:t>
      </w:r>
      <w:r>
        <w:rPr>
          <w:rFonts w:ascii="宋体" w:hAnsi="宋体" w:cs="宋体"/>
          <w:b/>
          <w:bCs/>
          <w:color w:val="auto"/>
          <w:sz w:val="30"/>
          <w:szCs w:val="30"/>
        </w:rPr>
        <w:t xml:space="preserve">  </w:t>
      </w:r>
      <w:r>
        <w:rPr>
          <w:rFonts w:hint="eastAsia" w:ascii="宋体" w:hAnsi="宋体" w:cs="宋体"/>
          <w:b/>
          <w:bCs/>
          <w:color w:val="auto"/>
          <w:sz w:val="30"/>
          <w:szCs w:val="30"/>
        </w:rPr>
        <w:t>件（封面）</w:t>
      </w:r>
    </w:p>
    <w:p w14:paraId="610C0F1B">
      <w:pPr>
        <w:jc w:val="center"/>
        <w:rPr>
          <w:rFonts w:ascii="宋体" w:cs="宋体"/>
          <w:b/>
          <w:bCs/>
          <w:color w:val="auto"/>
          <w:sz w:val="28"/>
          <w:szCs w:val="28"/>
        </w:rPr>
      </w:pPr>
    </w:p>
    <w:p w14:paraId="3C32869E">
      <w:pPr>
        <w:jc w:val="center"/>
        <w:rPr>
          <w:rFonts w:ascii="宋体" w:cs="宋体"/>
          <w:b/>
          <w:bCs/>
          <w:color w:val="auto"/>
          <w:sz w:val="28"/>
          <w:szCs w:val="28"/>
        </w:rPr>
      </w:pPr>
    </w:p>
    <w:p w14:paraId="3E279AE3">
      <w:pPr>
        <w:spacing w:line="360" w:lineRule="auto"/>
        <w:jc w:val="center"/>
        <w:rPr>
          <w:rFonts w:ascii="宋体" w:cs="宋体"/>
          <w:b/>
          <w:bCs/>
          <w:color w:val="auto"/>
          <w:sz w:val="52"/>
          <w:szCs w:val="52"/>
        </w:rPr>
      </w:pPr>
      <w:r>
        <w:rPr>
          <w:rFonts w:hint="eastAsia" w:ascii="宋体" w:hAnsi="宋体" w:cs="宋体"/>
          <w:b/>
          <w:bCs/>
          <w:color w:val="auto"/>
          <w:sz w:val="52"/>
          <w:szCs w:val="52"/>
        </w:rPr>
        <w:t>响</w:t>
      </w:r>
      <w:r>
        <w:rPr>
          <w:rFonts w:ascii="宋体" w:hAnsi="宋体" w:cs="宋体"/>
          <w:b/>
          <w:bCs/>
          <w:color w:val="auto"/>
          <w:sz w:val="52"/>
          <w:szCs w:val="52"/>
        </w:rPr>
        <w:t xml:space="preserve"> </w:t>
      </w:r>
      <w:r>
        <w:rPr>
          <w:rFonts w:hint="eastAsia" w:ascii="宋体" w:hAnsi="宋体" w:cs="宋体"/>
          <w:b/>
          <w:bCs/>
          <w:color w:val="auto"/>
          <w:sz w:val="52"/>
          <w:szCs w:val="52"/>
        </w:rPr>
        <w:t>应</w:t>
      </w:r>
      <w:r>
        <w:rPr>
          <w:rFonts w:ascii="宋体" w:hAnsi="宋体" w:cs="宋体"/>
          <w:b/>
          <w:bCs/>
          <w:color w:val="auto"/>
          <w:sz w:val="52"/>
          <w:szCs w:val="52"/>
        </w:rPr>
        <w:t xml:space="preserve"> </w:t>
      </w:r>
      <w:r>
        <w:rPr>
          <w:rFonts w:hint="eastAsia" w:ascii="宋体" w:hAnsi="宋体" w:cs="宋体"/>
          <w:b/>
          <w:bCs/>
          <w:color w:val="auto"/>
          <w:sz w:val="52"/>
          <w:szCs w:val="52"/>
        </w:rPr>
        <w:t>文</w:t>
      </w:r>
      <w:r>
        <w:rPr>
          <w:rFonts w:ascii="宋体" w:hAnsi="宋体" w:cs="宋体"/>
          <w:b/>
          <w:bCs/>
          <w:color w:val="auto"/>
          <w:sz w:val="52"/>
          <w:szCs w:val="52"/>
        </w:rPr>
        <w:t xml:space="preserve"> </w:t>
      </w:r>
      <w:r>
        <w:rPr>
          <w:rFonts w:hint="eastAsia" w:ascii="宋体" w:hAnsi="宋体" w:cs="宋体"/>
          <w:b/>
          <w:bCs/>
          <w:color w:val="auto"/>
          <w:sz w:val="52"/>
          <w:szCs w:val="52"/>
        </w:rPr>
        <w:t>件</w:t>
      </w:r>
    </w:p>
    <w:p w14:paraId="6B1F4E97">
      <w:pPr>
        <w:spacing w:line="360" w:lineRule="auto"/>
        <w:ind w:left="420" w:leftChars="200"/>
        <w:rPr>
          <w:rFonts w:ascii="宋体" w:cs="宋体"/>
          <w:b/>
          <w:bCs/>
          <w:color w:val="auto"/>
          <w:sz w:val="28"/>
          <w:szCs w:val="28"/>
        </w:rPr>
      </w:pPr>
    </w:p>
    <w:p w14:paraId="2FEEAEC4">
      <w:pPr>
        <w:spacing w:line="360" w:lineRule="auto"/>
        <w:ind w:left="420" w:leftChars="200"/>
        <w:rPr>
          <w:rFonts w:ascii="宋体" w:cs="宋体"/>
          <w:b/>
          <w:bCs/>
          <w:color w:val="auto"/>
          <w:sz w:val="28"/>
          <w:szCs w:val="28"/>
        </w:rPr>
      </w:pPr>
    </w:p>
    <w:p w14:paraId="2188F57F">
      <w:pPr>
        <w:spacing w:line="360" w:lineRule="auto"/>
        <w:ind w:firstLine="600" w:firstLineChars="200"/>
        <w:rPr>
          <w:rFonts w:ascii="宋体" w:cs="宋体"/>
          <w:b/>
          <w:bCs/>
          <w:color w:val="auto"/>
          <w:sz w:val="30"/>
          <w:szCs w:val="30"/>
          <w:u w:val="single"/>
        </w:rPr>
      </w:pPr>
      <w:r>
        <w:rPr>
          <w:rFonts w:hint="eastAsia" w:ascii="宋体" w:hAnsi="宋体" w:cs="宋体"/>
          <w:b/>
          <w:bCs/>
          <w:color w:val="auto"/>
          <w:sz w:val="30"/>
          <w:szCs w:val="30"/>
        </w:rPr>
        <w:t>项目名称：</w:t>
      </w:r>
      <w:r>
        <w:rPr>
          <w:rFonts w:ascii="宋体" w:hAnsi="宋体" w:cs="宋体"/>
          <w:b/>
          <w:bCs/>
          <w:color w:val="auto"/>
          <w:sz w:val="30"/>
          <w:szCs w:val="30"/>
          <w:u w:val="single"/>
        </w:rPr>
        <w:t xml:space="preserve">                        </w:t>
      </w:r>
    </w:p>
    <w:p w14:paraId="23FD8EE7">
      <w:pPr>
        <w:spacing w:line="360" w:lineRule="auto"/>
        <w:ind w:firstLine="600" w:firstLineChars="200"/>
        <w:rPr>
          <w:rFonts w:ascii="宋体" w:cs="宋体"/>
          <w:b/>
          <w:bCs/>
          <w:color w:val="auto"/>
          <w:sz w:val="30"/>
          <w:szCs w:val="30"/>
        </w:rPr>
      </w:pPr>
      <w:r>
        <w:rPr>
          <w:rFonts w:hint="eastAsia" w:ascii="宋体" w:hAnsi="宋体" w:cs="宋体"/>
          <w:b/>
          <w:bCs/>
          <w:color w:val="auto"/>
          <w:sz w:val="30"/>
          <w:szCs w:val="30"/>
        </w:rPr>
        <w:t>项目编号：</w:t>
      </w:r>
      <w:r>
        <w:rPr>
          <w:rFonts w:ascii="宋体" w:hAnsi="宋体" w:cs="宋体"/>
          <w:b/>
          <w:bCs/>
          <w:color w:val="auto"/>
          <w:sz w:val="30"/>
          <w:szCs w:val="30"/>
          <w:u w:val="single"/>
        </w:rPr>
        <w:t xml:space="preserve">                        </w:t>
      </w:r>
    </w:p>
    <w:p w14:paraId="6DE57F14">
      <w:pPr>
        <w:pStyle w:val="57"/>
        <w:rPr>
          <w:rFonts w:hAnsi="宋体"/>
          <w:color w:val="auto"/>
        </w:rPr>
      </w:pPr>
    </w:p>
    <w:p w14:paraId="31F43886">
      <w:pPr>
        <w:jc w:val="center"/>
        <w:rPr>
          <w:rFonts w:ascii="宋体" w:cs="宋体"/>
          <w:b/>
          <w:bCs/>
          <w:color w:val="auto"/>
          <w:sz w:val="28"/>
          <w:szCs w:val="28"/>
        </w:rPr>
      </w:pPr>
    </w:p>
    <w:p w14:paraId="15FB27F1">
      <w:pPr>
        <w:rPr>
          <w:rFonts w:ascii="宋体" w:cs="宋体"/>
          <w:b/>
          <w:bCs/>
          <w:color w:val="auto"/>
          <w:sz w:val="28"/>
          <w:szCs w:val="28"/>
        </w:rPr>
      </w:pPr>
    </w:p>
    <w:p w14:paraId="5F17EF66">
      <w:pPr>
        <w:jc w:val="center"/>
        <w:rPr>
          <w:rFonts w:ascii="宋体" w:cs="宋体"/>
          <w:b/>
          <w:bCs/>
          <w:color w:val="auto"/>
          <w:sz w:val="28"/>
          <w:szCs w:val="28"/>
        </w:rPr>
      </w:pPr>
    </w:p>
    <w:p w14:paraId="03C207DC">
      <w:pPr>
        <w:spacing w:line="360" w:lineRule="auto"/>
        <w:ind w:firstLine="560" w:firstLineChars="200"/>
        <w:rPr>
          <w:rFonts w:ascii="宋体" w:cs="宋体"/>
          <w:b/>
          <w:bCs/>
          <w:color w:val="auto"/>
          <w:sz w:val="28"/>
          <w:szCs w:val="28"/>
        </w:rPr>
      </w:pPr>
      <w:r>
        <w:rPr>
          <w:rFonts w:hint="eastAsia" w:ascii="宋体" w:hAnsi="宋体" w:cs="宋体"/>
          <w:b/>
          <w:bCs/>
          <w:color w:val="auto"/>
          <w:sz w:val="28"/>
          <w:szCs w:val="28"/>
        </w:rPr>
        <w:t>磋商供应商：</w:t>
      </w:r>
      <w:r>
        <w:rPr>
          <w:rFonts w:ascii="宋体" w:hAnsi="宋体" w:cs="宋体"/>
          <w:b/>
          <w:bCs/>
          <w:color w:val="auto"/>
          <w:sz w:val="28"/>
          <w:szCs w:val="28"/>
          <w:u w:val="single"/>
        </w:rPr>
        <w:t xml:space="preserve">                             </w:t>
      </w:r>
      <w:r>
        <w:rPr>
          <w:rFonts w:hint="eastAsia" w:ascii="宋体" w:hAnsi="宋体" w:cs="宋体"/>
          <w:b/>
          <w:bCs/>
          <w:color w:val="auto"/>
          <w:sz w:val="28"/>
          <w:szCs w:val="28"/>
        </w:rPr>
        <w:t>（公章或电子印章）</w:t>
      </w:r>
    </w:p>
    <w:p w14:paraId="3721C0C8">
      <w:pPr>
        <w:spacing w:line="360" w:lineRule="auto"/>
        <w:ind w:firstLine="560" w:firstLineChars="200"/>
        <w:rPr>
          <w:rFonts w:ascii="宋体" w:cs="宋体"/>
          <w:b/>
          <w:bCs/>
          <w:color w:val="auto"/>
          <w:sz w:val="28"/>
          <w:szCs w:val="28"/>
        </w:rPr>
      </w:pPr>
      <w:r>
        <w:rPr>
          <w:rFonts w:hint="eastAsia" w:ascii="宋体" w:hAnsi="宋体" w:cs="宋体"/>
          <w:b/>
          <w:bCs/>
          <w:color w:val="auto"/>
          <w:sz w:val="28"/>
          <w:szCs w:val="28"/>
        </w:rPr>
        <w:t>法定代表人或其委托代理人：</w:t>
      </w:r>
      <w:r>
        <w:rPr>
          <w:rFonts w:ascii="宋体" w:hAnsi="宋体" w:cs="宋体"/>
          <w:b/>
          <w:bCs/>
          <w:color w:val="auto"/>
          <w:sz w:val="28"/>
          <w:szCs w:val="28"/>
          <w:u w:val="single"/>
        </w:rPr>
        <w:t xml:space="preserve">           </w:t>
      </w:r>
      <w:r>
        <w:rPr>
          <w:rFonts w:hint="eastAsia" w:ascii="宋体" w:hAnsi="宋体" w:cs="宋体"/>
          <w:b/>
          <w:bCs/>
          <w:color w:val="auto"/>
          <w:sz w:val="28"/>
          <w:szCs w:val="28"/>
        </w:rPr>
        <w:t>（手写签名或电子签名）</w:t>
      </w:r>
    </w:p>
    <w:p w14:paraId="7DE15F67">
      <w:pPr>
        <w:spacing w:line="360" w:lineRule="auto"/>
        <w:ind w:firstLine="560" w:firstLineChars="200"/>
        <w:rPr>
          <w:rFonts w:ascii="宋体" w:cs="宋体"/>
          <w:b/>
          <w:bCs/>
          <w:color w:val="auto"/>
          <w:sz w:val="28"/>
          <w:szCs w:val="28"/>
        </w:rPr>
      </w:pPr>
      <w:r>
        <w:rPr>
          <w:rFonts w:hint="eastAsia" w:ascii="宋体" w:hAnsi="宋体" w:cs="宋体"/>
          <w:b/>
          <w:bCs/>
          <w:color w:val="auto"/>
          <w:sz w:val="28"/>
          <w:szCs w:val="28"/>
        </w:rPr>
        <w:t>日期：</w:t>
      </w:r>
      <w:r>
        <w:rPr>
          <w:rFonts w:ascii="宋体" w:hAnsi="宋体" w:cs="宋体"/>
          <w:b/>
          <w:bCs/>
          <w:color w:val="auto"/>
          <w:sz w:val="28"/>
          <w:szCs w:val="28"/>
          <w:u w:val="single"/>
        </w:rPr>
        <w:t xml:space="preserve">         </w:t>
      </w:r>
      <w:r>
        <w:rPr>
          <w:rFonts w:hint="eastAsia" w:ascii="宋体" w:hAnsi="宋体" w:cs="宋体"/>
          <w:b/>
          <w:bCs/>
          <w:color w:val="auto"/>
          <w:sz w:val="28"/>
          <w:szCs w:val="28"/>
        </w:rPr>
        <w:t>年</w:t>
      </w:r>
      <w:r>
        <w:rPr>
          <w:rFonts w:ascii="宋体" w:hAnsi="宋体" w:cs="宋体"/>
          <w:b/>
          <w:bCs/>
          <w:color w:val="auto"/>
          <w:sz w:val="28"/>
          <w:szCs w:val="28"/>
          <w:u w:val="single"/>
        </w:rPr>
        <w:t xml:space="preserve">         </w:t>
      </w:r>
      <w:r>
        <w:rPr>
          <w:rFonts w:hint="eastAsia" w:ascii="宋体" w:hAnsi="宋体" w:cs="宋体"/>
          <w:b/>
          <w:bCs/>
          <w:color w:val="auto"/>
          <w:sz w:val="28"/>
          <w:szCs w:val="28"/>
        </w:rPr>
        <w:t>月</w:t>
      </w:r>
      <w:r>
        <w:rPr>
          <w:rFonts w:ascii="宋体" w:hAnsi="宋体" w:cs="宋体"/>
          <w:b/>
          <w:bCs/>
          <w:color w:val="auto"/>
          <w:sz w:val="28"/>
          <w:szCs w:val="28"/>
          <w:u w:val="single"/>
        </w:rPr>
        <w:t xml:space="preserve">         </w:t>
      </w:r>
      <w:r>
        <w:rPr>
          <w:rFonts w:hint="eastAsia" w:ascii="宋体" w:hAnsi="宋体" w:cs="宋体"/>
          <w:b/>
          <w:bCs/>
          <w:color w:val="auto"/>
          <w:sz w:val="28"/>
          <w:szCs w:val="28"/>
        </w:rPr>
        <w:t>日</w:t>
      </w:r>
    </w:p>
    <w:p w14:paraId="4CB937CE">
      <w:pPr>
        <w:spacing w:line="336" w:lineRule="auto"/>
        <w:ind w:right="-153" w:rightChars="-73"/>
        <w:rPr>
          <w:rFonts w:ascii="宋体" w:cs="宋体"/>
          <w:b/>
          <w:color w:val="auto"/>
          <w:szCs w:val="21"/>
        </w:rPr>
        <w:sectPr>
          <w:pgSz w:w="11850" w:h="16783"/>
          <w:pgMar w:top="1247" w:right="1247" w:bottom="1247" w:left="1247" w:header="680" w:footer="680" w:gutter="0"/>
          <w:pgNumType w:fmt="numberInDash"/>
          <w:cols w:space="0" w:num="1"/>
          <w:docGrid w:type="linesAndChars" w:linePitch="312" w:charSpace="0"/>
        </w:sectPr>
      </w:pPr>
    </w:p>
    <w:p w14:paraId="14A90A6E">
      <w:pPr>
        <w:spacing w:line="360" w:lineRule="auto"/>
        <w:jc w:val="center"/>
        <w:rPr>
          <w:rFonts w:ascii="宋体" w:cs="宋体"/>
          <w:b/>
          <w:color w:val="auto"/>
          <w:sz w:val="28"/>
          <w:szCs w:val="28"/>
        </w:rPr>
      </w:pPr>
      <w:r>
        <w:rPr>
          <w:rFonts w:hint="eastAsia" w:ascii="宋体" w:hAnsi="宋体" w:cs="宋体"/>
          <w:b/>
          <w:color w:val="auto"/>
          <w:sz w:val="30"/>
          <w:szCs w:val="30"/>
        </w:rPr>
        <w:t>目录</w:t>
      </w:r>
    </w:p>
    <w:p w14:paraId="1A5538E2">
      <w:pPr>
        <w:spacing w:line="360" w:lineRule="auto"/>
        <w:jc w:val="center"/>
        <w:rPr>
          <w:rFonts w:ascii="宋体" w:cs="宋体"/>
          <w:bCs/>
          <w:color w:val="auto"/>
          <w:szCs w:val="21"/>
        </w:rPr>
      </w:pPr>
      <w:r>
        <w:rPr>
          <w:rFonts w:hint="eastAsia" w:ascii="宋体" w:hAnsi="宋体" w:cs="宋体"/>
          <w:bCs/>
          <w:color w:val="auto"/>
          <w:szCs w:val="21"/>
        </w:rPr>
        <w:t>（自行编页码）</w:t>
      </w:r>
    </w:p>
    <w:p w14:paraId="2C4A6A38">
      <w:pPr>
        <w:pStyle w:val="57"/>
        <w:spacing w:line="360" w:lineRule="auto"/>
        <w:jc w:val="both"/>
        <w:rPr>
          <w:rFonts w:hAnsi="宋体"/>
          <w:color w:val="auto"/>
          <w:sz w:val="21"/>
          <w:szCs w:val="21"/>
        </w:rPr>
      </w:pPr>
      <w:r>
        <w:rPr>
          <w:rFonts w:hint="eastAsia" w:hAnsi="宋体"/>
          <w:color w:val="auto"/>
          <w:sz w:val="21"/>
          <w:szCs w:val="21"/>
        </w:rPr>
        <w:t>（</w:t>
      </w:r>
      <w:r>
        <w:rPr>
          <w:rFonts w:hAnsi="宋体"/>
          <w:color w:val="auto"/>
          <w:sz w:val="21"/>
          <w:szCs w:val="21"/>
        </w:rPr>
        <w:t>1</w:t>
      </w:r>
      <w:r>
        <w:rPr>
          <w:rFonts w:hint="eastAsia" w:hAnsi="宋体"/>
          <w:color w:val="auto"/>
          <w:sz w:val="21"/>
          <w:szCs w:val="21"/>
        </w:rPr>
        <w:t>）磋商函及磋商函附录</w:t>
      </w:r>
      <w:r>
        <w:rPr>
          <w:rFonts w:hint="eastAsia" w:hAnsi="宋体"/>
          <w:b/>
          <w:bCs/>
          <w:color w:val="auto"/>
          <w:sz w:val="21"/>
          <w:szCs w:val="21"/>
        </w:rPr>
        <w:t>（必须提供，否则响应文件按无效响应处理）</w:t>
      </w:r>
      <w:r>
        <w:rPr>
          <w:rFonts w:hint="eastAsia" w:hAnsi="宋体"/>
          <w:color w:val="auto"/>
          <w:sz w:val="21"/>
          <w:szCs w:val="21"/>
        </w:rPr>
        <w:t>；</w:t>
      </w:r>
    </w:p>
    <w:p w14:paraId="493C2278">
      <w:pPr>
        <w:pStyle w:val="57"/>
        <w:spacing w:line="360" w:lineRule="auto"/>
        <w:jc w:val="both"/>
        <w:rPr>
          <w:rFonts w:hAnsi="宋体"/>
          <w:color w:val="auto"/>
          <w:sz w:val="21"/>
          <w:szCs w:val="21"/>
        </w:rPr>
      </w:pPr>
      <w:r>
        <w:rPr>
          <w:rFonts w:hint="eastAsia" w:hAnsi="宋体"/>
          <w:color w:val="auto"/>
          <w:sz w:val="21"/>
          <w:szCs w:val="21"/>
        </w:rPr>
        <w:t>（</w:t>
      </w:r>
      <w:r>
        <w:rPr>
          <w:rFonts w:hAnsi="宋体"/>
          <w:color w:val="auto"/>
          <w:sz w:val="21"/>
          <w:szCs w:val="21"/>
        </w:rPr>
        <w:t>2</w:t>
      </w:r>
      <w:r>
        <w:rPr>
          <w:rFonts w:hint="eastAsia" w:hAnsi="宋体"/>
          <w:color w:val="auto"/>
          <w:sz w:val="21"/>
          <w:szCs w:val="21"/>
        </w:rPr>
        <w:t>）已标价工程量清单</w:t>
      </w:r>
      <w:r>
        <w:rPr>
          <w:rFonts w:hint="eastAsia" w:hAnsi="宋体"/>
          <w:b/>
          <w:bCs/>
          <w:color w:val="auto"/>
          <w:sz w:val="21"/>
          <w:szCs w:val="21"/>
        </w:rPr>
        <w:t>（必须提供，否则响应文件按无效响应处理）</w:t>
      </w:r>
      <w:r>
        <w:rPr>
          <w:rFonts w:hint="eastAsia" w:hAnsi="宋体"/>
          <w:color w:val="auto"/>
          <w:sz w:val="21"/>
          <w:szCs w:val="21"/>
        </w:rPr>
        <w:t>。</w:t>
      </w:r>
    </w:p>
    <w:p w14:paraId="033194EF">
      <w:pPr>
        <w:spacing w:line="336" w:lineRule="auto"/>
        <w:ind w:right="-153" w:rightChars="-73"/>
        <w:rPr>
          <w:rFonts w:ascii="宋体" w:cs="宋体"/>
          <w:b/>
          <w:color w:val="auto"/>
          <w:szCs w:val="21"/>
        </w:rPr>
      </w:pPr>
      <w:r>
        <w:rPr>
          <w:rFonts w:hint="eastAsia" w:ascii="宋体" w:hAnsi="宋体" w:cs="宋体"/>
          <w:b/>
          <w:bCs/>
          <w:color w:val="auto"/>
          <w:szCs w:val="21"/>
        </w:rPr>
        <w:t>注：</w:t>
      </w:r>
      <w:r>
        <w:rPr>
          <w:rFonts w:hint="eastAsia" w:ascii="宋体" w:hAnsi="宋体" w:cs="宋体"/>
          <w:b/>
          <w:color w:val="auto"/>
          <w:szCs w:val="21"/>
          <w:u w:val="single"/>
        </w:rPr>
        <w:t>以上材料必须加盖供应商公章，否则响应文件按无效响应处理。</w:t>
      </w:r>
    </w:p>
    <w:p w14:paraId="1EE713CB">
      <w:pPr>
        <w:spacing w:line="336" w:lineRule="auto"/>
        <w:ind w:right="-153" w:rightChars="-73"/>
        <w:jc w:val="center"/>
        <w:rPr>
          <w:rFonts w:ascii="宋体" w:cs="宋体"/>
          <w:b/>
          <w:color w:val="auto"/>
          <w:szCs w:val="21"/>
        </w:rPr>
      </w:pPr>
    </w:p>
    <w:p w14:paraId="354BDE68">
      <w:pPr>
        <w:spacing w:line="336" w:lineRule="auto"/>
        <w:ind w:right="-153" w:rightChars="-73"/>
        <w:jc w:val="center"/>
        <w:rPr>
          <w:rFonts w:ascii="宋体" w:cs="宋体"/>
          <w:b/>
          <w:color w:val="auto"/>
          <w:szCs w:val="21"/>
        </w:rPr>
      </w:pPr>
    </w:p>
    <w:p w14:paraId="50964A14">
      <w:pPr>
        <w:rPr>
          <w:rFonts w:ascii="宋体" w:cs="宋体"/>
          <w:b/>
          <w:color w:val="auto"/>
          <w:sz w:val="28"/>
          <w:szCs w:val="28"/>
        </w:rPr>
      </w:pPr>
      <w:r>
        <w:rPr>
          <w:rFonts w:ascii="宋体" w:cs="宋体"/>
          <w:b/>
          <w:color w:val="auto"/>
          <w:sz w:val="28"/>
          <w:szCs w:val="28"/>
        </w:rPr>
        <w:br w:type="page"/>
      </w:r>
    </w:p>
    <w:p w14:paraId="222E9FA7">
      <w:pPr>
        <w:spacing w:line="360" w:lineRule="auto"/>
        <w:jc w:val="center"/>
        <w:rPr>
          <w:rFonts w:ascii="宋体" w:cs="宋体"/>
          <w:b/>
          <w:color w:val="auto"/>
          <w:sz w:val="24"/>
        </w:rPr>
      </w:pPr>
      <w:r>
        <w:rPr>
          <w:rFonts w:hint="eastAsia" w:ascii="宋体" w:hAnsi="宋体" w:cs="宋体"/>
          <w:b/>
          <w:color w:val="auto"/>
          <w:sz w:val="30"/>
          <w:szCs w:val="30"/>
        </w:rPr>
        <w:t>一、磋商函及磋商函附录</w:t>
      </w:r>
    </w:p>
    <w:p w14:paraId="66B38C72">
      <w:pPr>
        <w:rPr>
          <w:rFonts w:ascii="宋体" w:cs="宋体"/>
          <w:b/>
          <w:color w:val="auto"/>
          <w:szCs w:val="21"/>
        </w:rPr>
      </w:pPr>
    </w:p>
    <w:p w14:paraId="7A1BC0C6">
      <w:pPr>
        <w:spacing w:line="360" w:lineRule="auto"/>
        <w:jc w:val="center"/>
        <w:rPr>
          <w:rFonts w:ascii="宋体" w:cs="宋体"/>
          <w:b/>
          <w:color w:val="auto"/>
          <w:sz w:val="24"/>
        </w:rPr>
      </w:pPr>
      <w:r>
        <w:rPr>
          <w:rFonts w:hint="eastAsia" w:ascii="宋体" w:hAnsi="宋体" w:cs="宋体"/>
          <w:b/>
          <w:color w:val="auto"/>
          <w:sz w:val="30"/>
          <w:szCs w:val="30"/>
        </w:rPr>
        <w:t>磋商函</w:t>
      </w:r>
    </w:p>
    <w:p w14:paraId="6BDF5E80">
      <w:pPr>
        <w:ind w:left="5250"/>
        <w:jc w:val="center"/>
        <w:rPr>
          <w:rFonts w:ascii="宋体" w:cs="宋体"/>
          <w:b/>
          <w:bCs/>
          <w:color w:val="auto"/>
          <w:szCs w:val="21"/>
        </w:rPr>
      </w:pPr>
    </w:p>
    <w:p w14:paraId="5015A870">
      <w:pPr>
        <w:spacing w:line="360" w:lineRule="auto"/>
        <w:rPr>
          <w:rFonts w:ascii="宋体" w:cs="宋体"/>
          <w:color w:val="auto"/>
          <w:szCs w:val="21"/>
        </w:rPr>
      </w:pPr>
      <w:r>
        <w:rPr>
          <w:rFonts w:hint="eastAsia" w:ascii="宋体" w:hAnsi="宋体" w:cs="宋体"/>
          <w:color w:val="auto"/>
          <w:szCs w:val="21"/>
          <w:u w:val="single"/>
        </w:rPr>
        <w:t>　　　　</w:t>
      </w:r>
      <w:r>
        <w:rPr>
          <w:rFonts w:ascii="宋体" w:hAnsi="宋体" w:cs="宋体"/>
          <w:color w:val="auto"/>
          <w:szCs w:val="21"/>
          <w:u w:val="single"/>
        </w:rPr>
        <w:t xml:space="preserve">         </w:t>
      </w:r>
      <w:r>
        <w:rPr>
          <w:rFonts w:hint="eastAsia" w:ascii="宋体" w:hAnsi="宋体" w:cs="宋体"/>
          <w:color w:val="auto"/>
          <w:szCs w:val="21"/>
        </w:rPr>
        <w:t>（采购人名称）：</w:t>
      </w:r>
    </w:p>
    <w:p w14:paraId="2B51C754">
      <w:pPr>
        <w:spacing w:line="360" w:lineRule="auto"/>
        <w:ind w:firstLine="420" w:firstLineChars="200"/>
        <w:rPr>
          <w:rFonts w:ascii="宋体" w:cs="宋体"/>
          <w:color w:val="auto"/>
          <w:szCs w:val="21"/>
          <w:u w:val="single"/>
        </w:rPr>
      </w:pPr>
      <w:r>
        <w:rPr>
          <w:rFonts w:ascii="宋体" w:hAnsi="宋体" w:cs="宋体"/>
          <w:color w:val="auto"/>
          <w:szCs w:val="21"/>
        </w:rPr>
        <w:t>1</w:t>
      </w:r>
      <w:r>
        <w:rPr>
          <w:rFonts w:hint="eastAsia" w:ascii="宋体" w:hAnsi="宋体" w:cs="宋体"/>
          <w:color w:val="auto"/>
          <w:szCs w:val="21"/>
        </w:rPr>
        <w:t>、我方已仔细研究了</w:t>
      </w:r>
      <w:r>
        <w:rPr>
          <w:rFonts w:ascii="宋体" w:hAnsi="宋体" w:cs="宋体"/>
          <w:color w:val="auto"/>
          <w:szCs w:val="21"/>
          <w:u w:val="single"/>
        </w:rPr>
        <w:t xml:space="preserve">                         </w:t>
      </w:r>
      <w:r>
        <w:rPr>
          <w:rFonts w:hint="eastAsia" w:ascii="宋体" w:hAnsi="宋体" w:cs="宋体"/>
          <w:color w:val="auto"/>
          <w:szCs w:val="21"/>
        </w:rPr>
        <w:t>（项目名称及项目编号）《竞争性磋商文件》的全部内容，愿意以人民币（大写）</w:t>
      </w:r>
      <w:r>
        <w:rPr>
          <w:rFonts w:ascii="宋体" w:hAnsi="宋体" w:cs="宋体"/>
          <w:color w:val="auto"/>
          <w:szCs w:val="21"/>
          <w:u w:val="single"/>
        </w:rPr>
        <w:t xml:space="preserve">                 </w:t>
      </w:r>
      <w:r>
        <w:rPr>
          <w:rFonts w:hint="eastAsia" w:ascii="宋体" w:hAnsi="宋体" w:cs="宋体"/>
          <w:color w:val="auto"/>
          <w:szCs w:val="21"/>
        </w:rPr>
        <w:t>元（</w:t>
      </w:r>
      <w:r>
        <w:rPr>
          <w:rFonts w:ascii="宋体" w:cs="宋体"/>
          <w:color w:val="auto"/>
          <w:szCs w:val="21"/>
        </w:rPr>
        <w:t>¥</w:t>
      </w:r>
      <w:r>
        <w:rPr>
          <w:rFonts w:ascii="宋体" w:hAnsi="宋体" w:cs="宋体"/>
          <w:color w:val="auto"/>
          <w:szCs w:val="21"/>
          <w:u w:val="single"/>
        </w:rPr>
        <w:t xml:space="preserve">          </w:t>
      </w:r>
      <w:r>
        <w:rPr>
          <w:rFonts w:hint="eastAsia" w:ascii="宋体" w:hAnsi="宋体" w:cs="宋体"/>
          <w:color w:val="auto"/>
          <w:szCs w:val="21"/>
        </w:rPr>
        <w:t>）的磋商总报价，工期</w:t>
      </w:r>
      <w:r>
        <w:rPr>
          <w:rFonts w:ascii="宋体" w:hAnsi="宋体" w:cs="宋体"/>
          <w:color w:val="auto"/>
          <w:szCs w:val="21"/>
          <w:u w:val="single"/>
        </w:rPr>
        <w:t xml:space="preserve">      </w:t>
      </w:r>
      <w:r>
        <w:rPr>
          <w:rFonts w:hint="eastAsia" w:ascii="宋体" w:hAnsi="宋体" w:cs="宋体"/>
          <w:color w:val="auto"/>
          <w:szCs w:val="21"/>
        </w:rPr>
        <w:t>日历天，按合同约定实施和完成承包工程，修补工程中的任何缺陷，工程质量等级达到</w:t>
      </w:r>
      <w:r>
        <w:rPr>
          <w:rFonts w:ascii="宋体" w:hAnsi="宋体" w:cs="宋体"/>
          <w:color w:val="auto"/>
          <w:szCs w:val="21"/>
          <w:u w:val="single"/>
        </w:rPr>
        <w:t xml:space="preserve">                      </w:t>
      </w:r>
      <w:r>
        <w:rPr>
          <w:rFonts w:hint="eastAsia" w:ascii="宋体" w:hAnsi="宋体" w:cs="宋体"/>
          <w:color w:val="auto"/>
          <w:szCs w:val="21"/>
          <w:u w:val="single"/>
        </w:rPr>
        <w:t>。</w:t>
      </w:r>
    </w:p>
    <w:p w14:paraId="5A239E72">
      <w:pPr>
        <w:spacing w:line="360" w:lineRule="auto"/>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、我方同意所递交的《响应文件》在“磋商供应商须知前附表”第</w:t>
      </w:r>
      <w:r>
        <w:rPr>
          <w:rFonts w:ascii="宋体" w:hAnsi="宋体" w:cs="宋体"/>
          <w:color w:val="auto"/>
          <w:szCs w:val="21"/>
        </w:rPr>
        <w:t>8</w:t>
      </w:r>
      <w:r>
        <w:rPr>
          <w:rFonts w:hint="eastAsia" w:ascii="宋体" w:hAnsi="宋体" w:cs="宋体"/>
          <w:color w:val="auto"/>
          <w:szCs w:val="21"/>
        </w:rPr>
        <w:t>条规定的磋商有效期内有效，在此期间内我方的磋商有可能成交，我方将受此约束。　</w:t>
      </w:r>
    </w:p>
    <w:p w14:paraId="38234160">
      <w:pPr>
        <w:spacing w:line="360" w:lineRule="auto"/>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、我方承诺已经具备《中华人民共和国政府采购法》第二十二条中规定的参加政府采购活动的供应商应当具备的条件。</w:t>
      </w:r>
    </w:p>
    <w:p w14:paraId="1F5048BE">
      <w:pPr>
        <w:spacing w:line="360" w:lineRule="auto"/>
        <w:ind w:firstLine="420" w:firstLineChars="200"/>
        <w:rPr>
          <w:rFonts w:ascii="宋体" w:cs="宋体"/>
          <w:color w:val="auto"/>
          <w:szCs w:val="21"/>
        </w:rPr>
      </w:pPr>
      <w:r>
        <w:rPr>
          <w:rFonts w:ascii="宋体" w:hAnsi="宋体" w:cs="宋体"/>
          <w:color w:val="auto"/>
          <w:szCs w:val="21"/>
        </w:rPr>
        <w:t>4</w:t>
      </w:r>
      <w:r>
        <w:rPr>
          <w:rFonts w:hint="eastAsia" w:ascii="宋体" w:hAnsi="宋体" w:cs="宋体"/>
          <w:color w:val="auto"/>
          <w:szCs w:val="21"/>
        </w:rPr>
        <w:t>、我方根据《竞争性磋商文件》的规定，承担完成合同的责任和义务。</w:t>
      </w:r>
    </w:p>
    <w:p w14:paraId="3F6BFA5C">
      <w:pPr>
        <w:pStyle w:val="13"/>
        <w:spacing w:line="360" w:lineRule="auto"/>
        <w:ind w:firstLine="420" w:firstLineChars="200"/>
        <w:rPr>
          <w:rFonts w:hAnsi="宋体" w:cs="宋体"/>
          <w:color w:val="auto"/>
          <w:szCs w:val="21"/>
        </w:rPr>
      </w:pPr>
      <w:r>
        <w:rPr>
          <w:rFonts w:hAnsi="宋体" w:cs="宋体"/>
          <w:color w:val="auto"/>
          <w:szCs w:val="21"/>
        </w:rPr>
        <w:t>5</w:t>
      </w:r>
      <w:r>
        <w:rPr>
          <w:rFonts w:hint="eastAsia" w:hAnsi="宋体" w:cs="宋体"/>
          <w:color w:val="auto"/>
          <w:szCs w:val="21"/>
        </w:rPr>
        <w:t>、我方已详细审核《竞争性磋商文件》，我方知道必须放弃提出含糊不清或误解问题的权利。</w:t>
      </w:r>
    </w:p>
    <w:p w14:paraId="38F98CC6">
      <w:pPr>
        <w:pStyle w:val="13"/>
        <w:spacing w:line="360" w:lineRule="auto"/>
        <w:ind w:firstLine="420" w:firstLineChars="200"/>
        <w:rPr>
          <w:rFonts w:hAnsi="宋体" w:cs="宋体"/>
          <w:color w:val="auto"/>
          <w:szCs w:val="21"/>
        </w:rPr>
      </w:pPr>
      <w:r>
        <w:rPr>
          <w:rFonts w:hAnsi="宋体" w:cs="宋体"/>
          <w:color w:val="auto"/>
          <w:szCs w:val="21"/>
        </w:rPr>
        <w:t>6</w:t>
      </w:r>
      <w:r>
        <w:rPr>
          <w:rFonts w:hint="eastAsia" w:hAnsi="宋体" w:cs="宋体"/>
          <w:color w:val="auto"/>
          <w:szCs w:val="21"/>
        </w:rPr>
        <w:t>、如果在磋商截止时间后的磋商有效期内撤回磋商或者有其他违约行为，贵方可不退还我方的磋商保证金。</w:t>
      </w:r>
    </w:p>
    <w:p w14:paraId="25A5E0F6">
      <w:pPr>
        <w:spacing w:line="360" w:lineRule="auto"/>
        <w:ind w:firstLine="420" w:firstLineChars="200"/>
        <w:rPr>
          <w:rFonts w:ascii="宋体" w:cs="宋体"/>
          <w:color w:val="auto"/>
          <w:szCs w:val="21"/>
        </w:rPr>
      </w:pPr>
      <w:r>
        <w:rPr>
          <w:rFonts w:ascii="宋体" w:hAnsi="宋体" w:cs="宋体"/>
          <w:color w:val="auto"/>
          <w:szCs w:val="21"/>
        </w:rPr>
        <w:t>7</w:t>
      </w:r>
      <w:r>
        <w:rPr>
          <w:rFonts w:hint="eastAsia" w:ascii="宋体" w:hAnsi="宋体" w:cs="宋体"/>
          <w:color w:val="auto"/>
          <w:szCs w:val="21"/>
        </w:rPr>
        <w:t>、同意向贵方提供贵方可能要求的与本磋商有关的任何数据或资料。</w:t>
      </w:r>
    </w:p>
    <w:p w14:paraId="175DAB7E">
      <w:pPr>
        <w:spacing w:line="360" w:lineRule="auto"/>
        <w:ind w:firstLine="420" w:firstLineChars="200"/>
        <w:rPr>
          <w:rFonts w:ascii="宋体" w:cs="宋体"/>
          <w:color w:val="auto"/>
          <w:szCs w:val="21"/>
        </w:rPr>
      </w:pPr>
      <w:r>
        <w:rPr>
          <w:rFonts w:ascii="宋体" w:hAnsi="宋体" w:cs="宋体"/>
          <w:color w:val="auto"/>
          <w:szCs w:val="21"/>
        </w:rPr>
        <w:t>8</w:t>
      </w:r>
      <w:r>
        <w:rPr>
          <w:rFonts w:hint="eastAsia" w:ascii="宋体" w:hAnsi="宋体" w:cs="宋体"/>
          <w:color w:val="auto"/>
          <w:szCs w:val="21"/>
        </w:rPr>
        <w:t>、我方完全理解贵方不一定要接受最低报价的磋商供应商为成交供应商。</w:t>
      </w:r>
    </w:p>
    <w:p w14:paraId="47418009">
      <w:pPr>
        <w:pStyle w:val="13"/>
        <w:spacing w:line="360" w:lineRule="auto"/>
        <w:ind w:firstLine="420" w:firstLineChars="200"/>
        <w:rPr>
          <w:rFonts w:hAnsi="宋体" w:cs="宋体"/>
          <w:color w:val="auto"/>
          <w:szCs w:val="21"/>
        </w:rPr>
      </w:pPr>
      <w:r>
        <w:rPr>
          <w:rFonts w:hAnsi="宋体" w:cs="宋体"/>
          <w:color w:val="auto"/>
          <w:szCs w:val="21"/>
        </w:rPr>
        <w:t>9.</w:t>
      </w:r>
      <w:r>
        <w:rPr>
          <w:rFonts w:hint="eastAsia" w:hAnsi="宋体" w:cs="宋体"/>
          <w:color w:val="auto"/>
          <w:szCs w:val="21"/>
        </w:rPr>
        <w:t>若贵方需要，我方愿意提供我方作出的一切承诺的证明材料。</w:t>
      </w:r>
    </w:p>
    <w:p w14:paraId="2312E262">
      <w:pPr>
        <w:pStyle w:val="13"/>
        <w:spacing w:line="360" w:lineRule="auto"/>
        <w:ind w:firstLine="420" w:firstLineChars="200"/>
        <w:rPr>
          <w:rFonts w:hAnsi="宋体" w:cs="宋体"/>
          <w:color w:val="auto"/>
          <w:szCs w:val="21"/>
        </w:rPr>
      </w:pPr>
      <w:r>
        <w:rPr>
          <w:rFonts w:hAnsi="宋体" w:cs="宋体"/>
          <w:color w:val="auto"/>
          <w:szCs w:val="21"/>
        </w:rPr>
        <w:t>10.</w:t>
      </w:r>
      <w:r>
        <w:rPr>
          <w:rFonts w:hint="eastAsia" w:hAnsi="宋体" w:cs="宋体"/>
          <w:color w:val="auto"/>
          <w:spacing w:val="-2"/>
          <w:szCs w:val="21"/>
        </w:rPr>
        <w:t>我方将严格遵守《中华人民共和国政府采购法》的规定，知悉作为政府采购供应商应负的法律责任。</w:t>
      </w:r>
    </w:p>
    <w:p w14:paraId="43124F91">
      <w:pPr>
        <w:spacing w:line="360" w:lineRule="auto"/>
        <w:ind w:firstLine="420" w:firstLineChars="200"/>
        <w:rPr>
          <w:rFonts w:ascii="宋体" w:cs="宋体"/>
          <w:color w:val="auto"/>
          <w:szCs w:val="21"/>
        </w:rPr>
      </w:pPr>
      <w:r>
        <w:rPr>
          <w:rFonts w:ascii="宋体" w:hAnsi="宋体" w:cs="宋体"/>
          <w:color w:val="auto"/>
          <w:szCs w:val="21"/>
        </w:rPr>
        <w:t>11</w:t>
      </w:r>
      <w:r>
        <w:rPr>
          <w:rFonts w:hint="eastAsia" w:ascii="宋体" w:hAnsi="宋体" w:cs="宋体"/>
          <w:color w:val="auto"/>
          <w:szCs w:val="21"/>
        </w:rPr>
        <w:t>、</w:t>
      </w:r>
      <w:r>
        <w:rPr>
          <w:rFonts w:hint="eastAsia" w:ascii="宋体" w:hAnsi="宋体" w:cs="宋体"/>
          <w:color w:val="auto"/>
        </w:rPr>
        <w:t>我方将与本磋商函一起，提交无条件保函（保证额度</w:t>
      </w:r>
      <w:r>
        <w:rPr>
          <w:rFonts w:ascii="宋体" w:hAnsi="宋体" w:cs="宋体"/>
          <w:color w:val="auto"/>
          <w:u w:val="single"/>
        </w:rPr>
        <w:t xml:space="preserve">     </w:t>
      </w:r>
      <w:r>
        <w:rPr>
          <w:rFonts w:hint="eastAsia" w:ascii="宋体" w:hAnsi="宋体" w:cs="宋体"/>
          <w:color w:val="auto"/>
          <w:u w:val="single"/>
        </w:rPr>
        <w:t>元</w:t>
      </w:r>
      <w:r>
        <w:rPr>
          <w:rFonts w:hint="eastAsia" w:ascii="宋体" w:hAnsi="宋体" w:cs="宋体"/>
          <w:color w:val="auto"/>
        </w:rPr>
        <w:t>）或人民币</w:t>
      </w:r>
      <w:r>
        <w:rPr>
          <w:rFonts w:hint="eastAsia" w:ascii="宋体" w:hAnsi="宋体" w:cs="宋体"/>
          <w:color w:val="auto"/>
          <w:szCs w:val="21"/>
          <w:u w:val="single"/>
        </w:rPr>
        <w:t></w:t>
      </w:r>
      <w:r>
        <w:rPr>
          <w:rFonts w:ascii="宋体" w:hAnsi="宋体" w:cs="宋体"/>
          <w:color w:val="auto"/>
          <w:szCs w:val="21"/>
          <w:u w:val="single"/>
        </w:rPr>
        <w:t xml:space="preserve">    </w:t>
      </w:r>
      <w:r>
        <w:rPr>
          <w:rFonts w:hint="eastAsia" w:ascii="宋体" w:hAnsi="宋体" w:cs="宋体"/>
          <w:color w:val="auto"/>
        </w:rPr>
        <w:t>元作为磋商保证金</w:t>
      </w:r>
      <w:r>
        <w:rPr>
          <w:rFonts w:hint="eastAsia" w:ascii="宋体" w:hAnsi="宋体" w:cs="宋体"/>
          <w:color w:val="auto"/>
          <w:szCs w:val="21"/>
        </w:rPr>
        <w:t>。</w:t>
      </w:r>
    </w:p>
    <w:p w14:paraId="07142EE2">
      <w:pPr>
        <w:spacing w:line="360" w:lineRule="auto"/>
        <w:ind w:firstLine="420" w:firstLineChars="200"/>
        <w:rPr>
          <w:rFonts w:ascii="宋体" w:cs="宋体"/>
          <w:color w:val="auto"/>
          <w:szCs w:val="21"/>
          <w:u w:val="single"/>
        </w:rPr>
      </w:pPr>
      <w:r>
        <w:rPr>
          <w:rFonts w:ascii="宋体" w:hAnsi="宋体" w:cs="宋体"/>
          <w:color w:val="auto"/>
          <w:szCs w:val="21"/>
        </w:rPr>
        <w:t>12</w:t>
      </w:r>
      <w:r>
        <w:rPr>
          <w:rFonts w:hint="eastAsia" w:ascii="宋体" w:hAnsi="宋体" w:cs="宋体"/>
          <w:color w:val="auto"/>
          <w:szCs w:val="21"/>
        </w:rPr>
        <w:t>、</w:t>
      </w:r>
      <w:r>
        <w:rPr>
          <w:rFonts w:ascii="宋体" w:hAnsi="宋体" w:cs="宋体"/>
          <w:color w:val="auto"/>
          <w:szCs w:val="21"/>
          <w:u w:val="single"/>
        </w:rPr>
        <w:t xml:space="preserve">       </w:t>
      </w:r>
      <w:r>
        <w:rPr>
          <w:rFonts w:hint="eastAsia" w:ascii="宋体" w:hAnsi="宋体" w:cs="宋体"/>
          <w:color w:val="auto"/>
          <w:szCs w:val="21"/>
          <w:u w:val="single"/>
        </w:rPr>
        <w:t>（其他）</w:t>
      </w:r>
      <w:r>
        <w:rPr>
          <w:rFonts w:ascii="宋体" w:hAnsi="宋体" w:cs="宋体"/>
          <w:color w:val="auto"/>
          <w:szCs w:val="21"/>
          <w:u w:val="single"/>
        </w:rPr>
        <w:t xml:space="preserve">        </w:t>
      </w:r>
      <w:r>
        <w:rPr>
          <w:rFonts w:hint="eastAsia" w:ascii="宋体" w:hAnsi="宋体" w:cs="宋体"/>
          <w:color w:val="auto"/>
          <w:szCs w:val="21"/>
        </w:rPr>
        <w:t>。</w:t>
      </w:r>
    </w:p>
    <w:p w14:paraId="6E4A6B0E">
      <w:pPr>
        <w:pStyle w:val="13"/>
        <w:spacing w:line="360" w:lineRule="auto"/>
        <w:ind w:firstLine="420" w:firstLineChars="200"/>
        <w:rPr>
          <w:rFonts w:hAnsi="宋体" w:cs="宋体"/>
          <w:color w:val="auto"/>
          <w:szCs w:val="21"/>
        </w:rPr>
      </w:pPr>
      <w:r>
        <w:rPr>
          <w:rFonts w:hint="eastAsia" w:hAnsi="宋体" w:cs="宋体"/>
          <w:color w:val="auto"/>
          <w:szCs w:val="21"/>
        </w:rPr>
        <w:t>与本项目磋商有关的正式通讯地址为：</w:t>
      </w:r>
    </w:p>
    <w:p w14:paraId="37D86C6B">
      <w:pPr>
        <w:pStyle w:val="13"/>
        <w:spacing w:line="360" w:lineRule="auto"/>
        <w:ind w:firstLine="420" w:firstLineChars="200"/>
        <w:rPr>
          <w:rFonts w:hAnsi="宋体" w:cs="宋体"/>
          <w:color w:val="auto"/>
          <w:szCs w:val="21"/>
        </w:rPr>
      </w:pPr>
      <w:r>
        <w:rPr>
          <w:rFonts w:hint="eastAsia" w:hAnsi="宋体" w:cs="宋体"/>
          <w:color w:val="auto"/>
          <w:szCs w:val="21"/>
        </w:rPr>
        <w:t>磋商供应商名称：</w:t>
      </w:r>
      <w:r>
        <w:rPr>
          <w:rFonts w:hAnsi="宋体" w:cs="宋体"/>
          <w:color w:val="auto"/>
          <w:szCs w:val="21"/>
          <w:u w:val="single"/>
        </w:rPr>
        <w:t xml:space="preserve">                                  </w:t>
      </w:r>
      <w:r>
        <w:rPr>
          <w:rFonts w:hint="eastAsia" w:hAnsi="宋体" w:cs="宋体"/>
          <w:b/>
          <w:bCs/>
          <w:color w:val="auto"/>
          <w:szCs w:val="21"/>
          <w:u w:val="single"/>
        </w:rPr>
        <w:t>（公章或电子印章）</w:t>
      </w:r>
    </w:p>
    <w:p w14:paraId="320553FA">
      <w:pPr>
        <w:pStyle w:val="13"/>
        <w:spacing w:line="360" w:lineRule="auto"/>
        <w:ind w:firstLine="420" w:firstLineChars="200"/>
        <w:rPr>
          <w:rFonts w:hAnsi="宋体" w:cs="宋体"/>
          <w:color w:val="auto"/>
          <w:szCs w:val="21"/>
        </w:rPr>
      </w:pPr>
      <w:r>
        <w:rPr>
          <w:rFonts w:hint="eastAsia" w:hAnsi="宋体" w:cs="宋体"/>
          <w:color w:val="auto"/>
          <w:szCs w:val="21"/>
        </w:rPr>
        <w:t>地址：</w:t>
      </w:r>
      <w:r>
        <w:rPr>
          <w:rFonts w:hAnsi="宋体" w:cs="宋体"/>
          <w:color w:val="auto"/>
          <w:szCs w:val="21"/>
          <w:u w:val="single"/>
        </w:rPr>
        <w:t xml:space="preserve">                    </w:t>
      </w:r>
      <w:r>
        <w:rPr>
          <w:rFonts w:hAnsi="宋体" w:cs="宋体"/>
          <w:color w:val="auto"/>
          <w:szCs w:val="21"/>
        </w:rPr>
        <w:t xml:space="preserve"> </w:t>
      </w:r>
      <w:r>
        <w:rPr>
          <w:rFonts w:hint="eastAsia" w:hAnsi="宋体" w:cs="宋体"/>
          <w:color w:val="auto"/>
          <w:szCs w:val="21"/>
        </w:rPr>
        <w:t>邮政编码：</w:t>
      </w:r>
      <w:r>
        <w:rPr>
          <w:rFonts w:hAnsi="宋体" w:cs="宋体"/>
          <w:color w:val="auto"/>
          <w:szCs w:val="21"/>
          <w:u w:val="single"/>
        </w:rPr>
        <w:t xml:space="preserve">         </w:t>
      </w:r>
    </w:p>
    <w:p w14:paraId="06953E39">
      <w:pPr>
        <w:pStyle w:val="13"/>
        <w:spacing w:line="360" w:lineRule="auto"/>
        <w:ind w:firstLine="420" w:firstLineChars="200"/>
        <w:rPr>
          <w:rFonts w:hAnsi="宋体" w:cs="宋体"/>
          <w:color w:val="auto"/>
          <w:szCs w:val="21"/>
          <w:u w:val="single"/>
        </w:rPr>
      </w:pPr>
      <w:r>
        <w:rPr>
          <w:rFonts w:hint="eastAsia" w:hAnsi="宋体" w:cs="宋体"/>
          <w:color w:val="auto"/>
          <w:szCs w:val="21"/>
        </w:rPr>
        <w:t>电话、电报、传真或电传：</w:t>
      </w:r>
      <w:r>
        <w:rPr>
          <w:rFonts w:hAnsi="宋体" w:cs="宋体"/>
          <w:color w:val="auto"/>
          <w:szCs w:val="21"/>
          <w:u w:val="single"/>
        </w:rPr>
        <w:t xml:space="preserve">                     </w:t>
      </w:r>
    </w:p>
    <w:p w14:paraId="5F013BBB">
      <w:pPr>
        <w:pStyle w:val="13"/>
        <w:spacing w:line="360" w:lineRule="auto"/>
        <w:ind w:firstLine="420" w:firstLineChars="200"/>
        <w:rPr>
          <w:rFonts w:hAnsi="宋体" w:cs="宋体"/>
          <w:color w:val="auto"/>
          <w:szCs w:val="21"/>
        </w:rPr>
      </w:pPr>
      <w:r>
        <w:rPr>
          <w:rFonts w:hint="eastAsia" w:hAnsi="宋体" w:cs="宋体"/>
          <w:color w:val="auto"/>
          <w:szCs w:val="21"/>
        </w:rPr>
        <w:t>开户名称：</w:t>
      </w:r>
      <w:r>
        <w:rPr>
          <w:rFonts w:hAnsi="宋体" w:cs="宋体"/>
          <w:color w:val="auto"/>
          <w:szCs w:val="21"/>
          <w:u w:val="single"/>
        </w:rPr>
        <w:t xml:space="preserve">                                   </w:t>
      </w:r>
    </w:p>
    <w:p w14:paraId="701B2C85">
      <w:pPr>
        <w:pStyle w:val="13"/>
        <w:spacing w:line="360" w:lineRule="auto"/>
        <w:ind w:firstLine="420" w:firstLineChars="200"/>
        <w:rPr>
          <w:rFonts w:hAnsi="宋体" w:cs="宋体"/>
          <w:color w:val="auto"/>
          <w:szCs w:val="21"/>
        </w:rPr>
      </w:pPr>
      <w:r>
        <w:rPr>
          <w:rFonts w:hint="eastAsia" w:hAnsi="宋体" w:cs="宋体"/>
          <w:color w:val="auto"/>
          <w:szCs w:val="21"/>
        </w:rPr>
        <w:t>开户银行：</w:t>
      </w:r>
      <w:r>
        <w:rPr>
          <w:rFonts w:hAnsi="宋体" w:cs="宋体"/>
          <w:color w:val="auto"/>
          <w:szCs w:val="21"/>
          <w:u w:val="single"/>
        </w:rPr>
        <w:t xml:space="preserve">                                   </w:t>
      </w:r>
    </w:p>
    <w:p w14:paraId="4649BC64">
      <w:pPr>
        <w:pStyle w:val="13"/>
        <w:spacing w:line="360" w:lineRule="auto"/>
        <w:ind w:firstLine="420" w:firstLineChars="200"/>
        <w:rPr>
          <w:rFonts w:hAnsi="宋体" w:cs="宋体"/>
          <w:color w:val="auto"/>
          <w:szCs w:val="21"/>
        </w:rPr>
      </w:pPr>
      <w:r>
        <w:rPr>
          <w:rFonts w:hint="eastAsia" w:hAnsi="宋体" w:cs="宋体"/>
          <w:color w:val="auto"/>
          <w:szCs w:val="21"/>
        </w:rPr>
        <w:t>银行帐号：</w:t>
      </w:r>
      <w:r>
        <w:rPr>
          <w:rFonts w:hAnsi="宋体" w:cs="宋体"/>
          <w:color w:val="auto"/>
          <w:szCs w:val="21"/>
          <w:u w:val="single"/>
        </w:rPr>
        <w:t xml:space="preserve">                                    </w:t>
      </w:r>
    </w:p>
    <w:p w14:paraId="14097F62">
      <w:pPr>
        <w:pStyle w:val="13"/>
        <w:spacing w:line="360" w:lineRule="auto"/>
        <w:ind w:firstLine="420" w:firstLineChars="200"/>
        <w:rPr>
          <w:rFonts w:hAnsi="宋体" w:cs="宋体"/>
          <w:color w:val="auto"/>
          <w:szCs w:val="21"/>
        </w:rPr>
      </w:pPr>
      <w:r>
        <w:rPr>
          <w:rFonts w:hint="eastAsia" w:hAnsi="宋体" w:cs="宋体"/>
          <w:color w:val="auto"/>
          <w:szCs w:val="21"/>
        </w:rPr>
        <w:t>法定代表人或委托代理人</w:t>
      </w:r>
      <w:r>
        <w:rPr>
          <w:rFonts w:hint="eastAsia" w:hAnsi="宋体" w:cs="宋体"/>
          <w:b/>
          <w:bCs/>
          <w:color w:val="auto"/>
          <w:kern w:val="0"/>
          <w:szCs w:val="21"/>
        </w:rPr>
        <w:t>手写签名或电子签名</w:t>
      </w:r>
      <w:r>
        <w:rPr>
          <w:rFonts w:hint="eastAsia" w:hAnsi="宋体" w:cs="宋体"/>
          <w:color w:val="auto"/>
          <w:szCs w:val="21"/>
        </w:rPr>
        <w:t>：</w:t>
      </w:r>
      <w:r>
        <w:rPr>
          <w:rFonts w:hAnsi="宋体" w:cs="宋体"/>
          <w:color w:val="auto"/>
          <w:szCs w:val="21"/>
          <w:u w:val="single"/>
        </w:rPr>
        <w:t xml:space="preserve">                  </w:t>
      </w:r>
    </w:p>
    <w:p w14:paraId="2C66FBA0">
      <w:pPr>
        <w:pStyle w:val="13"/>
        <w:spacing w:line="360" w:lineRule="auto"/>
        <w:ind w:firstLine="420" w:firstLineChars="200"/>
        <w:rPr>
          <w:rFonts w:hAnsi="宋体" w:cs="宋体"/>
          <w:color w:val="auto"/>
          <w:szCs w:val="21"/>
          <w:u w:val="single"/>
        </w:rPr>
      </w:pPr>
      <w:r>
        <w:rPr>
          <w:rFonts w:hint="eastAsia" w:hAnsi="宋体" w:cs="宋体"/>
          <w:color w:val="auto"/>
          <w:szCs w:val="21"/>
        </w:rPr>
        <w:t>磋商日期：</w:t>
      </w:r>
      <w:r>
        <w:rPr>
          <w:rFonts w:hAnsi="宋体" w:cs="宋体"/>
          <w:color w:val="auto"/>
          <w:szCs w:val="21"/>
          <w:u w:val="single"/>
        </w:rPr>
        <w:t xml:space="preserve">                                   </w:t>
      </w:r>
    </w:p>
    <w:p w14:paraId="07943A2D">
      <w:pPr>
        <w:spacing w:line="480" w:lineRule="auto"/>
        <w:rPr>
          <w:rFonts w:ascii="宋体" w:cs="宋体"/>
          <w:color w:val="auto"/>
          <w:szCs w:val="21"/>
        </w:rPr>
      </w:pPr>
      <w:r>
        <w:rPr>
          <w:rFonts w:ascii="宋体" w:cs="宋体"/>
          <w:b/>
          <w:color w:val="auto"/>
          <w:szCs w:val="21"/>
        </w:rPr>
        <w:br w:type="page"/>
      </w:r>
    </w:p>
    <w:p w14:paraId="363445CB">
      <w:pPr>
        <w:spacing w:line="360" w:lineRule="auto"/>
        <w:jc w:val="center"/>
        <w:rPr>
          <w:rFonts w:ascii="宋体" w:cs="宋体"/>
          <w:b/>
          <w:color w:val="auto"/>
          <w:sz w:val="24"/>
        </w:rPr>
      </w:pPr>
      <w:r>
        <w:rPr>
          <w:rFonts w:hint="eastAsia" w:ascii="宋体" w:hAnsi="宋体" w:cs="宋体"/>
          <w:b/>
          <w:color w:val="auto"/>
          <w:sz w:val="30"/>
          <w:szCs w:val="30"/>
        </w:rPr>
        <w:t>磋商函附录</w:t>
      </w:r>
    </w:p>
    <w:p w14:paraId="6711047C">
      <w:pPr>
        <w:spacing w:line="360" w:lineRule="auto"/>
        <w:ind w:firstLine="420" w:firstLineChars="200"/>
        <w:rPr>
          <w:rFonts w:ascii="宋体"/>
          <w:color w:val="auto"/>
          <w:szCs w:val="21"/>
        </w:rPr>
      </w:pPr>
      <w:r>
        <w:rPr>
          <w:rFonts w:hint="eastAsia" w:ascii="宋体" w:hAnsi="宋体"/>
          <w:color w:val="auto"/>
          <w:szCs w:val="21"/>
        </w:rPr>
        <w:t>工程名称：</w:t>
      </w:r>
      <w:r>
        <w:rPr>
          <w:rFonts w:ascii="宋体" w:hAnsi="宋体"/>
          <w:color w:val="auto"/>
          <w:szCs w:val="21"/>
          <w:u w:val="single"/>
        </w:rPr>
        <w:t xml:space="preserve">                                            </w:t>
      </w:r>
    </w:p>
    <w:tbl>
      <w:tblPr>
        <w:tblStyle w:val="25"/>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2198"/>
        <w:gridCol w:w="1913"/>
        <w:gridCol w:w="2947"/>
        <w:gridCol w:w="880"/>
      </w:tblGrid>
      <w:tr w14:paraId="0D4F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5182302F">
            <w:pPr>
              <w:spacing w:line="360" w:lineRule="auto"/>
              <w:jc w:val="center"/>
              <w:rPr>
                <w:rFonts w:ascii="宋体" w:cs="宋体"/>
                <w:color w:val="auto"/>
                <w:szCs w:val="21"/>
              </w:rPr>
            </w:pPr>
            <w:r>
              <w:rPr>
                <w:rFonts w:hint="eastAsia" w:ascii="宋体" w:hAnsi="宋体" w:cs="宋体"/>
                <w:color w:val="auto"/>
                <w:szCs w:val="21"/>
              </w:rPr>
              <w:t>序</w:t>
            </w:r>
            <w:r>
              <w:rPr>
                <w:rFonts w:ascii="宋体" w:hAnsi="宋体" w:cs="宋体"/>
                <w:color w:val="auto"/>
                <w:szCs w:val="21"/>
              </w:rPr>
              <w:t xml:space="preserve"> </w:t>
            </w:r>
            <w:r>
              <w:rPr>
                <w:rFonts w:hint="eastAsia" w:ascii="宋体" w:hAnsi="宋体" w:cs="宋体"/>
                <w:color w:val="auto"/>
                <w:szCs w:val="21"/>
              </w:rPr>
              <w:t>号</w:t>
            </w:r>
          </w:p>
        </w:tc>
        <w:tc>
          <w:tcPr>
            <w:tcW w:w="2198" w:type="dxa"/>
            <w:vAlign w:val="center"/>
          </w:tcPr>
          <w:p w14:paraId="41B3D2D0">
            <w:pPr>
              <w:spacing w:line="360" w:lineRule="auto"/>
              <w:jc w:val="center"/>
              <w:rPr>
                <w:rFonts w:ascii="宋体" w:cs="宋体"/>
                <w:color w:val="auto"/>
                <w:szCs w:val="21"/>
              </w:rPr>
            </w:pPr>
            <w:r>
              <w:rPr>
                <w:rFonts w:hint="eastAsia" w:ascii="宋体" w:hAnsi="宋体" w:cs="宋体"/>
                <w:color w:val="auto"/>
                <w:szCs w:val="21"/>
              </w:rPr>
              <w:t>条款内容</w:t>
            </w:r>
          </w:p>
        </w:tc>
        <w:tc>
          <w:tcPr>
            <w:tcW w:w="1913" w:type="dxa"/>
            <w:vAlign w:val="center"/>
          </w:tcPr>
          <w:p w14:paraId="50B2D016">
            <w:pPr>
              <w:spacing w:line="360" w:lineRule="auto"/>
              <w:jc w:val="center"/>
              <w:rPr>
                <w:rFonts w:ascii="宋体" w:cs="宋体"/>
                <w:color w:val="auto"/>
                <w:szCs w:val="21"/>
              </w:rPr>
            </w:pPr>
            <w:r>
              <w:rPr>
                <w:rFonts w:hint="eastAsia" w:ascii="宋体" w:hAnsi="宋体" w:cs="宋体"/>
                <w:color w:val="auto"/>
                <w:szCs w:val="21"/>
              </w:rPr>
              <w:t>合同条款号</w:t>
            </w:r>
          </w:p>
        </w:tc>
        <w:tc>
          <w:tcPr>
            <w:tcW w:w="2947" w:type="dxa"/>
            <w:vAlign w:val="center"/>
          </w:tcPr>
          <w:p w14:paraId="3BDD101B">
            <w:pPr>
              <w:spacing w:line="360" w:lineRule="auto"/>
              <w:jc w:val="center"/>
              <w:rPr>
                <w:rFonts w:ascii="宋体" w:cs="宋体"/>
                <w:color w:val="auto"/>
                <w:szCs w:val="21"/>
              </w:rPr>
            </w:pPr>
            <w:r>
              <w:rPr>
                <w:rFonts w:hint="eastAsia" w:ascii="宋体" w:hAnsi="宋体" w:cs="宋体"/>
                <w:color w:val="auto"/>
                <w:szCs w:val="21"/>
              </w:rPr>
              <w:t>约定内容</w:t>
            </w:r>
          </w:p>
        </w:tc>
        <w:tc>
          <w:tcPr>
            <w:tcW w:w="880" w:type="dxa"/>
            <w:vAlign w:val="center"/>
          </w:tcPr>
          <w:p w14:paraId="2BEA9D24">
            <w:pPr>
              <w:spacing w:line="360" w:lineRule="auto"/>
              <w:jc w:val="center"/>
              <w:rPr>
                <w:rFonts w:ascii="宋体" w:cs="宋体"/>
                <w:color w:val="auto"/>
                <w:szCs w:val="21"/>
              </w:rPr>
            </w:pPr>
            <w:r>
              <w:rPr>
                <w:rFonts w:hint="eastAsia" w:ascii="宋体" w:hAnsi="宋体" w:cs="宋体"/>
                <w:color w:val="auto"/>
                <w:szCs w:val="21"/>
              </w:rPr>
              <w:t>备注</w:t>
            </w:r>
          </w:p>
        </w:tc>
      </w:tr>
      <w:tr w14:paraId="1C13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5C2C3EFC">
            <w:pPr>
              <w:spacing w:line="360" w:lineRule="auto"/>
              <w:jc w:val="center"/>
              <w:rPr>
                <w:rFonts w:ascii="宋体" w:cs="宋体"/>
                <w:color w:val="auto"/>
                <w:szCs w:val="21"/>
              </w:rPr>
            </w:pPr>
            <w:r>
              <w:rPr>
                <w:rFonts w:ascii="宋体" w:hAnsi="宋体" w:cs="宋体"/>
                <w:color w:val="auto"/>
                <w:szCs w:val="21"/>
              </w:rPr>
              <w:t>1</w:t>
            </w:r>
          </w:p>
        </w:tc>
        <w:tc>
          <w:tcPr>
            <w:tcW w:w="2198" w:type="dxa"/>
            <w:vAlign w:val="center"/>
          </w:tcPr>
          <w:p w14:paraId="21EEBE12">
            <w:pPr>
              <w:spacing w:line="360" w:lineRule="auto"/>
              <w:jc w:val="center"/>
              <w:rPr>
                <w:rFonts w:ascii="宋体" w:cs="宋体"/>
                <w:color w:val="auto"/>
                <w:szCs w:val="21"/>
              </w:rPr>
            </w:pPr>
            <w:r>
              <w:rPr>
                <w:rFonts w:hint="eastAsia" w:ascii="宋体" w:hAnsi="宋体" w:cs="宋体"/>
                <w:color w:val="auto"/>
                <w:szCs w:val="21"/>
              </w:rPr>
              <w:t>项目经理</w:t>
            </w:r>
          </w:p>
        </w:tc>
        <w:tc>
          <w:tcPr>
            <w:tcW w:w="1913" w:type="dxa"/>
            <w:tcMar>
              <w:left w:w="170" w:type="dxa"/>
            </w:tcMar>
            <w:vAlign w:val="center"/>
          </w:tcPr>
          <w:p w14:paraId="4E5D57BA">
            <w:pPr>
              <w:spacing w:line="360" w:lineRule="auto"/>
              <w:jc w:val="center"/>
              <w:rPr>
                <w:rFonts w:ascii="宋体" w:cs="宋体"/>
                <w:color w:val="auto"/>
                <w:szCs w:val="21"/>
              </w:rPr>
            </w:pPr>
            <w:r>
              <w:rPr>
                <w:rFonts w:hint="eastAsia" w:ascii="宋体" w:hAnsi="宋体" w:cs="宋体"/>
                <w:color w:val="auto"/>
                <w:szCs w:val="21"/>
              </w:rPr>
              <w:t>专用条款</w:t>
            </w:r>
          </w:p>
        </w:tc>
        <w:tc>
          <w:tcPr>
            <w:tcW w:w="2947" w:type="dxa"/>
            <w:vAlign w:val="center"/>
          </w:tcPr>
          <w:p w14:paraId="538DAFB2">
            <w:pPr>
              <w:spacing w:line="360" w:lineRule="auto"/>
              <w:ind w:firstLine="525" w:firstLineChars="250"/>
              <w:jc w:val="center"/>
              <w:rPr>
                <w:rFonts w:ascii="宋体" w:cs="宋体"/>
                <w:color w:val="auto"/>
                <w:szCs w:val="21"/>
              </w:rPr>
            </w:pPr>
            <w:r>
              <w:rPr>
                <w:rFonts w:hint="eastAsia" w:ascii="宋体" w:hAnsi="宋体" w:cs="宋体"/>
                <w:color w:val="auto"/>
                <w:szCs w:val="21"/>
              </w:rPr>
              <w:t>姓名：</w:t>
            </w:r>
          </w:p>
        </w:tc>
        <w:tc>
          <w:tcPr>
            <w:tcW w:w="880" w:type="dxa"/>
            <w:vAlign w:val="center"/>
          </w:tcPr>
          <w:p w14:paraId="4F0F426D">
            <w:pPr>
              <w:spacing w:line="360" w:lineRule="auto"/>
              <w:jc w:val="center"/>
              <w:rPr>
                <w:rFonts w:ascii="宋体" w:cs="宋体"/>
                <w:color w:val="auto"/>
                <w:szCs w:val="21"/>
              </w:rPr>
            </w:pPr>
          </w:p>
        </w:tc>
      </w:tr>
      <w:tr w14:paraId="7A9E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1050C27">
            <w:pPr>
              <w:spacing w:line="360" w:lineRule="auto"/>
              <w:jc w:val="center"/>
              <w:rPr>
                <w:rFonts w:ascii="宋体" w:cs="宋体"/>
                <w:color w:val="auto"/>
                <w:szCs w:val="21"/>
              </w:rPr>
            </w:pPr>
            <w:r>
              <w:rPr>
                <w:rFonts w:ascii="宋体" w:hAnsi="宋体" w:cs="宋体"/>
                <w:color w:val="auto"/>
                <w:szCs w:val="21"/>
              </w:rPr>
              <w:t>2</w:t>
            </w:r>
          </w:p>
        </w:tc>
        <w:tc>
          <w:tcPr>
            <w:tcW w:w="2198" w:type="dxa"/>
            <w:vAlign w:val="center"/>
          </w:tcPr>
          <w:p w14:paraId="78A01B27">
            <w:pPr>
              <w:spacing w:line="360" w:lineRule="auto"/>
              <w:jc w:val="center"/>
              <w:rPr>
                <w:rFonts w:ascii="宋体" w:cs="宋体"/>
                <w:color w:val="auto"/>
                <w:szCs w:val="21"/>
              </w:rPr>
            </w:pPr>
            <w:r>
              <w:rPr>
                <w:rFonts w:hint="eastAsia" w:ascii="宋体" w:hAnsi="宋体" w:cs="宋体"/>
                <w:color w:val="auto"/>
                <w:szCs w:val="21"/>
              </w:rPr>
              <w:t>投标有效期</w:t>
            </w:r>
          </w:p>
        </w:tc>
        <w:tc>
          <w:tcPr>
            <w:tcW w:w="1913" w:type="dxa"/>
            <w:tcMar>
              <w:left w:w="170" w:type="dxa"/>
            </w:tcMar>
            <w:vAlign w:val="center"/>
          </w:tcPr>
          <w:p w14:paraId="54A31F89">
            <w:pPr>
              <w:spacing w:line="360" w:lineRule="auto"/>
              <w:jc w:val="center"/>
              <w:rPr>
                <w:rFonts w:ascii="宋体" w:cs="宋体"/>
                <w:color w:val="auto"/>
                <w:szCs w:val="21"/>
              </w:rPr>
            </w:pPr>
          </w:p>
        </w:tc>
        <w:tc>
          <w:tcPr>
            <w:tcW w:w="2947" w:type="dxa"/>
            <w:vAlign w:val="center"/>
          </w:tcPr>
          <w:p w14:paraId="547620D5">
            <w:pPr>
              <w:spacing w:line="360" w:lineRule="auto"/>
              <w:jc w:val="center"/>
              <w:rPr>
                <w:rFonts w:ascii="宋体" w:cs="宋体"/>
                <w:color w:val="auto"/>
                <w:szCs w:val="21"/>
                <w:u w:val="single"/>
              </w:rPr>
            </w:pPr>
            <w:r>
              <w:rPr>
                <w:rFonts w:hint="eastAsia" w:ascii="宋体" w:hAnsi="宋体" w:cs="宋体"/>
                <w:color w:val="auto"/>
                <w:szCs w:val="21"/>
              </w:rPr>
              <w:t>日历天</w:t>
            </w:r>
          </w:p>
        </w:tc>
        <w:tc>
          <w:tcPr>
            <w:tcW w:w="880" w:type="dxa"/>
            <w:vAlign w:val="center"/>
          </w:tcPr>
          <w:p w14:paraId="7390FB5D">
            <w:pPr>
              <w:spacing w:line="360" w:lineRule="auto"/>
              <w:jc w:val="center"/>
              <w:rPr>
                <w:rFonts w:ascii="宋体" w:cs="宋体"/>
                <w:color w:val="auto"/>
                <w:szCs w:val="21"/>
              </w:rPr>
            </w:pPr>
          </w:p>
        </w:tc>
      </w:tr>
      <w:tr w14:paraId="17C2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64A26365">
            <w:pPr>
              <w:spacing w:line="360" w:lineRule="auto"/>
              <w:jc w:val="center"/>
              <w:rPr>
                <w:rFonts w:ascii="宋体" w:cs="宋体"/>
                <w:color w:val="auto"/>
                <w:szCs w:val="21"/>
              </w:rPr>
            </w:pPr>
            <w:r>
              <w:rPr>
                <w:rFonts w:ascii="宋体" w:hAnsi="宋体" w:cs="宋体"/>
                <w:color w:val="auto"/>
                <w:szCs w:val="21"/>
              </w:rPr>
              <w:t>3</w:t>
            </w:r>
          </w:p>
        </w:tc>
        <w:tc>
          <w:tcPr>
            <w:tcW w:w="2198" w:type="dxa"/>
            <w:vAlign w:val="center"/>
          </w:tcPr>
          <w:p w14:paraId="13E4E0C7">
            <w:pPr>
              <w:spacing w:line="360" w:lineRule="auto"/>
              <w:jc w:val="center"/>
              <w:rPr>
                <w:rFonts w:ascii="宋体" w:cs="宋体"/>
                <w:color w:val="auto"/>
                <w:szCs w:val="21"/>
              </w:rPr>
            </w:pPr>
            <w:r>
              <w:rPr>
                <w:rFonts w:hint="eastAsia" w:ascii="宋体" w:hAnsi="宋体" w:cs="宋体"/>
                <w:color w:val="auto"/>
                <w:szCs w:val="21"/>
              </w:rPr>
              <w:t>工期</w:t>
            </w:r>
          </w:p>
        </w:tc>
        <w:tc>
          <w:tcPr>
            <w:tcW w:w="1913" w:type="dxa"/>
            <w:tcMar>
              <w:left w:w="170" w:type="dxa"/>
            </w:tcMar>
            <w:vAlign w:val="center"/>
          </w:tcPr>
          <w:p w14:paraId="3A971890">
            <w:pPr>
              <w:spacing w:line="360" w:lineRule="auto"/>
              <w:jc w:val="center"/>
              <w:rPr>
                <w:rFonts w:ascii="宋体" w:cs="宋体"/>
                <w:color w:val="auto"/>
              </w:rPr>
            </w:pPr>
            <w:r>
              <w:rPr>
                <w:rFonts w:hint="eastAsia" w:ascii="宋体" w:hAnsi="宋体" w:cs="宋体"/>
                <w:color w:val="auto"/>
                <w:szCs w:val="21"/>
              </w:rPr>
              <w:t>专用条款</w:t>
            </w:r>
          </w:p>
        </w:tc>
        <w:tc>
          <w:tcPr>
            <w:tcW w:w="2947" w:type="dxa"/>
            <w:vAlign w:val="center"/>
          </w:tcPr>
          <w:p w14:paraId="297E5DCF">
            <w:pPr>
              <w:spacing w:line="360" w:lineRule="auto"/>
              <w:jc w:val="center"/>
              <w:rPr>
                <w:rFonts w:ascii="宋体" w:cs="宋体"/>
                <w:color w:val="auto"/>
                <w:szCs w:val="21"/>
              </w:rPr>
            </w:pPr>
            <w:r>
              <w:rPr>
                <w:rFonts w:hint="eastAsia" w:ascii="宋体" w:hAnsi="宋体" w:cs="宋体"/>
                <w:color w:val="auto"/>
                <w:szCs w:val="21"/>
              </w:rPr>
              <w:t>日历天</w:t>
            </w:r>
          </w:p>
        </w:tc>
        <w:tc>
          <w:tcPr>
            <w:tcW w:w="880" w:type="dxa"/>
            <w:vAlign w:val="center"/>
          </w:tcPr>
          <w:p w14:paraId="5A271C4A">
            <w:pPr>
              <w:spacing w:line="360" w:lineRule="auto"/>
              <w:jc w:val="center"/>
              <w:rPr>
                <w:rFonts w:ascii="宋体" w:cs="宋体"/>
                <w:color w:val="auto"/>
                <w:szCs w:val="21"/>
              </w:rPr>
            </w:pPr>
          </w:p>
        </w:tc>
      </w:tr>
      <w:tr w14:paraId="6542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00F0250">
            <w:pPr>
              <w:spacing w:line="360" w:lineRule="auto"/>
              <w:jc w:val="center"/>
              <w:rPr>
                <w:rFonts w:ascii="宋体" w:cs="宋体"/>
                <w:color w:val="auto"/>
                <w:szCs w:val="21"/>
              </w:rPr>
            </w:pPr>
            <w:r>
              <w:rPr>
                <w:rFonts w:ascii="宋体" w:hAnsi="宋体" w:cs="宋体"/>
                <w:color w:val="auto"/>
                <w:szCs w:val="21"/>
              </w:rPr>
              <w:t>4</w:t>
            </w:r>
          </w:p>
        </w:tc>
        <w:tc>
          <w:tcPr>
            <w:tcW w:w="2198" w:type="dxa"/>
            <w:vAlign w:val="center"/>
          </w:tcPr>
          <w:p w14:paraId="1E173B8F">
            <w:pPr>
              <w:spacing w:line="360" w:lineRule="auto"/>
              <w:jc w:val="center"/>
              <w:rPr>
                <w:rFonts w:ascii="宋体" w:cs="宋体"/>
                <w:color w:val="auto"/>
                <w:szCs w:val="21"/>
              </w:rPr>
            </w:pPr>
            <w:r>
              <w:rPr>
                <w:rFonts w:hint="eastAsia" w:ascii="宋体" w:hAnsi="宋体" w:cs="宋体"/>
                <w:color w:val="auto"/>
                <w:szCs w:val="21"/>
              </w:rPr>
              <w:t>缺陷责任期</w:t>
            </w:r>
          </w:p>
        </w:tc>
        <w:tc>
          <w:tcPr>
            <w:tcW w:w="1913" w:type="dxa"/>
            <w:tcMar>
              <w:left w:w="170" w:type="dxa"/>
            </w:tcMar>
            <w:vAlign w:val="center"/>
          </w:tcPr>
          <w:p w14:paraId="6A3CA916">
            <w:pPr>
              <w:spacing w:line="360" w:lineRule="auto"/>
              <w:jc w:val="center"/>
              <w:rPr>
                <w:rFonts w:ascii="宋体" w:cs="宋体"/>
                <w:color w:val="auto"/>
              </w:rPr>
            </w:pPr>
            <w:r>
              <w:rPr>
                <w:rFonts w:hint="eastAsia" w:ascii="宋体" w:hAnsi="宋体" w:cs="宋体"/>
                <w:color w:val="auto"/>
                <w:szCs w:val="21"/>
              </w:rPr>
              <w:t>专用条款</w:t>
            </w:r>
          </w:p>
        </w:tc>
        <w:tc>
          <w:tcPr>
            <w:tcW w:w="2947" w:type="dxa"/>
            <w:vAlign w:val="center"/>
          </w:tcPr>
          <w:p w14:paraId="0692B1EB">
            <w:pPr>
              <w:spacing w:line="360" w:lineRule="auto"/>
              <w:ind w:firstLine="525" w:firstLineChars="250"/>
              <w:jc w:val="center"/>
              <w:rPr>
                <w:rFonts w:ascii="宋体" w:cs="宋体"/>
                <w:color w:val="auto"/>
                <w:szCs w:val="21"/>
              </w:rPr>
            </w:pPr>
            <w:r>
              <w:rPr>
                <w:rFonts w:hint="eastAsia" w:ascii="宋体" w:hAnsi="宋体" w:cs="宋体"/>
                <w:color w:val="auto"/>
                <w:szCs w:val="21"/>
              </w:rPr>
              <w:t>个月</w:t>
            </w:r>
          </w:p>
        </w:tc>
        <w:tc>
          <w:tcPr>
            <w:tcW w:w="880" w:type="dxa"/>
            <w:vAlign w:val="center"/>
          </w:tcPr>
          <w:p w14:paraId="5CCDAC61">
            <w:pPr>
              <w:spacing w:line="360" w:lineRule="auto"/>
              <w:jc w:val="center"/>
              <w:rPr>
                <w:rFonts w:ascii="宋体" w:cs="宋体"/>
                <w:color w:val="auto"/>
                <w:szCs w:val="21"/>
              </w:rPr>
            </w:pPr>
          </w:p>
        </w:tc>
      </w:tr>
      <w:tr w14:paraId="05D5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992" w:type="dxa"/>
            <w:vAlign w:val="center"/>
          </w:tcPr>
          <w:p w14:paraId="365809A6">
            <w:pPr>
              <w:spacing w:line="360" w:lineRule="auto"/>
              <w:jc w:val="center"/>
              <w:rPr>
                <w:rFonts w:ascii="宋体" w:cs="宋体"/>
                <w:color w:val="auto"/>
                <w:szCs w:val="21"/>
              </w:rPr>
            </w:pPr>
            <w:r>
              <w:rPr>
                <w:rFonts w:ascii="宋体" w:hAnsi="宋体" w:cs="宋体"/>
                <w:color w:val="auto"/>
                <w:szCs w:val="21"/>
              </w:rPr>
              <w:t>5</w:t>
            </w:r>
          </w:p>
        </w:tc>
        <w:tc>
          <w:tcPr>
            <w:tcW w:w="2198" w:type="dxa"/>
            <w:vAlign w:val="center"/>
          </w:tcPr>
          <w:p w14:paraId="54A87056">
            <w:pPr>
              <w:spacing w:line="360" w:lineRule="auto"/>
              <w:jc w:val="center"/>
              <w:rPr>
                <w:rFonts w:ascii="宋体" w:cs="宋体"/>
                <w:color w:val="auto"/>
                <w:szCs w:val="21"/>
              </w:rPr>
            </w:pPr>
            <w:r>
              <w:rPr>
                <w:rFonts w:hint="eastAsia" w:ascii="宋体" w:hAnsi="宋体" w:cs="宋体"/>
                <w:color w:val="auto"/>
                <w:szCs w:val="21"/>
              </w:rPr>
              <w:t>逾期竣工违约金</w:t>
            </w:r>
          </w:p>
        </w:tc>
        <w:tc>
          <w:tcPr>
            <w:tcW w:w="1913" w:type="dxa"/>
            <w:tcMar>
              <w:left w:w="170" w:type="dxa"/>
            </w:tcMar>
            <w:vAlign w:val="center"/>
          </w:tcPr>
          <w:p w14:paraId="0B7D5B6D">
            <w:pPr>
              <w:spacing w:line="360" w:lineRule="auto"/>
              <w:jc w:val="center"/>
              <w:rPr>
                <w:rFonts w:ascii="宋体" w:cs="宋体"/>
                <w:color w:val="auto"/>
              </w:rPr>
            </w:pPr>
            <w:r>
              <w:rPr>
                <w:rFonts w:hint="eastAsia" w:ascii="宋体" w:hAnsi="宋体" w:cs="宋体"/>
                <w:color w:val="auto"/>
                <w:szCs w:val="21"/>
              </w:rPr>
              <w:t>专用条款</w:t>
            </w:r>
          </w:p>
        </w:tc>
        <w:tc>
          <w:tcPr>
            <w:tcW w:w="2947" w:type="dxa"/>
            <w:vAlign w:val="center"/>
          </w:tcPr>
          <w:p w14:paraId="3188B7DB">
            <w:pPr>
              <w:spacing w:line="360" w:lineRule="auto"/>
              <w:jc w:val="center"/>
              <w:rPr>
                <w:rFonts w:ascii="宋体" w:cs="宋体"/>
                <w:color w:val="auto"/>
                <w:szCs w:val="21"/>
              </w:rPr>
            </w:pPr>
            <w:r>
              <w:rPr>
                <w:rFonts w:hint="eastAsia" w:ascii="宋体" w:hAnsi="宋体" w:cs="宋体"/>
                <w:color w:val="auto"/>
                <w:szCs w:val="21"/>
              </w:rPr>
              <w:t>签约合同价的万分之</w:t>
            </w:r>
            <w:r>
              <w:rPr>
                <w:rFonts w:ascii="宋体" w:hAnsi="宋体" w:cs="宋体"/>
                <w:color w:val="auto"/>
                <w:szCs w:val="21"/>
                <w:u w:val="single"/>
              </w:rPr>
              <w:t xml:space="preserve">    </w:t>
            </w:r>
            <w:r>
              <w:rPr>
                <w:rFonts w:ascii="宋体" w:hAnsi="宋体" w:cs="宋体"/>
                <w:color w:val="auto"/>
                <w:szCs w:val="21"/>
              </w:rPr>
              <w:t>/</w:t>
            </w:r>
            <w:r>
              <w:rPr>
                <w:rFonts w:hint="eastAsia" w:ascii="宋体" w:hAnsi="宋体" w:cs="宋体"/>
                <w:color w:val="auto"/>
                <w:szCs w:val="21"/>
              </w:rPr>
              <w:t>天</w:t>
            </w:r>
          </w:p>
        </w:tc>
        <w:tc>
          <w:tcPr>
            <w:tcW w:w="880" w:type="dxa"/>
            <w:vAlign w:val="center"/>
          </w:tcPr>
          <w:p w14:paraId="5F785666">
            <w:pPr>
              <w:spacing w:line="360" w:lineRule="auto"/>
              <w:jc w:val="center"/>
              <w:rPr>
                <w:rFonts w:ascii="宋体" w:cs="宋体"/>
                <w:color w:val="auto"/>
                <w:szCs w:val="21"/>
              </w:rPr>
            </w:pPr>
          </w:p>
        </w:tc>
      </w:tr>
      <w:tr w14:paraId="32872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992" w:type="dxa"/>
            <w:vAlign w:val="center"/>
          </w:tcPr>
          <w:p w14:paraId="64B8F13C">
            <w:pPr>
              <w:spacing w:line="360" w:lineRule="auto"/>
              <w:jc w:val="center"/>
              <w:rPr>
                <w:rFonts w:ascii="宋体" w:cs="宋体"/>
                <w:color w:val="auto"/>
                <w:szCs w:val="21"/>
              </w:rPr>
            </w:pPr>
            <w:r>
              <w:rPr>
                <w:rFonts w:ascii="宋体" w:hAnsi="宋体" w:cs="宋体"/>
                <w:color w:val="auto"/>
                <w:szCs w:val="21"/>
              </w:rPr>
              <w:t>6</w:t>
            </w:r>
          </w:p>
        </w:tc>
        <w:tc>
          <w:tcPr>
            <w:tcW w:w="2198" w:type="dxa"/>
            <w:vAlign w:val="center"/>
          </w:tcPr>
          <w:p w14:paraId="70043C7D">
            <w:pPr>
              <w:spacing w:line="360" w:lineRule="auto"/>
              <w:ind w:firstLine="105" w:firstLineChars="50"/>
              <w:jc w:val="center"/>
              <w:rPr>
                <w:rFonts w:ascii="宋体" w:cs="宋体"/>
                <w:color w:val="auto"/>
                <w:szCs w:val="21"/>
              </w:rPr>
            </w:pPr>
            <w:r>
              <w:rPr>
                <w:rFonts w:hint="eastAsia" w:ascii="宋体" w:hAnsi="宋体" w:cs="宋体"/>
                <w:color w:val="auto"/>
                <w:szCs w:val="21"/>
              </w:rPr>
              <w:t>逾期竣工违约金</w:t>
            </w:r>
          </w:p>
          <w:p w14:paraId="27E160C4">
            <w:pPr>
              <w:spacing w:line="360" w:lineRule="auto"/>
              <w:ind w:firstLine="525" w:firstLineChars="250"/>
              <w:jc w:val="center"/>
              <w:rPr>
                <w:rFonts w:ascii="宋体" w:cs="宋体"/>
                <w:color w:val="auto"/>
                <w:szCs w:val="21"/>
              </w:rPr>
            </w:pPr>
            <w:r>
              <w:rPr>
                <w:rFonts w:hint="eastAsia" w:ascii="宋体" w:hAnsi="宋体" w:cs="宋体"/>
                <w:color w:val="auto"/>
                <w:szCs w:val="21"/>
              </w:rPr>
              <w:t>最高限额</w:t>
            </w:r>
          </w:p>
        </w:tc>
        <w:tc>
          <w:tcPr>
            <w:tcW w:w="1913" w:type="dxa"/>
            <w:tcMar>
              <w:left w:w="170" w:type="dxa"/>
            </w:tcMar>
            <w:vAlign w:val="center"/>
          </w:tcPr>
          <w:p w14:paraId="1875CF2B">
            <w:pPr>
              <w:spacing w:line="360" w:lineRule="auto"/>
              <w:jc w:val="center"/>
              <w:rPr>
                <w:rFonts w:ascii="宋体" w:cs="宋体"/>
                <w:color w:val="auto"/>
              </w:rPr>
            </w:pPr>
            <w:r>
              <w:rPr>
                <w:rFonts w:hint="eastAsia" w:ascii="宋体" w:hAnsi="宋体" w:cs="宋体"/>
                <w:color w:val="auto"/>
                <w:szCs w:val="21"/>
              </w:rPr>
              <w:t>专用条款</w:t>
            </w:r>
          </w:p>
        </w:tc>
        <w:tc>
          <w:tcPr>
            <w:tcW w:w="2947" w:type="dxa"/>
            <w:vAlign w:val="center"/>
          </w:tcPr>
          <w:p w14:paraId="2ADB8AFA">
            <w:pPr>
              <w:spacing w:line="360" w:lineRule="auto"/>
              <w:jc w:val="center"/>
              <w:rPr>
                <w:rFonts w:ascii="宋体" w:cs="宋体"/>
                <w:color w:val="auto"/>
                <w:szCs w:val="21"/>
              </w:rPr>
            </w:pPr>
            <w:r>
              <w:rPr>
                <w:rFonts w:hint="eastAsia" w:ascii="宋体" w:hAnsi="宋体" w:cs="宋体"/>
                <w:color w:val="auto"/>
                <w:szCs w:val="21"/>
              </w:rPr>
              <w:t>签约合同价的</w:t>
            </w:r>
            <w:r>
              <w:rPr>
                <w:rFonts w:ascii="宋体" w:hAnsi="宋体" w:cs="宋体"/>
                <w:color w:val="auto"/>
                <w:szCs w:val="21"/>
                <w:u w:val="single"/>
              </w:rPr>
              <w:t xml:space="preserve">     </w:t>
            </w:r>
            <w:r>
              <w:rPr>
                <w:rFonts w:ascii="宋体" w:hAnsi="宋体" w:cs="宋体"/>
                <w:bCs/>
                <w:color w:val="auto"/>
                <w:szCs w:val="21"/>
              </w:rPr>
              <w:t>%</w:t>
            </w:r>
          </w:p>
        </w:tc>
        <w:tc>
          <w:tcPr>
            <w:tcW w:w="880" w:type="dxa"/>
            <w:vAlign w:val="center"/>
          </w:tcPr>
          <w:p w14:paraId="2B06B16A">
            <w:pPr>
              <w:spacing w:line="360" w:lineRule="auto"/>
              <w:jc w:val="center"/>
              <w:rPr>
                <w:rFonts w:ascii="宋体" w:cs="宋体"/>
                <w:color w:val="auto"/>
                <w:szCs w:val="21"/>
              </w:rPr>
            </w:pPr>
          </w:p>
        </w:tc>
      </w:tr>
      <w:tr w14:paraId="76D2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4213B005">
            <w:pPr>
              <w:spacing w:line="360" w:lineRule="auto"/>
              <w:jc w:val="center"/>
              <w:rPr>
                <w:rFonts w:ascii="宋体" w:cs="宋体"/>
                <w:color w:val="auto"/>
                <w:szCs w:val="21"/>
              </w:rPr>
            </w:pPr>
            <w:r>
              <w:rPr>
                <w:rFonts w:ascii="宋体" w:hAnsi="宋体" w:cs="宋体"/>
                <w:color w:val="auto"/>
                <w:szCs w:val="21"/>
              </w:rPr>
              <w:t>7</w:t>
            </w:r>
          </w:p>
        </w:tc>
        <w:tc>
          <w:tcPr>
            <w:tcW w:w="2198" w:type="dxa"/>
            <w:vAlign w:val="center"/>
          </w:tcPr>
          <w:p w14:paraId="6A738F1D">
            <w:pPr>
              <w:spacing w:line="360" w:lineRule="auto"/>
              <w:jc w:val="center"/>
              <w:rPr>
                <w:rFonts w:ascii="宋体" w:cs="宋体"/>
                <w:color w:val="auto"/>
                <w:szCs w:val="21"/>
              </w:rPr>
            </w:pPr>
            <w:r>
              <w:rPr>
                <w:rFonts w:hint="eastAsia" w:ascii="宋体" w:hAnsi="宋体" w:cs="宋体"/>
                <w:color w:val="auto"/>
                <w:szCs w:val="21"/>
              </w:rPr>
              <w:t>质量标准</w:t>
            </w:r>
          </w:p>
        </w:tc>
        <w:tc>
          <w:tcPr>
            <w:tcW w:w="1913" w:type="dxa"/>
            <w:tcMar>
              <w:left w:w="170" w:type="dxa"/>
            </w:tcMar>
            <w:vAlign w:val="center"/>
          </w:tcPr>
          <w:p w14:paraId="3E2EB18A">
            <w:pPr>
              <w:spacing w:line="360" w:lineRule="auto"/>
              <w:jc w:val="center"/>
              <w:rPr>
                <w:rFonts w:ascii="宋体" w:cs="宋体"/>
                <w:color w:val="auto"/>
              </w:rPr>
            </w:pPr>
            <w:r>
              <w:rPr>
                <w:rFonts w:hint="eastAsia" w:ascii="宋体" w:hAnsi="宋体" w:cs="宋体"/>
                <w:color w:val="auto"/>
                <w:szCs w:val="21"/>
              </w:rPr>
              <w:t>专用条款</w:t>
            </w:r>
          </w:p>
        </w:tc>
        <w:tc>
          <w:tcPr>
            <w:tcW w:w="2947" w:type="dxa"/>
            <w:vAlign w:val="center"/>
          </w:tcPr>
          <w:p w14:paraId="64AF710C">
            <w:pPr>
              <w:spacing w:line="360" w:lineRule="auto"/>
              <w:jc w:val="center"/>
              <w:rPr>
                <w:rFonts w:ascii="宋体" w:cs="宋体"/>
                <w:color w:val="auto"/>
                <w:szCs w:val="21"/>
              </w:rPr>
            </w:pPr>
          </w:p>
        </w:tc>
        <w:tc>
          <w:tcPr>
            <w:tcW w:w="880" w:type="dxa"/>
            <w:vAlign w:val="center"/>
          </w:tcPr>
          <w:p w14:paraId="0DDF6C8A">
            <w:pPr>
              <w:spacing w:line="360" w:lineRule="auto"/>
              <w:jc w:val="center"/>
              <w:rPr>
                <w:rFonts w:ascii="宋体" w:cs="宋体"/>
                <w:color w:val="auto"/>
                <w:szCs w:val="21"/>
              </w:rPr>
            </w:pPr>
          </w:p>
        </w:tc>
      </w:tr>
      <w:tr w14:paraId="5E93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1B6E4A5D">
            <w:pPr>
              <w:spacing w:line="360" w:lineRule="auto"/>
              <w:jc w:val="center"/>
              <w:rPr>
                <w:rFonts w:ascii="宋体" w:cs="宋体"/>
                <w:color w:val="auto"/>
                <w:szCs w:val="21"/>
              </w:rPr>
            </w:pPr>
            <w:r>
              <w:rPr>
                <w:rFonts w:ascii="宋体" w:hAnsi="宋体" w:cs="宋体"/>
                <w:color w:val="auto"/>
                <w:szCs w:val="21"/>
              </w:rPr>
              <w:t>8</w:t>
            </w:r>
          </w:p>
        </w:tc>
        <w:tc>
          <w:tcPr>
            <w:tcW w:w="2198" w:type="dxa"/>
            <w:vAlign w:val="center"/>
          </w:tcPr>
          <w:p w14:paraId="7224AE6C">
            <w:pPr>
              <w:spacing w:line="360" w:lineRule="auto"/>
              <w:jc w:val="center"/>
              <w:rPr>
                <w:rFonts w:ascii="宋体" w:cs="宋体"/>
                <w:color w:val="auto"/>
                <w:szCs w:val="21"/>
              </w:rPr>
            </w:pPr>
            <w:r>
              <w:rPr>
                <w:rFonts w:hint="eastAsia" w:ascii="宋体" w:hAnsi="宋体" w:cs="宋体"/>
                <w:color w:val="auto"/>
                <w:szCs w:val="21"/>
              </w:rPr>
              <w:t>质量保证金额度</w:t>
            </w:r>
          </w:p>
        </w:tc>
        <w:tc>
          <w:tcPr>
            <w:tcW w:w="1913" w:type="dxa"/>
            <w:tcMar>
              <w:left w:w="170" w:type="dxa"/>
            </w:tcMar>
            <w:vAlign w:val="center"/>
          </w:tcPr>
          <w:p w14:paraId="433993FD">
            <w:pPr>
              <w:spacing w:line="360" w:lineRule="auto"/>
              <w:jc w:val="center"/>
              <w:rPr>
                <w:rFonts w:ascii="宋体" w:cs="宋体"/>
                <w:color w:val="auto"/>
              </w:rPr>
            </w:pPr>
            <w:r>
              <w:rPr>
                <w:rFonts w:hint="eastAsia" w:ascii="宋体" w:hAnsi="宋体" w:cs="宋体"/>
                <w:color w:val="auto"/>
                <w:szCs w:val="21"/>
              </w:rPr>
              <w:t>专用条款</w:t>
            </w:r>
          </w:p>
        </w:tc>
        <w:tc>
          <w:tcPr>
            <w:tcW w:w="2947" w:type="dxa"/>
            <w:vAlign w:val="center"/>
          </w:tcPr>
          <w:p w14:paraId="31BC0060">
            <w:pPr>
              <w:spacing w:line="360" w:lineRule="auto"/>
              <w:jc w:val="center"/>
              <w:rPr>
                <w:rFonts w:ascii="宋体" w:cs="宋体"/>
                <w:color w:val="auto"/>
                <w:szCs w:val="21"/>
              </w:rPr>
            </w:pPr>
            <w:r>
              <w:rPr>
                <w:rFonts w:hint="eastAsia" w:ascii="宋体" w:hAnsi="宋体" w:cs="宋体"/>
                <w:color w:val="auto"/>
                <w:szCs w:val="21"/>
              </w:rPr>
              <w:t>结算价的</w:t>
            </w:r>
            <w:r>
              <w:rPr>
                <w:rFonts w:ascii="宋体" w:hAnsi="宋体" w:cs="宋体"/>
                <w:color w:val="auto"/>
                <w:szCs w:val="21"/>
                <w:u w:val="single"/>
              </w:rPr>
              <w:t xml:space="preserve">     </w:t>
            </w:r>
            <w:r>
              <w:rPr>
                <w:rFonts w:ascii="宋体" w:hAnsi="宋体" w:cs="宋体"/>
                <w:color w:val="auto"/>
                <w:szCs w:val="21"/>
              </w:rPr>
              <w:t>%</w:t>
            </w:r>
          </w:p>
        </w:tc>
        <w:tc>
          <w:tcPr>
            <w:tcW w:w="880" w:type="dxa"/>
            <w:vAlign w:val="center"/>
          </w:tcPr>
          <w:p w14:paraId="45EFA288">
            <w:pPr>
              <w:spacing w:line="360" w:lineRule="auto"/>
              <w:jc w:val="center"/>
              <w:rPr>
                <w:rFonts w:ascii="宋体" w:cs="宋体"/>
                <w:color w:val="auto"/>
                <w:szCs w:val="21"/>
              </w:rPr>
            </w:pPr>
          </w:p>
        </w:tc>
      </w:tr>
      <w:tr w14:paraId="785D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vAlign w:val="center"/>
          </w:tcPr>
          <w:p w14:paraId="73D4E55B">
            <w:pPr>
              <w:spacing w:line="360" w:lineRule="auto"/>
              <w:jc w:val="center"/>
              <w:rPr>
                <w:rFonts w:ascii="宋体" w:cs="宋体"/>
                <w:color w:val="auto"/>
                <w:szCs w:val="21"/>
              </w:rPr>
            </w:pPr>
            <w:r>
              <w:rPr>
                <w:rFonts w:hint="eastAsia" w:ascii="宋体" w:hAnsi="宋体" w:cs="宋体"/>
                <w:color w:val="auto"/>
                <w:szCs w:val="21"/>
              </w:rPr>
              <w:t>……</w:t>
            </w:r>
          </w:p>
        </w:tc>
        <w:tc>
          <w:tcPr>
            <w:tcW w:w="2198" w:type="dxa"/>
            <w:vAlign w:val="center"/>
          </w:tcPr>
          <w:p w14:paraId="2CCF2E9C">
            <w:pPr>
              <w:spacing w:line="360" w:lineRule="auto"/>
              <w:jc w:val="center"/>
              <w:rPr>
                <w:rFonts w:ascii="宋体" w:cs="宋体"/>
                <w:color w:val="auto"/>
                <w:szCs w:val="21"/>
              </w:rPr>
            </w:pPr>
            <w:r>
              <w:rPr>
                <w:rFonts w:hint="eastAsia" w:ascii="宋体" w:hAnsi="宋体" w:cs="宋体"/>
                <w:color w:val="auto"/>
                <w:szCs w:val="21"/>
              </w:rPr>
              <w:t>……</w:t>
            </w:r>
          </w:p>
        </w:tc>
        <w:tc>
          <w:tcPr>
            <w:tcW w:w="1913" w:type="dxa"/>
            <w:tcMar>
              <w:left w:w="170" w:type="dxa"/>
            </w:tcMar>
            <w:vAlign w:val="center"/>
          </w:tcPr>
          <w:p w14:paraId="07792452">
            <w:pPr>
              <w:spacing w:line="360" w:lineRule="auto"/>
              <w:jc w:val="center"/>
              <w:rPr>
                <w:rFonts w:ascii="宋体" w:cs="宋体"/>
                <w:color w:val="auto"/>
                <w:szCs w:val="21"/>
              </w:rPr>
            </w:pPr>
          </w:p>
        </w:tc>
        <w:tc>
          <w:tcPr>
            <w:tcW w:w="2947" w:type="dxa"/>
            <w:vAlign w:val="center"/>
          </w:tcPr>
          <w:p w14:paraId="45D2EF5C">
            <w:pPr>
              <w:spacing w:line="360" w:lineRule="auto"/>
              <w:jc w:val="center"/>
              <w:rPr>
                <w:rFonts w:ascii="宋体" w:cs="宋体"/>
                <w:color w:val="auto"/>
                <w:szCs w:val="21"/>
              </w:rPr>
            </w:pPr>
          </w:p>
        </w:tc>
        <w:tc>
          <w:tcPr>
            <w:tcW w:w="880" w:type="dxa"/>
            <w:vAlign w:val="center"/>
          </w:tcPr>
          <w:p w14:paraId="2E7DA560">
            <w:pPr>
              <w:spacing w:line="360" w:lineRule="auto"/>
              <w:jc w:val="center"/>
              <w:rPr>
                <w:rFonts w:ascii="宋体" w:cs="宋体"/>
                <w:color w:val="auto"/>
                <w:szCs w:val="21"/>
              </w:rPr>
            </w:pPr>
          </w:p>
        </w:tc>
      </w:tr>
      <w:tr w14:paraId="09C7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8930" w:type="dxa"/>
            <w:gridSpan w:val="5"/>
            <w:vAlign w:val="center"/>
          </w:tcPr>
          <w:p w14:paraId="06C164A4">
            <w:pPr>
              <w:spacing w:line="360" w:lineRule="auto"/>
              <w:rPr>
                <w:rFonts w:ascii="宋体" w:cs="宋体"/>
                <w:color w:val="auto"/>
                <w:szCs w:val="21"/>
              </w:rPr>
            </w:pPr>
            <w:r>
              <w:rPr>
                <w:rFonts w:hint="eastAsia" w:ascii="宋体" w:hAnsi="宋体" w:cs="宋体"/>
                <w:color w:val="auto"/>
                <w:szCs w:val="21"/>
              </w:rPr>
              <w:t>备注：投标人在响应招标文件中规定的实质性要求和条件的基础上，可做出其他有利于招标人的承诺。此类承诺可在本表中予以补充填写。</w:t>
            </w:r>
          </w:p>
        </w:tc>
      </w:tr>
    </w:tbl>
    <w:p w14:paraId="44C0A04F">
      <w:pPr>
        <w:pStyle w:val="56"/>
        <w:rPr>
          <w:color w:val="auto"/>
        </w:rPr>
      </w:pPr>
    </w:p>
    <w:p w14:paraId="7E0141E1">
      <w:pPr>
        <w:spacing w:line="360" w:lineRule="auto"/>
        <w:ind w:firstLine="3150" w:firstLineChars="1500"/>
        <w:rPr>
          <w:rFonts w:ascii="宋体" w:cs="宋体"/>
          <w:color w:val="auto"/>
          <w:szCs w:val="21"/>
        </w:rPr>
      </w:pPr>
      <w:r>
        <w:rPr>
          <w:rFonts w:hint="eastAsia" w:ascii="宋体" w:hAnsi="宋体" w:cs="宋体"/>
          <w:color w:val="auto"/>
          <w:szCs w:val="21"/>
        </w:rPr>
        <w:t>磋商供应商：</w:t>
      </w:r>
      <w:r>
        <w:rPr>
          <w:rFonts w:ascii="宋体" w:hAnsi="宋体" w:cs="宋体"/>
          <w:color w:val="auto"/>
          <w:szCs w:val="21"/>
          <w:u w:val="single"/>
        </w:rPr>
        <w:t xml:space="preserve">                       </w:t>
      </w:r>
      <w:r>
        <w:rPr>
          <w:rFonts w:hint="eastAsia" w:ascii="宋体" w:hAnsi="宋体" w:cs="宋体"/>
          <w:color w:val="auto"/>
          <w:szCs w:val="21"/>
        </w:rPr>
        <w:t>（公章或电子印章）</w:t>
      </w:r>
    </w:p>
    <w:p w14:paraId="3EF0EFE2">
      <w:pPr>
        <w:spacing w:line="360" w:lineRule="auto"/>
        <w:ind w:firstLine="3150" w:firstLineChars="1500"/>
        <w:rPr>
          <w:rFonts w:ascii="宋体" w:cs="宋体"/>
          <w:color w:val="auto"/>
          <w:szCs w:val="21"/>
          <w:u w:val="single"/>
        </w:rPr>
      </w:pPr>
      <w:r>
        <w:rPr>
          <w:rFonts w:hint="eastAsia" w:ascii="宋体" w:hAnsi="宋体" w:cs="宋体"/>
          <w:color w:val="auto"/>
          <w:szCs w:val="21"/>
        </w:rPr>
        <w:t>法定代表人（或授权委托代理人）：</w:t>
      </w:r>
      <w:r>
        <w:rPr>
          <w:rFonts w:ascii="宋体" w:hAnsi="宋体" w:cs="宋体"/>
          <w:color w:val="auto"/>
          <w:szCs w:val="21"/>
          <w:u w:val="single"/>
        </w:rPr>
        <w:t xml:space="preserve">       </w:t>
      </w:r>
      <w:r>
        <w:rPr>
          <w:rFonts w:hint="eastAsia" w:ascii="宋体" w:hAnsi="宋体" w:cs="宋体"/>
          <w:color w:val="auto"/>
          <w:szCs w:val="21"/>
        </w:rPr>
        <w:t>（手写签名或电子签名）</w:t>
      </w:r>
      <w:r>
        <w:rPr>
          <w:rFonts w:ascii="宋体" w:hAnsi="宋体" w:cs="宋体"/>
          <w:color w:val="auto"/>
          <w:szCs w:val="21"/>
        </w:rPr>
        <w:t xml:space="preserve"> </w:t>
      </w:r>
    </w:p>
    <w:p w14:paraId="156566CB">
      <w:pPr>
        <w:spacing w:line="360" w:lineRule="auto"/>
        <w:ind w:firstLine="3150" w:firstLineChars="1500"/>
        <w:rPr>
          <w:rFonts w:ascii="宋体" w:cs="宋体"/>
          <w:b/>
          <w:color w:val="auto"/>
          <w:sz w:val="28"/>
          <w:szCs w:val="28"/>
        </w:rPr>
      </w:pPr>
      <w:r>
        <w:rPr>
          <w:rFonts w:hint="eastAsia" w:ascii="宋体" w:hAnsi="宋体" w:cs="宋体"/>
          <w:color w:val="auto"/>
          <w:szCs w:val="21"/>
        </w:rPr>
        <w:t>日期：</w:t>
      </w:r>
      <w:r>
        <w:rPr>
          <w:rFonts w:ascii="宋体" w:hAnsi="宋体" w:cs="宋体"/>
          <w:color w:val="auto"/>
          <w:szCs w:val="21"/>
          <w:u w:val="single"/>
        </w:rPr>
        <w:t xml:space="preserve">      </w:t>
      </w:r>
      <w:r>
        <w:rPr>
          <w:rFonts w:hint="eastAsia" w:ascii="宋体" w:hAnsi="宋体" w:cs="宋体"/>
          <w:color w:val="auto"/>
          <w:szCs w:val="21"/>
        </w:rPr>
        <w:t>年</w:t>
      </w:r>
      <w:r>
        <w:rPr>
          <w:rFonts w:ascii="宋体" w:hAnsi="宋体" w:cs="宋体"/>
          <w:color w:val="auto"/>
          <w:szCs w:val="21"/>
          <w:u w:val="single"/>
        </w:rPr>
        <w:t xml:space="preserve">       </w:t>
      </w:r>
      <w:r>
        <w:rPr>
          <w:rFonts w:hint="eastAsia" w:ascii="宋体" w:hAnsi="宋体" w:cs="宋体"/>
          <w:color w:val="auto"/>
          <w:szCs w:val="21"/>
        </w:rPr>
        <w:t>月</w:t>
      </w:r>
      <w:r>
        <w:rPr>
          <w:rFonts w:ascii="宋体" w:hAnsi="宋体" w:cs="宋体"/>
          <w:color w:val="auto"/>
          <w:szCs w:val="21"/>
          <w:u w:val="single"/>
        </w:rPr>
        <w:t xml:space="preserve">      </w:t>
      </w:r>
      <w:r>
        <w:rPr>
          <w:rFonts w:hint="eastAsia" w:ascii="宋体" w:hAnsi="宋体" w:cs="宋体"/>
          <w:color w:val="auto"/>
          <w:szCs w:val="21"/>
        </w:rPr>
        <w:t>日</w:t>
      </w:r>
      <w:r>
        <w:rPr>
          <w:rFonts w:ascii="宋体" w:cs="宋体"/>
          <w:b/>
          <w:color w:val="auto"/>
          <w:sz w:val="28"/>
          <w:szCs w:val="28"/>
        </w:rPr>
        <w:br w:type="page"/>
      </w:r>
    </w:p>
    <w:p w14:paraId="7D9FC718">
      <w:pPr>
        <w:spacing w:line="360" w:lineRule="auto"/>
        <w:jc w:val="center"/>
        <w:rPr>
          <w:rFonts w:ascii="宋体" w:cs="宋体"/>
          <w:b/>
          <w:color w:val="auto"/>
          <w:sz w:val="30"/>
          <w:szCs w:val="30"/>
        </w:rPr>
      </w:pPr>
      <w:r>
        <w:rPr>
          <w:rFonts w:hint="eastAsia" w:ascii="宋体" w:hAnsi="宋体" w:cs="宋体"/>
          <w:b/>
          <w:color w:val="auto"/>
          <w:sz w:val="30"/>
          <w:szCs w:val="30"/>
        </w:rPr>
        <w:t>二、已标价工程量清单（格式自拟）</w:t>
      </w:r>
    </w:p>
    <w:p w14:paraId="11D6963B">
      <w:pPr>
        <w:jc w:val="center"/>
        <w:rPr>
          <w:rFonts w:ascii="宋体" w:cs="宋体"/>
          <w:color w:val="auto"/>
          <w:szCs w:val="21"/>
        </w:rPr>
      </w:pPr>
    </w:p>
    <w:p w14:paraId="623F5AE5">
      <w:pPr>
        <w:ind w:left="2100"/>
        <w:rPr>
          <w:rFonts w:ascii="宋体" w:cs="宋体"/>
          <w:color w:val="auto"/>
          <w:szCs w:val="21"/>
        </w:rPr>
      </w:pPr>
    </w:p>
    <w:p w14:paraId="14B1D2E1">
      <w:pPr>
        <w:ind w:left="2100"/>
        <w:rPr>
          <w:rFonts w:ascii="宋体" w:cs="宋体"/>
          <w:color w:val="auto"/>
          <w:szCs w:val="21"/>
        </w:rPr>
      </w:pPr>
    </w:p>
    <w:p w14:paraId="51FE8CD8">
      <w:pPr>
        <w:ind w:left="2100"/>
        <w:rPr>
          <w:rFonts w:ascii="宋体" w:cs="宋体"/>
          <w:color w:val="auto"/>
          <w:szCs w:val="21"/>
        </w:rPr>
      </w:pPr>
    </w:p>
    <w:p w14:paraId="340AE92B">
      <w:pPr>
        <w:ind w:left="2100"/>
        <w:rPr>
          <w:rFonts w:ascii="宋体" w:cs="宋体"/>
          <w:color w:val="auto"/>
          <w:szCs w:val="21"/>
        </w:rPr>
      </w:pPr>
    </w:p>
    <w:p w14:paraId="5413842E">
      <w:pPr>
        <w:ind w:left="2100"/>
        <w:rPr>
          <w:rFonts w:ascii="宋体" w:cs="宋体"/>
          <w:color w:val="auto"/>
          <w:szCs w:val="21"/>
        </w:rPr>
      </w:pPr>
    </w:p>
    <w:p w14:paraId="470DB5B8">
      <w:pPr>
        <w:ind w:left="2100"/>
        <w:rPr>
          <w:rFonts w:ascii="宋体" w:cs="宋体"/>
          <w:color w:val="auto"/>
          <w:szCs w:val="21"/>
        </w:rPr>
      </w:pPr>
    </w:p>
    <w:p w14:paraId="56D43805">
      <w:pPr>
        <w:ind w:left="2100"/>
        <w:rPr>
          <w:rFonts w:ascii="宋体" w:cs="宋体"/>
          <w:color w:val="auto"/>
          <w:szCs w:val="21"/>
        </w:rPr>
      </w:pPr>
    </w:p>
    <w:p w14:paraId="71B98DAA">
      <w:pPr>
        <w:ind w:left="2100"/>
        <w:rPr>
          <w:rFonts w:ascii="宋体" w:cs="宋体"/>
          <w:color w:val="auto"/>
          <w:szCs w:val="21"/>
        </w:rPr>
      </w:pPr>
    </w:p>
    <w:p w14:paraId="281EB1D8">
      <w:pPr>
        <w:ind w:left="2100"/>
        <w:rPr>
          <w:rFonts w:ascii="宋体" w:cs="宋体"/>
          <w:color w:val="auto"/>
          <w:szCs w:val="21"/>
        </w:rPr>
      </w:pPr>
    </w:p>
    <w:p w14:paraId="092D25D3">
      <w:pPr>
        <w:ind w:left="2100"/>
        <w:rPr>
          <w:rFonts w:ascii="宋体" w:cs="宋体"/>
          <w:color w:val="auto"/>
          <w:szCs w:val="21"/>
        </w:rPr>
      </w:pPr>
    </w:p>
    <w:p w14:paraId="63E6A2B7">
      <w:pPr>
        <w:ind w:left="2100"/>
        <w:rPr>
          <w:rFonts w:ascii="宋体" w:cs="宋体"/>
          <w:color w:val="auto"/>
          <w:szCs w:val="21"/>
        </w:rPr>
      </w:pPr>
    </w:p>
    <w:p w14:paraId="5C93FD1E">
      <w:pPr>
        <w:ind w:left="2100"/>
        <w:rPr>
          <w:rFonts w:ascii="宋体" w:cs="宋体"/>
          <w:color w:val="auto"/>
          <w:szCs w:val="21"/>
        </w:rPr>
      </w:pPr>
    </w:p>
    <w:p w14:paraId="42CCFDC6">
      <w:pPr>
        <w:ind w:left="2100"/>
        <w:rPr>
          <w:rFonts w:ascii="宋体" w:cs="宋体"/>
          <w:color w:val="auto"/>
          <w:szCs w:val="21"/>
        </w:rPr>
      </w:pPr>
    </w:p>
    <w:p w14:paraId="41F18E45">
      <w:pPr>
        <w:ind w:left="2100"/>
        <w:rPr>
          <w:rFonts w:ascii="宋体" w:cs="宋体"/>
          <w:color w:val="auto"/>
          <w:szCs w:val="21"/>
        </w:rPr>
      </w:pPr>
    </w:p>
    <w:p w14:paraId="4C162E05">
      <w:pPr>
        <w:ind w:left="2100"/>
        <w:rPr>
          <w:rFonts w:ascii="宋体" w:cs="宋体"/>
          <w:color w:val="auto"/>
          <w:szCs w:val="21"/>
        </w:rPr>
      </w:pPr>
    </w:p>
    <w:p w14:paraId="5D6D41D2">
      <w:pPr>
        <w:ind w:left="2100"/>
        <w:rPr>
          <w:rFonts w:ascii="宋体" w:cs="宋体"/>
          <w:color w:val="auto"/>
          <w:szCs w:val="21"/>
        </w:rPr>
      </w:pPr>
    </w:p>
    <w:p w14:paraId="6F190EB0">
      <w:pPr>
        <w:spacing w:line="336" w:lineRule="auto"/>
        <w:ind w:right="-153" w:rightChars="-73"/>
        <w:jc w:val="center"/>
        <w:rPr>
          <w:rFonts w:ascii="宋体" w:cs="宋体"/>
          <w:b/>
          <w:color w:val="auto"/>
          <w:szCs w:val="21"/>
        </w:rPr>
      </w:pPr>
    </w:p>
    <w:p w14:paraId="3640A73A">
      <w:pPr>
        <w:rPr>
          <w:rFonts w:ascii="宋体" w:cs="宋体"/>
          <w:b/>
          <w:color w:val="auto"/>
          <w:kern w:val="44"/>
          <w:sz w:val="28"/>
          <w:szCs w:val="28"/>
        </w:rPr>
      </w:pPr>
      <w:r>
        <w:rPr>
          <w:rFonts w:ascii="宋体" w:cs="宋体"/>
          <w:b/>
          <w:color w:val="auto"/>
          <w:kern w:val="44"/>
          <w:sz w:val="28"/>
          <w:szCs w:val="28"/>
        </w:rPr>
        <w:br w:type="page"/>
      </w:r>
    </w:p>
    <w:p w14:paraId="035E10D1">
      <w:pPr>
        <w:spacing w:line="360" w:lineRule="auto"/>
        <w:jc w:val="center"/>
        <w:rPr>
          <w:rFonts w:ascii="宋体" w:cs="宋体"/>
          <w:b/>
          <w:color w:val="auto"/>
          <w:kern w:val="44"/>
          <w:sz w:val="28"/>
          <w:szCs w:val="28"/>
        </w:rPr>
      </w:pPr>
      <w:r>
        <w:rPr>
          <w:rFonts w:hint="eastAsia" w:ascii="宋体" w:hAnsi="宋体" w:cs="宋体"/>
          <w:b/>
          <w:color w:val="auto"/>
          <w:kern w:val="44"/>
          <w:sz w:val="30"/>
          <w:szCs w:val="30"/>
        </w:rPr>
        <w:t>第三节</w:t>
      </w:r>
      <w:r>
        <w:rPr>
          <w:rFonts w:ascii="宋体" w:hAnsi="宋体" w:cs="宋体"/>
          <w:b/>
          <w:color w:val="auto"/>
          <w:kern w:val="44"/>
          <w:sz w:val="30"/>
          <w:szCs w:val="30"/>
        </w:rPr>
        <w:t xml:space="preserve">  </w:t>
      </w:r>
      <w:r>
        <w:rPr>
          <w:rFonts w:hint="eastAsia" w:ascii="宋体" w:hAnsi="宋体" w:cs="宋体"/>
          <w:b/>
          <w:color w:val="auto"/>
          <w:kern w:val="44"/>
          <w:sz w:val="30"/>
          <w:szCs w:val="30"/>
        </w:rPr>
        <w:t>商务技术文件格式</w:t>
      </w:r>
    </w:p>
    <w:p w14:paraId="438FE4AA">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rPr>
      </w:pPr>
    </w:p>
    <w:p w14:paraId="0199A730">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rPr>
      </w:pPr>
    </w:p>
    <w:p w14:paraId="27C9BC50">
      <w:pPr>
        <w:widowControl/>
        <w:kinsoku w:val="0"/>
        <w:autoSpaceDE w:val="0"/>
        <w:autoSpaceDN w:val="0"/>
        <w:adjustRightInd w:val="0"/>
        <w:snapToGrid w:val="0"/>
        <w:spacing w:before="69"/>
        <w:ind w:firstLine="6250"/>
        <w:jc w:val="left"/>
        <w:textAlignment w:val="baseline"/>
        <w:rPr>
          <w:rFonts w:ascii="宋体" w:cs="宋体"/>
          <w:snapToGrid w:val="0"/>
          <w:color w:val="auto"/>
          <w:spacing w:val="-2"/>
          <w:kern w:val="0"/>
          <w:sz w:val="24"/>
        </w:rPr>
      </w:pPr>
    </w:p>
    <w:p w14:paraId="17A8D578">
      <w:pPr>
        <w:pStyle w:val="57"/>
        <w:rPr>
          <w:rFonts w:hAnsi="宋体"/>
          <w:color w:val="auto"/>
        </w:rPr>
      </w:pPr>
    </w:p>
    <w:p w14:paraId="09792024">
      <w:pPr>
        <w:widowControl/>
        <w:kinsoku w:val="0"/>
        <w:autoSpaceDE w:val="0"/>
        <w:autoSpaceDN w:val="0"/>
        <w:adjustRightInd w:val="0"/>
        <w:snapToGrid w:val="0"/>
        <w:spacing w:before="69"/>
        <w:ind w:firstLine="6250"/>
        <w:jc w:val="left"/>
        <w:textAlignment w:val="baseline"/>
        <w:rPr>
          <w:rFonts w:ascii="宋体" w:cs="宋体"/>
          <w:snapToGrid w:val="0"/>
          <w:color w:val="auto"/>
          <w:kern w:val="0"/>
          <w:sz w:val="24"/>
        </w:rPr>
      </w:pPr>
    </w:p>
    <w:p w14:paraId="4A7634F0">
      <w:pPr>
        <w:rPr>
          <w:rFonts w:ascii="宋体" w:cs="宋体"/>
          <w:color w:val="auto"/>
          <w:sz w:val="28"/>
          <w:szCs w:val="28"/>
          <w:u w:val="single"/>
        </w:rPr>
      </w:pPr>
    </w:p>
    <w:p w14:paraId="557ABFB0">
      <w:pPr>
        <w:spacing w:line="360" w:lineRule="auto"/>
        <w:jc w:val="center"/>
        <w:rPr>
          <w:rFonts w:ascii="宋体" w:cs="宋体"/>
          <w:b/>
          <w:bCs/>
          <w:color w:val="auto"/>
          <w:sz w:val="30"/>
          <w:szCs w:val="30"/>
        </w:rPr>
      </w:pPr>
      <w:r>
        <w:rPr>
          <w:rFonts w:hint="eastAsia" w:ascii="宋体" w:hAnsi="宋体" w:cs="宋体"/>
          <w:b/>
          <w:bCs/>
          <w:color w:val="auto"/>
          <w:sz w:val="30"/>
          <w:szCs w:val="30"/>
        </w:rPr>
        <w:t>商</w:t>
      </w:r>
      <w:r>
        <w:rPr>
          <w:rFonts w:ascii="宋体" w:hAnsi="宋体" w:cs="宋体"/>
          <w:b/>
          <w:bCs/>
          <w:color w:val="auto"/>
          <w:sz w:val="30"/>
          <w:szCs w:val="30"/>
        </w:rPr>
        <w:t xml:space="preserve">  </w:t>
      </w:r>
      <w:r>
        <w:rPr>
          <w:rFonts w:hint="eastAsia" w:ascii="宋体" w:hAnsi="宋体" w:cs="宋体"/>
          <w:b/>
          <w:bCs/>
          <w:color w:val="auto"/>
          <w:sz w:val="30"/>
          <w:szCs w:val="30"/>
        </w:rPr>
        <w:t>务</w:t>
      </w:r>
      <w:r>
        <w:rPr>
          <w:rFonts w:ascii="宋体" w:hAnsi="宋体" w:cs="宋体"/>
          <w:b/>
          <w:bCs/>
          <w:color w:val="auto"/>
          <w:sz w:val="30"/>
          <w:szCs w:val="30"/>
        </w:rPr>
        <w:t xml:space="preserve">  </w:t>
      </w:r>
      <w:r>
        <w:rPr>
          <w:rFonts w:hint="eastAsia" w:ascii="宋体" w:hAnsi="宋体" w:cs="宋体"/>
          <w:b/>
          <w:bCs/>
          <w:color w:val="auto"/>
          <w:sz w:val="30"/>
          <w:szCs w:val="30"/>
        </w:rPr>
        <w:t>技</w:t>
      </w:r>
      <w:r>
        <w:rPr>
          <w:rFonts w:ascii="宋体" w:hAnsi="宋体" w:cs="宋体"/>
          <w:b/>
          <w:bCs/>
          <w:color w:val="auto"/>
          <w:sz w:val="30"/>
          <w:szCs w:val="30"/>
        </w:rPr>
        <w:t xml:space="preserve">  </w:t>
      </w:r>
      <w:r>
        <w:rPr>
          <w:rFonts w:hint="eastAsia" w:ascii="宋体" w:hAnsi="宋体" w:cs="宋体"/>
          <w:b/>
          <w:bCs/>
          <w:color w:val="auto"/>
          <w:sz w:val="30"/>
          <w:szCs w:val="30"/>
        </w:rPr>
        <w:t>术</w:t>
      </w:r>
      <w:r>
        <w:rPr>
          <w:rFonts w:ascii="宋体" w:hAnsi="宋体" w:cs="宋体"/>
          <w:b/>
          <w:bCs/>
          <w:color w:val="auto"/>
          <w:sz w:val="30"/>
          <w:szCs w:val="30"/>
        </w:rPr>
        <w:t xml:space="preserve"> </w:t>
      </w:r>
      <w:r>
        <w:rPr>
          <w:rFonts w:hint="eastAsia" w:ascii="宋体" w:hAnsi="宋体" w:cs="宋体"/>
          <w:b/>
          <w:bCs/>
          <w:color w:val="auto"/>
          <w:sz w:val="30"/>
          <w:szCs w:val="30"/>
        </w:rPr>
        <w:t>文</w:t>
      </w:r>
      <w:r>
        <w:rPr>
          <w:rFonts w:ascii="宋体" w:hAnsi="宋体" w:cs="宋体"/>
          <w:b/>
          <w:bCs/>
          <w:color w:val="auto"/>
          <w:sz w:val="30"/>
          <w:szCs w:val="30"/>
        </w:rPr>
        <w:t xml:space="preserve">  </w:t>
      </w:r>
      <w:r>
        <w:rPr>
          <w:rFonts w:hint="eastAsia" w:ascii="宋体" w:hAnsi="宋体" w:cs="宋体"/>
          <w:b/>
          <w:bCs/>
          <w:color w:val="auto"/>
          <w:sz w:val="30"/>
          <w:szCs w:val="30"/>
        </w:rPr>
        <w:t>件（封面）</w:t>
      </w:r>
    </w:p>
    <w:p w14:paraId="682EF381">
      <w:pPr>
        <w:spacing w:line="360" w:lineRule="auto"/>
        <w:jc w:val="center"/>
        <w:rPr>
          <w:rFonts w:ascii="宋体" w:cs="宋体"/>
          <w:b/>
          <w:bCs/>
          <w:color w:val="auto"/>
          <w:sz w:val="30"/>
          <w:szCs w:val="30"/>
        </w:rPr>
      </w:pPr>
    </w:p>
    <w:p w14:paraId="182EC8AE">
      <w:pPr>
        <w:spacing w:line="360" w:lineRule="auto"/>
        <w:jc w:val="center"/>
        <w:rPr>
          <w:rFonts w:ascii="宋体" w:cs="宋体"/>
          <w:b/>
          <w:bCs/>
          <w:color w:val="auto"/>
          <w:sz w:val="28"/>
          <w:szCs w:val="28"/>
        </w:rPr>
      </w:pPr>
      <w:r>
        <w:rPr>
          <w:rFonts w:hint="eastAsia" w:ascii="宋体" w:hAnsi="宋体" w:cs="宋体"/>
          <w:b/>
          <w:bCs/>
          <w:color w:val="auto"/>
          <w:sz w:val="52"/>
          <w:szCs w:val="52"/>
        </w:rPr>
        <w:t>响</w:t>
      </w:r>
      <w:r>
        <w:rPr>
          <w:rFonts w:ascii="宋体" w:hAnsi="宋体" w:cs="宋体"/>
          <w:b/>
          <w:bCs/>
          <w:color w:val="auto"/>
          <w:sz w:val="52"/>
          <w:szCs w:val="52"/>
        </w:rPr>
        <w:t xml:space="preserve"> </w:t>
      </w:r>
      <w:r>
        <w:rPr>
          <w:rFonts w:hint="eastAsia" w:ascii="宋体" w:hAnsi="宋体" w:cs="宋体"/>
          <w:b/>
          <w:bCs/>
          <w:color w:val="auto"/>
          <w:sz w:val="52"/>
          <w:szCs w:val="52"/>
        </w:rPr>
        <w:t>应</w:t>
      </w:r>
      <w:r>
        <w:rPr>
          <w:rFonts w:ascii="宋体" w:hAnsi="宋体" w:cs="宋体"/>
          <w:b/>
          <w:bCs/>
          <w:color w:val="auto"/>
          <w:sz w:val="52"/>
          <w:szCs w:val="52"/>
        </w:rPr>
        <w:t xml:space="preserve"> </w:t>
      </w:r>
      <w:r>
        <w:rPr>
          <w:rFonts w:hint="eastAsia" w:ascii="宋体" w:hAnsi="宋体" w:cs="宋体"/>
          <w:b/>
          <w:bCs/>
          <w:color w:val="auto"/>
          <w:sz w:val="52"/>
          <w:szCs w:val="52"/>
        </w:rPr>
        <w:t>文</w:t>
      </w:r>
      <w:r>
        <w:rPr>
          <w:rFonts w:ascii="宋体" w:hAnsi="宋体" w:cs="宋体"/>
          <w:b/>
          <w:bCs/>
          <w:color w:val="auto"/>
          <w:sz w:val="52"/>
          <w:szCs w:val="52"/>
        </w:rPr>
        <w:t xml:space="preserve"> </w:t>
      </w:r>
      <w:r>
        <w:rPr>
          <w:rFonts w:hint="eastAsia" w:ascii="宋体" w:hAnsi="宋体" w:cs="宋体"/>
          <w:b/>
          <w:bCs/>
          <w:color w:val="auto"/>
          <w:sz w:val="52"/>
          <w:szCs w:val="52"/>
        </w:rPr>
        <w:t>件</w:t>
      </w:r>
    </w:p>
    <w:p w14:paraId="35D4E061">
      <w:pPr>
        <w:spacing w:line="360" w:lineRule="auto"/>
        <w:ind w:left="420" w:leftChars="200"/>
        <w:rPr>
          <w:rFonts w:ascii="宋体" w:cs="宋体"/>
          <w:b/>
          <w:bCs/>
          <w:color w:val="auto"/>
          <w:sz w:val="28"/>
          <w:szCs w:val="28"/>
        </w:rPr>
      </w:pPr>
    </w:p>
    <w:p w14:paraId="772A13B5">
      <w:pPr>
        <w:spacing w:line="360" w:lineRule="auto"/>
        <w:ind w:left="420" w:leftChars="200"/>
        <w:rPr>
          <w:rFonts w:ascii="宋体" w:cs="宋体"/>
          <w:b/>
          <w:bCs/>
          <w:color w:val="auto"/>
          <w:sz w:val="28"/>
          <w:szCs w:val="28"/>
        </w:rPr>
      </w:pPr>
    </w:p>
    <w:p w14:paraId="64FE35E2">
      <w:pPr>
        <w:spacing w:line="360" w:lineRule="auto"/>
        <w:ind w:firstLine="600" w:firstLineChars="200"/>
        <w:rPr>
          <w:rFonts w:ascii="宋体" w:cs="宋体"/>
          <w:b/>
          <w:bCs/>
          <w:color w:val="auto"/>
          <w:sz w:val="30"/>
          <w:szCs w:val="30"/>
          <w:u w:val="single"/>
        </w:rPr>
      </w:pPr>
      <w:r>
        <w:rPr>
          <w:rFonts w:hint="eastAsia" w:ascii="宋体" w:hAnsi="宋体" w:cs="宋体"/>
          <w:b/>
          <w:bCs/>
          <w:color w:val="auto"/>
          <w:sz w:val="30"/>
          <w:szCs w:val="30"/>
        </w:rPr>
        <w:t>项目名称：</w:t>
      </w:r>
      <w:r>
        <w:rPr>
          <w:rFonts w:ascii="宋体" w:hAnsi="宋体" w:cs="宋体"/>
          <w:b/>
          <w:bCs/>
          <w:color w:val="auto"/>
          <w:sz w:val="30"/>
          <w:szCs w:val="30"/>
          <w:u w:val="single"/>
        </w:rPr>
        <w:t xml:space="preserve">                        </w:t>
      </w:r>
    </w:p>
    <w:p w14:paraId="4916B93A">
      <w:pPr>
        <w:spacing w:line="360" w:lineRule="auto"/>
        <w:ind w:firstLine="600" w:firstLineChars="200"/>
        <w:rPr>
          <w:rFonts w:ascii="宋体" w:cs="宋体"/>
          <w:b/>
          <w:bCs/>
          <w:color w:val="auto"/>
          <w:sz w:val="30"/>
          <w:szCs w:val="30"/>
        </w:rPr>
      </w:pPr>
      <w:r>
        <w:rPr>
          <w:rFonts w:hint="eastAsia" w:ascii="宋体" w:hAnsi="宋体" w:cs="宋体"/>
          <w:b/>
          <w:bCs/>
          <w:color w:val="auto"/>
          <w:sz w:val="30"/>
          <w:szCs w:val="30"/>
        </w:rPr>
        <w:t>项目编号：</w:t>
      </w:r>
      <w:r>
        <w:rPr>
          <w:rFonts w:ascii="宋体" w:hAnsi="宋体" w:cs="宋体"/>
          <w:b/>
          <w:bCs/>
          <w:color w:val="auto"/>
          <w:sz w:val="30"/>
          <w:szCs w:val="30"/>
          <w:u w:val="single"/>
        </w:rPr>
        <w:t xml:space="preserve">                        </w:t>
      </w:r>
    </w:p>
    <w:p w14:paraId="2982B9EC">
      <w:pPr>
        <w:pStyle w:val="57"/>
        <w:ind w:left="420" w:leftChars="200"/>
        <w:rPr>
          <w:rFonts w:hAnsi="宋体"/>
          <w:color w:val="auto"/>
        </w:rPr>
      </w:pPr>
    </w:p>
    <w:p w14:paraId="5477DA71">
      <w:pPr>
        <w:ind w:left="420" w:leftChars="200"/>
        <w:jc w:val="center"/>
        <w:rPr>
          <w:rFonts w:ascii="宋体" w:cs="宋体"/>
          <w:b/>
          <w:bCs/>
          <w:color w:val="auto"/>
          <w:sz w:val="28"/>
          <w:szCs w:val="28"/>
        </w:rPr>
      </w:pPr>
    </w:p>
    <w:p w14:paraId="66570E86">
      <w:pPr>
        <w:ind w:left="420" w:leftChars="200"/>
        <w:rPr>
          <w:rFonts w:ascii="宋体" w:cs="宋体"/>
          <w:b/>
          <w:bCs/>
          <w:color w:val="auto"/>
          <w:sz w:val="28"/>
          <w:szCs w:val="28"/>
        </w:rPr>
      </w:pPr>
    </w:p>
    <w:p w14:paraId="72CB07AD">
      <w:pPr>
        <w:ind w:left="420" w:leftChars="200"/>
        <w:rPr>
          <w:rFonts w:ascii="宋体" w:cs="宋体"/>
          <w:b/>
          <w:bCs/>
          <w:color w:val="auto"/>
          <w:sz w:val="28"/>
          <w:szCs w:val="28"/>
        </w:rPr>
      </w:pPr>
    </w:p>
    <w:p w14:paraId="19073BF0">
      <w:pPr>
        <w:ind w:left="420" w:leftChars="200"/>
        <w:jc w:val="center"/>
        <w:rPr>
          <w:rFonts w:ascii="宋体" w:cs="宋体"/>
          <w:b/>
          <w:bCs/>
          <w:color w:val="auto"/>
          <w:sz w:val="28"/>
          <w:szCs w:val="28"/>
        </w:rPr>
      </w:pPr>
    </w:p>
    <w:p w14:paraId="0BE222B7">
      <w:pPr>
        <w:spacing w:line="360" w:lineRule="auto"/>
        <w:ind w:firstLine="600" w:firstLineChars="200"/>
        <w:rPr>
          <w:rFonts w:ascii="宋体" w:cs="宋体"/>
          <w:b/>
          <w:bCs/>
          <w:color w:val="auto"/>
          <w:sz w:val="30"/>
          <w:szCs w:val="30"/>
        </w:rPr>
      </w:pPr>
      <w:r>
        <w:rPr>
          <w:rFonts w:hint="eastAsia" w:ascii="宋体" w:hAnsi="宋体" w:cs="宋体"/>
          <w:b/>
          <w:bCs/>
          <w:color w:val="auto"/>
          <w:sz w:val="30"/>
          <w:szCs w:val="30"/>
        </w:rPr>
        <w:t>磋商供应商：</w:t>
      </w:r>
      <w:r>
        <w:rPr>
          <w:rFonts w:ascii="宋体" w:hAnsi="宋体" w:cs="宋体"/>
          <w:b/>
          <w:bCs/>
          <w:color w:val="auto"/>
          <w:sz w:val="30"/>
          <w:szCs w:val="30"/>
          <w:u w:val="single"/>
        </w:rPr>
        <w:t xml:space="preserve">                             </w:t>
      </w:r>
      <w:r>
        <w:rPr>
          <w:rFonts w:hint="eastAsia" w:ascii="宋体" w:hAnsi="宋体" w:cs="宋体"/>
          <w:b/>
          <w:bCs/>
          <w:color w:val="auto"/>
          <w:sz w:val="30"/>
          <w:szCs w:val="30"/>
        </w:rPr>
        <w:t>（公章或电子印章）</w:t>
      </w:r>
    </w:p>
    <w:p w14:paraId="132B6D45">
      <w:pPr>
        <w:spacing w:line="360" w:lineRule="auto"/>
        <w:ind w:firstLine="600" w:firstLineChars="200"/>
        <w:rPr>
          <w:rFonts w:ascii="宋体" w:cs="宋体"/>
          <w:b/>
          <w:bCs/>
          <w:color w:val="auto"/>
          <w:sz w:val="30"/>
          <w:szCs w:val="30"/>
        </w:rPr>
      </w:pPr>
      <w:r>
        <w:rPr>
          <w:rFonts w:hint="eastAsia" w:ascii="宋体" w:hAnsi="宋体" w:cs="宋体"/>
          <w:b/>
          <w:bCs/>
          <w:color w:val="auto"/>
          <w:sz w:val="30"/>
          <w:szCs w:val="30"/>
        </w:rPr>
        <w:t>法定代表人或其委托代理人：</w:t>
      </w:r>
      <w:r>
        <w:rPr>
          <w:rFonts w:ascii="宋体" w:hAnsi="宋体" w:cs="宋体"/>
          <w:b/>
          <w:bCs/>
          <w:color w:val="auto"/>
          <w:sz w:val="30"/>
          <w:szCs w:val="30"/>
          <w:u w:val="single"/>
        </w:rPr>
        <w:t xml:space="preserve">           </w:t>
      </w:r>
      <w:r>
        <w:rPr>
          <w:rFonts w:hint="eastAsia" w:ascii="宋体" w:hAnsi="宋体" w:cs="宋体"/>
          <w:b/>
          <w:bCs/>
          <w:color w:val="auto"/>
          <w:sz w:val="30"/>
          <w:szCs w:val="30"/>
        </w:rPr>
        <w:t>（手写签名或电子签名）</w:t>
      </w:r>
    </w:p>
    <w:p w14:paraId="5A1DE8FE">
      <w:pPr>
        <w:spacing w:line="360" w:lineRule="auto"/>
        <w:ind w:firstLine="600" w:firstLineChars="200"/>
        <w:rPr>
          <w:rFonts w:ascii="宋体" w:cs="宋体"/>
          <w:b/>
          <w:bCs/>
          <w:color w:val="auto"/>
          <w:sz w:val="28"/>
          <w:szCs w:val="28"/>
        </w:rPr>
      </w:pPr>
      <w:r>
        <w:rPr>
          <w:rFonts w:hint="eastAsia" w:ascii="宋体" w:hAnsi="宋体" w:cs="宋体"/>
          <w:b/>
          <w:bCs/>
          <w:color w:val="auto"/>
          <w:sz w:val="30"/>
          <w:szCs w:val="30"/>
        </w:rPr>
        <w:t>日期：</w:t>
      </w:r>
      <w:r>
        <w:rPr>
          <w:rFonts w:ascii="宋体" w:hAnsi="宋体" w:cs="宋体"/>
          <w:b/>
          <w:bCs/>
          <w:color w:val="auto"/>
          <w:sz w:val="30"/>
          <w:szCs w:val="30"/>
          <w:u w:val="single"/>
        </w:rPr>
        <w:t xml:space="preserve">         </w:t>
      </w:r>
      <w:r>
        <w:rPr>
          <w:rFonts w:hint="eastAsia" w:ascii="宋体" w:hAnsi="宋体" w:cs="宋体"/>
          <w:b/>
          <w:bCs/>
          <w:color w:val="auto"/>
          <w:sz w:val="30"/>
          <w:szCs w:val="30"/>
        </w:rPr>
        <w:t>年</w:t>
      </w:r>
      <w:r>
        <w:rPr>
          <w:rFonts w:ascii="宋体" w:hAnsi="宋体" w:cs="宋体"/>
          <w:b/>
          <w:bCs/>
          <w:color w:val="auto"/>
          <w:sz w:val="30"/>
          <w:szCs w:val="30"/>
          <w:u w:val="single"/>
        </w:rPr>
        <w:t xml:space="preserve">         </w:t>
      </w:r>
      <w:r>
        <w:rPr>
          <w:rFonts w:hint="eastAsia" w:ascii="宋体" w:hAnsi="宋体" w:cs="宋体"/>
          <w:b/>
          <w:bCs/>
          <w:color w:val="auto"/>
          <w:sz w:val="30"/>
          <w:szCs w:val="30"/>
        </w:rPr>
        <w:t>月</w:t>
      </w:r>
      <w:r>
        <w:rPr>
          <w:rFonts w:ascii="宋体" w:hAnsi="宋体" w:cs="宋体"/>
          <w:b/>
          <w:bCs/>
          <w:color w:val="auto"/>
          <w:sz w:val="30"/>
          <w:szCs w:val="30"/>
          <w:u w:val="single"/>
        </w:rPr>
        <w:t xml:space="preserve">         </w:t>
      </w:r>
      <w:r>
        <w:rPr>
          <w:rFonts w:hint="eastAsia" w:ascii="宋体" w:hAnsi="宋体" w:cs="宋体"/>
          <w:b/>
          <w:bCs/>
          <w:color w:val="auto"/>
          <w:sz w:val="30"/>
          <w:szCs w:val="30"/>
        </w:rPr>
        <w:t>日</w:t>
      </w:r>
    </w:p>
    <w:p w14:paraId="2276185E">
      <w:pPr>
        <w:jc w:val="center"/>
        <w:rPr>
          <w:rFonts w:ascii="宋体" w:cs="宋体"/>
          <w:b/>
          <w:bCs/>
          <w:color w:val="auto"/>
          <w:sz w:val="28"/>
          <w:szCs w:val="28"/>
        </w:rPr>
      </w:pPr>
    </w:p>
    <w:p w14:paraId="52165911">
      <w:pPr>
        <w:spacing w:line="336" w:lineRule="auto"/>
        <w:ind w:right="-153" w:rightChars="-73"/>
        <w:jc w:val="center"/>
        <w:rPr>
          <w:rFonts w:ascii="宋体" w:cs="宋体"/>
          <w:b/>
          <w:color w:val="auto"/>
          <w:szCs w:val="21"/>
        </w:rPr>
      </w:pPr>
    </w:p>
    <w:p w14:paraId="5A2350CF">
      <w:pPr>
        <w:pStyle w:val="19"/>
        <w:rPr>
          <w:color w:val="auto"/>
        </w:rPr>
      </w:pPr>
    </w:p>
    <w:p w14:paraId="65A41AD3">
      <w:pPr>
        <w:spacing w:line="336" w:lineRule="auto"/>
        <w:ind w:right="-153" w:rightChars="-73"/>
        <w:rPr>
          <w:rFonts w:ascii="宋体" w:cs="宋体"/>
          <w:b/>
          <w:color w:val="auto"/>
          <w:szCs w:val="21"/>
        </w:rPr>
        <w:sectPr>
          <w:pgSz w:w="11850" w:h="16783"/>
          <w:pgMar w:top="1247" w:right="1247" w:bottom="1247" w:left="1247" w:header="680" w:footer="680" w:gutter="0"/>
          <w:pgNumType w:fmt="numberInDash"/>
          <w:cols w:space="0" w:num="1"/>
          <w:docGrid w:type="linesAndChars" w:linePitch="312" w:charSpace="0"/>
        </w:sectPr>
      </w:pPr>
    </w:p>
    <w:p w14:paraId="4DBF6CDD">
      <w:pPr>
        <w:spacing w:line="360" w:lineRule="auto"/>
        <w:jc w:val="center"/>
        <w:rPr>
          <w:rFonts w:ascii="宋体" w:cs="宋体"/>
          <w:b/>
          <w:color w:val="auto"/>
          <w:sz w:val="28"/>
          <w:szCs w:val="28"/>
        </w:rPr>
      </w:pPr>
      <w:r>
        <w:rPr>
          <w:rFonts w:hint="eastAsia" w:ascii="宋体" w:hAnsi="宋体" w:cs="宋体"/>
          <w:b/>
          <w:color w:val="auto"/>
          <w:sz w:val="30"/>
          <w:szCs w:val="30"/>
        </w:rPr>
        <w:t>目录</w:t>
      </w:r>
    </w:p>
    <w:p w14:paraId="762FDB3D">
      <w:pPr>
        <w:spacing w:line="360" w:lineRule="auto"/>
        <w:jc w:val="center"/>
        <w:rPr>
          <w:rFonts w:ascii="宋体" w:cs="宋体"/>
          <w:bCs/>
          <w:color w:val="auto"/>
          <w:szCs w:val="21"/>
        </w:rPr>
      </w:pPr>
      <w:r>
        <w:rPr>
          <w:rFonts w:hint="eastAsia" w:ascii="宋体" w:hAnsi="宋体" w:cs="宋体"/>
          <w:bCs/>
          <w:color w:val="auto"/>
          <w:szCs w:val="21"/>
        </w:rPr>
        <w:t>（自行编页码）</w:t>
      </w:r>
    </w:p>
    <w:p w14:paraId="0D064FC2">
      <w:pPr>
        <w:pStyle w:val="13"/>
        <w:spacing w:line="360" w:lineRule="auto"/>
        <w:rPr>
          <w:rFonts w:hAnsi="宋体" w:cs="宋体"/>
          <w:color w:val="auto"/>
          <w:szCs w:val="21"/>
        </w:rPr>
      </w:pPr>
      <w:r>
        <w:rPr>
          <w:rFonts w:hint="eastAsia" w:hAnsi="宋体" w:cs="宋体"/>
          <w:color w:val="auto"/>
          <w:szCs w:val="21"/>
        </w:rPr>
        <w:t>（</w:t>
      </w:r>
      <w:r>
        <w:rPr>
          <w:rFonts w:hAnsi="宋体" w:cs="宋体"/>
          <w:color w:val="auto"/>
          <w:szCs w:val="21"/>
        </w:rPr>
        <w:t>1</w:t>
      </w:r>
      <w:r>
        <w:rPr>
          <w:rFonts w:hint="eastAsia" w:hAnsi="宋体" w:cs="宋体"/>
          <w:color w:val="auto"/>
          <w:szCs w:val="21"/>
        </w:rPr>
        <w:t>）主要管理人员表</w:t>
      </w:r>
      <w:r>
        <w:rPr>
          <w:rFonts w:hint="eastAsia" w:hAnsi="宋体" w:cs="宋体"/>
          <w:b/>
          <w:bCs/>
          <w:color w:val="auto"/>
          <w:szCs w:val="21"/>
        </w:rPr>
        <w:t>（必须提供，否则响应文件按无效响应处理）</w:t>
      </w:r>
      <w:r>
        <w:rPr>
          <w:rFonts w:hint="eastAsia" w:hAnsi="宋体" w:cs="宋体"/>
          <w:color w:val="auto"/>
          <w:szCs w:val="21"/>
        </w:rPr>
        <w:t>；</w:t>
      </w:r>
    </w:p>
    <w:p w14:paraId="7DD6BF98">
      <w:pPr>
        <w:pStyle w:val="13"/>
        <w:spacing w:line="360" w:lineRule="auto"/>
        <w:rPr>
          <w:rFonts w:hAnsi="宋体" w:cs="宋体"/>
          <w:color w:val="auto"/>
          <w:szCs w:val="21"/>
        </w:rPr>
      </w:pPr>
      <w:r>
        <w:rPr>
          <w:rFonts w:hint="eastAsia" w:hAnsi="宋体" w:cs="宋体"/>
          <w:color w:val="auto"/>
          <w:szCs w:val="21"/>
        </w:rPr>
        <w:t>（</w:t>
      </w:r>
      <w:r>
        <w:rPr>
          <w:rFonts w:hAnsi="宋体" w:cs="宋体"/>
          <w:color w:val="auto"/>
          <w:szCs w:val="21"/>
        </w:rPr>
        <w:t>2</w:t>
      </w:r>
      <w:r>
        <w:rPr>
          <w:rFonts w:hint="eastAsia" w:hAnsi="宋体" w:cs="宋体"/>
          <w:color w:val="auto"/>
          <w:szCs w:val="21"/>
        </w:rPr>
        <w:t>）施工组织设计</w:t>
      </w:r>
      <w:r>
        <w:rPr>
          <w:rFonts w:hint="eastAsia" w:hAnsi="宋体" w:cs="宋体"/>
          <w:b/>
          <w:bCs/>
          <w:color w:val="auto"/>
          <w:szCs w:val="21"/>
        </w:rPr>
        <w:t>（必须提供，否则响应文件按无效响应处理）</w:t>
      </w:r>
      <w:r>
        <w:rPr>
          <w:rFonts w:hint="eastAsia" w:hAnsi="宋体" w:cs="宋体"/>
          <w:color w:val="auto"/>
          <w:szCs w:val="21"/>
        </w:rPr>
        <w:t>；</w:t>
      </w:r>
    </w:p>
    <w:p w14:paraId="4C7D336D">
      <w:pPr>
        <w:pStyle w:val="13"/>
        <w:spacing w:line="360" w:lineRule="auto"/>
        <w:rPr>
          <w:rFonts w:hAnsi="宋体" w:cs="宋体"/>
          <w:color w:val="auto"/>
          <w:szCs w:val="21"/>
        </w:rPr>
      </w:pPr>
      <w:r>
        <w:rPr>
          <w:rFonts w:hint="eastAsia" w:hAnsi="宋体" w:cs="宋体"/>
          <w:color w:val="auto"/>
          <w:szCs w:val="21"/>
        </w:rPr>
        <w:t>（</w:t>
      </w:r>
      <w:r>
        <w:rPr>
          <w:rFonts w:hAnsi="宋体" w:cs="宋体"/>
          <w:color w:val="auto"/>
          <w:szCs w:val="21"/>
        </w:rPr>
        <w:t>3</w:t>
      </w:r>
      <w:r>
        <w:rPr>
          <w:rFonts w:hint="eastAsia" w:hAnsi="宋体" w:cs="宋体"/>
          <w:color w:val="auto"/>
          <w:szCs w:val="21"/>
        </w:rPr>
        <w:t>）业绩（如有）；</w:t>
      </w:r>
    </w:p>
    <w:p w14:paraId="767BD122">
      <w:pPr>
        <w:pStyle w:val="13"/>
        <w:spacing w:line="360" w:lineRule="auto"/>
        <w:rPr>
          <w:rFonts w:hAnsi="宋体" w:cs="宋体"/>
          <w:color w:val="auto"/>
          <w:szCs w:val="21"/>
        </w:rPr>
      </w:pPr>
      <w:r>
        <w:rPr>
          <w:rFonts w:hint="eastAsia" w:hAnsi="宋体" w:cs="宋体"/>
          <w:color w:val="auto"/>
          <w:szCs w:val="21"/>
        </w:rPr>
        <w:t>（</w:t>
      </w:r>
      <w:r>
        <w:rPr>
          <w:rFonts w:hAnsi="宋体" w:cs="宋体"/>
          <w:color w:val="auto"/>
          <w:szCs w:val="21"/>
        </w:rPr>
        <w:t>4</w:t>
      </w:r>
      <w:r>
        <w:rPr>
          <w:rFonts w:hint="eastAsia" w:hAnsi="宋体" w:cs="宋体"/>
          <w:color w:val="auto"/>
          <w:szCs w:val="21"/>
        </w:rPr>
        <w:t>）磋商保证金缴纳凭证</w:t>
      </w:r>
      <w:r>
        <w:rPr>
          <w:rFonts w:hint="eastAsia" w:hAnsi="宋体" w:cs="宋体"/>
          <w:b/>
          <w:bCs/>
          <w:color w:val="auto"/>
          <w:szCs w:val="21"/>
        </w:rPr>
        <w:t>（如要求提交投标保证金的则必须提供，否则按无效投标处理）；</w:t>
      </w:r>
    </w:p>
    <w:p w14:paraId="45EB8377">
      <w:pPr>
        <w:pStyle w:val="13"/>
        <w:spacing w:line="360" w:lineRule="auto"/>
        <w:rPr>
          <w:rFonts w:hAnsi="宋体" w:cs="宋体"/>
          <w:bCs/>
          <w:color w:val="auto"/>
          <w:szCs w:val="21"/>
        </w:rPr>
      </w:pPr>
      <w:r>
        <w:rPr>
          <w:rFonts w:hint="eastAsia" w:hAnsi="宋体" w:cs="宋体"/>
          <w:bCs/>
          <w:color w:val="auto"/>
          <w:szCs w:val="21"/>
        </w:rPr>
        <w:t>（</w:t>
      </w:r>
      <w:r>
        <w:rPr>
          <w:rFonts w:hAnsi="宋体" w:cs="宋体"/>
          <w:bCs/>
          <w:color w:val="auto"/>
          <w:szCs w:val="21"/>
        </w:rPr>
        <w:t>5</w:t>
      </w:r>
      <w:r>
        <w:rPr>
          <w:rFonts w:hint="eastAsia" w:hAnsi="宋体" w:cs="宋体"/>
          <w:bCs/>
          <w:color w:val="auto"/>
          <w:szCs w:val="21"/>
        </w:rPr>
        <w:t>）磋商供应商认为必要提供的声明及其它资料。</w:t>
      </w:r>
    </w:p>
    <w:p w14:paraId="6A9083EB">
      <w:pPr>
        <w:spacing w:line="336" w:lineRule="auto"/>
        <w:ind w:right="-153" w:rightChars="-73"/>
        <w:rPr>
          <w:rFonts w:ascii="宋体" w:cs="宋体"/>
          <w:b/>
          <w:color w:val="auto"/>
          <w:szCs w:val="21"/>
        </w:rPr>
      </w:pPr>
      <w:r>
        <w:rPr>
          <w:rFonts w:hint="eastAsia" w:ascii="宋体" w:hAnsi="宋体" w:cs="宋体"/>
          <w:b/>
          <w:bCs/>
          <w:color w:val="auto"/>
          <w:szCs w:val="21"/>
        </w:rPr>
        <w:t>注：</w:t>
      </w:r>
      <w:r>
        <w:rPr>
          <w:rFonts w:hint="eastAsia" w:ascii="宋体" w:hAnsi="宋体" w:cs="宋体"/>
          <w:b/>
          <w:bCs/>
          <w:color w:val="auto"/>
          <w:szCs w:val="21"/>
          <w:u w:val="single"/>
        </w:rPr>
        <w:t>以上材料必须加盖供应商公章，否则响应文件按无效响应处理</w:t>
      </w:r>
      <w:r>
        <w:rPr>
          <w:rFonts w:hint="eastAsia" w:ascii="宋体" w:hAnsi="宋体" w:cs="宋体"/>
          <w:b/>
          <w:bCs/>
          <w:color w:val="auto"/>
          <w:szCs w:val="21"/>
        </w:rPr>
        <w:t>。</w:t>
      </w:r>
    </w:p>
    <w:p w14:paraId="177EFB33">
      <w:pPr>
        <w:spacing w:line="336" w:lineRule="auto"/>
        <w:ind w:right="-153" w:rightChars="-73"/>
        <w:jc w:val="center"/>
        <w:rPr>
          <w:rFonts w:ascii="宋体" w:cs="宋体"/>
          <w:b/>
          <w:color w:val="auto"/>
          <w:szCs w:val="21"/>
        </w:rPr>
      </w:pPr>
    </w:p>
    <w:p w14:paraId="53FC869A">
      <w:pPr>
        <w:spacing w:line="336" w:lineRule="auto"/>
        <w:ind w:right="-153" w:rightChars="-73"/>
        <w:jc w:val="center"/>
        <w:rPr>
          <w:rFonts w:ascii="宋体" w:cs="宋体"/>
          <w:b/>
          <w:color w:val="auto"/>
          <w:szCs w:val="21"/>
        </w:rPr>
      </w:pPr>
    </w:p>
    <w:p w14:paraId="58CC5916">
      <w:pPr>
        <w:spacing w:line="336" w:lineRule="auto"/>
        <w:ind w:right="-153" w:rightChars="-73"/>
        <w:jc w:val="center"/>
        <w:rPr>
          <w:rFonts w:ascii="宋体" w:cs="宋体"/>
          <w:b/>
          <w:color w:val="auto"/>
          <w:szCs w:val="21"/>
        </w:rPr>
      </w:pPr>
    </w:p>
    <w:p w14:paraId="33325A69">
      <w:pPr>
        <w:spacing w:line="336" w:lineRule="auto"/>
        <w:ind w:right="-153" w:rightChars="-73"/>
        <w:jc w:val="center"/>
        <w:rPr>
          <w:rFonts w:ascii="宋体" w:cs="宋体"/>
          <w:b/>
          <w:color w:val="auto"/>
          <w:szCs w:val="21"/>
        </w:rPr>
      </w:pPr>
    </w:p>
    <w:p w14:paraId="2FF659B5">
      <w:pPr>
        <w:spacing w:line="336" w:lineRule="auto"/>
        <w:ind w:right="-153" w:rightChars="-73"/>
        <w:jc w:val="center"/>
        <w:rPr>
          <w:rFonts w:ascii="宋体" w:cs="宋体"/>
          <w:b/>
          <w:color w:val="auto"/>
          <w:szCs w:val="21"/>
        </w:rPr>
      </w:pPr>
    </w:p>
    <w:p w14:paraId="2A9BCC95">
      <w:pPr>
        <w:spacing w:line="336" w:lineRule="auto"/>
        <w:ind w:right="-153" w:rightChars="-73"/>
        <w:jc w:val="center"/>
        <w:rPr>
          <w:rFonts w:ascii="宋体" w:cs="宋体"/>
          <w:b/>
          <w:color w:val="auto"/>
          <w:szCs w:val="21"/>
        </w:rPr>
      </w:pPr>
    </w:p>
    <w:p w14:paraId="05F16671">
      <w:pPr>
        <w:pStyle w:val="3"/>
        <w:rPr>
          <w:rFonts w:ascii="宋体" w:cs="宋体"/>
          <w:color w:val="auto"/>
        </w:rPr>
      </w:pPr>
    </w:p>
    <w:p w14:paraId="5D28FFBC">
      <w:pPr>
        <w:rPr>
          <w:rFonts w:ascii="宋体" w:cs="宋体"/>
          <w:b/>
          <w:color w:val="auto"/>
          <w:sz w:val="28"/>
          <w:szCs w:val="28"/>
        </w:rPr>
      </w:pPr>
      <w:r>
        <w:rPr>
          <w:rFonts w:ascii="宋体" w:cs="宋体"/>
          <w:b/>
          <w:color w:val="auto"/>
          <w:sz w:val="28"/>
          <w:szCs w:val="28"/>
        </w:rPr>
        <w:br w:type="page"/>
      </w:r>
    </w:p>
    <w:p w14:paraId="7F7D081B">
      <w:pPr>
        <w:spacing w:line="360" w:lineRule="auto"/>
        <w:jc w:val="center"/>
        <w:rPr>
          <w:rFonts w:ascii="宋体" w:cs="宋体"/>
          <w:color w:val="auto"/>
          <w:sz w:val="24"/>
        </w:rPr>
      </w:pPr>
      <w:r>
        <w:rPr>
          <w:rFonts w:hint="eastAsia" w:ascii="宋体" w:hAnsi="宋体" w:cs="宋体"/>
          <w:b/>
          <w:color w:val="auto"/>
          <w:sz w:val="30"/>
          <w:szCs w:val="30"/>
        </w:rPr>
        <w:t>一、主要管理人员表</w:t>
      </w:r>
    </w:p>
    <w:p w14:paraId="10E85F54">
      <w:pPr>
        <w:rPr>
          <w:rFonts w:ascii="宋体" w:cs="宋体"/>
          <w:color w:val="auto"/>
          <w:szCs w:val="21"/>
        </w:rPr>
      </w:pP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92"/>
        <w:gridCol w:w="906"/>
        <w:gridCol w:w="4537"/>
        <w:gridCol w:w="1131"/>
        <w:gridCol w:w="1696"/>
      </w:tblGrid>
      <w:tr w14:paraId="38AC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Merge w:val="restart"/>
            <w:vAlign w:val="center"/>
          </w:tcPr>
          <w:p w14:paraId="2E463368">
            <w:pPr>
              <w:spacing w:line="360" w:lineRule="auto"/>
              <w:jc w:val="center"/>
              <w:rPr>
                <w:rFonts w:ascii="宋体" w:cs="宋体"/>
                <w:b/>
                <w:bCs/>
                <w:color w:val="auto"/>
                <w:szCs w:val="21"/>
              </w:rPr>
            </w:pPr>
            <w:r>
              <w:rPr>
                <w:rFonts w:hint="eastAsia" w:ascii="宋体" w:hAnsi="宋体" w:cs="宋体"/>
                <w:b/>
                <w:bCs/>
                <w:color w:val="auto"/>
                <w:szCs w:val="21"/>
              </w:rPr>
              <w:t>岗位</w:t>
            </w:r>
          </w:p>
        </w:tc>
        <w:tc>
          <w:tcPr>
            <w:tcW w:w="484" w:type="pct"/>
            <w:vMerge w:val="restart"/>
            <w:vAlign w:val="center"/>
          </w:tcPr>
          <w:p w14:paraId="0602EFE7">
            <w:pPr>
              <w:spacing w:line="360" w:lineRule="auto"/>
              <w:jc w:val="center"/>
              <w:rPr>
                <w:rFonts w:ascii="宋体" w:cs="宋体"/>
                <w:b/>
                <w:bCs/>
                <w:color w:val="auto"/>
                <w:szCs w:val="21"/>
              </w:rPr>
            </w:pPr>
            <w:r>
              <w:rPr>
                <w:rFonts w:hint="eastAsia" w:ascii="宋体" w:hAnsi="宋体" w:cs="宋体"/>
                <w:b/>
                <w:bCs/>
                <w:color w:val="auto"/>
                <w:szCs w:val="21"/>
              </w:rPr>
              <w:t>姓名</w:t>
            </w:r>
          </w:p>
        </w:tc>
        <w:tc>
          <w:tcPr>
            <w:tcW w:w="2423" w:type="pct"/>
            <w:vMerge w:val="restart"/>
            <w:vAlign w:val="center"/>
          </w:tcPr>
          <w:p w14:paraId="21BA4700">
            <w:pPr>
              <w:spacing w:line="360" w:lineRule="auto"/>
              <w:jc w:val="center"/>
              <w:rPr>
                <w:rFonts w:ascii="宋体" w:cs="宋体"/>
                <w:b/>
                <w:bCs/>
                <w:color w:val="auto"/>
                <w:szCs w:val="21"/>
              </w:rPr>
            </w:pPr>
            <w:r>
              <w:rPr>
                <w:rFonts w:hint="eastAsia" w:ascii="宋体" w:hAnsi="宋体" w:cs="宋体"/>
                <w:b/>
                <w:bCs/>
                <w:color w:val="auto"/>
                <w:szCs w:val="21"/>
              </w:rPr>
              <w:t>《注册执业资格</w:t>
            </w:r>
          </w:p>
          <w:p w14:paraId="2B1CC964">
            <w:pPr>
              <w:spacing w:line="360" w:lineRule="auto"/>
              <w:jc w:val="center"/>
              <w:rPr>
                <w:rFonts w:ascii="宋体" w:cs="宋体"/>
                <w:b/>
                <w:bCs/>
                <w:color w:val="auto"/>
                <w:szCs w:val="21"/>
              </w:rPr>
            </w:pPr>
            <w:r>
              <w:rPr>
                <w:rFonts w:hint="eastAsia" w:ascii="宋体" w:hAnsi="宋体" w:cs="宋体"/>
                <w:b/>
                <w:bCs/>
                <w:color w:val="auto"/>
                <w:szCs w:val="21"/>
              </w:rPr>
              <w:t>（或职业或职称或岗位或培训或学历（位）证书）》</w:t>
            </w:r>
          </w:p>
        </w:tc>
        <w:tc>
          <w:tcPr>
            <w:tcW w:w="1508" w:type="pct"/>
            <w:gridSpan w:val="2"/>
            <w:vAlign w:val="center"/>
          </w:tcPr>
          <w:p w14:paraId="5E0A0E4A">
            <w:pPr>
              <w:spacing w:line="360" w:lineRule="auto"/>
              <w:jc w:val="center"/>
              <w:rPr>
                <w:rFonts w:ascii="宋体" w:cs="宋体"/>
                <w:b/>
                <w:bCs/>
                <w:color w:val="auto"/>
                <w:szCs w:val="21"/>
              </w:rPr>
            </w:pPr>
            <w:r>
              <w:rPr>
                <w:rFonts w:hint="eastAsia" w:ascii="宋体" w:hAnsi="宋体" w:cs="宋体"/>
                <w:b/>
                <w:bCs/>
                <w:color w:val="auto"/>
                <w:szCs w:val="21"/>
              </w:rPr>
              <w:t>承担完工工程情况</w:t>
            </w:r>
          </w:p>
        </w:tc>
      </w:tr>
      <w:tr w14:paraId="629F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Merge w:val="continue"/>
            <w:vAlign w:val="center"/>
          </w:tcPr>
          <w:p w14:paraId="5DDCF31F">
            <w:pPr>
              <w:spacing w:line="360" w:lineRule="auto"/>
              <w:jc w:val="center"/>
              <w:rPr>
                <w:rFonts w:ascii="宋体" w:cs="宋体"/>
                <w:b/>
                <w:bCs/>
                <w:color w:val="auto"/>
                <w:szCs w:val="21"/>
              </w:rPr>
            </w:pPr>
          </w:p>
        </w:tc>
        <w:tc>
          <w:tcPr>
            <w:tcW w:w="484" w:type="pct"/>
            <w:vMerge w:val="continue"/>
            <w:vAlign w:val="center"/>
          </w:tcPr>
          <w:p w14:paraId="244469A9">
            <w:pPr>
              <w:spacing w:line="360" w:lineRule="auto"/>
              <w:jc w:val="center"/>
              <w:rPr>
                <w:rFonts w:ascii="宋体" w:cs="宋体"/>
                <w:b/>
                <w:bCs/>
                <w:color w:val="auto"/>
                <w:szCs w:val="21"/>
              </w:rPr>
            </w:pPr>
          </w:p>
        </w:tc>
        <w:tc>
          <w:tcPr>
            <w:tcW w:w="2423" w:type="pct"/>
            <w:vMerge w:val="continue"/>
            <w:vAlign w:val="center"/>
          </w:tcPr>
          <w:p w14:paraId="7E9177FC">
            <w:pPr>
              <w:spacing w:line="360" w:lineRule="auto"/>
              <w:jc w:val="center"/>
              <w:rPr>
                <w:rFonts w:ascii="宋体" w:cs="宋体"/>
                <w:b/>
                <w:bCs/>
                <w:color w:val="auto"/>
                <w:szCs w:val="21"/>
              </w:rPr>
            </w:pPr>
          </w:p>
        </w:tc>
        <w:tc>
          <w:tcPr>
            <w:tcW w:w="604" w:type="pct"/>
            <w:vAlign w:val="center"/>
          </w:tcPr>
          <w:p w14:paraId="411147C2">
            <w:pPr>
              <w:spacing w:line="360" w:lineRule="auto"/>
              <w:jc w:val="center"/>
              <w:rPr>
                <w:rFonts w:ascii="宋体" w:cs="宋体"/>
                <w:b/>
                <w:bCs/>
                <w:color w:val="auto"/>
                <w:szCs w:val="21"/>
              </w:rPr>
            </w:pPr>
            <w:r>
              <w:rPr>
                <w:rFonts w:hint="eastAsia" w:ascii="宋体" w:hAnsi="宋体" w:cs="宋体"/>
                <w:b/>
                <w:bCs/>
                <w:color w:val="auto"/>
                <w:szCs w:val="21"/>
              </w:rPr>
              <w:t>项目数量</w:t>
            </w:r>
          </w:p>
        </w:tc>
        <w:tc>
          <w:tcPr>
            <w:tcW w:w="904" w:type="pct"/>
            <w:vAlign w:val="center"/>
          </w:tcPr>
          <w:p w14:paraId="04569705">
            <w:pPr>
              <w:spacing w:line="360" w:lineRule="auto"/>
              <w:jc w:val="center"/>
              <w:rPr>
                <w:rFonts w:ascii="宋体" w:cs="宋体"/>
                <w:b/>
                <w:bCs/>
                <w:color w:val="auto"/>
                <w:szCs w:val="21"/>
              </w:rPr>
            </w:pPr>
            <w:r>
              <w:rPr>
                <w:rFonts w:hint="eastAsia" w:ascii="宋体" w:hAnsi="宋体" w:cs="宋体"/>
                <w:b/>
                <w:bCs/>
                <w:color w:val="auto"/>
                <w:szCs w:val="21"/>
              </w:rPr>
              <w:t>主要项目名称</w:t>
            </w:r>
          </w:p>
        </w:tc>
      </w:tr>
      <w:tr w14:paraId="704AE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66C43D06">
            <w:pPr>
              <w:spacing w:line="360" w:lineRule="auto"/>
              <w:jc w:val="center"/>
              <w:rPr>
                <w:rFonts w:ascii="宋体" w:cs="宋体"/>
                <w:b/>
                <w:bCs/>
                <w:color w:val="auto"/>
                <w:szCs w:val="21"/>
              </w:rPr>
            </w:pPr>
            <w:r>
              <w:rPr>
                <w:rFonts w:hint="eastAsia" w:ascii="宋体" w:hAnsi="宋体" w:cs="宋体"/>
                <w:b/>
                <w:bCs/>
                <w:color w:val="auto"/>
                <w:szCs w:val="21"/>
              </w:rPr>
              <w:t>项目经理</w:t>
            </w:r>
          </w:p>
        </w:tc>
        <w:tc>
          <w:tcPr>
            <w:tcW w:w="484" w:type="pct"/>
            <w:vAlign w:val="center"/>
          </w:tcPr>
          <w:p w14:paraId="79E06911">
            <w:pPr>
              <w:spacing w:line="360" w:lineRule="auto"/>
              <w:jc w:val="center"/>
              <w:rPr>
                <w:rFonts w:ascii="宋体" w:cs="宋体"/>
                <w:b/>
                <w:bCs/>
                <w:color w:val="auto"/>
                <w:szCs w:val="21"/>
              </w:rPr>
            </w:pPr>
          </w:p>
        </w:tc>
        <w:tc>
          <w:tcPr>
            <w:tcW w:w="2423" w:type="pct"/>
            <w:vMerge w:val="restart"/>
            <w:vAlign w:val="center"/>
          </w:tcPr>
          <w:p w14:paraId="12C4F5E9">
            <w:pPr>
              <w:spacing w:line="360" w:lineRule="auto"/>
              <w:jc w:val="left"/>
              <w:rPr>
                <w:rFonts w:ascii="宋体" w:cs="宋体"/>
                <w:b/>
                <w:bCs/>
                <w:color w:val="auto"/>
                <w:szCs w:val="21"/>
              </w:rPr>
            </w:pPr>
            <w:r>
              <w:rPr>
                <w:rFonts w:hint="eastAsia" w:ascii="宋体" w:hAnsi="宋体" w:cs="宋体"/>
                <w:b/>
                <w:bCs/>
                <w:color w:val="auto"/>
                <w:szCs w:val="21"/>
              </w:rPr>
              <w:t>◆证书名称：</w:t>
            </w:r>
          </w:p>
          <w:p w14:paraId="1D80BB89">
            <w:pPr>
              <w:spacing w:line="360" w:lineRule="auto"/>
              <w:jc w:val="left"/>
              <w:rPr>
                <w:rFonts w:ascii="宋体" w:cs="宋体"/>
                <w:b/>
                <w:bCs/>
                <w:color w:val="auto"/>
                <w:szCs w:val="21"/>
              </w:rPr>
            </w:pPr>
            <w:r>
              <w:rPr>
                <w:rFonts w:hint="eastAsia" w:ascii="宋体" w:hAnsi="宋体" w:cs="宋体"/>
                <w:b/>
                <w:bCs/>
                <w:color w:val="auto"/>
                <w:szCs w:val="21"/>
              </w:rPr>
              <w:t>◆证书证号：</w:t>
            </w:r>
          </w:p>
          <w:p w14:paraId="6CF8F9DF">
            <w:pPr>
              <w:spacing w:line="360" w:lineRule="auto"/>
              <w:jc w:val="left"/>
              <w:rPr>
                <w:rFonts w:ascii="宋体" w:cs="宋体"/>
                <w:b/>
                <w:bCs/>
                <w:color w:val="auto"/>
                <w:szCs w:val="21"/>
              </w:rPr>
            </w:pPr>
            <w:r>
              <w:rPr>
                <w:rFonts w:hint="eastAsia" w:ascii="宋体" w:hAnsi="宋体" w:cs="宋体"/>
                <w:b/>
                <w:bCs/>
                <w:color w:val="auto"/>
                <w:szCs w:val="21"/>
              </w:rPr>
              <w:t>◆专业（如有）：</w:t>
            </w:r>
          </w:p>
          <w:p w14:paraId="358541F4">
            <w:pPr>
              <w:spacing w:line="360" w:lineRule="auto"/>
              <w:jc w:val="left"/>
              <w:rPr>
                <w:rFonts w:ascii="宋体" w:cs="宋体"/>
                <w:b/>
                <w:bCs/>
                <w:color w:val="auto"/>
                <w:szCs w:val="21"/>
              </w:rPr>
            </w:pPr>
            <w:r>
              <w:rPr>
                <w:rFonts w:hint="eastAsia" w:ascii="宋体" w:hAnsi="宋体" w:cs="宋体"/>
                <w:b/>
                <w:bCs/>
                <w:color w:val="auto"/>
                <w:szCs w:val="21"/>
              </w:rPr>
              <w:t>◆专业所属类别（如有）：</w:t>
            </w:r>
          </w:p>
          <w:p w14:paraId="05EC5F34">
            <w:pPr>
              <w:spacing w:line="360" w:lineRule="auto"/>
              <w:jc w:val="left"/>
              <w:rPr>
                <w:rFonts w:ascii="宋体" w:cs="宋体"/>
                <w:b/>
                <w:bCs/>
                <w:color w:val="auto"/>
                <w:szCs w:val="21"/>
              </w:rPr>
            </w:pPr>
            <w:r>
              <w:rPr>
                <w:rFonts w:hint="eastAsia" w:ascii="宋体" w:hAnsi="宋体" w:cs="宋体"/>
                <w:b/>
                <w:bCs/>
                <w:color w:val="auto"/>
                <w:szCs w:val="21"/>
              </w:rPr>
              <w:t>◆授予（或签发或批准或发证）日期：</w:t>
            </w:r>
          </w:p>
        </w:tc>
        <w:tc>
          <w:tcPr>
            <w:tcW w:w="604" w:type="pct"/>
            <w:vAlign w:val="center"/>
          </w:tcPr>
          <w:p w14:paraId="17A01239">
            <w:pPr>
              <w:spacing w:line="360" w:lineRule="auto"/>
              <w:jc w:val="center"/>
              <w:rPr>
                <w:rFonts w:ascii="宋体" w:cs="宋体"/>
                <w:b/>
                <w:bCs/>
                <w:color w:val="auto"/>
                <w:szCs w:val="21"/>
              </w:rPr>
            </w:pPr>
          </w:p>
        </w:tc>
        <w:tc>
          <w:tcPr>
            <w:tcW w:w="904" w:type="pct"/>
            <w:vAlign w:val="center"/>
          </w:tcPr>
          <w:p w14:paraId="5A4DAA8D">
            <w:pPr>
              <w:spacing w:line="360" w:lineRule="auto"/>
              <w:jc w:val="center"/>
              <w:rPr>
                <w:rFonts w:ascii="宋体" w:cs="宋体"/>
                <w:b/>
                <w:bCs/>
                <w:color w:val="auto"/>
                <w:szCs w:val="21"/>
              </w:rPr>
            </w:pPr>
          </w:p>
        </w:tc>
      </w:tr>
      <w:tr w14:paraId="3636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747645AA">
            <w:pPr>
              <w:spacing w:line="360" w:lineRule="auto"/>
              <w:jc w:val="center"/>
              <w:rPr>
                <w:rFonts w:ascii="宋体" w:cs="宋体"/>
                <w:b/>
                <w:bCs/>
                <w:color w:val="auto"/>
                <w:szCs w:val="21"/>
              </w:rPr>
            </w:pPr>
            <w:r>
              <w:rPr>
                <w:rFonts w:hint="eastAsia" w:ascii="宋体" w:hAnsi="宋体" w:cs="宋体"/>
                <w:b/>
                <w:bCs/>
                <w:color w:val="auto"/>
                <w:szCs w:val="21"/>
              </w:rPr>
              <w:t>技术负责人</w:t>
            </w:r>
          </w:p>
        </w:tc>
        <w:tc>
          <w:tcPr>
            <w:tcW w:w="484" w:type="pct"/>
            <w:vAlign w:val="center"/>
          </w:tcPr>
          <w:p w14:paraId="61D16305">
            <w:pPr>
              <w:spacing w:line="360" w:lineRule="auto"/>
              <w:jc w:val="center"/>
              <w:rPr>
                <w:rFonts w:ascii="宋体" w:cs="宋体"/>
                <w:b/>
                <w:bCs/>
                <w:color w:val="auto"/>
                <w:szCs w:val="21"/>
              </w:rPr>
            </w:pPr>
          </w:p>
        </w:tc>
        <w:tc>
          <w:tcPr>
            <w:tcW w:w="2423" w:type="pct"/>
            <w:vMerge w:val="continue"/>
            <w:vAlign w:val="center"/>
          </w:tcPr>
          <w:p w14:paraId="4FDC1174">
            <w:pPr>
              <w:spacing w:line="360" w:lineRule="auto"/>
              <w:jc w:val="center"/>
              <w:rPr>
                <w:rFonts w:ascii="宋体" w:cs="宋体"/>
                <w:b/>
                <w:bCs/>
                <w:color w:val="auto"/>
                <w:szCs w:val="21"/>
              </w:rPr>
            </w:pPr>
          </w:p>
        </w:tc>
        <w:tc>
          <w:tcPr>
            <w:tcW w:w="604" w:type="pct"/>
            <w:vAlign w:val="center"/>
          </w:tcPr>
          <w:p w14:paraId="36253CFF">
            <w:pPr>
              <w:spacing w:line="360" w:lineRule="auto"/>
              <w:jc w:val="center"/>
              <w:rPr>
                <w:rFonts w:ascii="宋体" w:cs="宋体"/>
                <w:b/>
                <w:bCs/>
                <w:color w:val="auto"/>
                <w:szCs w:val="21"/>
              </w:rPr>
            </w:pPr>
          </w:p>
        </w:tc>
        <w:tc>
          <w:tcPr>
            <w:tcW w:w="904" w:type="pct"/>
            <w:vAlign w:val="center"/>
          </w:tcPr>
          <w:p w14:paraId="6481FC20">
            <w:pPr>
              <w:spacing w:line="360" w:lineRule="auto"/>
              <w:jc w:val="center"/>
              <w:rPr>
                <w:rFonts w:ascii="宋体" w:cs="宋体"/>
                <w:b/>
                <w:bCs/>
                <w:color w:val="auto"/>
                <w:szCs w:val="21"/>
              </w:rPr>
            </w:pPr>
          </w:p>
        </w:tc>
      </w:tr>
      <w:tr w14:paraId="0D76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13F34183">
            <w:pPr>
              <w:spacing w:line="360" w:lineRule="auto"/>
              <w:jc w:val="center"/>
              <w:rPr>
                <w:rFonts w:ascii="宋体" w:cs="宋体"/>
                <w:b/>
                <w:bCs/>
                <w:color w:val="auto"/>
                <w:szCs w:val="21"/>
              </w:rPr>
            </w:pPr>
            <w:r>
              <w:rPr>
                <w:rFonts w:hint="eastAsia" w:ascii="宋体" w:hAnsi="宋体" w:cs="宋体"/>
                <w:b/>
                <w:bCs/>
                <w:color w:val="auto"/>
                <w:szCs w:val="21"/>
              </w:rPr>
              <w:t>施工员</w:t>
            </w:r>
          </w:p>
        </w:tc>
        <w:tc>
          <w:tcPr>
            <w:tcW w:w="484" w:type="pct"/>
            <w:vAlign w:val="center"/>
          </w:tcPr>
          <w:p w14:paraId="15C3833B">
            <w:pPr>
              <w:spacing w:line="360" w:lineRule="auto"/>
              <w:jc w:val="center"/>
              <w:rPr>
                <w:rFonts w:ascii="宋体" w:cs="宋体"/>
                <w:b/>
                <w:bCs/>
                <w:color w:val="auto"/>
                <w:szCs w:val="21"/>
              </w:rPr>
            </w:pPr>
          </w:p>
        </w:tc>
        <w:tc>
          <w:tcPr>
            <w:tcW w:w="2423" w:type="pct"/>
            <w:vMerge w:val="continue"/>
            <w:vAlign w:val="center"/>
          </w:tcPr>
          <w:p w14:paraId="78E086D3">
            <w:pPr>
              <w:spacing w:line="360" w:lineRule="auto"/>
              <w:jc w:val="center"/>
              <w:rPr>
                <w:rFonts w:ascii="宋体" w:cs="宋体"/>
                <w:b/>
                <w:bCs/>
                <w:color w:val="auto"/>
                <w:szCs w:val="21"/>
              </w:rPr>
            </w:pPr>
          </w:p>
        </w:tc>
        <w:tc>
          <w:tcPr>
            <w:tcW w:w="604" w:type="pct"/>
            <w:vAlign w:val="center"/>
          </w:tcPr>
          <w:p w14:paraId="686CA072">
            <w:pPr>
              <w:spacing w:line="360" w:lineRule="auto"/>
              <w:jc w:val="center"/>
              <w:rPr>
                <w:rFonts w:ascii="宋体" w:cs="宋体"/>
                <w:b/>
                <w:bCs/>
                <w:color w:val="auto"/>
                <w:szCs w:val="21"/>
              </w:rPr>
            </w:pPr>
          </w:p>
        </w:tc>
        <w:tc>
          <w:tcPr>
            <w:tcW w:w="904" w:type="pct"/>
            <w:vAlign w:val="center"/>
          </w:tcPr>
          <w:p w14:paraId="640C28A8">
            <w:pPr>
              <w:spacing w:line="360" w:lineRule="auto"/>
              <w:jc w:val="center"/>
              <w:rPr>
                <w:rFonts w:ascii="宋体" w:cs="宋体"/>
                <w:b/>
                <w:bCs/>
                <w:color w:val="auto"/>
                <w:szCs w:val="21"/>
              </w:rPr>
            </w:pPr>
          </w:p>
        </w:tc>
      </w:tr>
      <w:tr w14:paraId="72CD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0FAD3716">
            <w:pPr>
              <w:spacing w:line="360" w:lineRule="auto"/>
              <w:jc w:val="center"/>
              <w:rPr>
                <w:rFonts w:ascii="宋体" w:cs="宋体"/>
                <w:b/>
                <w:bCs/>
                <w:color w:val="auto"/>
                <w:szCs w:val="21"/>
              </w:rPr>
            </w:pPr>
            <w:r>
              <w:rPr>
                <w:rFonts w:hint="eastAsia" w:ascii="宋体" w:hAnsi="宋体" w:cs="宋体"/>
                <w:b/>
                <w:bCs/>
                <w:color w:val="auto"/>
                <w:szCs w:val="21"/>
              </w:rPr>
              <w:t>质量员</w:t>
            </w:r>
          </w:p>
        </w:tc>
        <w:tc>
          <w:tcPr>
            <w:tcW w:w="484" w:type="pct"/>
            <w:vAlign w:val="center"/>
          </w:tcPr>
          <w:p w14:paraId="56EBE589">
            <w:pPr>
              <w:spacing w:line="360" w:lineRule="auto"/>
              <w:jc w:val="center"/>
              <w:rPr>
                <w:rFonts w:ascii="宋体" w:cs="宋体"/>
                <w:b/>
                <w:bCs/>
                <w:color w:val="auto"/>
                <w:szCs w:val="21"/>
              </w:rPr>
            </w:pPr>
          </w:p>
        </w:tc>
        <w:tc>
          <w:tcPr>
            <w:tcW w:w="2423" w:type="pct"/>
            <w:vMerge w:val="continue"/>
            <w:vAlign w:val="center"/>
          </w:tcPr>
          <w:p w14:paraId="47864334">
            <w:pPr>
              <w:spacing w:line="360" w:lineRule="auto"/>
              <w:jc w:val="center"/>
              <w:rPr>
                <w:rFonts w:ascii="宋体" w:cs="宋体"/>
                <w:b/>
                <w:bCs/>
                <w:color w:val="auto"/>
                <w:szCs w:val="21"/>
              </w:rPr>
            </w:pPr>
          </w:p>
        </w:tc>
        <w:tc>
          <w:tcPr>
            <w:tcW w:w="604" w:type="pct"/>
            <w:vAlign w:val="center"/>
          </w:tcPr>
          <w:p w14:paraId="13B705FB">
            <w:pPr>
              <w:spacing w:line="360" w:lineRule="auto"/>
              <w:jc w:val="center"/>
              <w:rPr>
                <w:rFonts w:ascii="宋体" w:cs="宋体"/>
                <w:b/>
                <w:bCs/>
                <w:color w:val="auto"/>
                <w:szCs w:val="21"/>
              </w:rPr>
            </w:pPr>
          </w:p>
        </w:tc>
        <w:tc>
          <w:tcPr>
            <w:tcW w:w="904" w:type="pct"/>
            <w:vAlign w:val="center"/>
          </w:tcPr>
          <w:p w14:paraId="22C5EAF2">
            <w:pPr>
              <w:spacing w:line="360" w:lineRule="auto"/>
              <w:jc w:val="center"/>
              <w:rPr>
                <w:rFonts w:ascii="宋体" w:cs="宋体"/>
                <w:b/>
                <w:bCs/>
                <w:color w:val="auto"/>
                <w:szCs w:val="21"/>
              </w:rPr>
            </w:pPr>
          </w:p>
        </w:tc>
      </w:tr>
      <w:tr w14:paraId="58F6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62CA5268">
            <w:pPr>
              <w:spacing w:line="360" w:lineRule="auto"/>
              <w:jc w:val="center"/>
              <w:rPr>
                <w:rFonts w:ascii="宋体" w:cs="宋体"/>
                <w:b/>
                <w:bCs/>
                <w:color w:val="auto"/>
                <w:szCs w:val="21"/>
              </w:rPr>
            </w:pPr>
            <w:r>
              <w:rPr>
                <w:rFonts w:hint="eastAsia" w:ascii="宋体" w:hAnsi="宋体" w:cs="宋体"/>
                <w:b/>
                <w:bCs/>
                <w:color w:val="auto"/>
                <w:szCs w:val="21"/>
              </w:rPr>
              <w:t>安全员</w:t>
            </w:r>
          </w:p>
        </w:tc>
        <w:tc>
          <w:tcPr>
            <w:tcW w:w="484" w:type="pct"/>
            <w:vAlign w:val="center"/>
          </w:tcPr>
          <w:p w14:paraId="44670042">
            <w:pPr>
              <w:spacing w:line="360" w:lineRule="auto"/>
              <w:jc w:val="center"/>
              <w:rPr>
                <w:rFonts w:ascii="宋体" w:cs="宋体"/>
                <w:b/>
                <w:bCs/>
                <w:color w:val="auto"/>
                <w:szCs w:val="21"/>
              </w:rPr>
            </w:pPr>
          </w:p>
        </w:tc>
        <w:tc>
          <w:tcPr>
            <w:tcW w:w="2423" w:type="pct"/>
            <w:vMerge w:val="continue"/>
            <w:vAlign w:val="center"/>
          </w:tcPr>
          <w:p w14:paraId="2D8CDB02">
            <w:pPr>
              <w:spacing w:line="360" w:lineRule="auto"/>
              <w:jc w:val="center"/>
              <w:rPr>
                <w:rFonts w:ascii="宋体" w:cs="宋体"/>
                <w:b/>
                <w:bCs/>
                <w:color w:val="auto"/>
                <w:szCs w:val="21"/>
              </w:rPr>
            </w:pPr>
          </w:p>
        </w:tc>
        <w:tc>
          <w:tcPr>
            <w:tcW w:w="604" w:type="pct"/>
            <w:vAlign w:val="center"/>
          </w:tcPr>
          <w:p w14:paraId="49F9CEA7">
            <w:pPr>
              <w:spacing w:line="360" w:lineRule="auto"/>
              <w:jc w:val="center"/>
              <w:rPr>
                <w:rFonts w:ascii="宋体" w:cs="宋体"/>
                <w:b/>
                <w:bCs/>
                <w:color w:val="auto"/>
                <w:szCs w:val="21"/>
              </w:rPr>
            </w:pPr>
          </w:p>
        </w:tc>
        <w:tc>
          <w:tcPr>
            <w:tcW w:w="904" w:type="pct"/>
            <w:vAlign w:val="center"/>
          </w:tcPr>
          <w:p w14:paraId="2521BF65">
            <w:pPr>
              <w:spacing w:line="360" w:lineRule="auto"/>
              <w:jc w:val="center"/>
              <w:rPr>
                <w:rFonts w:ascii="宋体" w:cs="宋体"/>
                <w:b/>
                <w:bCs/>
                <w:color w:val="auto"/>
                <w:szCs w:val="21"/>
              </w:rPr>
            </w:pPr>
          </w:p>
        </w:tc>
      </w:tr>
      <w:tr w14:paraId="5489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1F8E50A8">
            <w:pPr>
              <w:spacing w:line="360" w:lineRule="auto"/>
              <w:jc w:val="center"/>
              <w:rPr>
                <w:rFonts w:ascii="宋体" w:cs="宋体"/>
                <w:b/>
                <w:bCs/>
                <w:color w:val="auto"/>
                <w:szCs w:val="21"/>
              </w:rPr>
            </w:pPr>
            <w:r>
              <w:rPr>
                <w:rFonts w:hint="eastAsia" w:ascii="宋体" w:hAnsi="宋体" w:cs="宋体"/>
                <w:b/>
                <w:bCs/>
                <w:color w:val="auto"/>
                <w:szCs w:val="21"/>
              </w:rPr>
              <w:t>材料员</w:t>
            </w:r>
          </w:p>
        </w:tc>
        <w:tc>
          <w:tcPr>
            <w:tcW w:w="484" w:type="pct"/>
            <w:vAlign w:val="center"/>
          </w:tcPr>
          <w:p w14:paraId="5286FDE6">
            <w:pPr>
              <w:spacing w:line="360" w:lineRule="auto"/>
              <w:jc w:val="center"/>
              <w:rPr>
                <w:rFonts w:ascii="宋体" w:cs="宋体"/>
                <w:b/>
                <w:bCs/>
                <w:color w:val="auto"/>
                <w:szCs w:val="21"/>
              </w:rPr>
            </w:pPr>
          </w:p>
        </w:tc>
        <w:tc>
          <w:tcPr>
            <w:tcW w:w="2423" w:type="pct"/>
            <w:vMerge w:val="continue"/>
            <w:vAlign w:val="center"/>
          </w:tcPr>
          <w:p w14:paraId="429B48CA">
            <w:pPr>
              <w:spacing w:line="360" w:lineRule="auto"/>
              <w:jc w:val="center"/>
              <w:rPr>
                <w:rFonts w:ascii="宋体" w:cs="宋体"/>
                <w:b/>
                <w:bCs/>
                <w:color w:val="auto"/>
                <w:szCs w:val="21"/>
              </w:rPr>
            </w:pPr>
          </w:p>
        </w:tc>
        <w:tc>
          <w:tcPr>
            <w:tcW w:w="604" w:type="pct"/>
            <w:vAlign w:val="center"/>
          </w:tcPr>
          <w:p w14:paraId="7815B43C">
            <w:pPr>
              <w:spacing w:line="360" w:lineRule="auto"/>
              <w:jc w:val="center"/>
              <w:rPr>
                <w:rFonts w:ascii="宋体" w:cs="宋体"/>
                <w:b/>
                <w:bCs/>
                <w:color w:val="auto"/>
                <w:szCs w:val="21"/>
              </w:rPr>
            </w:pPr>
          </w:p>
        </w:tc>
        <w:tc>
          <w:tcPr>
            <w:tcW w:w="904" w:type="pct"/>
            <w:vAlign w:val="center"/>
          </w:tcPr>
          <w:p w14:paraId="2400F8FE">
            <w:pPr>
              <w:spacing w:line="360" w:lineRule="auto"/>
              <w:jc w:val="center"/>
              <w:rPr>
                <w:rFonts w:ascii="宋体" w:cs="宋体"/>
                <w:b/>
                <w:bCs/>
                <w:color w:val="auto"/>
                <w:szCs w:val="21"/>
              </w:rPr>
            </w:pPr>
          </w:p>
        </w:tc>
      </w:tr>
      <w:tr w14:paraId="3D2C9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3" w:type="pct"/>
            <w:vAlign w:val="center"/>
          </w:tcPr>
          <w:p w14:paraId="26512BA6">
            <w:pPr>
              <w:spacing w:line="360" w:lineRule="auto"/>
              <w:jc w:val="center"/>
              <w:rPr>
                <w:rFonts w:ascii="宋体" w:cs="宋体"/>
                <w:b/>
                <w:bCs/>
                <w:color w:val="auto"/>
                <w:szCs w:val="21"/>
              </w:rPr>
            </w:pPr>
            <w:r>
              <w:rPr>
                <w:rFonts w:ascii="宋体" w:cs="宋体"/>
                <w:b/>
                <w:bCs/>
                <w:color w:val="auto"/>
                <w:szCs w:val="21"/>
              </w:rPr>
              <w:t>......</w:t>
            </w:r>
          </w:p>
        </w:tc>
        <w:tc>
          <w:tcPr>
            <w:tcW w:w="484" w:type="pct"/>
            <w:vAlign w:val="center"/>
          </w:tcPr>
          <w:p w14:paraId="214FD0B8">
            <w:pPr>
              <w:spacing w:line="360" w:lineRule="auto"/>
              <w:jc w:val="center"/>
              <w:rPr>
                <w:rFonts w:ascii="宋体" w:cs="宋体"/>
                <w:b/>
                <w:bCs/>
                <w:color w:val="auto"/>
                <w:szCs w:val="21"/>
              </w:rPr>
            </w:pPr>
          </w:p>
        </w:tc>
        <w:tc>
          <w:tcPr>
            <w:tcW w:w="2423" w:type="pct"/>
            <w:vMerge w:val="continue"/>
            <w:vAlign w:val="center"/>
          </w:tcPr>
          <w:p w14:paraId="42B144B9">
            <w:pPr>
              <w:spacing w:line="360" w:lineRule="auto"/>
              <w:jc w:val="center"/>
              <w:rPr>
                <w:rFonts w:ascii="宋体" w:cs="宋体"/>
                <w:b/>
                <w:bCs/>
                <w:color w:val="auto"/>
                <w:szCs w:val="21"/>
              </w:rPr>
            </w:pPr>
          </w:p>
        </w:tc>
        <w:tc>
          <w:tcPr>
            <w:tcW w:w="604" w:type="pct"/>
            <w:vAlign w:val="center"/>
          </w:tcPr>
          <w:p w14:paraId="6F97631A">
            <w:pPr>
              <w:spacing w:line="360" w:lineRule="auto"/>
              <w:jc w:val="center"/>
              <w:rPr>
                <w:rFonts w:ascii="宋体" w:cs="宋体"/>
                <w:b/>
                <w:bCs/>
                <w:color w:val="auto"/>
                <w:szCs w:val="21"/>
              </w:rPr>
            </w:pPr>
          </w:p>
        </w:tc>
        <w:tc>
          <w:tcPr>
            <w:tcW w:w="904" w:type="pct"/>
            <w:vAlign w:val="center"/>
          </w:tcPr>
          <w:p w14:paraId="79E36DE7">
            <w:pPr>
              <w:spacing w:line="360" w:lineRule="auto"/>
              <w:jc w:val="center"/>
              <w:rPr>
                <w:rFonts w:ascii="宋体" w:cs="宋体"/>
                <w:b/>
                <w:bCs/>
                <w:color w:val="auto"/>
                <w:szCs w:val="21"/>
              </w:rPr>
            </w:pPr>
          </w:p>
        </w:tc>
      </w:tr>
      <w:tr w14:paraId="4137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5000" w:type="pct"/>
            <w:gridSpan w:val="5"/>
            <w:vAlign w:val="center"/>
          </w:tcPr>
          <w:p w14:paraId="35AC8BC0">
            <w:pPr>
              <w:spacing w:line="360" w:lineRule="auto"/>
              <w:rPr>
                <w:rFonts w:ascii="宋体" w:cs="宋体"/>
                <w:color w:val="auto"/>
                <w:szCs w:val="21"/>
              </w:rPr>
            </w:pPr>
            <w:r>
              <w:rPr>
                <w:rFonts w:hint="eastAsia" w:ascii="宋体" w:hAnsi="宋体" w:cs="宋体"/>
                <w:color w:val="auto"/>
                <w:szCs w:val="21"/>
              </w:rPr>
              <w:t>一旦我单位成交，将实行项目经理负责制，我方保证并配备上述项目管理机构。上述填报内容真实，若不真实，</w:t>
            </w:r>
          </w:p>
          <w:p w14:paraId="60198B03">
            <w:pPr>
              <w:spacing w:line="360" w:lineRule="auto"/>
              <w:rPr>
                <w:rFonts w:ascii="宋体" w:cs="宋体"/>
                <w:b/>
                <w:bCs/>
                <w:color w:val="auto"/>
                <w:szCs w:val="21"/>
              </w:rPr>
            </w:pPr>
            <w:r>
              <w:rPr>
                <w:rFonts w:hint="eastAsia" w:ascii="宋体" w:hAnsi="宋体" w:cs="宋体"/>
                <w:color w:val="auto"/>
                <w:szCs w:val="21"/>
              </w:rPr>
              <w:t>愿按有关规定接受处理。</w:t>
            </w:r>
          </w:p>
        </w:tc>
      </w:tr>
    </w:tbl>
    <w:p w14:paraId="0E9A0CF4">
      <w:pPr>
        <w:spacing w:line="360" w:lineRule="auto"/>
        <w:rPr>
          <w:rFonts w:ascii="宋体" w:cs="宋体"/>
          <w:color w:val="auto"/>
        </w:rPr>
      </w:pPr>
      <w:r>
        <w:rPr>
          <w:rFonts w:hint="eastAsia" w:ascii="宋体" w:hAnsi="宋体" w:cs="宋体"/>
          <w:b/>
          <w:bCs/>
          <w:color w:val="auto"/>
          <w:szCs w:val="21"/>
        </w:rPr>
        <w:t>附：</w:t>
      </w:r>
      <w:r>
        <w:rPr>
          <w:rFonts w:hint="eastAsia" w:ascii="宋体" w:hAnsi="宋体" w:cs="宋体"/>
          <w:color w:val="auto"/>
          <w:szCs w:val="21"/>
        </w:rPr>
        <w:t>①项目经理（注册建造师）简历表（格式）；</w:t>
      </w:r>
    </w:p>
    <w:p w14:paraId="2C451702">
      <w:pPr>
        <w:spacing w:line="360" w:lineRule="auto"/>
        <w:ind w:firstLine="420" w:firstLineChars="200"/>
        <w:rPr>
          <w:rFonts w:ascii="宋体" w:cs="宋体"/>
          <w:color w:val="auto"/>
        </w:rPr>
      </w:pPr>
      <w:r>
        <w:rPr>
          <w:rFonts w:hint="eastAsia" w:ascii="宋体" w:hAnsi="宋体" w:cs="宋体"/>
          <w:color w:val="auto"/>
          <w:szCs w:val="21"/>
        </w:rPr>
        <w:t>②项目总工简历表（格式）；</w:t>
      </w:r>
    </w:p>
    <w:p w14:paraId="5525998B">
      <w:pPr>
        <w:spacing w:line="360" w:lineRule="auto"/>
        <w:ind w:firstLine="420" w:firstLineChars="200"/>
        <w:rPr>
          <w:rFonts w:ascii="宋体" w:cs="宋体"/>
          <w:color w:val="auto"/>
          <w:szCs w:val="21"/>
        </w:rPr>
      </w:pPr>
      <w:r>
        <w:rPr>
          <w:rFonts w:hint="eastAsia" w:ascii="宋体" w:hAnsi="宋体" w:cs="宋体"/>
          <w:color w:val="auto"/>
          <w:szCs w:val="21"/>
        </w:rPr>
        <w:t>③其他主要人员应附岗位证书、身份证、职称证（如有）安全员有效的安全生产考核合格证书（</w:t>
      </w:r>
      <w:r>
        <w:rPr>
          <w:rFonts w:ascii="宋体" w:hAnsi="宋体" w:cs="宋体"/>
          <w:color w:val="auto"/>
          <w:szCs w:val="21"/>
        </w:rPr>
        <w:t>C</w:t>
      </w:r>
      <w:r>
        <w:rPr>
          <w:rFonts w:hint="eastAsia" w:ascii="宋体" w:hAnsi="宋体" w:cs="宋体"/>
          <w:color w:val="auto"/>
          <w:szCs w:val="21"/>
        </w:rPr>
        <w:t>类）等扫描件；</w:t>
      </w:r>
    </w:p>
    <w:p w14:paraId="45F5053C">
      <w:pPr>
        <w:spacing w:line="360" w:lineRule="auto"/>
        <w:ind w:firstLine="420" w:firstLineChars="200"/>
        <w:rPr>
          <w:rFonts w:ascii="宋体" w:cs="宋体"/>
          <w:color w:val="auto"/>
          <w:szCs w:val="21"/>
        </w:rPr>
      </w:pPr>
      <w:r>
        <w:rPr>
          <w:rFonts w:hint="eastAsia" w:ascii="宋体" w:hAnsi="宋体" w:cs="宋体"/>
          <w:color w:val="auto"/>
          <w:szCs w:val="21"/>
        </w:rPr>
        <w:t>④拟投入所有人员现任职单位为其缴纳</w:t>
      </w:r>
      <w:r>
        <w:rPr>
          <w:rFonts w:ascii="宋体" w:hAnsi="宋体" w:cs="宋体"/>
          <w:color w:val="auto"/>
        </w:rPr>
        <w:t>2025</w:t>
      </w:r>
      <w:r>
        <w:rPr>
          <w:rFonts w:hint="eastAsia" w:ascii="宋体" w:hAnsi="宋体" w:cs="宋体"/>
          <w:color w:val="auto"/>
        </w:rPr>
        <w:t>年</w:t>
      </w:r>
      <w:r>
        <w:rPr>
          <w:rFonts w:hint="eastAsia" w:ascii="宋体" w:hAnsi="宋体" w:cs="宋体"/>
          <w:color w:val="auto"/>
          <w:lang w:val="en-US" w:eastAsia="zh-CN"/>
        </w:rPr>
        <w:t>1</w:t>
      </w:r>
      <w:r>
        <w:rPr>
          <w:rFonts w:hint="eastAsia" w:ascii="宋体" w:hAnsi="宋体" w:cs="宋体"/>
          <w:color w:val="auto"/>
        </w:rPr>
        <w:t>月以来任意一个月</w:t>
      </w:r>
      <w:r>
        <w:rPr>
          <w:rFonts w:hint="eastAsia" w:ascii="宋体" w:hAnsi="宋体" w:cs="宋体"/>
          <w:bCs/>
          <w:color w:val="auto"/>
          <w:szCs w:val="21"/>
        </w:rPr>
        <w:t>依法缴纳社保费的缴费凭证</w:t>
      </w:r>
      <w:r>
        <w:rPr>
          <w:rFonts w:hint="eastAsia" w:ascii="宋体" w:hAnsi="宋体" w:cs="宋体"/>
          <w:b/>
          <w:color w:val="auto"/>
          <w:szCs w:val="21"/>
        </w:rPr>
        <w:t>（格式自拟，扫描件，必须提供）</w:t>
      </w:r>
      <w:r>
        <w:rPr>
          <w:rFonts w:hint="eastAsia" w:ascii="宋体" w:hAnsi="宋体" w:cs="宋体"/>
          <w:bCs/>
          <w:color w:val="auto"/>
          <w:szCs w:val="21"/>
        </w:rPr>
        <w:t>。</w:t>
      </w:r>
    </w:p>
    <w:p w14:paraId="38DA4CA5">
      <w:pPr>
        <w:pStyle w:val="57"/>
        <w:spacing w:line="360" w:lineRule="auto"/>
        <w:jc w:val="both"/>
        <w:rPr>
          <w:rFonts w:hAnsi="宋体"/>
          <w:b/>
          <w:color w:val="auto"/>
          <w:u w:val="single"/>
        </w:rPr>
      </w:pPr>
    </w:p>
    <w:p w14:paraId="16286899">
      <w:pPr>
        <w:pStyle w:val="57"/>
        <w:spacing w:line="360" w:lineRule="auto"/>
        <w:jc w:val="both"/>
        <w:rPr>
          <w:rFonts w:hAnsi="宋体"/>
          <w:color w:val="auto"/>
          <w:sz w:val="21"/>
          <w:szCs w:val="21"/>
        </w:rPr>
      </w:pPr>
      <w:r>
        <w:rPr>
          <w:rFonts w:hint="eastAsia" w:hAnsi="宋体"/>
          <w:b/>
          <w:color w:val="auto"/>
          <w:sz w:val="21"/>
          <w:szCs w:val="21"/>
          <w:u w:val="single"/>
        </w:rPr>
        <w:t>注：文件</w:t>
      </w:r>
      <w:r>
        <w:rPr>
          <w:rFonts w:hAnsi="宋体"/>
          <w:b/>
          <w:color w:val="auto"/>
          <w:sz w:val="21"/>
          <w:szCs w:val="21"/>
          <w:u w:val="single"/>
        </w:rPr>
        <w:t xml:space="preserve"> </w:t>
      </w:r>
      <w:r>
        <w:rPr>
          <w:rFonts w:hint="eastAsia" w:hAnsi="宋体"/>
          <w:b/>
          <w:color w:val="auto"/>
          <w:sz w:val="21"/>
          <w:szCs w:val="21"/>
          <w:u w:val="single"/>
        </w:rPr>
        <w:t>《一、主要管理人员表</w:t>
      </w:r>
      <w:r>
        <w:rPr>
          <w:rFonts w:hAnsi="宋体"/>
          <w:b/>
          <w:color w:val="auto"/>
          <w:sz w:val="21"/>
          <w:szCs w:val="21"/>
          <w:u w:val="single"/>
        </w:rPr>
        <w:t xml:space="preserve"> </w:t>
      </w:r>
      <w:r>
        <w:rPr>
          <w:rFonts w:hint="eastAsia" w:hAnsi="宋体"/>
          <w:b/>
          <w:color w:val="auto"/>
          <w:sz w:val="21"/>
          <w:szCs w:val="21"/>
          <w:u w:val="single"/>
        </w:rPr>
        <w:t>》中所有提及的证件材料属于复印件或扫描件的，必须加盖供应商公章，否则响应文件按无效响应处理。</w:t>
      </w:r>
    </w:p>
    <w:p w14:paraId="6AAE53EF">
      <w:pPr>
        <w:widowControl/>
        <w:spacing w:line="360" w:lineRule="auto"/>
        <w:rPr>
          <w:rFonts w:ascii="宋体" w:cs="宋体"/>
          <w:color w:val="auto"/>
          <w:szCs w:val="21"/>
        </w:rPr>
      </w:pPr>
      <w:r>
        <w:rPr>
          <w:rFonts w:ascii="宋体" w:cs="宋体"/>
          <w:color w:val="auto"/>
          <w:szCs w:val="21"/>
        </w:rPr>
        <w:br w:type="page"/>
      </w:r>
      <w:r>
        <w:rPr>
          <w:rFonts w:hint="eastAsia" w:ascii="宋体" w:hAnsi="宋体" w:cs="宋体"/>
          <w:color w:val="auto"/>
          <w:szCs w:val="21"/>
        </w:rPr>
        <w:t>附表①项目经理（注册建造师）简历表（格式）</w:t>
      </w:r>
    </w:p>
    <w:p w14:paraId="48470340">
      <w:pPr>
        <w:pStyle w:val="57"/>
        <w:rPr>
          <w:rFonts w:hAnsi="宋体"/>
          <w:color w:val="auto"/>
        </w:rPr>
      </w:pPr>
    </w:p>
    <w:p w14:paraId="6FFAC680">
      <w:pPr>
        <w:spacing w:line="360" w:lineRule="auto"/>
        <w:jc w:val="center"/>
        <w:rPr>
          <w:rFonts w:ascii="宋体" w:cs="宋体"/>
          <w:b/>
          <w:color w:val="auto"/>
          <w:sz w:val="30"/>
          <w:szCs w:val="30"/>
        </w:rPr>
      </w:pPr>
      <w:r>
        <w:rPr>
          <w:rFonts w:hint="eastAsia" w:ascii="宋体" w:hAnsi="宋体" w:cs="宋体"/>
          <w:b/>
          <w:color w:val="auto"/>
          <w:sz w:val="30"/>
          <w:szCs w:val="30"/>
        </w:rPr>
        <w:t>项目经理（注册建造师）简历表</w:t>
      </w:r>
    </w:p>
    <w:p w14:paraId="7F9A747D">
      <w:pPr>
        <w:spacing w:line="400" w:lineRule="exact"/>
        <w:rPr>
          <w:rFonts w:ascii="宋体" w:cs="宋体"/>
          <w:b/>
          <w:color w:val="auto"/>
          <w:sz w:val="28"/>
          <w:szCs w:val="28"/>
        </w:rPr>
      </w:pPr>
    </w:p>
    <w:p w14:paraId="3084BFA7">
      <w:pPr>
        <w:spacing w:line="360" w:lineRule="auto"/>
        <w:rPr>
          <w:rFonts w:ascii="宋体" w:cs="宋体"/>
          <w:color w:val="auto"/>
          <w:szCs w:val="21"/>
          <w:u w:val="single"/>
        </w:rPr>
      </w:pPr>
      <w:r>
        <w:rPr>
          <w:rFonts w:hint="eastAsia" w:ascii="宋体" w:hAnsi="宋体" w:cs="宋体"/>
          <w:color w:val="auto"/>
          <w:szCs w:val="21"/>
        </w:rPr>
        <w:t>项目名称：</w:t>
      </w:r>
      <w:r>
        <w:rPr>
          <w:rFonts w:ascii="宋体" w:hAnsi="宋体" w:cs="宋体"/>
          <w:color w:val="auto"/>
          <w:szCs w:val="21"/>
          <w:u w:val="single"/>
        </w:rPr>
        <w:t xml:space="preserve">                     </w:t>
      </w:r>
    </w:p>
    <w:p w14:paraId="7D7794D1">
      <w:pPr>
        <w:pStyle w:val="62"/>
        <w:spacing w:line="360" w:lineRule="auto"/>
        <w:rPr>
          <w:rFonts w:ascii="宋体" w:cs="宋体"/>
          <w:color w:val="auto"/>
        </w:rPr>
      </w:pPr>
      <w:r>
        <w:rPr>
          <w:rFonts w:hint="eastAsia" w:ascii="宋体" w:hAnsi="宋体" w:cs="宋体"/>
          <w:color w:val="auto"/>
          <w:szCs w:val="21"/>
        </w:rPr>
        <w:t>项目编号：</w:t>
      </w:r>
      <w:r>
        <w:rPr>
          <w:rFonts w:ascii="宋体" w:hAnsi="宋体" w:cs="宋体"/>
          <w:color w:val="auto"/>
          <w:szCs w:val="21"/>
          <w:u w:val="single"/>
        </w:rPr>
        <w:t xml:space="preserve">                     </w:t>
      </w:r>
      <w:r>
        <w:rPr>
          <w:rFonts w:ascii="宋体" w:hAnsi="宋体" w:cs="宋体"/>
          <w:color w:val="auto"/>
          <w:szCs w:val="21"/>
        </w:rPr>
        <w:t xml:space="preserve">    </w:t>
      </w:r>
      <w:r>
        <w:rPr>
          <w:rFonts w:ascii="宋体" w:hAnsi="宋体" w:cs="宋体"/>
          <w:color w:val="auto"/>
        </w:rPr>
        <w:t xml:space="preserve">                                                           </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436"/>
        <w:gridCol w:w="1454"/>
        <w:gridCol w:w="310"/>
        <w:gridCol w:w="1144"/>
        <w:gridCol w:w="635"/>
        <w:gridCol w:w="819"/>
        <w:gridCol w:w="670"/>
        <w:gridCol w:w="785"/>
        <w:gridCol w:w="258"/>
        <w:gridCol w:w="2039"/>
      </w:tblGrid>
      <w:tr w14:paraId="6583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2" w:type="pct"/>
            <w:vAlign w:val="center"/>
          </w:tcPr>
          <w:p w14:paraId="4CA761C8">
            <w:pPr>
              <w:spacing w:line="360" w:lineRule="auto"/>
              <w:jc w:val="center"/>
              <w:rPr>
                <w:rFonts w:ascii="宋体" w:cs="宋体"/>
                <w:color w:val="auto"/>
                <w:szCs w:val="21"/>
              </w:rPr>
            </w:pPr>
            <w:r>
              <w:rPr>
                <w:rFonts w:hint="eastAsia" w:ascii="宋体" w:hAnsi="宋体" w:cs="宋体"/>
                <w:color w:val="auto"/>
                <w:szCs w:val="21"/>
              </w:rPr>
              <w:t>姓名</w:t>
            </w:r>
          </w:p>
        </w:tc>
        <w:tc>
          <w:tcPr>
            <w:tcW w:w="1149" w:type="pct"/>
            <w:gridSpan w:val="3"/>
            <w:vAlign w:val="center"/>
          </w:tcPr>
          <w:p w14:paraId="072062A4">
            <w:pPr>
              <w:spacing w:line="360" w:lineRule="auto"/>
              <w:jc w:val="center"/>
              <w:rPr>
                <w:rFonts w:ascii="宋体" w:cs="宋体"/>
                <w:color w:val="auto"/>
                <w:szCs w:val="21"/>
              </w:rPr>
            </w:pPr>
          </w:p>
        </w:tc>
        <w:tc>
          <w:tcPr>
            <w:tcW w:w="930" w:type="pct"/>
            <w:gridSpan w:val="2"/>
            <w:vAlign w:val="center"/>
          </w:tcPr>
          <w:p w14:paraId="68BFB008">
            <w:pPr>
              <w:spacing w:line="360" w:lineRule="auto"/>
              <w:jc w:val="center"/>
              <w:rPr>
                <w:rFonts w:ascii="宋体" w:cs="宋体"/>
                <w:color w:val="auto"/>
                <w:szCs w:val="21"/>
              </w:rPr>
            </w:pPr>
            <w:r>
              <w:rPr>
                <w:rFonts w:hint="eastAsia" w:ascii="宋体" w:hAnsi="宋体" w:cs="宋体"/>
                <w:color w:val="auto"/>
                <w:szCs w:val="21"/>
              </w:rPr>
              <w:t>性别</w:t>
            </w:r>
          </w:p>
        </w:tc>
        <w:tc>
          <w:tcPr>
            <w:tcW w:w="778" w:type="pct"/>
            <w:gridSpan w:val="2"/>
            <w:vAlign w:val="center"/>
          </w:tcPr>
          <w:p w14:paraId="2FDDE1E9">
            <w:pPr>
              <w:spacing w:line="360" w:lineRule="auto"/>
              <w:jc w:val="center"/>
              <w:rPr>
                <w:rFonts w:ascii="宋体" w:cs="宋体"/>
                <w:color w:val="auto"/>
                <w:szCs w:val="21"/>
              </w:rPr>
            </w:pPr>
          </w:p>
        </w:tc>
        <w:tc>
          <w:tcPr>
            <w:tcW w:w="544" w:type="pct"/>
            <w:gridSpan w:val="2"/>
            <w:vAlign w:val="center"/>
          </w:tcPr>
          <w:p w14:paraId="797D9B7D">
            <w:pPr>
              <w:spacing w:line="360" w:lineRule="auto"/>
              <w:jc w:val="center"/>
              <w:rPr>
                <w:rFonts w:ascii="宋体" w:cs="宋体"/>
                <w:color w:val="auto"/>
                <w:szCs w:val="21"/>
              </w:rPr>
            </w:pPr>
            <w:r>
              <w:rPr>
                <w:rFonts w:hint="eastAsia" w:ascii="宋体" w:hAnsi="宋体" w:cs="宋体"/>
                <w:color w:val="auto"/>
                <w:szCs w:val="21"/>
              </w:rPr>
              <w:t>年龄</w:t>
            </w:r>
          </w:p>
        </w:tc>
        <w:tc>
          <w:tcPr>
            <w:tcW w:w="1063" w:type="pct"/>
            <w:vAlign w:val="center"/>
          </w:tcPr>
          <w:p w14:paraId="1FFEF9A5">
            <w:pPr>
              <w:spacing w:line="360" w:lineRule="auto"/>
              <w:jc w:val="center"/>
              <w:rPr>
                <w:rFonts w:ascii="宋体" w:cs="宋体"/>
                <w:color w:val="auto"/>
                <w:szCs w:val="21"/>
              </w:rPr>
            </w:pPr>
          </w:p>
        </w:tc>
      </w:tr>
      <w:tr w14:paraId="7109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2" w:type="pct"/>
            <w:vAlign w:val="center"/>
          </w:tcPr>
          <w:p w14:paraId="5BA709AC">
            <w:pPr>
              <w:spacing w:line="360" w:lineRule="auto"/>
              <w:jc w:val="center"/>
              <w:rPr>
                <w:rFonts w:ascii="宋体" w:cs="宋体"/>
                <w:color w:val="auto"/>
                <w:szCs w:val="21"/>
              </w:rPr>
            </w:pPr>
            <w:r>
              <w:rPr>
                <w:rFonts w:hint="eastAsia" w:ascii="宋体" w:hAnsi="宋体" w:cs="宋体"/>
                <w:color w:val="auto"/>
                <w:szCs w:val="21"/>
              </w:rPr>
              <w:t>职务</w:t>
            </w:r>
          </w:p>
        </w:tc>
        <w:tc>
          <w:tcPr>
            <w:tcW w:w="1149" w:type="pct"/>
            <w:gridSpan w:val="3"/>
            <w:vAlign w:val="center"/>
          </w:tcPr>
          <w:p w14:paraId="2E568FF3">
            <w:pPr>
              <w:spacing w:line="360" w:lineRule="auto"/>
              <w:jc w:val="center"/>
              <w:rPr>
                <w:rFonts w:ascii="宋体" w:cs="宋体"/>
                <w:color w:val="auto"/>
                <w:szCs w:val="21"/>
              </w:rPr>
            </w:pPr>
          </w:p>
        </w:tc>
        <w:tc>
          <w:tcPr>
            <w:tcW w:w="930" w:type="pct"/>
            <w:gridSpan w:val="2"/>
            <w:vAlign w:val="center"/>
          </w:tcPr>
          <w:p w14:paraId="39FC8CB1">
            <w:pPr>
              <w:spacing w:line="360" w:lineRule="auto"/>
              <w:jc w:val="center"/>
              <w:rPr>
                <w:rFonts w:ascii="宋体" w:cs="宋体"/>
                <w:color w:val="auto"/>
                <w:szCs w:val="21"/>
              </w:rPr>
            </w:pPr>
            <w:r>
              <w:rPr>
                <w:rFonts w:hint="eastAsia" w:ascii="宋体" w:hAnsi="宋体" w:cs="宋体"/>
                <w:color w:val="auto"/>
                <w:szCs w:val="21"/>
              </w:rPr>
              <w:t>职称</w:t>
            </w:r>
          </w:p>
        </w:tc>
        <w:tc>
          <w:tcPr>
            <w:tcW w:w="778" w:type="pct"/>
            <w:gridSpan w:val="2"/>
            <w:vAlign w:val="center"/>
          </w:tcPr>
          <w:p w14:paraId="443D634E">
            <w:pPr>
              <w:spacing w:line="360" w:lineRule="auto"/>
              <w:jc w:val="center"/>
              <w:rPr>
                <w:rFonts w:ascii="宋体" w:cs="宋体"/>
                <w:color w:val="auto"/>
                <w:szCs w:val="21"/>
              </w:rPr>
            </w:pPr>
          </w:p>
        </w:tc>
        <w:tc>
          <w:tcPr>
            <w:tcW w:w="544" w:type="pct"/>
            <w:gridSpan w:val="2"/>
            <w:vAlign w:val="center"/>
          </w:tcPr>
          <w:p w14:paraId="28D38F8C">
            <w:pPr>
              <w:spacing w:line="360" w:lineRule="auto"/>
              <w:jc w:val="center"/>
              <w:rPr>
                <w:rFonts w:ascii="宋体" w:cs="宋体"/>
                <w:color w:val="auto"/>
                <w:szCs w:val="21"/>
              </w:rPr>
            </w:pPr>
            <w:r>
              <w:rPr>
                <w:rFonts w:hint="eastAsia" w:ascii="宋体" w:hAnsi="宋体" w:cs="宋体"/>
                <w:color w:val="auto"/>
                <w:szCs w:val="21"/>
              </w:rPr>
              <w:t>学历</w:t>
            </w:r>
          </w:p>
        </w:tc>
        <w:tc>
          <w:tcPr>
            <w:tcW w:w="1063" w:type="pct"/>
            <w:vAlign w:val="center"/>
          </w:tcPr>
          <w:p w14:paraId="75FA68A2">
            <w:pPr>
              <w:spacing w:line="360" w:lineRule="auto"/>
              <w:jc w:val="center"/>
              <w:rPr>
                <w:rFonts w:ascii="宋体" w:cs="宋体"/>
                <w:color w:val="auto"/>
                <w:szCs w:val="21"/>
              </w:rPr>
            </w:pPr>
          </w:p>
        </w:tc>
      </w:tr>
      <w:tr w14:paraId="27504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2" w:type="pct"/>
            <w:gridSpan w:val="4"/>
            <w:vAlign w:val="center"/>
          </w:tcPr>
          <w:p w14:paraId="25FFC791">
            <w:pPr>
              <w:spacing w:line="360" w:lineRule="auto"/>
              <w:jc w:val="center"/>
              <w:rPr>
                <w:rFonts w:ascii="宋体" w:cs="宋体"/>
                <w:color w:val="auto"/>
                <w:szCs w:val="21"/>
              </w:rPr>
            </w:pPr>
            <w:r>
              <w:rPr>
                <w:rFonts w:hint="eastAsia" w:ascii="宋体" w:hAnsi="宋体" w:cs="宋体"/>
                <w:color w:val="auto"/>
                <w:szCs w:val="21"/>
              </w:rPr>
              <w:t>参加工作时间</w:t>
            </w:r>
          </w:p>
        </w:tc>
        <w:tc>
          <w:tcPr>
            <w:tcW w:w="930" w:type="pct"/>
            <w:gridSpan w:val="2"/>
            <w:vAlign w:val="center"/>
          </w:tcPr>
          <w:p w14:paraId="2C091121">
            <w:pPr>
              <w:spacing w:line="360" w:lineRule="auto"/>
              <w:jc w:val="center"/>
              <w:rPr>
                <w:rFonts w:ascii="宋体" w:cs="宋体"/>
                <w:color w:val="auto"/>
                <w:szCs w:val="21"/>
              </w:rPr>
            </w:pPr>
          </w:p>
        </w:tc>
        <w:tc>
          <w:tcPr>
            <w:tcW w:w="1323" w:type="pct"/>
            <w:gridSpan w:val="4"/>
            <w:vAlign w:val="center"/>
          </w:tcPr>
          <w:p w14:paraId="6527C0D0">
            <w:pPr>
              <w:spacing w:line="360" w:lineRule="auto"/>
              <w:jc w:val="center"/>
              <w:rPr>
                <w:rFonts w:ascii="宋体" w:cs="宋体"/>
                <w:color w:val="auto"/>
                <w:szCs w:val="21"/>
              </w:rPr>
            </w:pPr>
            <w:r>
              <w:rPr>
                <w:rFonts w:hint="eastAsia" w:ascii="宋体" w:hAnsi="宋体" w:cs="宋体"/>
                <w:color w:val="auto"/>
                <w:szCs w:val="21"/>
              </w:rPr>
              <w:t>担任项目经理年限</w:t>
            </w:r>
          </w:p>
        </w:tc>
        <w:tc>
          <w:tcPr>
            <w:tcW w:w="1063" w:type="pct"/>
            <w:vAlign w:val="center"/>
          </w:tcPr>
          <w:p w14:paraId="4D8874B4">
            <w:pPr>
              <w:spacing w:line="360" w:lineRule="auto"/>
              <w:jc w:val="center"/>
              <w:rPr>
                <w:rFonts w:ascii="宋体" w:cs="宋体"/>
                <w:color w:val="auto"/>
                <w:szCs w:val="21"/>
              </w:rPr>
            </w:pPr>
          </w:p>
        </w:tc>
      </w:tr>
      <w:tr w14:paraId="1A47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2" w:type="pct"/>
            <w:gridSpan w:val="4"/>
            <w:vAlign w:val="center"/>
          </w:tcPr>
          <w:p w14:paraId="13A061D9">
            <w:pPr>
              <w:spacing w:line="360" w:lineRule="auto"/>
              <w:jc w:val="center"/>
              <w:rPr>
                <w:rFonts w:ascii="宋体" w:cs="宋体"/>
                <w:color w:val="auto"/>
                <w:szCs w:val="21"/>
              </w:rPr>
            </w:pPr>
            <w:r>
              <w:rPr>
                <w:rFonts w:hint="eastAsia" w:ascii="宋体" w:hAnsi="宋体" w:cs="宋体"/>
                <w:color w:val="auto"/>
                <w:szCs w:val="21"/>
              </w:rPr>
              <w:t>项目经理注册证书编号</w:t>
            </w:r>
          </w:p>
        </w:tc>
        <w:tc>
          <w:tcPr>
            <w:tcW w:w="3317" w:type="pct"/>
            <w:gridSpan w:val="7"/>
            <w:vAlign w:val="center"/>
          </w:tcPr>
          <w:p w14:paraId="79FCBD78">
            <w:pPr>
              <w:spacing w:line="360" w:lineRule="auto"/>
              <w:jc w:val="center"/>
              <w:rPr>
                <w:rFonts w:ascii="宋体" w:cs="宋体"/>
                <w:color w:val="auto"/>
                <w:szCs w:val="21"/>
              </w:rPr>
            </w:pPr>
          </w:p>
        </w:tc>
      </w:tr>
      <w:tr w14:paraId="08EF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1"/>
            <w:vAlign w:val="center"/>
          </w:tcPr>
          <w:p w14:paraId="292615D0">
            <w:pPr>
              <w:spacing w:line="360" w:lineRule="auto"/>
              <w:jc w:val="center"/>
              <w:rPr>
                <w:rFonts w:ascii="宋体" w:cs="宋体"/>
                <w:color w:val="auto"/>
                <w:szCs w:val="21"/>
              </w:rPr>
            </w:pPr>
            <w:r>
              <w:rPr>
                <w:rFonts w:hint="eastAsia" w:ascii="宋体" w:hAnsi="宋体" w:cs="宋体"/>
                <w:color w:val="auto"/>
                <w:szCs w:val="21"/>
              </w:rPr>
              <w:t>在建和已完工程项目情况</w:t>
            </w:r>
          </w:p>
        </w:tc>
      </w:tr>
      <w:tr w14:paraId="60118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gridSpan w:val="2"/>
            <w:vAlign w:val="center"/>
          </w:tcPr>
          <w:p w14:paraId="59138CB3">
            <w:pPr>
              <w:spacing w:line="360" w:lineRule="auto"/>
              <w:jc w:val="center"/>
              <w:rPr>
                <w:rFonts w:ascii="宋体" w:cs="宋体"/>
                <w:color w:val="auto"/>
                <w:szCs w:val="21"/>
              </w:rPr>
            </w:pPr>
            <w:r>
              <w:rPr>
                <w:rFonts w:hint="eastAsia" w:ascii="宋体" w:hAnsi="宋体" w:cs="宋体"/>
                <w:color w:val="auto"/>
                <w:szCs w:val="21"/>
              </w:rPr>
              <w:t>建设单位</w:t>
            </w:r>
          </w:p>
        </w:tc>
        <w:tc>
          <w:tcPr>
            <w:tcW w:w="760" w:type="pct"/>
            <w:vAlign w:val="center"/>
          </w:tcPr>
          <w:p w14:paraId="6E2DA1E9">
            <w:pPr>
              <w:spacing w:line="360" w:lineRule="auto"/>
              <w:jc w:val="center"/>
              <w:rPr>
                <w:rFonts w:ascii="宋体" w:cs="宋体"/>
                <w:color w:val="auto"/>
                <w:szCs w:val="21"/>
              </w:rPr>
            </w:pPr>
            <w:r>
              <w:rPr>
                <w:rFonts w:hint="eastAsia" w:ascii="宋体" w:hAnsi="宋体" w:cs="宋体"/>
                <w:color w:val="auto"/>
                <w:szCs w:val="21"/>
              </w:rPr>
              <w:t>项目名称</w:t>
            </w:r>
          </w:p>
        </w:tc>
        <w:tc>
          <w:tcPr>
            <w:tcW w:w="760" w:type="pct"/>
            <w:gridSpan w:val="2"/>
            <w:vAlign w:val="center"/>
          </w:tcPr>
          <w:p w14:paraId="19B77760">
            <w:pPr>
              <w:spacing w:line="360" w:lineRule="auto"/>
              <w:jc w:val="center"/>
              <w:rPr>
                <w:rFonts w:ascii="宋体" w:cs="宋体"/>
                <w:color w:val="auto"/>
                <w:szCs w:val="21"/>
              </w:rPr>
            </w:pPr>
            <w:r>
              <w:rPr>
                <w:rFonts w:hint="eastAsia" w:ascii="宋体" w:hAnsi="宋体" w:cs="宋体"/>
                <w:color w:val="auto"/>
                <w:szCs w:val="21"/>
              </w:rPr>
              <w:t>建设规模</w:t>
            </w:r>
          </w:p>
        </w:tc>
        <w:tc>
          <w:tcPr>
            <w:tcW w:w="760" w:type="pct"/>
            <w:gridSpan w:val="2"/>
            <w:vAlign w:val="center"/>
          </w:tcPr>
          <w:p w14:paraId="69F1C399">
            <w:pPr>
              <w:spacing w:line="360" w:lineRule="auto"/>
              <w:jc w:val="center"/>
              <w:rPr>
                <w:rFonts w:ascii="宋体" w:cs="宋体"/>
                <w:color w:val="auto"/>
                <w:szCs w:val="21"/>
              </w:rPr>
            </w:pPr>
            <w:r>
              <w:rPr>
                <w:rFonts w:hint="eastAsia" w:ascii="宋体" w:hAnsi="宋体" w:cs="宋体"/>
                <w:color w:val="auto"/>
                <w:szCs w:val="21"/>
              </w:rPr>
              <w:t>开、竣工日期</w:t>
            </w:r>
          </w:p>
        </w:tc>
        <w:tc>
          <w:tcPr>
            <w:tcW w:w="760" w:type="pct"/>
            <w:gridSpan w:val="2"/>
            <w:vAlign w:val="center"/>
          </w:tcPr>
          <w:p w14:paraId="660FBDC5">
            <w:pPr>
              <w:spacing w:line="360" w:lineRule="auto"/>
              <w:jc w:val="center"/>
              <w:rPr>
                <w:rFonts w:ascii="宋体" w:cs="宋体"/>
                <w:color w:val="auto"/>
                <w:szCs w:val="21"/>
              </w:rPr>
            </w:pPr>
            <w:r>
              <w:rPr>
                <w:rFonts w:hint="eastAsia" w:ascii="宋体" w:hAnsi="宋体" w:cs="宋体"/>
                <w:color w:val="auto"/>
                <w:szCs w:val="21"/>
              </w:rPr>
              <w:t>在建或已完</w:t>
            </w:r>
          </w:p>
        </w:tc>
        <w:tc>
          <w:tcPr>
            <w:tcW w:w="1198" w:type="pct"/>
            <w:gridSpan w:val="2"/>
            <w:vAlign w:val="center"/>
          </w:tcPr>
          <w:p w14:paraId="25D3080E">
            <w:pPr>
              <w:spacing w:line="360" w:lineRule="auto"/>
              <w:jc w:val="center"/>
              <w:rPr>
                <w:rFonts w:ascii="宋体" w:cs="宋体"/>
                <w:color w:val="auto"/>
                <w:szCs w:val="21"/>
              </w:rPr>
            </w:pPr>
            <w:r>
              <w:rPr>
                <w:rFonts w:hint="eastAsia" w:ascii="宋体" w:hAnsi="宋体" w:cs="宋体"/>
                <w:color w:val="auto"/>
                <w:szCs w:val="21"/>
              </w:rPr>
              <w:t>工程质量</w:t>
            </w:r>
          </w:p>
        </w:tc>
      </w:tr>
      <w:tr w14:paraId="37BA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gridSpan w:val="2"/>
            <w:vAlign w:val="center"/>
          </w:tcPr>
          <w:p w14:paraId="2D5BC6B5">
            <w:pPr>
              <w:spacing w:line="360" w:lineRule="auto"/>
              <w:jc w:val="center"/>
              <w:rPr>
                <w:rFonts w:ascii="宋体" w:cs="宋体"/>
                <w:color w:val="auto"/>
                <w:szCs w:val="21"/>
              </w:rPr>
            </w:pPr>
          </w:p>
        </w:tc>
        <w:tc>
          <w:tcPr>
            <w:tcW w:w="760" w:type="pct"/>
            <w:vAlign w:val="center"/>
          </w:tcPr>
          <w:p w14:paraId="0128425B">
            <w:pPr>
              <w:spacing w:line="360" w:lineRule="auto"/>
              <w:jc w:val="center"/>
              <w:rPr>
                <w:rFonts w:ascii="宋体" w:cs="宋体"/>
                <w:color w:val="auto"/>
                <w:szCs w:val="21"/>
              </w:rPr>
            </w:pPr>
          </w:p>
        </w:tc>
        <w:tc>
          <w:tcPr>
            <w:tcW w:w="760" w:type="pct"/>
            <w:gridSpan w:val="2"/>
            <w:vAlign w:val="center"/>
          </w:tcPr>
          <w:p w14:paraId="1ECEF375">
            <w:pPr>
              <w:spacing w:line="360" w:lineRule="auto"/>
              <w:jc w:val="center"/>
              <w:rPr>
                <w:rFonts w:ascii="宋体" w:cs="宋体"/>
                <w:color w:val="auto"/>
                <w:szCs w:val="21"/>
              </w:rPr>
            </w:pPr>
          </w:p>
        </w:tc>
        <w:tc>
          <w:tcPr>
            <w:tcW w:w="760" w:type="pct"/>
            <w:gridSpan w:val="2"/>
            <w:vAlign w:val="center"/>
          </w:tcPr>
          <w:p w14:paraId="66D9CFCA">
            <w:pPr>
              <w:spacing w:line="360" w:lineRule="auto"/>
              <w:jc w:val="center"/>
              <w:rPr>
                <w:rFonts w:ascii="宋体" w:cs="宋体"/>
                <w:color w:val="auto"/>
                <w:szCs w:val="21"/>
              </w:rPr>
            </w:pPr>
          </w:p>
        </w:tc>
        <w:tc>
          <w:tcPr>
            <w:tcW w:w="760" w:type="pct"/>
            <w:gridSpan w:val="2"/>
            <w:vAlign w:val="center"/>
          </w:tcPr>
          <w:p w14:paraId="6BBF6F22">
            <w:pPr>
              <w:spacing w:line="360" w:lineRule="auto"/>
              <w:jc w:val="center"/>
              <w:rPr>
                <w:rFonts w:ascii="宋体" w:cs="宋体"/>
                <w:color w:val="auto"/>
                <w:szCs w:val="21"/>
              </w:rPr>
            </w:pPr>
          </w:p>
        </w:tc>
        <w:tc>
          <w:tcPr>
            <w:tcW w:w="1198" w:type="pct"/>
            <w:gridSpan w:val="2"/>
            <w:vAlign w:val="center"/>
          </w:tcPr>
          <w:p w14:paraId="6BC43ECD">
            <w:pPr>
              <w:spacing w:line="360" w:lineRule="auto"/>
              <w:jc w:val="center"/>
              <w:rPr>
                <w:rFonts w:ascii="宋体" w:cs="宋体"/>
                <w:color w:val="auto"/>
                <w:szCs w:val="21"/>
              </w:rPr>
            </w:pPr>
          </w:p>
        </w:tc>
      </w:tr>
      <w:tr w14:paraId="0CF5F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gridSpan w:val="2"/>
            <w:vAlign w:val="center"/>
          </w:tcPr>
          <w:p w14:paraId="288E7D7D">
            <w:pPr>
              <w:spacing w:line="360" w:lineRule="auto"/>
              <w:jc w:val="center"/>
              <w:rPr>
                <w:rFonts w:ascii="宋体" w:cs="宋体"/>
                <w:color w:val="auto"/>
                <w:szCs w:val="21"/>
              </w:rPr>
            </w:pPr>
          </w:p>
        </w:tc>
        <w:tc>
          <w:tcPr>
            <w:tcW w:w="760" w:type="pct"/>
            <w:vAlign w:val="center"/>
          </w:tcPr>
          <w:p w14:paraId="56032E8A">
            <w:pPr>
              <w:spacing w:line="360" w:lineRule="auto"/>
              <w:jc w:val="center"/>
              <w:rPr>
                <w:rFonts w:ascii="宋体" w:cs="宋体"/>
                <w:color w:val="auto"/>
                <w:szCs w:val="21"/>
              </w:rPr>
            </w:pPr>
          </w:p>
        </w:tc>
        <w:tc>
          <w:tcPr>
            <w:tcW w:w="760" w:type="pct"/>
            <w:gridSpan w:val="2"/>
            <w:vAlign w:val="center"/>
          </w:tcPr>
          <w:p w14:paraId="24613ED7">
            <w:pPr>
              <w:spacing w:line="360" w:lineRule="auto"/>
              <w:jc w:val="center"/>
              <w:rPr>
                <w:rFonts w:ascii="宋体" w:cs="宋体"/>
                <w:color w:val="auto"/>
                <w:szCs w:val="21"/>
              </w:rPr>
            </w:pPr>
          </w:p>
        </w:tc>
        <w:tc>
          <w:tcPr>
            <w:tcW w:w="760" w:type="pct"/>
            <w:gridSpan w:val="2"/>
            <w:vAlign w:val="center"/>
          </w:tcPr>
          <w:p w14:paraId="02C4765B">
            <w:pPr>
              <w:spacing w:line="360" w:lineRule="auto"/>
              <w:jc w:val="center"/>
              <w:rPr>
                <w:rFonts w:ascii="宋体" w:cs="宋体"/>
                <w:color w:val="auto"/>
                <w:szCs w:val="21"/>
              </w:rPr>
            </w:pPr>
          </w:p>
        </w:tc>
        <w:tc>
          <w:tcPr>
            <w:tcW w:w="760" w:type="pct"/>
            <w:gridSpan w:val="2"/>
            <w:vAlign w:val="center"/>
          </w:tcPr>
          <w:p w14:paraId="25157E9F">
            <w:pPr>
              <w:spacing w:line="360" w:lineRule="auto"/>
              <w:jc w:val="center"/>
              <w:rPr>
                <w:rFonts w:ascii="宋体" w:cs="宋体"/>
                <w:color w:val="auto"/>
                <w:szCs w:val="21"/>
              </w:rPr>
            </w:pPr>
          </w:p>
        </w:tc>
        <w:tc>
          <w:tcPr>
            <w:tcW w:w="1198" w:type="pct"/>
            <w:gridSpan w:val="2"/>
            <w:vAlign w:val="center"/>
          </w:tcPr>
          <w:p w14:paraId="7B403F38">
            <w:pPr>
              <w:spacing w:line="360" w:lineRule="auto"/>
              <w:jc w:val="center"/>
              <w:rPr>
                <w:rFonts w:ascii="宋体" w:cs="宋体"/>
                <w:color w:val="auto"/>
                <w:szCs w:val="21"/>
              </w:rPr>
            </w:pPr>
          </w:p>
        </w:tc>
      </w:tr>
      <w:tr w14:paraId="2FB1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gridSpan w:val="2"/>
            <w:vAlign w:val="center"/>
          </w:tcPr>
          <w:p w14:paraId="5D55A1C7">
            <w:pPr>
              <w:spacing w:line="360" w:lineRule="auto"/>
              <w:jc w:val="center"/>
              <w:rPr>
                <w:rFonts w:ascii="宋体" w:cs="宋体"/>
                <w:color w:val="auto"/>
                <w:szCs w:val="21"/>
              </w:rPr>
            </w:pPr>
          </w:p>
        </w:tc>
        <w:tc>
          <w:tcPr>
            <w:tcW w:w="760" w:type="pct"/>
            <w:vAlign w:val="center"/>
          </w:tcPr>
          <w:p w14:paraId="0525E42B">
            <w:pPr>
              <w:spacing w:line="360" w:lineRule="auto"/>
              <w:jc w:val="center"/>
              <w:rPr>
                <w:rFonts w:ascii="宋体" w:cs="宋体"/>
                <w:color w:val="auto"/>
                <w:szCs w:val="21"/>
              </w:rPr>
            </w:pPr>
          </w:p>
        </w:tc>
        <w:tc>
          <w:tcPr>
            <w:tcW w:w="760" w:type="pct"/>
            <w:gridSpan w:val="2"/>
            <w:vAlign w:val="center"/>
          </w:tcPr>
          <w:p w14:paraId="2B277330">
            <w:pPr>
              <w:spacing w:line="360" w:lineRule="auto"/>
              <w:jc w:val="center"/>
              <w:rPr>
                <w:rFonts w:ascii="宋体" w:cs="宋体"/>
                <w:color w:val="auto"/>
                <w:szCs w:val="21"/>
              </w:rPr>
            </w:pPr>
          </w:p>
        </w:tc>
        <w:tc>
          <w:tcPr>
            <w:tcW w:w="760" w:type="pct"/>
            <w:gridSpan w:val="2"/>
            <w:vAlign w:val="center"/>
          </w:tcPr>
          <w:p w14:paraId="5EBB8628">
            <w:pPr>
              <w:spacing w:line="360" w:lineRule="auto"/>
              <w:jc w:val="center"/>
              <w:rPr>
                <w:rFonts w:ascii="宋体" w:cs="宋体"/>
                <w:color w:val="auto"/>
                <w:szCs w:val="21"/>
              </w:rPr>
            </w:pPr>
          </w:p>
        </w:tc>
        <w:tc>
          <w:tcPr>
            <w:tcW w:w="760" w:type="pct"/>
            <w:gridSpan w:val="2"/>
            <w:vAlign w:val="center"/>
          </w:tcPr>
          <w:p w14:paraId="24DA7B18">
            <w:pPr>
              <w:spacing w:line="360" w:lineRule="auto"/>
              <w:jc w:val="center"/>
              <w:rPr>
                <w:rFonts w:ascii="宋体" w:cs="宋体"/>
                <w:color w:val="auto"/>
                <w:szCs w:val="21"/>
              </w:rPr>
            </w:pPr>
          </w:p>
        </w:tc>
        <w:tc>
          <w:tcPr>
            <w:tcW w:w="1198" w:type="pct"/>
            <w:gridSpan w:val="2"/>
            <w:vAlign w:val="center"/>
          </w:tcPr>
          <w:p w14:paraId="5309CB06">
            <w:pPr>
              <w:spacing w:line="360" w:lineRule="auto"/>
              <w:jc w:val="center"/>
              <w:rPr>
                <w:rFonts w:ascii="宋体" w:cs="宋体"/>
                <w:color w:val="auto"/>
                <w:szCs w:val="21"/>
              </w:rPr>
            </w:pPr>
          </w:p>
        </w:tc>
      </w:tr>
      <w:tr w14:paraId="34CC2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0" w:type="pct"/>
            <w:gridSpan w:val="2"/>
            <w:vAlign w:val="center"/>
          </w:tcPr>
          <w:p w14:paraId="1CBBBE0D">
            <w:pPr>
              <w:spacing w:line="360" w:lineRule="auto"/>
              <w:jc w:val="center"/>
              <w:rPr>
                <w:rFonts w:ascii="宋体" w:cs="宋体"/>
                <w:color w:val="auto"/>
                <w:szCs w:val="21"/>
              </w:rPr>
            </w:pPr>
          </w:p>
        </w:tc>
        <w:tc>
          <w:tcPr>
            <w:tcW w:w="760" w:type="pct"/>
            <w:vAlign w:val="center"/>
          </w:tcPr>
          <w:p w14:paraId="09CDC0B1">
            <w:pPr>
              <w:spacing w:line="360" w:lineRule="auto"/>
              <w:jc w:val="center"/>
              <w:rPr>
                <w:rFonts w:ascii="宋体" w:cs="宋体"/>
                <w:color w:val="auto"/>
                <w:szCs w:val="21"/>
              </w:rPr>
            </w:pPr>
          </w:p>
        </w:tc>
        <w:tc>
          <w:tcPr>
            <w:tcW w:w="760" w:type="pct"/>
            <w:gridSpan w:val="2"/>
            <w:vAlign w:val="center"/>
          </w:tcPr>
          <w:p w14:paraId="003032F7">
            <w:pPr>
              <w:spacing w:line="360" w:lineRule="auto"/>
              <w:jc w:val="center"/>
              <w:rPr>
                <w:rFonts w:ascii="宋体" w:cs="宋体"/>
                <w:color w:val="auto"/>
                <w:szCs w:val="21"/>
              </w:rPr>
            </w:pPr>
          </w:p>
        </w:tc>
        <w:tc>
          <w:tcPr>
            <w:tcW w:w="760" w:type="pct"/>
            <w:gridSpan w:val="2"/>
            <w:vAlign w:val="center"/>
          </w:tcPr>
          <w:p w14:paraId="62E0EA19">
            <w:pPr>
              <w:spacing w:line="360" w:lineRule="auto"/>
              <w:jc w:val="center"/>
              <w:rPr>
                <w:rFonts w:ascii="宋体" w:cs="宋体"/>
                <w:color w:val="auto"/>
                <w:szCs w:val="21"/>
              </w:rPr>
            </w:pPr>
          </w:p>
        </w:tc>
        <w:tc>
          <w:tcPr>
            <w:tcW w:w="760" w:type="pct"/>
            <w:gridSpan w:val="2"/>
            <w:vAlign w:val="center"/>
          </w:tcPr>
          <w:p w14:paraId="61A43EB9">
            <w:pPr>
              <w:spacing w:line="360" w:lineRule="auto"/>
              <w:jc w:val="center"/>
              <w:rPr>
                <w:rFonts w:ascii="宋体" w:cs="宋体"/>
                <w:color w:val="auto"/>
                <w:szCs w:val="21"/>
              </w:rPr>
            </w:pPr>
          </w:p>
        </w:tc>
        <w:tc>
          <w:tcPr>
            <w:tcW w:w="1198" w:type="pct"/>
            <w:gridSpan w:val="2"/>
            <w:vAlign w:val="center"/>
          </w:tcPr>
          <w:p w14:paraId="706EB3EC">
            <w:pPr>
              <w:spacing w:line="360" w:lineRule="auto"/>
              <w:jc w:val="center"/>
              <w:rPr>
                <w:rFonts w:ascii="宋体" w:cs="宋体"/>
                <w:color w:val="auto"/>
                <w:szCs w:val="21"/>
              </w:rPr>
            </w:pPr>
          </w:p>
        </w:tc>
      </w:tr>
    </w:tbl>
    <w:p w14:paraId="44F4CD2C">
      <w:pPr>
        <w:spacing w:line="360" w:lineRule="auto"/>
        <w:ind w:firstLine="420" w:firstLineChars="200"/>
        <w:rPr>
          <w:rFonts w:ascii="宋体" w:cs="宋体"/>
          <w:color w:val="auto"/>
          <w:szCs w:val="21"/>
        </w:rPr>
      </w:pPr>
      <w:r>
        <w:rPr>
          <w:rFonts w:hint="eastAsia" w:ascii="宋体" w:hAnsi="宋体" w:cs="宋体"/>
          <w:color w:val="auto"/>
          <w:szCs w:val="21"/>
        </w:rPr>
        <w:t>备注：</w:t>
      </w:r>
    </w:p>
    <w:p w14:paraId="425FEB2F">
      <w:pPr>
        <w:spacing w:line="360" w:lineRule="auto"/>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附项目经理</w:t>
      </w:r>
      <w:r>
        <w:rPr>
          <w:rFonts w:hint="eastAsia" w:ascii="宋体" w:hAnsi="宋体" w:cs="宋体"/>
          <w:bCs/>
          <w:color w:val="auto"/>
          <w:szCs w:val="21"/>
        </w:rPr>
        <w:t>执业资格证书、</w:t>
      </w:r>
      <w:r>
        <w:rPr>
          <w:rFonts w:hint="eastAsia" w:ascii="宋体" w:hAnsi="宋体" w:cs="宋体"/>
          <w:color w:val="auto"/>
          <w:szCs w:val="21"/>
        </w:rPr>
        <w:t>《安全生产考核合格证书（</w:t>
      </w:r>
      <w:r>
        <w:rPr>
          <w:rFonts w:ascii="宋体" w:hAnsi="宋体" w:cs="宋体"/>
          <w:color w:val="auto"/>
          <w:szCs w:val="21"/>
        </w:rPr>
        <w:t>B</w:t>
      </w:r>
      <w:r>
        <w:rPr>
          <w:rFonts w:hint="eastAsia" w:ascii="宋体" w:hAnsi="宋体" w:cs="宋体"/>
          <w:color w:val="auto"/>
          <w:szCs w:val="21"/>
        </w:rPr>
        <w:t>证）》、职称证（如有）、学历证（如有）和已完工程（如有）《中标通知书》、工程合同协议书（如有）、工程竣工验收证明材料的扫描件（如有），以及竞标人认为需要增加的其他证明材料的扫描件。（</w:t>
      </w:r>
      <w:r>
        <w:rPr>
          <w:rFonts w:hint="eastAsia" w:ascii="宋体" w:hAnsi="宋体" w:cs="宋体"/>
          <w:b/>
          <w:bCs/>
          <w:color w:val="auto"/>
          <w:szCs w:val="21"/>
        </w:rPr>
        <w:t>以上材料是复印件的扫描件的，均须加盖竞标人单位公章或电子印章</w:t>
      </w:r>
      <w:r>
        <w:rPr>
          <w:rFonts w:hint="eastAsia" w:ascii="宋体" w:hAnsi="宋体" w:cs="宋体"/>
          <w:color w:val="auto"/>
          <w:szCs w:val="21"/>
        </w:rPr>
        <w:t>。）</w:t>
      </w:r>
    </w:p>
    <w:p w14:paraId="4042DA49">
      <w:pPr>
        <w:widowControl/>
        <w:spacing w:line="360" w:lineRule="auto"/>
        <w:rPr>
          <w:rFonts w:ascii="宋体" w:cs="宋体"/>
          <w:color w:val="auto"/>
          <w:szCs w:val="21"/>
        </w:rPr>
      </w:pPr>
      <w:r>
        <w:rPr>
          <w:rFonts w:ascii="宋体" w:cs="宋体"/>
          <w:color w:val="auto"/>
          <w:szCs w:val="21"/>
        </w:rPr>
        <w:br w:type="page"/>
      </w:r>
      <w:r>
        <w:rPr>
          <w:rFonts w:hint="eastAsia" w:ascii="宋体" w:hAnsi="宋体" w:cs="宋体"/>
          <w:color w:val="auto"/>
          <w:szCs w:val="21"/>
        </w:rPr>
        <w:t>附表②项目总工简历表（格式）</w:t>
      </w:r>
    </w:p>
    <w:p w14:paraId="531149EF">
      <w:pPr>
        <w:pStyle w:val="57"/>
        <w:rPr>
          <w:rFonts w:hAnsi="宋体"/>
          <w:color w:val="auto"/>
        </w:rPr>
      </w:pPr>
    </w:p>
    <w:p w14:paraId="510138E6">
      <w:pPr>
        <w:spacing w:line="360" w:lineRule="auto"/>
        <w:jc w:val="center"/>
        <w:rPr>
          <w:rFonts w:ascii="宋体" w:cs="宋体"/>
          <w:b/>
          <w:color w:val="auto"/>
          <w:szCs w:val="21"/>
        </w:rPr>
      </w:pPr>
      <w:r>
        <w:rPr>
          <w:rFonts w:hint="eastAsia" w:ascii="宋体" w:hAnsi="宋体" w:cs="宋体"/>
          <w:b/>
          <w:color w:val="auto"/>
          <w:sz w:val="30"/>
          <w:szCs w:val="30"/>
        </w:rPr>
        <w:t>项目总工简历表</w:t>
      </w:r>
    </w:p>
    <w:p w14:paraId="35B7EAA8">
      <w:pPr>
        <w:spacing w:line="400" w:lineRule="exact"/>
        <w:rPr>
          <w:rFonts w:ascii="宋体" w:cs="宋体"/>
          <w:b/>
          <w:color w:val="auto"/>
          <w:sz w:val="28"/>
          <w:szCs w:val="28"/>
        </w:rPr>
      </w:pPr>
    </w:p>
    <w:p w14:paraId="1EFE7C6B">
      <w:pPr>
        <w:spacing w:line="360" w:lineRule="auto"/>
        <w:rPr>
          <w:rFonts w:ascii="宋体" w:cs="宋体"/>
          <w:color w:val="auto"/>
          <w:szCs w:val="21"/>
          <w:u w:val="single"/>
        </w:rPr>
      </w:pPr>
      <w:bookmarkStart w:id="266" w:name="_Toc251052220"/>
      <w:r>
        <w:rPr>
          <w:rFonts w:hint="eastAsia" w:ascii="宋体" w:hAnsi="宋体" w:cs="宋体"/>
          <w:color w:val="auto"/>
          <w:szCs w:val="21"/>
        </w:rPr>
        <w:t>项目名称：</w:t>
      </w:r>
      <w:r>
        <w:rPr>
          <w:rFonts w:ascii="宋体" w:hAnsi="宋体" w:cs="宋体"/>
          <w:color w:val="auto"/>
          <w:szCs w:val="21"/>
          <w:u w:val="single"/>
        </w:rPr>
        <w:t xml:space="preserve">                     </w:t>
      </w:r>
    </w:p>
    <w:p w14:paraId="4FDE03BF">
      <w:pPr>
        <w:spacing w:line="360" w:lineRule="auto"/>
        <w:rPr>
          <w:rFonts w:ascii="宋体" w:cs="宋体"/>
          <w:color w:val="auto"/>
        </w:rPr>
      </w:pPr>
      <w:r>
        <w:rPr>
          <w:rFonts w:hint="eastAsia" w:ascii="宋体" w:hAnsi="宋体" w:cs="宋体"/>
          <w:color w:val="auto"/>
          <w:szCs w:val="21"/>
        </w:rPr>
        <w:t>项目编号：</w:t>
      </w:r>
      <w:r>
        <w:rPr>
          <w:rFonts w:ascii="宋体" w:hAnsi="宋体" w:cs="宋体"/>
          <w:color w:val="auto"/>
          <w:szCs w:val="21"/>
          <w:u w:val="single"/>
        </w:rPr>
        <w:t xml:space="preserve">                     </w:t>
      </w:r>
      <w:r>
        <w:rPr>
          <w:rFonts w:ascii="宋体" w:hAnsi="宋体" w:cs="宋体"/>
          <w:color w:val="auto"/>
          <w:szCs w:val="21"/>
        </w:rPr>
        <w:t xml:space="preserve">  </w:t>
      </w:r>
      <w:r>
        <w:rPr>
          <w:rFonts w:ascii="宋体" w:hAnsi="宋体" w:cs="宋体"/>
          <w:color w:val="auto"/>
        </w:rPr>
        <w:t xml:space="preserve">                          </w:t>
      </w:r>
      <w:r>
        <w:rPr>
          <w:rFonts w:ascii="宋体" w:hAnsi="宋体" w:cs="宋体"/>
          <w:color w:val="auto"/>
        </w:rPr>
        <w:tab/>
      </w:r>
      <w:r>
        <w:rPr>
          <w:rFonts w:ascii="宋体" w:hAnsi="宋体" w:cs="宋体"/>
          <w:color w:val="auto"/>
        </w:rPr>
        <w:tab/>
      </w:r>
      <w:r>
        <w:rPr>
          <w:rFonts w:ascii="宋体" w:hAnsi="宋体" w:cs="宋体"/>
          <w:color w:val="auto"/>
        </w:rPr>
        <w:tab/>
      </w:r>
      <w:bookmarkEnd w:id="266"/>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429"/>
        <w:gridCol w:w="1435"/>
        <w:gridCol w:w="306"/>
        <w:gridCol w:w="1127"/>
        <w:gridCol w:w="628"/>
        <w:gridCol w:w="808"/>
        <w:gridCol w:w="662"/>
        <w:gridCol w:w="771"/>
        <w:gridCol w:w="256"/>
        <w:gridCol w:w="2141"/>
      </w:tblGrid>
      <w:tr w14:paraId="24FD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Align w:val="center"/>
          </w:tcPr>
          <w:p w14:paraId="71D96878">
            <w:pPr>
              <w:spacing w:line="360" w:lineRule="auto"/>
              <w:jc w:val="center"/>
              <w:rPr>
                <w:rFonts w:ascii="宋体" w:cs="宋体"/>
                <w:color w:val="auto"/>
                <w:szCs w:val="21"/>
              </w:rPr>
            </w:pPr>
            <w:r>
              <w:rPr>
                <w:rFonts w:hint="eastAsia" w:ascii="宋体" w:hAnsi="宋体" w:cs="宋体"/>
                <w:color w:val="auto"/>
                <w:szCs w:val="21"/>
              </w:rPr>
              <w:t>姓名</w:t>
            </w:r>
          </w:p>
        </w:tc>
        <w:tc>
          <w:tcPr>
            <w:tcW w:w="1134" w:type="pct"/>
            <w:gridSpan w:val="3"/>
            <w:vAlign w:val="center"/>
          </w:tcPr>
          <w:p w14:paraId="608B782D">
            <w:pPr>
              <w:spacing w:line="360" w:lineRule="auto"/>
              <w:jc w:val="center"/>
              <w:rPr>
                <w:rFonts w:ascii="宋体" w:cs="宋体"/>
                <w:color w:val="auto"/>
                <w:szCs w:val="21"/>
              </w:rPr>
            </w:pPr>
          </w:p>
        </w:tc>
        <w:tc>
          <w:tcPr>
            <w:tcW w:w="917" w:type="pct"/>
            <w:gridSpan w:val="2"/>
            <w:vAlign w:val="center"/>
          </w:tcPr>
          <w:p w14:paraId="2B52C028">
            <w:pPr>
              <w:spacing w:line="360" w:lineRule="auto"/>
              <w:jc w:val="center"/>
              <w:rPr>
                <w:rFonts w:ascii="宋体" w:cs="宋体"/>
                <w:color w:val="auto"/>
                <w:szCs w:val="21"/>
              </w:rPr>
            </w:pPr>
            <w:r>
              <w:rPr>
                <w:rFonts w:hint="eastAsia" w:ascii="宋体" w:hAnsi="宋体" w:cs="宋体"/>
                <w:color w:val="auto"/>
                <w:szCs w:val="21"/>
              </w:rPr>
              <w:t>性别</w:t>
            </w:r>
          </w:p>
        </w:tc>
        <w:tc>
          <w:tcPr>
            <w:tcW w:w="768" w:type="pct"/>
            <w:gridSpan w:val="2"/>
            <w:vAlign w:val="center"/>
          </w:tcPr>
          <w:p w14:paraId="29D98958">
            <w:pPr>
              <w:spacing w:line="360" w:lineRule="auto"/>
              <w:jc w:val="center"/>
              <w:rPr>
                <w:rFonts w:ascii="宋体" w:cs="宋体"/>
                <w:color w:val="auto"/>
                <w:szCs w:val="21"/>
              </w:rPr>
            </w:pPr>
          </w:p>
        </w:tc>
        <w:tc>
          <w:tcPr>
            <w:tcW w:w="537" w:type="pct"/>
            <w:gridSpan w:val="2"/>
            <w:vAlign w:val="center"/>
          </w:tcPr>
          <w:p w14:paraId="18A15E99">
            <w:pPr>
              <w:spacing w:line="360" w:lineRule="auto"/>
              <w:jc w:val="center"/>
              <w:rPr>
                <w:rFonts w:ascii="宋体" w:cs="宋体"/>
                <w:color w:val="auto"/>
                <w:szCs w:val="21"/>
              </w:rPr>
            </w:pPr>
            <w:r>
              <w:rPr>
                <w:rFonts w:hint="eastAsia" w:ascii="宋体" w:hAnsi="宋体" w:cs="宋体"/>
                <w:color w:val="auto"/>
                <w:szCs w:val="21"/>
              </w:rPr>
              <w:t>年龄</w:t>
            </w:r>
          </w:p>
        </w:tc>
        <w:tc>
          <w:tcPr>
            <w:tcW w:w="1117" w:type="pct"/>
            <w:vAlign w:val="center"/>
          </w:tcPr>
          <w:p w14:paraId="25687AFC">
            <w:pPr>
              <w:spacing w:line="360" w:lineRule="auto"/>
              <w:jc w:val="center"/>
              <w:rPr>
                <w:rFonts w:ascii="宋体" w:cs="宋体"/>
                <w:color w:val="auto"/>
                <w:szCs w:val="21"/>
              </w:rPr>
            </w:pPr>
          </w:p>
        </w:tc>
      </w:tr>
      <w:tr w14:paraId="64172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5" w:type="pct"/>
            <w:vAlign w:val="center"/>
          </w:tcPr>
          <w:p w14:paraId="51C829E3">
            <w:pPr>
              <w:spacing w:line="360" w:lineRule="auto"/>
              <w:jc w:val="center"/>
              <w:rPr>
                <w:rFonts w:ascii="宋体" w:cs="宋体"/>
                <w:color w:val="auto"/>
                <w:szCs w:val="21"/>
              </w:rPr>
            </w:pPr>
            <w:r>
              <w:rPr>
                <w:rFonts w:hint="eastAsia" w:ascii="宋体" w:hAnsi="宋体" w:cs="宋体"/>
                <w:color w:val="auto"/>
                <w:szCs w:val="21"/>
              </w:rPr>
              <w:t>职务</w:t>
            </w:r>
          </w:p>
        </w:tc>
        <w:tc>
          <w:tcPr>
            <w:tcW w:w="1134" w:type="pct"/>
            <w:gridSpan w:val="3"/>
            <w:vAlign w:val="center"/>
          </w:tcPr>
          <w:p w14:paraId="28BA56BD">
            <w:pPr>
              <w:spacing w:line="360" w:lineRule="auto"/>
              <w:jc w:val="center"/>
              <w:rPr>
                <w:rFonts w:ascii="宋体" w:cs="宋体"/>
                <w:color w:val="auto"/>
                <w:szCs w:val="21"/>
              </w:rPr>
            </w:pPr>
          </w:p>
        </w:tc>
        <w:tc>
          <w:tcPr>
            <w:tcW w:w="917" w:type="pct"/>
            <w:gridSpan w:val="2"/>
            <w:vAlign w:val="center"/>
          </w:tcPr>
          <w:p w14:paraId="6F6266A0">
            <w:pPr>
              <w:spacing w:line="360" w:lineRule="auto"/>
              <w:jc w:val="center"/>
              <w:rPr>
                <w:rFonts w:ascii="宋体" w:cs="宋体"/>
                <w:color w:val="auto"/>
                <w:szCs w:val="21"/>
              </w:rPr>
            </w:pPr>
            <w:r>
              <w:rPr>
                <w:rFonts w:hint="eastAsia" w:ascii="宋体" w:hAnsi="宋体" w:cs="宋体"/>
                <w:color w:val="auto"/>
                <w:szCs w:val="21"/>
              </w:rPr>
              <w:t>职称</w:t>
            </w:r>
          </w:p>
        </w:tc>
        <w:tc>
          <w:tcPr>
            <w:tcW w:w="768" w:type="pct"/>
            <w:gridSpan w:val="2"/>
            <w:vAlign w:val="center"/>
          </w:tcPr>
          <w:p w14:paraId="51A404CE">
            <w:pPr>
              <w:spacing w:line="360" w:lineRule="auto"/>
              <w:jc w:val="center"/>
              <w:rPr>
                <w:rFonts w:ascii="宋体" w:cs="宋体"/>
                <w:color w:val="auto"/>
                <w:szCs w:val="21"/>
              </w:rPr>
            </w:pPr>
          </w:p>
        </w:tc>
        <w:tc>
          <w:tcPr>
            <w:tcW w:w="537" w:type="pct"/>
            <w:gridSpan w:val="2"/>
            <w:vAlign w:val="center"/>
          </w:tcPr>
          <w:p w14:paraId="22DABA2F">
            <w:pPr>
              <w:spacing w:line="360" w:lineRule="auto"/>
              <w:jc w:val="center"/>
              <w:rPr>
                <w:rFonts w:ascii="宋体" w:cs="宋体"/>
                <w:color w:val="auto"/>
                <w:szCs w:val="21"/>
              </w:rPr>
            </w:pPr>
            <w:r>
              <w:rPr>
                <w:rFonts w:hint="eastAsia" w:ascii="宋体" w:hAnsi="宋体" w:cs="宋体"/>
                <w:color w:val="auto"/>
                <w:szCs w:val="21"/>
              </w:rPr>
              <w:t>学历</w:t>
            </w:r>
          </w:p>
        </w:tc>
        <w:tc>
          <w:tcPr>
            <w:tcW w:w="1117" w:type="pct"/>
            <w:vAlign w:val="center"/>
          </w:tcPr>
          <w:p w14:paraId="3EB39471">
            <w:pPr>
              <w:spacing w:line="360" w:lineRule="auto"/>
              <w:jc w:val="center"/>
              <w:rPr>
                <w:rFonts w:ascii="宋体" w:cs="宋体"/>
                <w:color w:val="auto"/>
                <w:szCs w:val="21"/>
              </w:rPr>
            </w:pPr>
          </w:p>
        </w:tc>
      </w:tr>
      <w:tr w14:paraId="4226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pct"/>
            <w:gridSpan w:val="4"/>
            <w:vAlign w:val="center"/>
          </w:tcPr>
          <w:p w14:paraId="01F6B9EA">
            <w:pPr>
              <w:spacing w:line="360" w:lineRule="auto"/>
              <w:jc w:val="center"/>
              <w:rPr>
                <w:rFonts w:ascii="宋体" w:cs="宋体"/>
                <w:color w:val="auto"/>
                <w:szCs w:val="21"/>
              </w:rPr>
            </w:pPr>
            <w:r>
              <w:rPr>
                <w:rFonts w:hint="eastAsia" w:ascii="宋体" w:hAnsi="宋体" w:cs="宋体"/>
                <w:color w:val="auto"/>
                <w:szCs w:val="21"/>
              </w:rPr>
              <w:t>参加工作时间</w:t>
            </w:r>
          </w:p>
        </w:tc>
        <w:tc>
          <w:tcPr>
            <w:tcW w:w="917" w:type="pct"/>
            <w:gridSpan w:val="2"/>
            <w:vAlign w:val="center"/>
          </w:tcPr>
          <w:p w14:paraId="77241933">
            <w:pPr>
              <w:spacing w:line="360" w:lineRule="auto"/>
              <w:jc w:val="center"/>
              <w:rPr>
                <w:rFonts w:ascii="宋体" w:cs="宋体"/>
                <w:color w:val="auto"/>
                <w:szCs w:val="21"/>
              </w:rPr>
            </w:pPr>
          </w:p>
        </w:tc>
        <w:tc>
          <w:tcPr>
            <w:tcW w:w="1305" w:type="pct"/>
            <w:gridSpan w:val="4"/>
            <w:vAlign w:val="center"/>
          </w:tcPr>
          <w:p w14:paraId="108992EC">
            <w:pPr>
              <w:spacing w:line="360" w:lineRule="auto"/>
              <w:jc w:val="center"/>
              <w:rPr>
                <w:rFonts w:ascii="宋体" w:cs="宋体"/>
                <w:color w:val="auto"/>
                <w:szCs w:val="21"/>
              </w:rPr>
            </w:pPr>
            <w:r>
              <w:rPr>
                <w:rFonts w:hint="eastAsia" w:ascii="宋体" w:hAnsi="宋体" w:cs="宋体"/>
                <w:color w:val="auto"/>
                <w:szCs w:val="21"/>
              </w:rPr>
              <w:t>担任总工年限</w:t>
            </w:r>
          </w:p>
        </w:tc>
        <w:tc>
          <w:tcPr>
            <w:tcW w:w="1117" w:type="pct"/>
            <w:vAlign w:val="center"/>
          </w:tcPr>
          <w:p w14:paraId="28525384">
            <w:pPr>
              <w:spacing w:line="360" w:lineRule="auto"/>
              <w:jc w:val="center"/>
              <w:rPr>
                <w:rFonts w:ascii="宋体" w:cs="宋体"/>
                <w:color w:val="auto"/>
                <w:szCs w:val="21"/>
              </w:rPr>
            </w:pPr>
          </w:p>
        </w:tc>
      </w:tr>
      <w:tr w14:paraId="43E1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1"/>
            <w:vAlign w:val="center"/>
          </w:tcPr>
          <w:p w14:paraId="4F51C02D">
            <w:pPr>
              <w:spacing w:line="360" w:lineRule="auto"/>
              <w:jc w:val="center"/>
              <w:rPr>
                <w:rFonts w:ascii="宋体" w:cs="宋体"/>
                <w:color w:val="auto"/>
                <w:szCs w:val="21"/>
              </w:rPr>
            </w:pPr>
            <w:r>
              <w:rPr>
                <w:rFonts w:hint="eastAsia" w:ascii="宋体" w:hAnsi="宋体" w:cs="宋体"/>
                <w:color w:val="auto"/>
                <w:szCs w:val="21"/>
              </w:rPr>
              <w:t>在建和已完工程项目情况</w:t>
            </w:r>
          </w:p>
        </w:tc>
      </w:tr>
      <w:tr w14:paraId="706B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gridSpan w:val="2"/>
            <w:vAlign w:val="center"/>
          </w:tcPr>
          <w:p w14:paraId="4DFC4EF0">
            <w:pPr>
              <w:spacing w:line="360" w:lineRule="auto"/>
              <w:jc w:val="center"/>
              <w:rPr>
                <w:rFonts w:ascii="宋体" w:cs="宋体"/>
                <w:color w:val="auto"/>
                <w:szCs w:val="21"/>
              </w:rPr>
            </w:pPr>
            <w:r>
              <w:rPr>
                <w:rFonts w:hint="eastAsia" w:ascii="宋体" w:hAnsi="宋体" w:cs="宋体"/>
                <w:color w:val="auto"/>
                <w:szCs w:val="21"/>
              </w:rPr>
              <w:t>建设单位</w:t>
            </w:r>
          </w:p>
        </w:tc>
        <w:tc>
          <w:tcPr>
            <w:tcW w:w="750" w:type="pct"/>
            <w:vAlign w:val="center"/>
          </w:tcPr>
          <w:p w14:paraId="0838E0AC">
            <w:pPr>
              <w:spacing w:line="360" w:lineRule="auto"/>
              <w:jc w:val="center"/>
              <w:rPr>
                <w:rFonts w:ascii="宋体" w:cs="宋体"/>
                <w:color w:val="auto"/>
                <w:szCs w:val="21"/>
              </w:rPr>
            </w:pPr>
            <w:r>
              <w:rPr>
                <w:rFonts w:hint="eastAsia" w:ascii="宋体" w:hAnsi="宋体" w:cs="宋体"/>
                <w:color w:val="auto"/>
                <w:szCs w:val="21"/>
              </w:rPr>
              <w:t>项目名称</w:t>
            </w:r>
          </w:p>
        </w:tc>
        <w:tc>
          <w:tcPr>
            <w:tcW w:w="749" w:type="pct"/>
            <w:gridSpan w:val="2"/>
            <w:vAlign w:val="center"/>
          </w:tcPr>
          <w:p w14:paraId="58A72DBE">
            <w:pPr>
              <w:spacing w:line="360" w:lineRule="auto"/>
              <w:jc w:val="center"/>
              <w:rPr>
                <w:rFonts w:ascii="宋体" w:cs="宋体"/>
                <w:color w:val="auto"/>
                <w:szCs w:val="21"/>
              </w:rPr>
            </w:pPr>
            <w:r>
              <w:rPr>
                <w:rFonts w:hint="eastAsia" w:ascii="宋体" w:hAnsi="宋体" w:cs="宋体"/>
                <w:color w:val="auto"/>
                <w:szCs w:val="21"/>
              </w:rPr>
              <w:t>建设规模</w:t>
            </w:r>
          </w:p>
        </w:tc>
        <w:tc>
          <w:tcPr>
            <w:tcW w:w="750" w:type="pct"/>
            <w:gridSpan w:val="2"/>
            <w:vAlign w:val="center"/>
          </w:tcPr>
          <w:p w14:paraId="2FD29B7C">
            <w:pPr>
              <w:spacing w:line="360" w:lineRule="auto"/>
              <w:jc w:val="center"/>
              <w:rPr>
                <w:rFonts w:ascii="宋体" w:cs="宋体"/>
                <w:color w:val="auto"/>
                <w:szCs w:val="21"/>
              </w:rPr>
            </w:pPr>
            <w:r>
              <w:rPr>
                <w:rFonts w:hint="eastAsia" w:ascii="宋体" w:hAnsi="宋体" w:cs="宋体"/>
                <w:color w:val="auto"/>
                <w:szCs w:val="21"/>
              </w:rPr>
              <w:t>开、竣工日期</w:t>
            </w:r>
          </w:p>
        </w:tc>
        <w:tc>
          <w:tcPr>
            <w:tcW w:w="749" w:type="pct"/>
            <w:gridSpan w:val="2"/>
            <w:vAlign w:val="center"/>
          </w:tcPr>
          <w:p w14:paraId="254F77A2">
            <w:pPr>
              <w:spacing w:line="360" w:lineRule="auto"/>
              <w:jc w:val="center"/>
              <w:rPr>
                <w:rFonts w:ascii="宋体" w:cs="宋体"/>
                <w:color w:val="auto"/>
                <w:szCs w:val="21"/>
              </w:rPr>
            </w:pPr>
            <w:r>
              <w:rPr>
                <w:rFonts w:hint="eastAsia" w:ascii="宋体" w:hAnsi="宋体" w:cs="宋体"/>
                <w:color w:val="auto"/>
                <w:szCs w:val="21"/>
              </w:rPr>
              <w:t>在建或已完</w:t>
            </w:r>
          </w:p>
        </w:tc>
        <w:tc>
          <w:tcPr>
            <w:tcW w:w="1249" w:type="pct"/>
            <w:gridSpan w:val="2"/>
            <w:vAlign w:val="center"/>
          </w:tcPr>
          <w:p w14:paraId="5A5B5499">
            <w:pPr>
              <w:spacing w:line="360" w:lineRule="auto"/>
              <w:jc w:val="center"/>
              <w:rPr>
                <w:rFonts w:ascii="宋体" w:cs="宋体"/>
                <w:color w:val="auto"/>
                <w:szCs w:val="21"/>
              </w:rPr>
            </w:pPr>
            <w:r>
              <w:rPr>
                <w:rFonts w:hint="eastAsia" w:ascii="宋体" w:hAnsi="宋体" w:cs="宋体"/>
                <w:color w:val="auto"/>
                <w:szCs w:val="21"/>
              </w:rPr>
              <w:t>工程质量</w:t>
            </w:r>
          </w:p>
        </w:tc>
      </w:tr>
      <w:tr w14:paraId="2D22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gridSpan w:val="2"/>
            <w:vAlign w:val="center"/>
          </w:tcPr>
          <w:p w14:paraId="1B5A7E21">
            <w:pPr>
              <w:spacing w:line="360" w:lineRule="auto"/>
              <w:jc w:val="center"/>
              <w:rPr>
                <w:rFonts w:ascii="宋体" w:cs="宋体"/>
                <w:color w:val="auto"/>
                <w:szCs w:val="21"/>
              </w:rPr>
            </w:pPr>
          </w:p>
        </w:tc>
        <w:tc>
          <w:tcPr>
            <w:tcW w:w="750" w:type="pct"/>
            <w:vAlign w:val="center"/>
          </w:tcPr>
          <w:p w14:paraId="735FCF5E">
            <w:pPr>
              <w:spacing w:line="360" w:lineRule="auto"/>
              <w:jc w:val="center"/>
              <w:rPr>
                <w:rFonts w:ascii="宋体" w:cs="宋体"/>
                <w:color w:val="auto"/>
                <w:szCs w:val="21"/>
              </w:rPr>
            </w:pPr>
          </w:p>
        </w:tc>
        <w:tc>
          <w:tcPr>
            <w:tcW w:w="749" w:type="pct"/>
            <w:gridSpan w:val="2"/>
            <w:vAlign w:val="center"/>
          </w:tcPr>
          <w:p w14:paraId="4CFFAD25">
            <w:pPr>
              <w:spacing w:line="360" w:lineRule="auto"/>
              <w:jc w:val="center"/>
              <w:rPr>
                <w:rFonts w:ascii="宋体" w:cs="宋体"/>
                <w:color w:val="auto"/>
                <w:szCs w:val="21"/>
              </w:rPr>
            </w:pPr>
          </w:p>
        </w:tc>
        <w:tc>
          <w:tcPr>
            <w:tcW w:w="750" w:type="pct"/>
            <w:gridSpan w:val="2"/>
            <w:vAlign w:val="center"/>
          </w:tcPr>
          <w:p w14:paraId="2635E9F8">
            <w:pPr>
              <w:spacing w:line="360" w:lineRule="auto"/>
              <w:jc w:val="center"/>
              <w:rPr>
                <w:rFonts w:ascii="宋体" w:cs="宋体"/>
                <w:color w:val="auto"/>
                <w:szCs w:val="21"/>
              </w:rPr>
            </w:pPr>
          </w:p>
        </w:tc>
        <w:tc>
          <w:tcPr>
            <w:tcW w:w="749" w:type="pct"/>
            <w:gridSpan w:val="2"/>
            <w:vAlign w:val="center"/>
          </w:tcPr>
          <w:p w14:paraId="55C41FDF">
            <w:pPr>
              <w:spacing w:line="360" w:lineRule="auto"/>
              <w:jc w:val="center"/>
              <w:rPr>
                <w:rFonts w:ascii="宋体" w:cs="宋体"/>
                <w:color w:val="auto"/>
                <w:szCs w:val="21"/>
              </w:rPr>
            </w:pPr>
          </w:p>
        </w:tc>
        <w:tc>
          <w:tcPr>
            <w:tcW w:w="1249" w:type="pct"/>
            <w:gridSpan w:val="2"/>
            <w:vAlign w:val="center"/>
          </w:tcPr>
          <w:p w14:paraId="390E9AC5">
            <w:pPr>
              <w:spacing w:line="360" w:lineRule="auto"/>
              <w:jc w:val="center"/>
              <w:rPr>
                <w:rFonts w:ascii="宋体" w:cs="宋体"/>
                <w:color w:val="auto"/>
                <w:szCs w:val="21"/>
              </w:rPr>
            </w:pPr>
          </w:p>
        </w:tc>
      </w:tr>
      <w:tr w14:paraId="6147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gridSpan w:val="2"/>
            <w:vAlign w:val="center"/>
          </w:tcPr>
          <w:p w14:paraId="44766715">
            <w:pPr>
              <w:spacing w:line="360" w:lineRule="auto"/>
              <w:jc w:val="center"/>
              <w:rPr>
                <w:rFonts w:ascii="宋体" w:cs="宋体"/>
                <w:color w:val="auto"/>
                <w:szCs w:val="21"/>
              </w:rPr>
            </w:pPr>
          </w:p>
        </w:tc>
        <w:tc>
          <w:tcPr>
            <w:tcW w:w="750" w:type="pct"/>
            <w:vAlign w:val="center"/>
          </w:tcPr>
          <w:p w14:paraId="00DA2EF1">
            <w:pPr>
              <w:spacing w:line="360" w:lineRule="auto"/>
              <w:jc w:val="center"/>
              <w:rPr>
                <w:rFonts w:ascii="宋体" w:cs="宋体"/>
                <w:color w:val="auto"/>
                <w:szCs w:val="21"/>
              </w:rPr>
            </w:pPr>
          </w:p>
        </w:tc>
        <w:tc>
          <w:tcPr>
            <w:tcW w:w="749" w:type="pct"/>
            <w:gridSpan w:val="2"/>
            <w:vAlign w:val="center"/>
          </w:tcPr>
          <w:p w14:paraId="1B141886">
            <w:pPr>
              <w:spacing w:line="360" w:lineRule="auto"/>
              <w:jc w:val="center"/>
              <w:rPr>
                <w:rFonts w:ascii="宋体" w:cs="宋体"/>
                <w:color w:val="auto"/>
                <w:szCs w:val="21"/>
              </w:rPr>
            </w:pPr>
          </w:p>
        </w:tc>
        <w:tc>
          <w:tcPr>
            <w:tcW w:w="750" w:type="pct"/>
            <w:gridSpan w:val="2"/>
            <w:vAlign w:val="center"/>
          </w:tcPr>
          <w:p w14:paraId="317F15E4">
            <w:pPr>
              <w:spacing w:line="360" w:lineRule="auto"/>
              <w:jc w:val="center"/>
              <w:rPr>
                <w:rFonts w:ascii="宋体" w:cs="宋体"/>
                <w:color w:val="auto"/>
                <w:szCs w:val="21"/>
              </w:rPr>
            </w:pPr>
          </w:p>
        </w:tc>
        <w:tc>
          <w:tcPr>
            <w:tcW w:w="749" w:type="pct"/>
            <w:gridSpan w:val="2"/>
            <w:vAlign w:val="center"/>
          </w:tcPr>
          <w:p w14:paraId="4F807574">
            <w:pPr>
              <w:spacing w:line="360" w:lineRule="auto"/>
              <w:jc w:val="center"/>
              <w:rPr>
                <w:rFonts w:ascii="宋体" w:cs="宋体"/>
                <w:color w:val="auto"/>
                <w:szCs w:val="21"/>
              </w:rPr>
            </w:pPr>
          </w:p>
        </w:tc>
        <w:tc>
          <w:tcPr>
            <w:tcW w:w="1249" w:type="pct"/>
            <w:gridSpan w:val="2"/>
            <w:vAlign w:val="center"/>
          </w:tcPr>
          <w:p w14:paraId="14FF1AC1">
            <w:pPr>
              <w:spacing w:line="360" w:lineRule="auto"/>
              <w:jc w:val="center"/>
              <w:rPr>
                <w:rFonts w:ascii="宋体" w:cs="宋体"/>
                <w:color w:val="auto"/>
                <w:szCs w:val="21"/>
              </w:rPr>
            </w:pPr>
          </w:p>
        </w:tc>
      </w:tr>
      <w:tr w14:paraId="7A195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gridSpan w:val="2"/>
            <w:vAlign w:val="center"/>
          </w:tcPr>
          <w:p w14:paraId="51C300C9">
            <w:pPr>
              <w:spacing w:line="360" w:lineRule="auto"/>
              <w:jc w:val="center"/>
              <w:rPr>
                <w:rFonts w:ascii="宋体" w:cs="宋体"/>
                <w:color w:val="auto"/>
                <w:szCs w:val="21"/>
              </w:rPr>
            </w:pPr>
          </w:p>
        </w:tc>
        <w:tc>
          <w:tcPr>
            <w:tcW w:w="750" w:type="pct"/>
            <w:vAlign w:val="center"/>
          </w:tcPr>
          <w:p w14:paraId="0E9A47BD">
            <w:pPr>
              <w:spacing w:line="360" w:lineRule="auto"/>
              <w:jc w:val="center"/>
              <w:rPr>
                <w:rFonts w:ascii="宋体" w:cs="宋体"/>
                <w:color w:val="auto"/>
                <w:szCs w:val="21"/>
              </w:rPr>
            </w:pPr>
          </w:p>
        </w:tc>
        <w:tc>
          <w:tcPr>
            <w:tcW w:w="749" w:type="pct"/>
            <w:gridSpan w:val="2"/>
            <w:vAlign w:val="center"/>
          </w:tcPr>
          <w:p w14:paraId="3DF01E48">
            <w:pPr>
              <w:spacing w:line="360" w:lineRule="auto"/>
              <w:jc w:val="center"/>
              <w:rPr>
                <w:rFonts w:ascii="宋体" w:cs="宋体"/>
                <w:color w:val="auto"/>
                <w:szCs w:val="21"/>
              </w:rPr>
            </w:pPr>
          </w:p>
        </w:tc>
        <w:tc>
          <w:tcPr>
            <w:tcW w:w="750" w:type="pct"/>
            <w:gridSpan w:val="2"/>
            <w:vAlign w:val="center"/>
          </w:tcPr>
          <w:p w14:paraId="22AA13EC">
            <w:pPr>
              <w:spacing w:line="360" w:lineRule="auto"/>
              <w:jc w:val="center"/>
              <w:rPr>
                <w:rFonts w:ascii="宋体" w:cs="宋体"/>
                <w:color w:val="auto"/>
                <w:szCs w:val="21"/>
              </w:rPr>
            </w:pPr>
          </w:p>
        </w:tc>
        <w:tc>
          <w:tcPr>
            <w:tcW w:w="749" w:type="pct"/>
            <w:gridSpan w:val="2"/>
            <w:vAlign w:val="center"/>
          </w:tcPr>
          <w:p w14:paraId="234CF7A6">
            <w:pPr>
              <w:spacing w:line="360" w:lineRule="auto"/>
              <w:jc w:val="center"/>
              <w:rPr>
                <w:rFonts w:ascii="宋体" w:cs="宋体"/>
                <w:color w:val="auto"/>
                <w:szCs w:val="21"/>
              </w:rPr>
            </w:pPr>
          </w:p>
        </w:tc>
        <w:tc>
          <w:tcPr>
            <w:tcW w:w="1249" w:type="pct"/>
            <w:gridSpan w:val="2"/>
            <w:vAlign w:val="center"/>
          </w:tcPr>
          <w:p w14:paraId="47AE78F4">
            <w:pPr>
              <w:spacing w:line="360" w:lineRule="auto"/>
              <w:jc w:val="center"/>
              <w:rPr>
                <w:rFonts w:ascii="宋体" w:cs="宋体"/>
                <w:color w:val="auto"/>
                <w:szCs w:val="21"/>
              </w:rPr>
            </w:pPr>
          </w:p>
        </w:tc>
      </w:tr>
      <w:tr w14:paraId="3FC5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9" w:type="pct"/>
            <w:gridSpan w:val="2"/>
            <w:vAlign w:val="center"/>
          </w:tcPr>
          <w:p w14:paraId="44D3F05E">
            <w:pPr>
              <w:spacing w:line="360" w:lineRule="auto"/>
              <w:jc w:val="center"/>
              <w:rPr>
                <w:rFonts w:ascii="宋体" w:cs="宋体"/>
                <w:color w:val="auto"/>
                <w:szCs w:val="21"/>
              </w:rPr>
            </w:pPr>
          </w:p>
        </w:tc>
        <w:tc>
          <w:tcPr>
            <w:tcW w:w="750" w:type="pct"/>
            <w:vAlign w:val="center"/>
          </w:tcPr>
          <w:p w14:paraId="5A1BD449">
            <w:pPr>
              <w:spacing w:line="360" w:lineRule="auto"/>
              <w:jc w:val="center"/>
              <w:rPr>
                <w:rFonts w:ascii="宋体" w:cs="宋体"/>
                <w:color w:val="auto"/>
                <w:szCs w:val="21"/>
              </w:rPr>
            </w:pPr>
          </w:p>
        </w:tc>
        <w:tc>
          <w:tcPr>
            <w:tcW w:w="749" w:type="pct"/>
            <w:gridSpan w:val="2"/>
            <w:vAlign w:val="center"/>
          </w:tcPr>
          <w:p w14:paraId="5F863E57">
            <w:pPr>
              <w:spacing w:line="360" w:lineRule="auto"/>
              <w:jc w:val="center"/>
              <w:rPr>
                <w:rFonts w:ascii="宋体" w:cs="宋体"/>
                <w:color w:val="auto"/>
                <w:szCs w:val="21"/>
              </w:rPr>
            </w:pPr>
          </w:p>
        </w:tc>
        <w:tc>
          <w:tcPr>
            <w:tcW w:w="750" w:type="pct"/>
            <w:gridSpan w:val="2"/>
            <w:vAlign w:val="center"/>
          </w:tcPr>
          <w:p w14:paraId="75CD2301">
            <w:pPr>
              <w:spacing w:line="360" w:lineRule="auto"/>
              <w:jc w:val="center"/>
              <w:rPr>
                <w:rFonts w:ascii="宋体" w:cs="宋体"/>
                <w:color w:val="auto"/>
                <w:szCs w:val="21"/>
              </w:rPr>
            </w:pPr>
          </w:p>
        </w:tc>
        <w:tc>
          <w:tcPr>
            <w:tcW w:w="749" w:type="pct"/>
            <w:gridSpan w:val="2"/>
            <w:vAlign w:val="center"/>
          </w:tcPr>
          <w:p w14:paraId="3D355FB6">
            <w:pPr>
              <w:spacing w:line="360" w:lineRule="auto"/>
              <w:jc w:val="center"/>
              <w:rPr>
                <w:rFonts w:ascii="宋体" w:cs="宋体"/>
                <w:color w:val="auto"/>
                <w:szCs w:val="21"/>
              </w:rPr>
            </w:pPr>
          </w:p>
        </w:tc>
        <w:tc>
          <w:tcPr>
            <w:tcW w:w="1249" w:type="pct"/>
            <w:gridSpan w:val="2"/>
            <w:vAlign w:val="center"/>
          </w:tcPr>
          <w:p w14:paraId="2A42DCA7">
            <w:pPr>
              <w:spacing w:line="360" w:lineRule="auto"/>
              <w:jc w:val="center"/>
              <w:rPr>
                <w:rFonts w:ascii="宋体" w:cs="宋体"/>
                <w:color w:val="auto"/>
                <w:szCs w:val="21"/>
              </w:rPr>
            </w:pPr>
          </w:p>
        </w:tc>
      </w:tr>
    </w:tbl>
    <w:p w14:paraId="7E66311C">
      <w:pPr>
        <w:spacing w:line="360" w:lineRule="auto"/>
        <w:ind w:firstLine="420" w:firstLineChars="200"/>
        <w:rPr>
          <w:rFonts w:ascii="宋体" w:cs="宋体"/>
          <w:color w:val="auto"/>
          <w:szCs w:val="21"/>
        </w:rPr>
      </w:pPr>
      <w:r>
        <w:rPr>
          <w:rFonts w:hint="eastAsia" w:ascii="宋体" w:hAnsi="宋体" w:cs="宋体"/>
          <w:color w:val="auto"/>
          <w:szCs w:val="21"/>
        </w:rPr>
        <w:t>备注：</w:t>
      </w:r>
    </w:p>
    <w:p w14:paraId="68E87EFD">
      <w:pPr>
        <w:spacing w:line="360" w:lineRule="auto"/>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附项目总工的职称证、学历证（如有）和已完工程（如有）《中标通知书》、工程合同协议书（如有）、工程竣工验收证明材料的扫描件（如有），以及竞标人认为需要增加的其他证明材料的扫描件，（</w:t>
      </w:r>
      <w:r>
        <w:rPr>
          <w:rFonts w:hint="eastAsia" w:ascii="宋体" w:hAnsi="宋体" w:cs="宋体"/>
          <w:b/>
          <w:bCs/>
          <w:color w:val="auto"/>
          <w:szCs w:val="21"/>
        </w:rPr>
        <w:t>以上材料是复印件的扫描件的，均须加盖竞标人单位公章或电子印章</w:t>
      </w:r>
      <w:r>
        <w:rPr>
          <w:rFonts w:hint="eastAsia" w:ascii="宋体" w:hAnsi="宋体" w:cs="宋体"/>
          <w:color w:val="auto"/>
          <w:szCs w:val="21"/>
        </w:rPr>
        <w:t>。）</w:t>
      </w:r>
    </w:p>
    <w:p w14:paraId="77CD73CD">
      <w:pPr>
        <w:spacing w:line="400" w:lineRule="exact"/>
        <w:ind w:firstLine="420" w:firstLineChars="200"/>
        <w:rPr>
          <w:rFonts w:ascii="宋体" w:cs="宋体"/>
          <w:color w:val="auto"/>
          <w:szCs w:val="21"/>
        </w:rPr>
      </w:pPr>
    </w:p>
    <w:p w14:paraId="2168B902">
      <w:pPr>
        <w:spacing w:line="400" w:lineRule="exact"/>
        <w:rPr>
          <w:rFonts w:ascii="宋体" w:cs="宋体"/>
          <w:color w:val="auto"/>
          <w:szCs w:val="21"/>
        </w:rPr>
      </w:pPr>
    </w:p>
    <w:p w14:paraId="5C834CC9">
      <w:pPr>
        <w:widowControl/>
        <w:spacing w:line="300" w:lineRule="exact"/>
        <w:ind w:right="-147" w:rightChars="-70"/>
        <w:jc w:val="center"/>
        <w:rPr>
          <w:rFonts w:ascii="宋体" w:cs="宋体"/>
          <w:color w:val="auto"/>
          <w:szCs w:val="21"/>
        </w:rPr>
      </w:pPr>
    </w:p>
    <w:p w14:paraId="32BE4C21">
      <w:pPr>
        <w:widowControl/>
        <w:spacing w:line="300" w:lineRule="exact"/>
        <w:ind w:right="-147" w:rightChars="-70"/>
        <w:jc w:val="center"/>
        <w:rPr>
          <w:rFonts w:ascii="宋体" w:cs="宋体"/>
          <w:color w:val="auto"/>
          <w:szCs w:val="21"/>
        </w:rPr>
      </w:pPr>
    </w:p>
    <w:p w14:paraId="20E70688">
      <w:pPr>
        <w:widowControl/>
        <w:spacing w:line="300" w:lineRule="exact"/>
        <w:ind w:right="-147" w:rightChars="-70"/>
        <w:jc w:val="center"/>
        <w:rPr>
          <w:rFonts w:ascii="宋体" w:cs="宋体"/>
          <w:color w:val="auto"/>
          <w:szCs w:val="21"/>
        </w:rPr>
      </w:pPr>
    </w:p>
    <w:p w14:paraId="1752039E">
      <w:pPr>
        <w:rPr>
          <w:rFonts w:ascii="宋体" w:cs="宋体"/>
          <w:color w:val="auto"/>
        </w:rPr>
      </w:pPr>
      <w:r>
        <w:rPr>
          <w:rFonts w:ascii="宋体" w:cs="宋体"/>
          <w:color w:val="auto"/>
          <w:szCs w:val="21"/>
        </w:rPr>
        <w:br w:type="page"/>
      </w:r>
    </w:p>
    <w:p w14:paraId="5628E13B">
      <w:pPr>
        <w:widowControl/>
        <w:spacing w:line="300" w:lineRule="exact"/>
        <w:ind w:right="-147" w:rightChars="-70"/>
        <w:jc w:val="center"/>
        <w:rPr>
          <w:rFonts w:ascii="宋体" w:cs="宋体"/>
          <w:b/>
          <w:color w:val="auto"/>
          <w:sz w:val="28"/>
          <w:szCs w:val="28"/>
        </w:rPr>
      </w:pPr>
    </w:p>
    <w:p w14:paraId="5EBA7813">
      <w:pPr>
        <w:spacing w:line="360" w:lineRule="auto"/>
        <w:rPr>
          <w:rFonts w:ascii="宋体" w:cs="宋体"/>
          <w:b/>
          <w:color w:val="auto"/>
          <w:sz w:val="28"/>
          <w:szCs w:val="28"/>
        </w:rPr>
      </w:pPr>
      <w:r>
        <w:rPr>
          <w:rFonts w:hint="eastAsia" w:ascii="宋体" w:hAnsi="宋体" w:cs="宋体"/>
          <w:b/>
          <w:color w:val="auto"/>
          <w:sz w:val="28"/>
          <w:szCs w:val="28"/>
        </w:rPr>
        <w:t>二、施工组织设计</w:t>
      </w:r>
    </w:p>
    <w:p w14:paraId="62B027E8">
      <w:pPr>
        <w:pStyle w:val="57"/>
        <w:ind w:left="420" w:leftChars="200"/>
        <w:rPr>
          <w:rFonts w:hAnsi="宋体"/>
          <w:color w:val="auto"/>
        </w:rPr>
      </w:pPr>
    </w:p>
    <w:p w14:paraId="5A99EA5F">
      <w:pPr>
        <w:spacing w:line="360" w:lineRule="auto"/>
        <w:ind w:firstLine="420" w:firstLineChars="200"/>
        <w:rPr>
          <w:rFonts w:ascii="宋体" w:cs="宋体"/>
          <w:color w:val="auto"/>
        </w:rPr>
      </w:pPr>
      <w:r>
        <w:rPr>
          <w:rFonts w:ascii="宋体" w:hAnsi="宋体" w:cs="宋体"/>
          <w:color w:val="auto"/>
        </w:rPr>
        <w:t>1.</w:t>
      </w:r>
      <w:r>
        <w:rPr>
          <w:rFonts w:hint="eastAsia" w:ascii="宋体" w:hAnsi="宋体" w:cs="宋体"/>
          <w:color w:val="auto"/>
        </w:rPr>
        <w:t>竞标人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66851F2C">
      <w:pPr>
        <w:spacing w:line="360" w:lineRule="auto"/>
        <w:ind w:firstLine="420" w:firstLineChars="200"/>
        <w:rPr>
          <w:rFonts w:ascii="宋体" w:cs="宋体"/>
          <w:color w:val="auto"/>
        </w:rPr>
      </w:pPr>
      <w:r>
        <w:rPr>
          <w:rFonts w:ascii="宋体" w:hAnsi="宋体" w:cs="宋体"/>
          <w:color w:val="auto"/>
        </w:rPr>
        <w:t>2.</w:t>
      </w:r>
      <w:r>
        <w:rPr>
          <w:rFonts w:hint="eastAsia" w:ascii="宋体" w:hAnsi="宋体" w:cs="宋体"/>
          <w:color w:val="auto"/>
        </w:rPr>
        <w:t>施工组织设计除采用文字表述外可附下列图表，图表及格式附后。</w:t>
      </w:r>
    </w:p>
    <w:p w14:paraId="3141E573">
      <w:pPr>
        <w:spacing w:line="360" w:lineRule="auto"/>
        <w:ind w:firstLine="420" w:firstLineChars="200"/>
        <w:rPr>
          <w:rFonts w:ascii="宋体" w:cs="宋体"/>
          <w:color w:val="auto"/>
        </w:rPr>
      </w:pPr>
      <w:r>
        <w:rPr>
          <w:rFonts w:hint="eastAsia" w:ascii="宋体" w:hAnsi="宋体" w:cs="宋体"/>
          <w:color w:val="auto"/>
        </w:rPr>
        <w:t>附表一</w:t>
      </w:r>
      <w:r>
        <w:rPr>
          <w:rFonts w:ascii="宋体" w:hAnsi="宋体" w:cs="宋体"/>
          <w:color w:val="auto"/>
        </w:rPr>
        <w:t xml:space="preserve">  </w:t>
      </w:r>
      <w:r>
        <w:rPr>
          <w:rFonts w:hint="eastAsia" w:ascii="宋体" w:hAnsi="宋体" w:cs="宋体"/>
          <w:color w:val="auto"/>
        </w:rPr>
        <w:t>拟投入本工程的主要施工设备表</w:t>
      </w:r>
    </w:p>
    <w:p w14:paraId="7EF07CD3">
      <w:pPr>
        <w:spacing w:line="360" w:lineRule="auto"/>
        <w:ind w:firstLine="420" w:firstLineChars="200"/>
        <w:rPr>
          <w:rFonts w:ascii="宋体" w:cs="宋体"/>
          <w:color w:val="auto"/>
        </w:rPr>
      </w:pPr>
      <w:r>
        <w:rPr>
          <w:rFonts w:hint="eastAsia" w:ascii="宋体" w:hAnsi="宋体" w:cs="宋体"/>
          <w:color w:val="auto"/>
        </w:rPr>
        <w:t>附表二</w:t>
      </w:r>
      <w:r>
        <w:rPr>
          <w:rFonts w:ascii="宋体" w:hAnsi="宋体" w:cs="宋体"/>
          <w:color w:val="auto"/>
        </w:rPr>
        <w:t xml:space="preserve">  </w:t>
      </w:r>
      <w:r>
        <w:rPr>
          <w:rFonts w:hint="eastAsia" w:ascii="宋体" w:hAnsi="宋体" w:cs="宋体"/>
          <w:color w:val="auto"/>
        </w:rPr>
        <w:t>拟配备本工程的试验和检测仪器设备表</w:t>
      </w:r>
    </w:p>
    <w:p w14:paraId="44171E4C">
      <w:pPr>
        <w:spacing w:line="360" w:lineRule="auto"/>
        <w:ind w:firstLine="420" w:firstLineChars="200"/>
        <w:rPr>
          <w:rFonts w:ascii="宋体" w:cs="宋体"/>
          <w:color w:val="auto"/>
        </w:rPr>
      </w:pPr>
      <w:r>
        <w:rPr>
          <w:rFonts w:hint="eastAsia" w:ascii="宋体" w:hAnsi="宋体" w:cs="宋体"/>
          <w:color w:val="auto"/>
        </w:rPr>
        <w:t>附表三</w:t>
      </w:r>
      <w:r>
        <w:rPr>
          <w:rFonts w:ascii="宋体" w:hAnsi="宋体" w:cs="宋体"/>
          <w:color w:val="auto"/>
        </w:rPr>
        <w:t xml:space="preserve">  </w:t>
      </w:r>
      <w:r>
        <w:rPr>
          <w:rFonts w:hint="eastAsia" w:ascii="宋体" w:hAnsi="宋体" w:cs="宋体"/>
          <w:color w:val="auto"/>
        </w:rPr>
        <w:t>劳动力计划表</w:t>
      </w:r>
    </w:p>
    <w:p w14:paraId="436C3F1F">
      <w:pPr>
        <w:spacing w:line="360" w:lineRule="auto"/>
        <w:ind w:firstLine="420" w:firstLineChars="200"/>
        <w:rPr>
          <w:rFonts w:ascii="宋体" w:cs="宋体"/>
          <w:color w:val="auto"/>
        </w:rPr>
      </w:pPr>
      <w:r>
        <w:rPr>
          <w:rFonts w:hint="eastAsia" w:ascii="宋体" w:hAnsi="宋体" w:cs="宋体"/>
          <w:color w:val="auto"/>
        </w:rPr>
        <w:t>附表四</w:t>
      </w:r>
      <w:r>
        <w:rPr>
          <w:rFonts w:ascii="宋体" w:hAnsi="宋体" w:cs="宋体"/>
          <w:color w:val="auto"/>
        </w:rPr>
        <w:t xml:space="preserve">  </w:t>
      </w:r>
      <w:r>
        <w:rPr>
          <w:rFonts w:hint="eastAsia" w:ascii="宋体" w:hAnsi="宋体" w:cs="宋体"/>
          <w:color w:val="auto"/>
        </w:rPr>
        <w:t>计划开、竣工日期和施工进度网络图</w:t>
      </w:r>
    </w:p>
    <w:p w14:paraId="675AC2AC">
      <w:pPr>
        <w:spacing w:line="360" w:lineRule="auto"/>
        <w:ind w:firstLine="420" w:firstLineChars="200"/>
        <w:rPr>
          <w:rFonts w:ascii="宋体" w:cs="宋体"/>
          <w:color w:val="auto"/>
        </w:rPr>
      </w:pPr>
      <w:r>
        <w:rPr>
          <w:rFonts w:hint="eastAsia" w:ascii="宋体" w:hAnsi="宋体" w:cs="宋体"/>
          <w:color w:val="auto"/>
        </w:rPr>
        <w:t>附表五</w:t>
      </w:r>
      <w:r>
        <w:rPr>
          <w:rFonts w:ascii="宋体" w:hAnsi="宋体" w:cs="宋体"/>
          <w:color w:val="auto"/>
        </w:rPr>
        <w:t xml:space="preserve">  </w:t>
      </w:r>
      <w:r>
        <w:rPr>
          <w:rFonts w:hint="eastAsia" w:ascii="宋体" w:hAnsi="宋体" w:cs="宋体"/>
          <w:color w:val="auto"/>
        </w:rPr>
        <w:t>施工总平面图</w:t>
      </w:r>
    </w:p>
    <w:p w14:paraId="4AC7F7B6">
      <w:pPr>
        <w:spacing w:line="360" w:lineRule="auto"/>
        <w:ind w:firstLine="420" w:firstLineChars="200"/>
        <w:rPr>
          <w:rFonts w:ascii="宋体" w:cs="宋体"/>
          <w:color w:val="auto"/>
        </w:rPr>
      </w:pPr>
      <w:r>
        <w:rPr>
          <w:rFonts w:hint="eastAsia" w:ascii="宋体" w:hAnsi="宋体" w:cs="宋体"/>
          <w:color w:val="auto"/>
        </w:rPr>
        <w:t>附表六</w:t>
      </w:r>
      <w:r>
        <w:rPr>
          <w:rFonts w:ascii="宋体" w:hAnsi="宋体" w:cs="宋体"/>
          <w:color w:val="auto"/>
        </w:rPr>
        <w:t xml:space="preserve">  </w:t>
      </w:r>
      <w:r>
        <w:rPr>
          <w:rFonts w:hint="eastAsia" w:ascii="宋体" w:hAnsi="宋体" w:cs="宋体"/>
          <w:color w:val="auto"/>
        </w:rPr>
        <w:t>临时用地表</w:t>
      </w:r>
    </w:p>
    <w:p w14:paraId="47A83C70">
      <w:pPr>
        <w:spacing w:line="400" w:lineRule="exact"/>
        <w:rPr>
          <w:rFonts w:ascii="宋体" w:cs="宋体"/>
          <w:color w:val="auto"/>
        </w:rPr>
      </w:pPr>
    </w:p>
    <w:p w14:paraId="4DCCC861">
      <w:pPr>
        <w:pStyle w:val="19"/>
        <w:rPr>
          <w:color w:val="auto"/>
        </w:rPr>
      </w:pPr>
    </w:p>
    <w:p w14:paraId="306B9970">
      <w:pPr>
        <w:spacing w:line="360" w:lineRule="auto"/>
        <w:ind w:firstLine="420" w:firstLineChars="200"/>
        <w:rPr>
          <w:rFonts w:ascii="宋体" w:cs="宋体"/>
          <w:color w:val="auto"/>
        </w:rPr>
      </w:pPr>
      <w:r>
        <w:rPr>
          <w:rFonts w:hint="eastAsia" w:ascii="宋体" w:hAnsi="宋体" w:cs="宋体"/>
          <w:color w:val="auto"/>
        </w:rPr>
        <w:t>附表一：拟投入本工程的主要施工设备表</w:t>
      </w:r>
    </w:p>
    <w:tbl>
      <w:tblPr>
        <w:tblStyle w:val="25"/>
        <w:tblW w:w="4880" w:type="pct"/>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67"/>
        <w:gridCol w:w="967"/>
        <w:gridCol w:w="970"/>
        <w:gridCol w:w="967"/>
        <w:gridCol w:w="967"/>
        <w:gridCol w:w="1056"/>
        <w:gridCol w:w="967"/>
        <w:gridCol w:w="970"/>
        <w:gridCol w:w="875"/>
      </w:tblGrid>
      <w:tr w14:paraId="453C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vAlign w:val="center"/>
          </w:tcPr>
          <w:p w14:paraId="5AF6E562">
            <w:pPr>
              <w:spacing w:line="360" w:lineRule="auto"/>
              <w:jc w:val="center"/>
              <w:rPr>
                <w:rFonts w:ascii="宋体" w:cs="宋体"/>
                <w:color w:val="auto"/>
                <w:szCs w:val="21"/>
              </w:rPr>
            </w:pPr>
            <w:r>
              <w:rPr>
                <w:rFonts w:hint="eastAsia" w:ascii="宋体" w:hAnsi="宋体" w:cs="宋体"/>
                <w:color w:val="auto"/>
                <w:szCs w:val="21"/>
              </w:rPr>
              <w:t>序号</w:t>
            </w:r>
          </w:p>
        </w:tc>
        <w:tc>
          <w:tcPr>
            <w:tcW w:w="517" w:type="pct"/>
            <w:vAlign w:val="center"/>
          </w:tcPr>
          <w:p w14:paraId="25FBA70B">
            <w:pPr>
              <w:spacing w:line="360" w:lineRule="auto"/>
              <w:jc w:val="center"/>
              <w:rPr>
                <w:rFonts w:ascii="宋体" w:cs="宋体"/>
                <w:color w:val="auto"/>
                <w:szCs w:val="21"/>
              </w:rPr>
            </w:pPr>
            <w:r>
              <w:rPr>
                <w:rFonts w:hint="eastAsia" w:ascii="宋体" w:hAnsi="宋体" w:cs="宋体"/>
                <w:color w:val="auto"/>
                <w:szCs w:val="21"/>
              </w:rPr>
              <w:t>设备名称</w:t>
            </w:r>
          </w:p>
        </w:tc>
        <w:tc>
          <w:tcPr>
            <w:tcW w:w="517" w:type="pct"/>
            <w:vAlign w:val="center"/>
          </w:tcPr>
          <w:p w14:paraId="17907B36">
            <w:pPr>
              <w:spacing w:line="360" w:lineRule="auto"/>
              <w:jc w:val="center"/>
              <w:rPr>
                <w:rFonts w:ascii="宋体" w:cs="宋体"/>
                <w:color w:val="auto"/>
                <w:szCs w:val="21"/>
              </w:rPr>
            </w:pPr>
            <w:r>
              <w:rPr>
                <w:rFonts w:hint="eastAsia" w:ascii="宋体" w:hAnsi="宋体" w:cs="宋体"/>
                <w:color w:val="auto"/>
                <w:szCs w:val="21"/>
              </w:rPr>
              <w:t>型号规格</w:t>
            </w:r>
          </w:p>
        </w:tc>
        <w:tc>
          <w:tcPr>
            <w:tcW w:w="519" w:type="pct"/>
            <w:vAlign w:val="center"/>
          </w:tcPr>
          <w:p w14:paraId="0C0B18C0">
            <w:pPr>
              <w:spacing w:line="360" w:lineRule="auto"/>
              <w:jc w:val="center"/>
              <w:rPr>
                <w:rFonts w:ascii="宋体" w:cs="宋体"/>
                <w:color w:val="auto"/>
                <w:szCs w:val="21"/>
              </w:rPr>
            </w:pPr>
            <w:r>
              <w:rPr>
                <w:rFonts w:hint="eastAsia" w:ascii="宋体" w:hAnsi="宋体" w:cs="宋体"/>
                <w:color w:val="auto"/>
                <w:szCs w:val="21"/>
              </w:rPr>
              <w:t>数量</w:t>
            </w:r>
          </w:p>
        </w:tc>
        <w:tc>
          <w:tcPr>
            <w:tcW w:w="517" w:type="pct"/>
            <w:vAlign w:val="center"/>
          </w:tcPr>
          <w:p w14:paraId="0A8C6AED">
            <w:pPr>
              <w:spacing w:line="360" w:lineRule="auto"/>
              <w:jc w:val="center"/>
              <w:rPr>
                <w:rFonts w:ascii="宋体" w:cs="宋体"/>
                <w:color w:val="auto"/>
                <w:szCs w:val="21"/>
              </w:rPr>
            </w:pPr>
            <w:r>
              <w:rPr>
                <w:rFonts w:hint="eastAsia" w:ascii="宋体" w:hAnsi="宋体" w:cs="宋体"/>
                <w:color w:val="auto"/>
                <w:szCs w:val="21"/>
              </w:rPr>
              <w:t>国别产地</w:t>
            </w:r>
          </w:p>
        </w:tc>
        <w:tc>
          <w:tcPr>
            <w:tcW w:w="517" w:type="pct"/>
            <w:vAlign w:val="center"/>
          </w:tcPr>
          <w:p w14:paraId="49172AA7">
            <w:pPr>
              <w:spacing w:line="360" w:lineRule="auto"/>
              <w:jc w:val="center"/>
              <w:rPr>
                <w:rFonts w:ascii="宋体" w:cs="宋体"/>
                <w:color w:val="auto"/>
                <w:szCs w:val="21"/>
              </w:rPr>
            </w:pPr>
            <w:r>
              <w:rPr>
                <w:rFonts w:hint="eastAsia" w:ascii="宋体" w:hAnsi="宋体" w:cs="宋体"/>
                <w:color w:val="auto"/>
                <w:szCs w:val="21"/>
              </w:rPr>
              <w:t>制造年份</w:t>
            </w:r>
          </w:p>
        </w:tc>
        <w:tc>
          <w:tcPr>
            <w:tcW w:w="565" w:type="pct"/>
            <w:vAlign w:val="center"/>
          </w:tcPr>
          <w:p w14:paraId="4DA9469F">
            <w:pPr>
              <w:spacing w:line="360" w:lineRule="auto"/>
              <w:jc w:val="center"/>
              <w:rPr>
                <w:rFonts w:ascii="宋体" w:cs="宋体"/>
                <w:color w:val="auto"/>
                <w:szCs w:val="21"/>
              </w:rPr>
            </w:pPr>
            <w:r>
              <w:rPr>
                <w:rFonts w:hint="eastAsia" w:ascii="宋体" w:hAnsi="宋体" w:cs="宋体"/>
                <w:color w:val="auto"/>
                <w:szCs w:val="21"/>
              </w:rPr>
              <w:t>额定功率</w:t>
            </w:r>
          </w:p>
          <w:p w14:paraId="55407CBF">
            <w:pPr>
              <w:spacing w:line="360" w:lineRule="auto"/>
              <w:jc w:val="center"/>
              <w:rPr>
                <w:rFonts w:ascii="宋体" w:cs="宋体"/>
                <w:color w:val="auto"/>
                <w:szCs w:val="21"/>
              </w:rPr>
            </w:pPr>
            <w:r>
              <w:rPr>
                <w:rFonts w:hint="eastAsia" w:ascii="宋体" w:hAnsi="宋体" w:cs="宋体"/>
                <w:color w:val="auto"/>
                <w:szCs w:val="21"/>
              </w:rPr>
              <w:t>（</w:t>
            </w:r>
            <w:r>
              <w:rPr>
                <w:rFonts w:ascii="宋体" w:hAnsi="宋体" w:cs="宋体"/>
                <w:color w:val="auto"/>
                <w:szCs w:val="21"/>
              </w:rPr>
              <w:t xml:space="preserve"> KW </w:t>
            </w:r>
            <w:r>
              <w:rPr>
                <w:rFonts w:hint="eastAsia" w:ascii="宋体" w:hAnsi="宋体" w:cs="宋体"/>
                <w:color w:val="auto"/>
                <w:szCs w:val="21"/>
              </w:rPr>
              <w:t>）</w:t>
            </w:r>
          </w:p>
        </w:tc>
        <w:tc>
          <w:tcPr>
            <w:tcW w:w="517" w:type="pct"/>
            <w:vAlign w:val="center"/>
          </w:tcPr>
          <w:p w14:paraId="47F58B2A">
            <w:pPr>
              <w:spacing w:line="360" w:lineRule="auto"/>
              <w:jc w:val="center"/>
              <w:rPr>
                <w:rFonts w:ascii="宋体" w:cs="宋体"/>
                <w:color w:val="auto"/>
                <w:szCs w:val="21"/>
              </w:rPr>
            </w:pPr>
            <w:r>
              <w:rPr>
                <w:rFonts w:hint="eastAsia" w:ascii="宋体" w:hAnsi="宋体" w:cs="宋体"/>
                <w:color w:val="auto"/>
                <w:szCs w:val="21"/>
              </w:rPr>
              <w:t>生产能力</w:t>
            </w:r>
          </w:p>
        </w:tc>
        <w:tc>
          <w:tcPr>
            <w:tcW w:w="519" w:type="pct"/>
            <w:vAlign w:val="center"/>
          </w:tcPr>
          <w:p w14:paraId="3089B739">
            <w:pPr>
              <w:spacing w:line="360" w:lineRule="auto"/>
              <w:jc w:val="center"/>
              <w:rPr>
                <w:rFonts w:ascii="宋体" w:cs="宋体"/>
                <w:color w:val="auto"/>
                <w:szCs w:val="21"/>
              </w:rPr>
            </w:pPr>
            <w:r>
              <w:rPr>
                <w:rFonts w:hint="eastAsia" w:ascii="宋体" w:hAnsi="宋体" w:cs="宋体"/>
                <w:color w:val="auto"/>
                <w:szCs w:val="21"/>
              </w:rPr>
              <w:t>用于施工部位</w:t>
            </w:r>
          </w:p>
        </w:tc>
        <w:tc>
          <w:tcPr>
            <w:tcW w:w="468" w:type="pct"/>
            <w:vAlign w:val="center"/>
          </w:tcPr>
          <w:p w14:paraId="4FB24CA4">
            <w:pPr>
              <w:spacing w:line="360" w:lineRule="auto"/>
              <w:jc w:val="center"/>
              <w:rPr>
                <w:rFonts w:ascii="宋体" w:cs="宋体"/>
                <w:color w:val="auto"/>
                <w:szCs w:val="21"/>
              </w:rPr>
            </w:pPr>
            <w:r>
              <w:rPr>
                <w:rFonts w:hint="eastAsia" w:ascii="宋体" w:hAnsi="宋体" w:cs="宋体"/>
                <w:color w:val="auto"/>
                <w:szCs w:val="21"/>
              </w:rPr>
              <w:t>备注</w:t>
            </w:r>
          </w:p>
        </w:tc>
      </w:tr>
      <w:tr w14:paraId="2A5B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vAlign w:val="center"/>
          </w:tcPr>
          <w:p w14:paraId="5F7CBB10">
            <w:pPr>
              <w:spacing w:line="360" w:lineRule="auto"/>
              <w:jc w:val="center"/>
              <w:rPr>
                <w:rFonts w:ascii="宋体" w:cs="宋体"/>
                <w:color w:val="auto"/>
              </w:rPr>
            </w:pPr>
            <w:r>
              <w:rPr>
                <w:rFonts w:hint="eastAsia" w:ascii="宋体" w:hAnsi="宋体" w:cs="宋体"/>
                <w:color w:val="auto"/>
              </w:rPr>
              <w:t>……</w:t>
            </w:r>
          </w:p>
        </w:tc>
        <w:tc>
          <w:tcPr>
            <w:tcW w:w="517" w:type="pct"/>
            <w:vAlign w:val="center"/>
          </w:tcPr>
          <w:p w14:paraId="21880F44">
            <w:pPr>
              <w:spacing w:line="360" w:lineRule="auto"/>
              <w:ind w:firstLine="420" w:firstLineChars="200"/>
              <w:jc w:val="center"/>
              <w:rPr>
                <w:rFonts w:ascii="宋体" w:cs="宋体"/>
                <w:color w:val="auto"/>
                <w:szCs w:val="21"/>
              </w:rPr>
            </w:pPr>
          </w:p>
        </w:tc>
        <w:tc>
          <w:tcPr>
            <w:tcW w:w="517" w:type="pct"/>
            <w:vAlign w:val="center"/>
          </w:tcPr>
          <w:p w14:paraId="6D855AB7">
            <w:pPr>
              <w:spacing w:line="360" w:lineRule="auto"/>
              <w:jc w:val="center"/>
              <w:rPr>
                <w:rFonts w:ascii="宋体" w:cs="宋体"/>
                <w:color w:val="auto"/>
                <w:szCs w:val="21"/>
              </w:rPr>
            </w:pPr>
          </w:p>
        </w:tc>
        <w:tc>
          <w:tcPr>
            <w:tcW w:w="519" w:type="pct"/>
            <w:vAlign w:val="center"/>
          </w:tcPr>
          <w:p w14:paraId="3521C64A">
            <w:pPr>
              <w:spacing w:line="360" w:lineRule="auto"/>
              <w:jc w:val="center"/>
              <w:rPr>
                <w:rFonts w:ascii="宋体" w:cs="宋体"/>
                <w:color w:val="auto"/>
                <w:szCs w:val="21"/>
              </w:rPr>
            </w:pPr>
          </w:p>
        </w:tc>
        <w:tc>
          <w:tcPr>
            <w:tcW w:w="517" w:type="pct"/>
            <w:vAlign w:val="center"/>
          </w:tcPr>
          <w:p w14:paraId="2480FE32">
            <w:pPr>
              <w:spacing w:line="360" w:lineRule="auto"/>
              <w:jc w:val="center"/>
              <w:rPr>
                <w:rFonts w:ascii="宋体" w:cs="宋体"/>
                <w:color w:val="auto"/>
                <w:szCs w:val="21"/>
              </w:rPr>
            </w:pPr>
          </w:p>
        </w:tc>
        <w:tc>
          <w:tcPr>
            <w:tcW w:w="517" w:type="pct"/>
            <w:vAlign w:val="center"/>
          </w:tcPr>
          <w:p w14:paraId="419D82AC">
            <w:pPr>
              <w:spacing w:line="360" w:lineRule="auto"/>
              <w:jc w:val="center"/>
              <w:rPr>
                <w:rFonts w:ascii="宋体" w:cs="宋体"/>
                <w:color w:val="auto"/>
                <w:szCs w:val="21"/>
              </w:rPr>
            </w:pPr>
          </w:p>
        </w:tc>
        <w:tc>
          <w:tcPr>
            <w:tcW w:w="565" w:type="pct"/>
            <w:vAlign w:val="center"/>
          </w:tcPr>
          <w:p w14:paraId="0F31EAC6">
            <w:pPr>
              <w:spacing w:line="360" w:lineRule="auto"/>
              <w:jc w:val="center"/>
              <w:rPr>
                <w:rFonts w:ascii="宋体" w:cs="宋体"/>
                <w:color w:val="auto"/>
                <w:szCs w:val="21"/>
              </w:rPr>
            </w:pPr>
          </w:p>
        </w:tc>
        <w:tc>
          <w:tcPr>
            <w:tcW w:w="517" w:type="pct"/>
            <w:vAlign w:val="center"/>
          </w:tcPr>
          <w:p w14:paraId="57F486B7">
            <w:pPr>
              <w:spacing w:line="360" w:lineRule="auto"/>
              <w:jc w:val="center"/>
              <w:rPr>
                <w:rFonts w:ascii="宋体" w:cs="宋体"/>
                <w:color w:val="auto"/>
                <w:szCs w:val="21"/>
              </w:rPr>
            </w:pPr>
          </w:p>
        </w:tc>
        <w:tc>
          <w:tcPr>
            <w:tcW w:w="519" w:type="pct"/>
            <w:vAlign w:val="center"/>
          </w:tcPr>
          <w:p w14:paraId="2FA7D40C">
            <w:pPr>
              <w:spacing w:line="360" w:lineRule="auto"/>
              <w:jc w:val="center"/>
              <w:rPr>
                <w:rFonts w:ascii="宋体" w:cs="宋体"/>
                <w:color w:val="auto"/>
                <w:szCs w:val="21"/>
              </w:rPr>
            </w:pPr>
          </w:p>
        </w:tc>
        <w:tc>
          <w:tcPr>
            <w:tcW w:w="468" w:type="pct"/>
            <w:vAlign w:val="center"/>
          </w:tcPr>
          <w:p w14:paraId="7F75AA20">
            <w:pPr>
              <w:spacing w:line="360" w:lineRule="auto"/>
              <w:jc w:val="center"/>
              <w:rPr>
                <w:rFonts w:ascii="宋体" w:cs="宋体"/>
                <w:color w:val="auto"/>
                <w:szCs w:val="21"/>
              </w:rPr>
            </w:pPr>
          </w:p>
        </w:tc>
      </w:tr>
      <w:tr w14:paraId="669E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0" w:type="pct"/>
            <w:vAlign w:val="center"/>
          </w:tcPr>
          <w:p w14:paraId="47CEFF35">
            <w:pPr>
              <w:spacing w:line="360" w:lineRule="auto"/>
              <w:jc w:val="center"/>
              <w:rPr>
                <w:rFonts w:ascii="宋体" w:cs="宋体"/>
                <w:color w:val="auto"/>
              </w:rPr>
            </w:pPr>
            <w:r>
              <w:rPr>
                <w:rFonts w:ascii="宋体" w:hAnsi="宋体" w:cs="宋体"/>
                <w:color w:val="auto"/>
              </w:rPr>
              <w:t>N</w:t>
            </w:r>
          </w:p>
        </w:tc>
        <w:tc>
          <w:tcPr>
            <w:tcW w:w="517" w:type="pct"/>
            <w:vAlign w:val="center"/>
          </w:tcPr>
          <w:p w14:paraId="7BB9110D">
            <w:pPr>
              <w:spacing w:line="360" w:lineRule="auto"/>
              <w:jc w:val="center"/>
              <w:rPr>
                <w:rFonts w:ascii="宋体" w:cs="宋体"/>
                <w:color w:val="auto"/>
                <w:szCs w:val="21"/>
              </w:rPr>
            </w:pPr>
          </w:p>
        </w:tc>
        <w:tc>
          <w:tcPr>
            <w:tcW w:w="517" w:type="pct"/>
            <w:vAlign w:val="center"/>
          </w:tcPr>
          <w:p w14:paraId="408D5BE9">
            <w:pPr>
              <w:spacing w:line="360" w:lineRule="auto"/>
              <w:jc w:val="center"/>
              <w:rPr>
                <w:rFonts w:ascii="宋体" w:cs="宋体"/>
                <w:color w:val="auto"/>
                <w:szCs w:val="21"/>
              </w:rPr>
            </w:pPr>
          </w:p>
        </w:tc>
        <w:tc>
          <w:tcPr>
            <w:tcW w:w="519" w:type="pct"/>
            <w:vAlign w:val="center"/>
          </w:tcPr>
          <w:p w14:paraId="4DC42AA0">
            <w:pPr>
              <w:spacing w:line="360" w:lineRule="auto"/>
              <w:jc w:val="center"/>
              <w:rPr>
                <w:rFonts w:ascii="宋体" w:cs="宋体"/>
                <w:color w:val="auto"/>
                <w:szCs w:val="21"/>
              </w:rPr>
            </w:pPr>
          </w:p>
        </w:tc>
        <w:tc>
          <w:tcPr>
            <w:tcW w:w="517" w:type="pct"/>
            <w:vAlign w:val="center"/>
          </w:tcPr>
          <w:p w14:paraId="5184645F">
            <w:pPr>
              <w:spacing w:line="360" w:lineRule="auto"/>
              <w:jc w:val="center"/>
              <w:rPr>
                <w:rFonts w:ascii="宋体" w:cs="宋体"/>
                <w:color w:val="auto"/>
                <w:szCs w:val="21"/>
              </w:rPr>
            </w:pPr>
          </w:p>
        </w:tc>
        <w:tc>
          <w:tcPr>
            <w:tcW w:w="517" w:type="pct"/>
            <w:vAlign w:val="center"/>
          </w:tcPr>
          <w:p w14:paraId="4A5C9D08">
            <w:pPr>
              <w:spacing w:line="360" w:lineRule="auto"/>
              <w:jc w:val="center"/>
              <w:rPr>
                <w:rFonts w:ascii="宋体" w:cs="宋体"/>
                <w:color w:val="auto"/>
                <w:szCs w:val="21"/>
              </w:rPr>
            </w:pPr>
          </w:p>
        </w:tc>
        <w:tc>
          <w:tcPr>
            <w:tcW w:w="565" w:type="pct"/>
            <w:vAlign w:val="center"/>
          </w:tcPr>
          <w:p w14:paraId="4F1D57C4">
            <w:pPr>
              <w:spacing w:line="360" w:lineRule="auto"/>
              <w:jc w:val="center"/>
              <w:rPr>
                <w:rFonts w:ascii="宋体" w:cs="宋体"/>
                <w:color w:val="auto"/>
                <w:szCs w:val="21"/>
              </w:rPr>
            </w:pPr>
          </w:p>
        </w:tc>
        <w:tc>
          <w:tcPr>
            <w:tcW w:w="517" w:type="pct"/>
            <w:vAlign w:val="center"/>
          </w:tcPr>
          <w:p w14:paraId="75D6B5A6">
            <w:pPr>
              <w:spacing w:line="360" w:lineRule="auto"/>
              <w:jc w:val="center"/>
              <w:rPr>
                <w:rFonts w:ascii="宋体" w:cs="宋体"/>
                <w:color w:val="auto"/>
                <w:szCs w:val="21"/>
              </w:rPr>
            </w:pPr>
          </w:p>
        </w:tc>
        <w:tc>
          <w:tcPr>
            <w:tcW w:w="519" w:type="pct"/>
            <w:vAlign w:val="center"/>
          </w:tcPr>
          <w:p w14:paraId="44A46905">
            <w:pPr>
              <w:spacing w:line="360" w:lineRule="auto"/>
              <w:jc w:val="center"/>
              <w:rPr>
                <w:rFonts w:ascii="宋体" w:cs="宋体"/>
                <w:color w:val="auto"/>
                <w:szCs w:val="21"/>
              </w:rPr>
            </w:pPr>
          </w:p>
        </w:tc>
        <w:tc>
          <w:tcPr>
            <w:tcW w:w="468" w:type="pct"/>
            <w:vAlign w:val="center"/>
          </w:tcPr>
          <w:p w14:paraId="3248DD3C">
            <w:pPr>
              <w:spacing w:line="360" w:lineRule="auto"/>
              <w:jc w:val="center"/>
              <w:rPr>
                <w:rFonts w:ascii="宋体" w:cs="宋体"/>
                <w:color w:val="auto"/>
                <w:szCs w:val="21"/>
              </w:rPr>
            </w:pPr>
          </w:p>
        </w:tc>
      </w:tr>
    </w:tbl>
    <w:p w14:paraId="18F6DD59">
      <w:pPr>
        <w:spacing w:line="400" w:lineRule="exact"/>
        <w:rPr>
          <w:rFonts w:ascii="宋体" w:cs="宋体"/>
          <w:color w:val="auto"/>
        </w:rPr>
      </w:pPr>
    </w:p>
    <w:p w14:paraId="46B5B2C0">
      <w:pPr>
        <w:pStyle w:val="19"/>
        <w:rPr>
          <w:color w:val="auto"/>
        </w:rPr>
      </w:pPr>
    </w:p>
    <w:p w14:paraId="0275EEA3">
      <w:pPr>
        <w:spacing w:line="360" w:lineRule="auto"/>
        <w:ind w:firstLine="420" w:firstLineChars="200"/>
        <w:rPr>
          <w:rFonts w:ascii="宋体" w:cs="宋体"/>
          <w:color w:val="auto"/>
        </w:rPr>
      </w:pPr>
      <w:r>
        <w:rPr>
          <w:rFonts w:hint="eastAsia" w:ascii="宋体" w:hAnsi="宋体" w:cs="宋体"/>
          <w:color w:val="auto"/>
        </w:rPr>
        <w:t>附表二：拟配备本工程的试验和检测仪器设备表</w:t>
      </w:r>
    </w:p>
    <w:tbl>
      <w:tblPr>
        <w:tblStyle w:val="25"/>
        <w:tblW w:w="4870" w:type="pct"/>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097"/>
        <w:gridCol w:w="1097"/>
        <w:gridCol w:w="1098"/>
        <w:gridCol w:w="1098"/>
        <w:gridCol w:w="1098"/>
        <w:gridCol w:w="1098"/>
        <w:gridCol w:w="1098"/>
        <w:gridCol w:w="1003"/>
      </w:tblGrid>
      <w:tr w14:paraId="312A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Align w:val="center"/>
          </w:tcPr>
          <w:p w14:paraId="4D16EBA3">
            <w:pPr>
              <w:spacing w:line="360" w:lineRule="auto"/>
              <w:jc w:val="center"/>
              <w:rPr>
                <w:rFonts w:ascii="宋体" w:cs="宋体"/>
                <w:color w:val="auto"/>
                <w:szCs w:val="21"/>
              </w:rPr>
            </w:pPr>
            <w:r>
              <w:rPr>
                <w:rFonts w:hint="eastAsia" w:ascii="宋体" w:hAnsi="宋体" w:cs="宋体"/>
                <w:color w:val="auto"/>
                <w:szCs w:val="21"/>
              </w:rPr>
              <w:t>序号</w:t>
            </w:r>
          </w:p>
        </w:tc>
        <w:tc>
          <w:tcPr>
            <w:tcW w:w="598" w:type="pct"/>
            <w:vAlign w:val="center"/>
          </w:tcPr>
          <w:p w14:paraId="316E4E66">
            <w:pPr>
              <w:spacing w:line="360" w:lineRule="auto"/>
              <w:jc w:val="center"/>
              <w:rPr>
                <w:rFonts w:ascii="宋体" w:cs="宋体"/>
                <w:color w:val="auto"/>
                <w:szCs w:val="21"/>
              </w:rPr>
            </w:pPr>
            <w:r>
              <w:rPr>
                <w:rFonts w:hint="eastAsia" w:ascii="宋体" w:hAnsi="宋体" w:cs="宋体"/>
                <w:color w:val="auto"/>
                <w:szCs w:val="21"/>
              </w:rPr>
              <w:t>仪器设备</w:t>
            </w:r>
          </w:p>
          <w:p w14:paraId="27350CDA">
            <w:pPr>
              <w:spacing w:line="360" w:lineRule="auto"/>
              <w:jc w:val="center"/>
              <w:rPr>
                <w:rFonts w:ascii="宋体" w:cs="宋体"/>
                <w:color w:val="auto"/>
                <w:szCs w:val="21"/>
              </w:rPr>
            </w:pPr>
            <w:r>
              <w:rPr>
                <w:rFonts w:hint="eastAsia" w:ascii="宋体" w:hAnsi="宋体" w:cs="宋体"/>
                <w:color w:val="auto"/>
                <w:szCs w:val="21"/>
              </w:rPr>
              <w:t>名称</w:t>
            </w:r>
          </w:p>
        </w:tc>
        <w:tc>
          <w:tcPr>
            <w:tcW w:w="598" w:type="pct"/>
            <w:vAlign w:val="center"/>
          </w:tcPr>
          <w:p w14:paraId="13A6D24E">
            <w:pPr>
              <w:spacing w:line="360" w:lineRule="auto"/>
              <w:jc w:val="center"/>
              <w:rPr>
                <w:rFonts w:ascii="宋体" w:cs="宋体"/>
                <w:color w:val="auto"/>
                <w:szCs w:val="21"/>
              </w:rPr>
            </w:pPr>
            <w:r>
              <w:rPr>
                <w:rFonts w:hint="eastAsia" w:ascii="宋体" w:hAnsi="宋体" w:cs="宋体"/>
                <w:color w:val="auto"/>
                <w:szCs w:val="21"/>
              </w:rPr>
              <w:t>型号</w:t>
            </w:r>
          </w:p>
          <w:p w14:paraId="68C6B65F">
            <w:pPr>
              <w:spacing w:line="360" w:lineRule="auto"/>
              <w:jc w:val="center"/>
              <w:rPr>
                <w:rFonts w:ascii="宋体" w:cs="宋体"/>
                <w:color w:val="auto"/>
                <w:szCs w:val="21"/>
              </w:rPr>
            </w:pPr>
            <w:r>
              <w:rPr>
                <w:rFonts w:hint="eastAsia" w:ascii="宋体" w:hAnsi="宋体" w:cs="宋体"/>
                <w:color w:val="auto"/>
                <w:szCs w:val="21"/>
              </w:rPr>
              <w:t>规格</w:t>
            </w:r>
          </w:p>
        </w:tc>
        <w:tc>
          <w:tcPr>
            <w:tcW w:w="598" w:type="pct"/>
            <w:vAlign w:val="center"/>
          </w:tcPr>
          <w:p w14:paraId="14D60FF5">
            <w:pPr>
              <w:spacing w:line="360" w:lineRule="auto"/>
              <w:jc w:val="center"/>
              <w:rPr>
                <w:rFonts w:ascii="宋体" w:cs="宋体"/>
                <w:color w:val="auto"/>
                <w:szCs w:val="21"/>
              </w:rPr>
            </w:pPr>
            <w:r>
              <w:rPr>
                <w:rFonts w:hint="eastAsia" w:ascii="宋体" w:hAnsi="宋体" w:cs="宋体"/>
                <w:color w:val="auto"/>
                <w:szCs w:val="21"/>
              </w:rPr>
              <w:t>数量</w:t>
            </w:r>
          </w:p>
        </w:tc>
        <w:tc>
          <w:tcPr>
            <w:tcW w:w="598" w:type="pct"/>
            <w:vAlign w:val="center"/>
          </w:tcPr>
          <w:p w14:paraId="61724DA2">
            <w:pPr>
              <w:spacing w:line="360" w:lineRule="auto"/>
              <w:jc w:val="center"/>
              <w:rPr>
                <w:rFonts w:ascii="宋体" w:cs="宋体"/>
                <w:color w:val="auto"/>
                <w:szCs w:val="21"/>
              </w:rPr>
            </w:pPr>
            <w:r>
              <w:rPr>
                <w:rFonts w:hint="eastAsia" w:ascii="宋体" w:hAnsi="宋体" w:cs="宋体"/>
                <w:color w:val="auto"/>
                <w:szCs w:val="21"/>
              </w:rPr>
              <w:t>国别</w:t>
            </w:r>
          </w:p>
          <w:p w14:paraId="2019F3A8">
            <w:pPr>
              <w:spacing w:line="360" w:lineRule="auto"/>
              <w:jc w:val="center"/>
              <w:rPr>
                <w:rFonts w:ascii="宋体" w:cs="宋体"/>
                <w:color w:val="auto"/>
                <w:szCs w:val="21"/>
              </w:rPr>
            </w:pPr>
            <w:r>
              <w:rPr>
                <w:rFonts w:hint="eastAsia" w:ascii="宋体" w:hAnsi="宋体" w:cs="宋体"/>
                <w:color w:val="auto"/>
                <w:szCs w:val="21"/>
              </w:rPr>
              <w:t>产地</w:t>
            </w:r>
          </w:p>
        </w:tc>
        <w:tc>
          <w:tcPr>
            <w:tcW w:w="598" w:type="pct"/>
            <w:vAlign w:val="center"/>
          </w:tcPr>
          <w:p w14:paraId="316B79BD">
            <w:pPr>
              <w:spacing w:line="360" w:lineRule="auto"/>
              <w:jc w:val="center"/>
              <w:rPr>
                <w:rFonts w:ascii="宋体" w:cs="宋体"/>
                <w:color w:val="auto"/>
                <w:szCs w:val="21"/>
              </w:rPr>
            </w:pPr>
            <w:r>
              <w:rPr>
                <w:rFonts w:hint="eastAsia" w:ascii="宋体" w:hAnsi="宋体" w:cs="宋体"/>
                <w:color w:val="auto"/>
                <w:szCs w:val="21"/>
              </w:rPr>
              <w:t>制造年份</w:t>
            </w:r>
          </w:p>
        </w:tc>
        <w:tc>
          <w:tcPr>
            <w:tcW w:w="598" w:type="pct"/>
            <w:vAlign w:val="center"/>
          </w:tcPr>
          <w:p w14:paraId="70AF710B">
            <w:pPr>
              <w:spacing w:line="360" w:lineRule="auto"/>
              <w:jc w:val="center"/>
              <w:rPr>
                <w:rFonts w:ascii="宋体" w:cs="宋体"/>
                <w:color w:val="auto"/>
                <w:szCs w:val="21"/>
              </w:rPr>
            </w:pPr>
            <w:r>
              <w:rPr>
                <w:rFonts w:hint="eastAsia" w:ascii="宋体" w:hAnsi="宋体" w:cs="宋体"/>
                <w:color w:val="auto"/>
                <w:szCs w:val="21"/>
              </w:rPr>
              <w:t>已使用</w:t>
            </w:r>
          </w:p>
          <w:p w14:paraId="7F372E56">
            <w:pPr>
              <w:spacing w:line="360" w:lineRule="auto"/>
              <w:jc w:val="center"/>
              <w:rPr>
                <w:rFonts w:ascii="宋体" w:cs="宋体"/>
                <w:color w:val="auto"/>
                <w:szCs w:val="21"/>
              </w:rPr>
            </w:pPr>
            <w:r>
              <w:rPr>
                <w:rFonts w:hint="eastAsia" w:ascii="宋体" w:hAnsi="宋体" w:cs="宋体"/>
                <w:color w:val="auto"/>
                <w:szCs w:val="21"/>
              </w:rPr>
              <w:t>台时数</w:t>
            </w:r>
          </w:p>
        </w:tc>
        <w:tc>
          <w:tcPr>
            <w:tcW w:w="598" w:type="pct"/>
            <w:vAlign w:val="center"/>
          </w:tcPr>
          <w:p w14:paraId="79BEC699">
            <w:pPr>
              <w:spacing w:line="360" w:lineRule="auto"/>
              <w:jc w:val="center"/>
              <w:rPr>
                <w:rFonts w:ascii="宋体" w:cs="宋体"/>
                <w:color w:val="auto"/>
                <w:szCs w:val="21"/>
              </w:rPr>
            </w:pPr>
            <w:r>
              <w:rPr>
                <w:rFonts w:hint="eastAsia" w:ascii="宋体" w:hAnsi="宋体" w:cs="宋体"/>
                <w:color w:val="auto"/>
                <w:szCs w:val="21"/>
              </w:rPr>
              <w:t>用途</w:t>
            </w:r>
          </w:p>
        </w:tc>
        <w:tc>
          <w:tcPr>
            <w:tcW w:w="547" w:type="pct"/>
            <w:vAlign w:val="center"/>
          </w:tcPr>
          <w:p w14:paraId="5E540BC3">
            <w:pPr>
              <w:spacing w:line="360" w:lineRule="auto"/>
              <w:jc w:val="center"/>
              <w:rPr>
                <w:rFonts w:ascii="宋体" w:cs="宋体"/>
                <w:color w:val="auto"/>
                <w:szCs w:val="21"/>
              </w:rPr>
            </w:pPr>
            <w:r>
              <w:rPr>
                <w:rFonts w:hint="eastAsia" w:ascii="宋体" w:hAnsi="宋体" w:cs="宋体"/>
                <w:color w:val="auto"/>
                <w:szCs w:val="21"/>
              </w:rPr>
              <w:t>备注</w:t>
            </w:r>
          </w:p>
        </w:tc>
      </w:tr>
      <w:tr w14:paraId="721C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Align w:val="center"/>
          </w:tcPr>
          <w:p w14:paraId="17679418">
            <w:pPr>
              <w:spacing w:line="360" w:lineRule="auto"/>
              <w:jc w:val="center"/>
              <w:rPr>
                <w:rFonts w:ascii="宋体" w:cs="宋体"/>
                <w:color w:val="auto"/>
              </w:rPr>
            </w:pPr>
            <w:r>
              <w:rPr>
                <w:rFonts w:hint="eastAsia" w:ascii="宋体" w:hAnsi="宋体" w:cs="宋体"/>
                <w:color w:val="auto"/>
              </w:rPr>
              <w:t>……</w:t>
            </w:r>
          </w:p>
        </w:tc>
        <w:tc>
          <w:tcPr>
            <w:tcW w:w="598" w:type="pct"/>
            <w:vAlign w:val="center"/>
          </w:tcPr>
          <w:p w14:paraId="08A020AF">
            <w:pPr>
              <w:spacing w:line="360" w:lineRule="auto"/>
              <w:ind w:firstLine="420" w:firstLineChars="200"/>
              <w:rPr>
                <w:rFonts w:ascii="宋体" w:cs="宋体"/>
                <w:color w:val="auto"/>
                <w:szCs w:val="21"/>
              </w:rPr>
            </w:pPr>
          </w:p>
        </w:tc>
        <w:tc>
          <w:tcPr>
            <w:tcW w:w="598" w:type="pct"/>
            <w:vAlign w:val="center"/>
          </w:tcPr>
          <w:p w14:paraId="63E5E4F0">
            <w:pPr>
              <w:spacing w:line="360" w:lineRule="auto"/>
              <w:ind w:firstLine="420" w:firstLineChars="200"/>
              <w:rPr>
                <w:rFonts w:ascii="宋体" w:cs="宋体"/>
                <w:color w:val="auto"/>
                <w:szCs w:val="21"/>
              </w:rPr>
            </w:pPr>
          </w:p>
        </w:tc>
        <w:tc>
          <w:tcPr>
            <w:tcW w:w="598" w:type="pct"/>
            <w:vAlign w:val="center"/>
          </w:tcPr>
          <w:p w14:paraId="69F062BA">
            <w:pPr>
              <w:spacing w:line="360" w:lineRule="auto"/>
              <w:ind w:firstLine="420" w:firstLineChars="200"/>
              <w:rPr>
                <w:rFonts w:ascii="宋体" w:cs="宋体"/>
                <w:color w:val="auto"/>
                <w:szCs w:val="21"/>
              </w:rPr>
            </w:pPr>
          </w:p>
        </w:tc>
        <w:tc>
          <w:tcPr>
            <w:tcW w:w="598" w:type="pct"/>
            <w:vAlign w:val="center"/>
          </w:tcPr>
          <w:p w14:paraId="778E8D6D">
            <w:pPr>
              <w:spacing w:line="360" w:lineRule="auto"/>
              <w:ind w:firstLine="420" w:firstLineChars="200"/>
              <w:rPr>
                <w:rFonts w:ascii="宋体" w:cs="宋体"/>
                <w:color w:val="auto"/>
                <w:szCs w:val="21"/>
              </w:rPr>
            </w:pPr>
          </w:p>
        </w:tc>
        <w:tc>
          <w:tcPr>
            <w:tcW w:w="598" w:type="pct"/>
            <w:vAlign w:val="center"/>
          </w:tcPr>
          <w:p w14:paraId="726336B2">
            <w:pPr>
              <w:spacing w:line="360" w:lineRule="auto"/>
              <w:ind w:firstLine="420" w:firstLineChars="200"/>
              <w:rPr>
                <w:rFonts w:ascii="宋体" w:cs="宋体"/>
                <w:color w:val="auto"/>
                <w:szCs w:val="21"/>
              </w:rPr>
            </w:pPr>
          </w:p>
        </w:tc>
        <w:tc>
          <w:tcPr>
            <w:tcW w:w="598" w:type="pct"/>
            <w:vAlign w:val="center"/>
          </w:tcPr>
          <w:p w14:paraId="1B931CDE">
            <w:pPr>
              <w:spacing w:line="360" w:lineRule="auto"/>
              <w:ind w:firstLine="420" w:firstLineChars="200"/>
              <w:rPr>
                <w:rFonts w:ascii="宋体" w:cs="宋体"/>
                <w:color w:val="auto"/>
                <w:szCs w:val="21"/>
              </w:rPr>
            </w:pPr>
          </w:p>
        </w:tc>
        <w:tc>
          <w:tcPr>
            <w:tcW w:w="598" w:type="pct"/>
            <w:vAlign w:val="center"/>
          </w:tcPr>
          <w:p w14:paraId="69B9F9AA">
            <w:pPr>
              <w:spacing w:line="360" w:lineRule="auto"/>
              <w:ind w:firstLine="420" w:firstLineChars="200"/>
              <w:rPr>
                <w:rFonts w:ascii="宋体" w:cs="宋体"/>
                <w:color w:val="auto"/>
                <w:szCs w:val="21"/>
              </w:rPr>
            </w:pPr>
          </w:p>
        </w:tc>
        <w:tc>
          <w:tcPr>
            <w:tcW w:w="547" w:type="pct"/>
          </w:tcPr>
          <w:p w14:paraId="076ECE09">
            <w:pPr>
              <w:spacing w:line="360" w:lineRule="auto"/>
              <w:ind w:firstLine="420" w:firstLineChars="200"/>
              <w:rPr>
                <w:rFonts w:ascii="宋体" w:cs="宋体"/>
                <w:color w:val="auto"/>
                <w:szCs w:val="21"/>
              </w:rPr>
            </w:pPr>
          </w:p>
        </w:tc>
      </w:tr>
      <w:tr w14:paraId="50EC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Align w:val="center"/>
          </w:tcPr>
          <w:p w14:paraId="3C055439">
            <w:pPr>
              <w:spacing w:line="360" w:lineRule="auto"/>
              <w:jc w:val="center"/>
              <w:rPr>
                <w:rFonts w:ascii="宋体" w:cs="宋体"/>
                <w:color w:val="auto"/>
              </w:rPr>
            </w:pPr>
            <w:r>
              <w:rPr>
                <w:rFonts w:ascii="宋体" w:hAnsi="宋体" w:cs="宋体"/>
                <w:color w:val="auto"/>
              </w:rPr>
              <w:t>N</w:t>
            </w:r>
          </w:p>
        </w:tc>
        <w:tc>
          <w:tcPr>
            <w:tcW w:w="598" w:type="pct"/>
            <w:vAlign w:val="center"/>
          </w:tcPr>
          <w:p w14:paraId="52207331">
            <w:pPr>
              <w:spacing w:line="360" w:lineRule="auto"/>
              <w:ind w:firstLine="420" w:firstLineChars="200"/>
              <w:rPr>
                <w:rFonts w:ascii="宋体" w:cs="宋体"/>
                <w:color w:val="auto"/>
                <w:szCs w:val="21"/>
              </w:rPr>
            </w:pPr>
          </w:p>
        </w:tc>
        <w:tc>
          <w:tcPr>
            <w:tcW w:w="598" w:type="pct"/>
            <w:vAlign w:val="center"/>
          </w:tcPr>
          <w:p w14:paraId="10ABFBD2">
            <w:pPr>
              <w:spacing w:line="360" w:lineRule="auto"/>
              <w:ind w:firstLine="420" w:firstLineChars="200"/>
              <w:rPr>
                <w:rFonts w:ascii="宋体" w:cs="宋体"/>
                <w:color w:val="auto"/>
                <w:szCs w:val="21"/>
              </w:rPr>
            </w:pPr>
          </w:p>
        </w:tc>
        <w:tc>
          <w:tcPr>
            <w:tcW w:w="598" w:type="pct"/>
            <w:vAlign w:val="center"/>
          </w:tcPr>
          <w:p w14:paraId="0AF2BFDA">
            <w:pPr>
              <w:spacing w:line="360" w:lineRule="auto"/>
              <w:ind w:firstLine="420" w:firstLineChars="200"/>
              <w:rPr>
                <w:rFonts w:ascii="宋体" w:cs="宋体"/>
                <w:color w:val="auto"/>
                <w:szCs w:val="21"/>
              </w:rPr>
            </w:pPr>
          </w:p>
        </w:tc>
        <w:tc>
          <w:tcPr>
            <w:tcW w:w="598" w:type="pct"/>
            <w:vAlign w:val="center"/>
          </w:tcPr>
          <w:p w14:paraId="7A73E7B2">
            <w:pPr>
              <w:spacing w:line="360" w:lineRule="auto"/>
              <w:ind w:firstLine="420" w:firstLineChars="200"/>
              <w:rPr>
                <w:rFonts w:ascii="宋体" w:cs="宋体"/>
                <w:color w:val="auto"/>
                <w:szCs w:val="21"/>
              </w:rPr>
            </w:pPr>
          </w:p>
        </w:tc>
        <w:tc>
          <w:tcPr>
            <w:tcW w:w="598" w:type="pct"/>
            <w:vAlign w:val="center"/>
          </w:tcPr>
          <w:p w14:paraId="686069D8">
            <w:pPr>
              <w:spacing w:line="360" w:lineRule="auto"/>
              <w:ind w:firstLine="420" w:firstLineChars="200"/>
              <w:rPr>
                <w:rFonts w:ascii="宋体" w:cs="宋体"/>
                <w:color w:val="auto"/>
                <w:szCs w:val="21"/>
              </w:rPr>
            </w:pPr>
          </w:p>
        </w:tc>
        <w:tc>
          <w:tcPr>
            <w:tcW w:w="598" w:type="pct"/>
            <w:vAlign w:val="center"/>
          </w:tcPr>
          <w:p w14:paraId="5A320AD7">
            <w:pPr>
              <w:spacing w:line="360" w:lineRule="auto"/>
              <w:ind w:firstLine="420" w:firstLineChars="200"/>
              <w:rPr>
                <w:rFonts w:ascii="宋体" w:cs="宋体"/>
                <w:color w:val="auto"/>
                <w:szCs w:val="21"/>
              </w:rPr>
            </w:pPr>
          </w:p>
        </w:tc>
        <w:tc>
          <w:tcPr>
            <w:tcW w:w="598" w:type="pct"/>
            <w:vAlign w:val="center"/>
          </w:tcPr>
          <w:p w14:paraId="32B91726">
            <w:pPr>
              <w:spacing w:line="360" w:lineRule="auto"/>
              <w:ind w:firstLine="420" w:firstLineChars="200"/>
              <w:rPr>
                <w:rFonts w:ascii="宋体" w:cs="宋体"/>
                <w:color w:val="auto"/>
                <w:szCs w:val="21"/>
              </w:rPr>
            </w:pPr>
          </w:p>
        </w:tc>
        <w:tc>
          <w:tcPr>
            <w:tcW w:w="547" w:type="pct"/>
          </w:tcPr>
          <w:p w14:paraId="344A056D">
            <w:pPr>
              <w:spacing w:line="360" w:lineRule="auto"/>
              <w:ind w:firstLine="420" w:firstLineChars="200"/>
              <w:rPr>
                <w:rFonts w:ascii="宋体" w:cs="宋体"/>
                <w:color w:val="auto"/>
                <w:szCs w:val="21"/>
              </w:rPr>
            </w:pPr>
          </w:p>
        </w:tc>
      </w:tr>
    </w:tbl>
    <w:p w14:paraId="1DAD371E">
      <w:pPr>
        <w:spacing w:line="400" w:lineRule="exact"/>
        <w:rPr>
          <w:rFonts w:ascii="宋体" w:cs="宋体"/>
          <w:color w:val="auto"/>
        </w:rPr>
      </w:pPr>
    </w:p>
    <w:p w14:paraId="382586AA">
      <w:pPr>
        <w:pStyle w:val="19"/>
        <w:rPr>
          <w:color w:val="auto"/>
        </w:rPr>
      </w:pPr>
    </w:p>
    <w:p w14:paraId="4F739931">
      <w:pPr>
        <w:spacing w:line="360" w:lineRule="auto"/>
        <w:ind w:firstLine="420" w:firstLineChars="200"/>
        <w:rPr>
          <w:rFonts w:ascii="宋体" w:cs="宋体"/>
          <w:color w:val="auto"/>
          <w:szCs w:val="21"/>
        </w:rPr>
      </w:pPr>
      <w:r>
        <w:rPr>
          <w:rFonts w:hint="eastAsia" w:ascii="宋体" w:hAnsi="宋体" w:cs="宋体"/>
          <w:color w:val="auto"/>
        </w:rPr>
        <w:t>附表三：劳动力计划表</w:t>
      </w:r>
    </w:p>
    <w:p w14:paraId="2B048733">
      <w:pPr>
        <w:spacing w:line="360" w:lineRule="auto"/>
        <w:ind w:firstLine="7245" w:firstLineChars="3450"/>
        <w:rPr>
          <w:rFonts w:ascii="宋体" w:cs="宋体"/>
          <w:color w:val="auto"/>
          <w:szCs w:val="21"/>
        </w:rPr>
      </w:pPr>
      <w:r>
        <w:rPr>
          <w:rFonts w:ascii="宋体" w:hAnsi="宋体" w:cs="宋体"/>
          <w:color w:val="auto"/>
          <w:szCs w:val="21"/>
        </w:rPr>
        <w:t xml:space="preserve">    </w:t>
      </w:r>
      <w:r>
        <w:rPr>
          <w:rFonts w:hint="eastAsia" w:ascii="宋体" w:hAnsi="宋体" w:cs="宋体"/>
          <w:color w:val="auto"/>
          <w:szCs w:val="21"/>
        </w:rPr>
        <w:t>单位：人</w:t>
      </w:r>
    </w:p>
    <w:tbl>
      <w:tblPr>
        <w:tblStyle w:val="25"/>
        <w:tblW w:w="4880" w:type="pct"/>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883"/>
        <w:gridCol w:w="1157"/>
        <w:gridCol w:w="1159"/>
        <w:gridCol w:w="1157"/>
        <w:gridCol w:w="1159"/>
        <w:gridCol w:w="1157"/>
        <w:gridCol w:w="2030"/>
      </w:tblGrid>
      <w:tr w14:paraId="6569F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vAlign w:val="center"/>
          </w:tcPr>
          <w:p w14:paraId="446F04B0">
            <w:pPr>
              <w:spacing w:line="360" w:lineRule="auto"/>
              <w:jc w:val="center"/>
              <w:rPr>
                <w:rFonts w:ascii="宋体" w:cs="宋体"/>
                <w:color w:val="auto"/>
                <w:szCs w:val="21"/>
              </w:rPr>
            </w:pPr>
            <w:r>
              <w:rPr>
                <w:rFonts w:hint="eastAsia" w:ascii="宋体" w:hAnsi="宋体" w:cs="宋体"/>
                <w:color w:val="auto"/>
                <w:szCs w:val="21"/>
              </w:rPr>
              <w:t>工种</w:t>
            </w:r>
          </w:p>
        </w:tc>
        <w:tc>
          <w:tcPr>
            <w:tcW w:w="4656" w:type="pct"/>
            <w:gridSpan w:val="7"/>
            <w:vAlign w:val="center"/>
          </w:tcPr>
          <w:p w14:paraId="4BB0DD7A">
            <w:pPr>
              <w:spacing w:line="360" w:lineRule="auto"/>
              <w:jc w:val="center"/>
              <w:rPr>
                <w:rFonts w:ascii="宋体" w:cs="宋体"/>
                <w:color w:val="auto"/>
                <w:szCs w:val="21"/>
              </w:rPr>
            </w:pPr>
            <w:r>
              <w:rPr>
                <w:rFonts w:hint="eastAsia" w:ascii="宋体" w:hAnsi="宋体" w:cs="宋体"/>
                <w:color w:val="auto"/>
                <w:szCs w:val="21"/>
              </w:rPr>
              <w:t>按工程施工阶段投入劳动力情况</w:t>
            </w:r>
          </w:p>
        </w:tc>
      </w:tr>
      <w:tr w14:paraId="0B7A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vAlign w:val="center"/>
          </w:tcPr>
          <w:p w14:paraId="2113FACF">
            <w:pPr>
              <w:spacing w:line="360" w:lineRule="auto"/>
              <w:jc w:val="center"/>
              <w:rPr>
                <w:rFonts w:ascii="宋体" w:cs="宋体"/>
                <w:color w:val="auto"/>
              </w:rPr>
            </w:pPr>
            <w:r>
              <w:rPr>
                <w:rFonts w:hint="eastAsia" w:ascii="宋体" w:hAnsi="宋体" w:cs="宋体"/>
                <w:color w:val="auto"/>
              </w:rPr>
              <w:t>……</w:t>
            </w:r>
          </w:p>
        </w:tc>
        <w:tc>
          <w:tcPr>
            <w:tcW w:w="473" w:type="pct"/>
            <w:vAlign w:val="center"/>
          </w:tcPr>
          <w:p w14:paraId="1AE0D538">
            <w:pPr>
              <w:spacing w:line="360" w:lineRule="auto"/>
              <w:rPr>
                <w:rFonts w:ascii="宋体" w:cs="宋体"/>
                <w:color w:val="auto"/>
                <w:szCs w:val="21"/>
              </w:rPr>
            </w:pPr>
          </w:p>
        </w:tc>
        <w:tc>
          <w:tcPr>
            <w:tcW w:w="619" w:type="pct"/>
            <w:vAlign w:val="center"/>
          </w:tcPr>
          <w:p w14:paraId="61875132">
            <w:pPr>
              <w:spacing w:line="360" w:lineRule="auto"/>
              <w:rPr>
                <w:rFonts w:ascii="宋体" w:cs="宋体"/>
                <w:color w:val="auto"/>
                <w:szCs w:val="21"/>
              </w:rPr>
            </w:pPr>
          </w:p>
        </w:tc>
        <w:tc>
          <w:tcPr>
            <w:tcW w:w="620" w:type="pct"/>
            <w:vAlign w:val="center"/>
          </w:tcPr>
          <w:p w14:paraId="3B3FFBD5">
            <w:pPr>
              <w:spacing w:line="360" w:lineRule="auto"/>
              <w:rPr>
                <w:rFonts w:ascii="宋体" w:cs="宋体"/>
                <w:color w:val="auto"/>
                <w:szCs w:val="21"/>
              </w:rPr>
            </w:pPr>
          </w:p>
        </w:tc>
        <w:tc>
          <w:tcPr>
            <w:tcW w:w="619" w:type="pct"/>
            <w:vAlign w:val="center"/>
          </w:tcPr>
          <w:p w14:paraId="59A37818">
            <w:pPr>
              <w:spacing w:line="360" w:lineRule="auto"/>
              <w:rPr>
                <w:rFonts w:ascii="宋体" w:cs="宋体"/>
                <w:color w:val="auto"/>
                <w:szCs w:val="21"/>
              </w:rPr>
            </w:pPr>
          </w:p>
        </w:tc>
        <w:tc>
          <w:tcPr>
            <w:tcW w:w="620" w:type="pct"/>
            <w:vAlign w:val="center"/>
          </w:tcPr>
          <w:p w14:paraId="2AA7CDDD">
            <w:pPr>
              <w:spacing w:line="360" w:lineRule="auto"/>
              <w:rPr>
                <w:rFonts w:ascii="宋体" w:cs="宋体"/>
                <w:color w:val="auto"/>
                <w:szCs w:val="21"/>
              </w:rPr>
            </w:pPr>
          </w:p>
        </w:tc>
        <w:tc>
          <w:tcPr>
            <w:tcW w:w="619" w:type="pct"/>
            <w:vAlign w:val="center"/>
          </w:tcPr>
          <w:p w14:paraId="3661C80B">
            <w:pPr>
              <w:spacing w:line="360" w:lineRule="auto"/>
              <w:rPr>
                <w:rFonts w:ascii="宋体" w:cs="宋体"/>
                <w:color w:val="auto"/>
                <w:szCs w:val="21"/>
              </w:rPr>
            </w:pPr>
          </w:p>
        </w:tc>
        <w:tc>
          <w:tcPr>
            <w:tcW w:w="1083" w:type="pct"/>
            <w:vAlign w:val="center"/>
          </w:tcPr>
          <w:p w14:paraId="748C764E">
            <w:pPr>
              <w:spacing w:line="360" w:lineRule="auto"/>
              <w:rPr>
                <w:rFonts w:ascii="宋体" w:cs="宋体"/>
                <w:color w:val="auto"/>
                <w:szCs w:val="21"/>
              </w:rPr>
            </w:pPr>
          </w:p>
        </w:tc>
      </w:tr>
      <w:tr w14:paraId="5AB0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3" w:type="pct"/>
            <w:vAlign w:val="center"/>
          </w:tcPr>
          <w:p w14:paraId="249989A3">
            <w:pPr>
              <w:spacing w:line="360" w:lineRule="auto"/>
              <w:jc w:val="center"/>
              <w:rPr>
                <w:rFonts w:ascii="宋体" w:cs="宋体"/>
                <w:color w:val="auto"/>
              </w:rPr>
            </w:pPr>
            <w:r>
              <w:rPr>
                <w:rFonts w:ascii="宋体" w:hAnsi="宋体" w:cs="宋体"/>
                <w:color w:val="auto"/>
              </w:rPr>
              <w:t>N</w:t>
            </w:r>
          </w:p>
        </w:tc>
        <w:tc>
          <w:tcPr>
            <w:tcW w:w="473" w:type="pct"/>
            <w:vAlign w:val="center"/>
          </w:tcPr>
          <w:p w14:paraId="6581561D">
            <w:pPr>
              <w:spacing w:line="360" w:lineRule="auto"/>
              <w:rPr>
                <w:rFonts w:ascii="宋体" w:cs="宋体"/>
                <w:color w:val="auto"/>
                <w:szCs w:val="21"/>
              </w:rPr>
            </w:pPr>
          </w:p>
        </w:tc>
        <w:tc>
          <w:tcPr>
            <w:tcW w:w="619" w:type="pct"/>
            <w:vAlign w:val="center"/>
          </w:tcPr>
          <w:p w14:paraId="3986DB71">
            <w:pPr>
              <w:spacing w:line="360" w:lineRule="auto"/>
              <w:rPr>
                <w:rFonts w:ascii="宋体" w:cs="宋体"/>
                <w:color w:val="auto"/>
                <w:szCs w:val="21"/>
              </w:rPr>
            </w:pPr>
          </w:p>
        </w:tc>
        <w:tc>
          <w:tcPr>
            <w:tcW w:w="620" w:type="pct"/>
            <w:vAlign w:val="center"/>
          </w:tcPr>
          <w:p w14:paraId="78EAFDAF">
            <w:pPr>
              <w:spacing w:line="360" w:lineRule="auto"/>
              <w:rPr>
                <w:rFonts w:ascii="宋体" w:cs="宋体"/>
                <w:color w:val="auto"/>
                <w:szCs w:val="21"/>
              </w:rPr>
            </w:pPr>
          </w:p>
        </w:tc>
        <w:tc>
          <w:tcPr>
            <w:tcW w:w="619" w:type="pct"/>
            <w:vAlign w:val="center"/>
          </w:tcPr>
          <w:p w14:paraId="3A061D1B">
            <w:pPr>
              <w:spacing w:line="360" w:lineRule="auto"/>
              <w:rPr>
                <w:rFonts w:ascii="宋体" w:cs="宋体"/>
                <w:color w:val="auto"/>
                <w:szCs w:val="21"/>
              </w:rPr>
            </w:pPr>
          </w:p>
        </w:tc>
        <w:tc>
          <w:tcPr>
            <w:tcW w:w="620" w:type="pct"/>
            <w:vAlign w:val="center"/>
          </w:tcPr>
          <w:p w14:paraId="30460218">
            <w:pPr>
              <w:spacing w:line="360" w:lineRule="auto"/>
              <w:rPr>
                <w:rFonts w:ascii="宋体" w:cs="宋体"/>
                <w:color w:val="auto"/>
                <w:szCs w:val="21"/>
              </w:rPr>
            </w:pPr>
          </w:p>
        </w:tc>
        <w:tc>
          <w:tcPr>
            <w:tcW w:w="619" w:type="pct"/>
            <w:vAlign w:val="center"/>
          </w:tcPr>
          <w:p w14:paraId="15D36EA2">
            <w:pPr>
              <w:spacing w:line="360" w:lineRule="auto"/>
              <w:rPr>
                <w:rFonts w:ascii="宋体" w:cs="宋体"/>
                <w:color w:val="auto"/>
                <w:szCs w:val="21"/>
              </w:rPr>
            </w:pPr>
          </w:p>
        </w:tc>
        <w:tc>
          <w:tcPr>
            <w:tcW w:w="1083" w:type="pct"/>
            <w:vAlign w:val="center"/>
          </w:tcPr>
          <w:p w14:paraId="232349AB">
            <w:pPr>
              <w:spacing w:line="360" w:lineRule="auto"/>
              <w:rPr>
                <w:rFonts w:ascii="宋体" w:cs="宋体"/>
                <w:color w:val="auto"/>
                <w:szCs w:val="21"/>
              </w:rPr>
            </w:pPr>
          </w:p>
        </w:tc>
      </w:tr>
    </w:tbl>
    <w:p w14:paraId="70C38198">
      <w:pPr>
        <w:spacing w:line="400" w:lineRule="exact"/>
        <w:rPr>
          <w:rFonts w:ascii="宋体" w:cs="宋体"/>
          <w:color w:val="auto"/>
        </w:rPr>
      </w:pPr>
    </w:p>
    <w:p w14:paraId="7557D524">
      <w:pPr>
        <w:spacing w:line="360" w:lineRule="auto"/>
        <w:ind w:firstLine="420" w:firstLineChars="200"/>
        <w:rPr>
          <w:rFonts w:ascii="宋体" w:cs="宋体"/>
          <w:color w:val="auto"/>
        </w:rPr>
      </w:pPr>
      <w:r>
        <w:rPr>
          <w:rFonts w:hint="eastAsia" w:ascii="宋体" w:hAnsi="宋体" w:cs="宋体"/>
          <w:color w:val="auto"/>
        </w:rPr>
        <w:t>附表四：计划开、竣工日期和施工进度网络图</w:t>
      </w:r>
    </w:p>
    <w:p w14:paraId="6779FC50">
      <w:pPr>
        <w:spacing w:line="360" w:lineRule="auto"/>
        <w:ind w:firstLine="420" w:firstLineChars="200"/>
        <w:rPr>
          <w:rFonts w:ascii="宋体" w:cs="宋体"/>
          <w:color w:val="auto"/>
        </w:rPr>
      </w:pPr>
      <w:r>
        <w:rPr>
          <w:rFonts w:ascii="宋体" w:hAnsi="宋体" w:cs="宋体"/>
          <w:color w:val="auto"/>
        </w:rPr>
        <w:t>1.</w:t>
      </w:r>
      <w:r>
        <w:rPr>
          <w:rFonts w:hint="eastAsia" w:ascii="宋体" w:hAnsi="宋体" w:cs="宋体"/>
          <w:color w:val="auto"/>
        </w:rPr>
        <w:t>竞标人应提交的施工进度网络图或施工进度表，说明按《竞争性磋商文件》要求的工期进行施工的各个关键日期。成交的竞标人还应按合同条件有关条款的要求提交详细的施工进度计划。</w:t>
      </w:r>
    </w:p>
    <w:p w14:paraId="3A77CDEB">
      <w:pPr>
        <w:spacing w:line="360" w:lineRule="auto"/>
        <w:ind w:firstLine="420" w:firstLineChars="200"/>
        <w:rPr>
          <w:rFonts w:ascii="宋体" w:cs="宋体"/>
          <w:color w:val="auto"/>
        </w:rPr>
      </w:pPr>
      <w:r>
        <w:rPr>
          <w:rFonts w:ascii="宋体" w:hAnsi="宋体" w:cs="宋体"/>
          <w:color w:val="auto"/>
        </w:rPr>
        <w:t>2.</w:t>
      </w:r>
      <w:r>
        <w:rPr>
          <w:rFonts w:hint="eastAsia" w:ascii="宋体" w:hAnsi="宋体" w:cs="宋体"/>
          <w:color w:val="auto"/>
        </w:rPr>
        <w:t>施工进度表可采用网络图（或横道图）表示，说明计划开工日期和各分项工程各阶段的完工日期和分包合同签订的日期。</w:t>
      </w:r>
    </w:p>
    <w:p w14:paraId="4468DE5E">
      <w:pPr>
        <w:spacing w:line="360" w:lineRule="auto"/>
        <w:ind w:firstLine="420" w:firstLineChars="200"/>
        <w:rPr>
          <w:rFonts w:ascii="宋体" w:cs="宋体"/>
          <w:color w:val="auto"/>
        </w:rPr>
      </w:pPr>
      <w:r>
        <w:rPr>
          <w:rFonts w:ascii="宋体" w:hAnsi="宋体" w:cs="宋体"/>
          <w:color w:val="auto"/>
        </w:rPr>
        <w:t>3.</w:t>
      </w:r>
      <w:r>
        <w:rPr>
          <w:rFonts w:hint="eastAsia" w:ascii="宋体" w:hAnsi="宋体" w:cs="宋体"/>
          <w:color w:val="auto"/>
        </w:rPr>
        <w:t>施工进度计划应与施工组织设计相适应。</w:t>
      </w:r>
    </w:p>
    <w:p w14:paraId="66E3675F">
      <w:pPr>
        <w:spacing w:line="400" w:lineRule="exact"/>
        <w:rPr>
          <w:rFonts w:ascii="宋体" w:cs="宋体"/>
          <w:color w:val="auto"/>
        </w:rPr>
      </w:pPr>
    </w:p>
    <w:p w14:paraId="2EF1C34C">
      <w:pPr>
        <w:spacing w:line="480" w:lineRule="auto"/>
        <w:jc w:val="center"/>
        <w:rPr>
          <w:rFonts w:ascii="宋体" w:cs="宋体"/>
          <w:color w:val="auto"/>
          <w:sz w:val="24"/>
        </w:rPr>
      </w:pPr>
    </w:p>
    <w:p w14:paraId="2A4D4B6D">
      <w:pPr>
        <w:spacing w:line="480" w:lineRule="auto"/>
        <w:rPr>
          <w:rFonts w:ascii="宋体" w:cs="宋体"/>
          <w:b/>
          <w:color w:val="auto"/>
          <w:sz w:val="24"/>
        </w:rPr>
      </w:pPr>
    </w:p>
    <w:p w14:paraId="79AFB1BF">
      <w:pPr>
        <w:spacing w:line="480" w:lineRule="auto"/>
        <w:rPr>
          <w:rFonts w:ascii="宋体" w:cs="宋体"/>
          <w:b/>
          <w:color w:val="auto"/>
          <w:sz w:val="24"/>
        </w:rPr>
      </w:pPr>
    </w:p>
    <w:p w14:paraId="16F093F1">
      <w:pPr>
        <w:spacing w:line="480" w:lineRule="auto"/>
        <w:rPr>
          <w:rFonts w:ascii="宋体" w:cs="宋体"/>
          <w:b/>
          <w:color w:val="auto"/>
          <w:sz w:val="24"/>
        </w:rPr>
      </w:pPr>
    </w:p>
    <w:p w14:paraId="02114A23">
      <w:pPr>
        <w:spacing w:line="480" w:lineRule="auto"/>
        <w:rPr>
          <w:rFonts w:ascii="宋体" w:cs="宋体"/>
          <w:b/>
          <w:color w:val="auto"/>
          <w:sz w:val="24"/>
        </w:rPr>
      </w:pPr>
    </w:p>
    <w:p w14:paraId="1D84C234">
      <w:pPr>
        <w:spacing w:line="480" w:lineRule="auto"/>
        <w:rPr>
          <w:rFonts w:ascii="宋体" w:cs="宋体"/>
          <w:b/>
          <w:color w:val="auto"/>
          <w:sz w:val="24"/>
        </w:rPr>
      </w:pPr>
    </w:p>
    <w:p w14:paraId="52D6C6BD">
      <w:pPr>
        <w:spacing w:line="480" w:lineRule="auto"/>
        <w:rPr>
          <w:rFonts w:ascii="宋体" w:cs="宋体"/>
          <w:b/>
          <w:color w:val="auto"/>
          <w:sz w:val="24"/>
        </w:rPr>
      </w:pPr>
    </w:p>
    <w:p w14:paraId="31CFD0C8">
      <w:pPr>
        <w:spacing w:line="480" w:lineRule="auto"/>
        <w:rPr>
          <w:rFonts w:ascii="宋体" w:cs="宋体"/>
          <w:b/>
          <w:color w:val="auto"/>
          <w:sz w:val="24"/>
        </w:rPr>
      </w:pPr>
    </w:p>
    <w:p w14:paraId="69DB98E2">
      <w:pPr>
        <w:spacing w:line="480" w:lineRule="auto"/>
        <w:rPr>
          <w:rFonts w:ascii="宋体" w:cs="宋体"/>
          <w:b/>
          <w:color w:val="auto"/>
          <w:sz w:val="24"/>
        </w:rPr>
      </w:pPr>
    </w:p>
    <w:p w14:paraId="4E16EC59">
      <w:pPr>
        <w:spacing w:line="480" w:lineRule="auto"/>
        <w:rPr>
          <w:rFonts w:ascii="宋体" w:cs="宋体"/>
          <w:b/>
          <w:color w:val="auto"/>
          <w:sz w:val="24"/>
        </w:rPr>
      </w:pPr>
    </w:p>
    <w:p w14:paraId="4C6E4D2C">
      <w:pPr>
        <w:spacing w:line="480" w:lineRule="auto"/>
        <w:rPr>
          <w:rFonts w:ascii="宋体" w:cs="宋体"/>
          <w:b/>
          <w:color w:val="auto"/>
          <w:sz w:val="24"/>
        </w:rPr>
      </w:pPr>
    </w:p>
    <w:p w14:paraId="0D7E455F">
      <w:pPr>
        <w:rPr>
          <w:rFonts w:ascii="宋体" w:cs="宋体"/>
          <w:color w:val="auto"/>
          <w:sz w:val="28"/>
          <w:szCs w:val="28"/>
        </w:rPr>
      </w:pPr>
      <w:bookmarkStart w:id="267" w:name="_Toc9014"/>
      <w:bookmarkStart w:id="268" w:name="_Toc459103912"/>
      <w:r>
        <w:rPr>
          <w:rFonts w:ascii="宋体" w:cs="宋体"/>
          <w:color w:val="auto"/>
          <w:sz w:val="28"/>
          <w:szCs w:val="28"/>
        </w:rPr>
        <w:br w:type="page"/>
      </w:r>
    </w:p>
    <w:p w14:paraId="1223D6C4">
      <w:pPr>
        <w:spacing w:line="360" w:lineRule="auto"/>
        <w:jc w:val="center"/>
        <w:rPr>
          <w:rFonts w:ascii="宋体" w:cs="宋体"/>
          <w:b/>
          <w:bCs/>
          <w:color w:val="auto"/>
          <w:sz w:val="28"/>
          <w:szCs w:val="28"/>
        </w:rPr>
      </w:pPr>
      <w:r>
        <w:rPr>
          <w:rFonts w:hint="eastAsia" w:ascii="宋体" w:hAnsi="宋体" w:cs="宋体"/>
          <w:b/>
          <w:bCs/>
          <w:color w:val="auto"/>
          <w:sz w:val="30"/>
          <w:szCs w:val="30"/>
        </w:rPr>
        <w:t>三、业绩</w:t>
      </w:r>
      <w:bookmarkEnd w:id="267"/>
      <w:r>
        <w:rPr>
          <w:rFonts w:hint="eastAsia" w:ascii="宋体" w:hAnsi="宋体" w:cs="宋体"/>
          <w:b/>
          <w:bCs/>
          <w:color w:val="auto"/>
          <w:sz w:val="30"/>
          <w:szCs w:val="30"/>
        </w:rPr>
        <w:t>（如有）</w:t>
      </w:r>
    </w:p>
    <w:p w14:paraId="267A3CD6">
      <w:pPr>
        <w:jc w:val="center"/>
        <w:rPr>
          <w:rFonts w:ascii="宋体" w:cs="宋体"/>
          <w:color w:val="auto"/>
        </w:rPr>
      </w:pPr>
    </w:p>
    <w:p w14:paraId="424D5E14">
      <w:pPr>
        <w:jc w:val="center"/>
        <w:rPr>
          <w:rFonts w:ascii="宋体" w:cs="宋体"/>
          <w:color w:val="auto"/>
        </w:rPr>
      </w:pPr>
    </w:p>
    <w:p w14:paraId="044CCEE5">
      <w:pPr>
        <w:spacing w:line="360" w:lineRule="auto"/>
        <w:jc w:val="center"/>
        <w:rPr>
          <w:rFonts w:ascii="宋体" w:cs="宋体"/>
          <w:color w:val="auto"/>
        </w:rPr>
      </w:pPr>
      <w:r>
        <w:rPr>
          <w:rFonts w:hint="eastAsia" w:ascii="宋体" w:hAnsi="宋体" w:cs="宋体"/>
          <w:color w:val="auto"/>
        </w:rPr>
        <w:t>（格式自拟）</w:t>
      </w:r>
    </w:p>
    <w:p w14:paraId="4C07CC0A">
      <w:pPr>
        <w:pStyle w:val="57"/>
        <w:rPr>
          <w:rFonts w:hAnsi="宋体"/>
          <w:color w:val="auto"/>
        </w:rPr>
      </w:pPr>
    </w:p>
    <w:p w14:paraId="4A0CD88B">
      <w:pPr>
        <w:pStyle w:val="58"/>
        <w:rPr>
          <w:rFonts w:hAnsi="宋体" w:cs="宋体"/>
          <w:color w:val="auto"/>
        </w:rPr>
      </w:pPr>
    </w:p>
    <w:p w14:paraId="0E549BF8">
      <w:pPr>
        <w:rPr>
          <w:rFonts w:ascii="宋体" w:cs="宋体"/>
          <w:color w:val="auto"/>
          <w:sz w:val="28"/>
          <w:szCs w:val="28"/>
        </w:rPr>
      </w:pPr>
      <w:r>
        <w:rPr>
          <w:rFonts w:ascii="宋体" w:cs="宋体"/>
          <w:color w:val="auto"/>
          <w:sz w:val="28"/>
          <w:szCs w:val="28"/>
        </w:rPr>
        <w:br w:type="page"/>
      </w:r>
    </w:p>
    <w:p w14:paraId="5228C835">
      <w:pPr>
        <w:spacing w:line="360" w:lineRule="auto"/>
        <w:jc w:val="center"/>
        <w:rPr>
          <w:rFonts w:ascii="宋体" w:cs="宋体"/>
          <w:b/>
          <w:color w:val="auto"/>
          <w:kern w:val="44"/>
          <w:sz w:val="22"/>
          <w:szCs w:val="22"/>
        </w:rPr>
      </w:pPr>
      <w:bookmarkStart w:id="269" w:name="_Toc24272"/>
      <w:r>
        <w:rPr>
          <w:rFonts w:hint="eastAsia" w:ascii="宋体" w:hAnsi="宋体" w:cs="宋体"/>
          <w:b/>
          <w:color w:val="auto"/>
          <w:kern w:val="44"/>
          <w:sz w:val="24"/>
          <w:szCs w:val="24"/>
        </w:rPr>
        <w:t>四、磋商保证金缴纳凭证（如有要求缴纳保证金，必须提供）</w:t>
      </w:r>
    </w:p>
    <w:p w14:paraId="3CA827CF">
      <w:pPr>
        <w:jc w:val="center"/>
        <w:rPr>
          <w:rFonts w:ascii="宋体" w:cs="宋体"/>
          <w:b/>
          <w:color w:val="auto"/>
          <w:sz w:val="22"/>
          <w:szCs w:val="22"/>
        </w:rPr>
      </w:pPr>
    </w:p>
    <w:p w14:paraId="05AF748F">
      <w:pPr>
        <w:jc w:val="center"/>
        <w:rPr>
          <w:rFonts w:ascii="宋体" w:cs="宋体"/>
          <w:b/>
          <w:color w:val="auto"/>
          <w:sz w:val="22"/>
          <w:szCs w:val="22"/>
        </w:rPr>
      </w:pPr>
    </w:p>
    <w:p w14:paraId="7252132C">
      <w:pPr>
        <w:jc w:val="center"/>
        <w:rPr>
          <w:rFonts w:ascii="宋体" w:cs="宋体"/>
          <w:b/>
          <w:color w:val="auto"/>
          <w:sz w:val="22"/>
          <w:szCs w:val="22"/>
        </w:rPr>
      </w:pPr>
    </w:p>
    <w:p w14:paraId="3C0058A4">
      <w:pPr>
        <w:spacing w:line="360" w:lineRule="auto"/>
        <w:jc w:val="center"/>
        <w:rPr>
          <w:rFonts w:ascii="宋体" w:cs="宋体"/>
          <w:b/>
          <w:color w:val="auto"/>
          <w:sz w:val="24"/>
          <w:szCs w:val="24"/>
        </w:rPr>
      </w:pPr>
      <w:r>
        <w:rPr>
          <w:rFonts w:hint="eastAsia" w:ascii="宋体" w:hAnsi="宋体" w:cs="宋体"/>
          <w:b/>
          <w:color w:val="auto"/>
          <w:sz w:val="24"/>
          <w:szCs w:val="24"/>
        </w:rPr>
        <w:t>五、磋商供应商认为必要提供的声明及其它资料（如有）</w:t>
      </w:r>
      <w:bookmarkEnd w:id="269"/>
    </w:p>
    <w:p w14:paraId="72B67956">
      <w:pPr>
        <w:rPr>
          <w:rFonts w:ascii="宋体" w:cs="宋体"/>
          <w:b/>
          <w:color w:val="auto"/>
          <w:sz w:val="20"/>
          <w:szCs w:val="18"/>
        </w:rPr>
      </w:pPr>
    </w:p>
    <w:p w14:paraId="289D501C">
      <w:pPr>
        <w:rPr>
          <w:rFonts w:ascii="宋体" w:cs="宋体"/>
          <w:b/>
          <w:color w:val="auto"/>
          <w:szCs w:val="20"/>
        </w:rPr>
      </w:pPr>
    </w:p>
    <w:p w14:paraId="5CE9A1DD">
      <w:pPr>
        <w:pStyle w:val="4"/>
        <w:spacing w:before="0"/>
        <w:jc w:val="center"/>
        <w:rPr>
          <w:rFonts w:ascii="宋体" w:cs="宋体"/>
          <w:color w:val="auto"/>
          <w:sz w:val="28"/>
          <w:szCs w:val="28"/>
        </w:rPr>
      </w:pPr>
    </w:p>
    <w:p w14:paraId="607800A6">
      <w:pPr>
        <w:pStyle w:val="4"/>
        <w:spacing w:before="0"/>
        <w:jc w:val="center"/>
        <w:rPr>
          <w:rFonts w:ascii="宋体" w:cs="宋体"/>
          <w:color w:val="auto"/>
          <w:sz w:val="28"/>
          <w:szCs w:val="28"/>
        </w:rPr>
      </w:pPr>
    </w:p>
    <w:p w14:paraId="2C942886">
      <w:pPr>
        <w:pStyle w:val="4"/>
        <w:spacing w:before="0"/>
        <w:rPr>
          <w:rFonts w:ascii="宋体" w:cs="宋体"/>
          <w:color w:val="auto"/>
          <w:sz w:val="28"/>
          <w:szCs w:val="28"/>
        </w:rPr>
      </w:pPr>
    </w:p>
    <w:p w14:paraId="206D555D">
      <w:pPr>
        <w:rPr>
          <w:rFonts w:ascii="宋体" w:cs="宋体"/>
          <w:color w:val="auto"/>
        </w:rPr>
      </w:pPr>
    </w:p>
    <w:p w14:paraId="2C650263">
      <w:pPr>
        <w:pStyle w:val="4"/>
        <w:spacing w:before="0"/>
        <w:jc w:val="center"/>
        <w:rPr>
          <w:rFonts w:ascii="宋体" w:cs="宋体"/>
          <w:color w:val="auto"/>
        </w:rPr>
        <w:sectPr>
          <w:pgSz w:w="11850" w:h="16783"/>
          <w:pgMar w:top="1247" w:right="1247" w:bottom="1247" w:left="1247" w:header="680" w:footer="680" w:gutter="0"/>
          <w:pgNumType w:fmt="numberInDash"/>
          <w:cols w:space="0" w:num="1"/>
          <w:docGrid w:type="linesAndChars" w:linePitch="312" w:charSpace="0"/>
        </w:sectPr>
      </w:pPr>
    </w:p>
    <w:p w14:paraId="5621A980">
      <w:pPr>
        <w:pStyle w:val="4"/>
        <w:spacing w:before="0" w:after="0" w:line="360" w:lineRule="auto"/>
        <w:jc w:val="center"/>
        <w:rPr>
          <w:rFonts w:ascii="宋体" w:cs="宋体"/>
          <w:color w:val="auto"/>
        </w:rPr>
      </w:pPr>
      <w:bookmarkStart w:id="270" w:name="_Toc3208"/>
      <w:r>
        <w:rPr>
          <w:rFonts w:hint="eastAsia" w:ascii="宋体" w:hAnsi="宋体" w:cs="宋体"/>
          <w:color w:val="auto"/>
        </w:rPr>
        <w:t>第八章</w:t>
      </w:r>
      <w:r>
        <w:rPr>
          <w:rFonts w:hAnsi="宋体" w:cs="宋体"/>
          <w:color w:val="auto"/>
          <w:kern w:val="2"/>
        </w:rPr>
        <w:t xml:space="preserve">  </w:t>
      </w:r>
      <w:r>
        <w:rPr>
          <w:rFonts w:hint="eastAsia" w:ascii="宋体" w:hAnsi="宋体" w:cs="宋体"/>
          <w:color w:val="auto"/>
        </w:rPr>
        <w:t>评标办法</w:t>
      </w:r>
      <w:bookmarkEnd w:id="268"/>
      <w:bookmarkEnd w:id="270"/>
    </w:p>
    <w:p w14:paraId="2AEAB4B3">
      <w:pPr>
        <w:spacing w:line="360" w:lineRule="auto"/>
        <w:jc w:val="center"/>
        <w:rPr>
          <w:rFonts w:ascii="宋体" w:cs="宋体"/>
          <w:color w:val="auto"/>
        </w:rPr>
      </w:pPr>
      <w:bookmarkStart w:id="271" w:name="_Toc20866"/>
      <w:bookmarkStart w:id="272" w:name="_Toc440877588"/>
      <w:r>
        <w:rPr>
          <w:rFonts w:hint="eastAsia" w:ascii="宋体" w:hAnsi="宋体" w:cs="宋体"/>
          <w:b/>
          <w:color w:val="auto"/>
          <w:sz w:val="30"/>
          <w:szCs w:val="30"/>
        </w:rPr>
        <w:t>评分办法前附表</w:t>
      </w:r>
      <w:bookmarkEnd w:id="271"/>
    </w:p>
    <w:tbl>
      <w:tblPr>
        <w:tblStyle w:val="25"/>
        <w:tblW w:w="95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832"/>
        <w:gridCol w:w="1117"/>
        <w:gridCol w:w="6830"/>
      </w:tblGrid>
      <w:tr w14:paraId="0EAD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95" w:type="dxa"/>
            <w:gridSpan w:val="2"/>
            <w:vAlign w:val="center"/>
          </w:tcPr>
          <w:p w14:paraId="54AB2986">
            <w:pPr>
              <w:autoSpaceDE w:val="0"/>
              <w:autoSpaceDN w:val="0"/>
              <w:adjustRightInd w:val="0"/>
              <w:spacing w:line="360" w:lineRule="auto"/>
              <w:jc w:val="center"/>
              <w:rPr>
                <w:rFonts w:ascii="宋体" w:cs="宋体"/>
                <w:b/>
                <w:color w:val="auto"/>
                <w:kern w:val="0"/>
                <w:szCs w:val="21"/>
              </w:rPr>
            </w:pPr>
            <w:r>
              <w:rPr>
                <w:rFonts w:hint="eastAsia" w:ascii="宋体" w:hAnsi="宋体" w:cs="宋体"/>
                <w:b/>
                <w:color w:val="auto"/>
                <w:kern w:val="0"/>
                <w:szCs w:val="21"/>
              </w:rPr>
              <w:t>条款名称</w:t>
            </w:r>
          </w:p>
        </w:tc>
        <w:tc>
          <w:tcPr>
            <w:tcW w:w="1117" w:type="dxa"/>
            <w:vAlign w:val="center"/>
          </w:tcPr>
          <w:p w14:paraId="54552557">
            <w:pPr>
              <w:autoSpaceDE w:val="0"/>
              <w:autoSpaceDN w:val="0"/>
              <w:adjustRightInd w:val="0"/>
              <w:spacing w:line="360" w:lineRule="auto"/>
              <w:jc w:val="center"/>
              <w:rPr>
                <w:rFonts w:ascii="宋体" w:cs="宋体"/>
                <w:b/>
                <w:color w:val="auto"/>
                <w:kern w:val="0"/>
                <w:szCs w:val="21"/>
              </w:rPr>
            </w:pPr>
            <w:r>
              <w:rPr>
                <w:rFonts w:hint="eastAsia" w:ascii="宋体" w:hAnsi="宋体" w:cs="宋体"/>
                <w:b/>
                <w:color w:val="auto"/>
                <w:kern w:val="0"/>
                <w:szCs w:val="21"/>
              </w:rPr>
              <w:t>评审因素</w:t>
            </w:r>
          </w:p>
        </w:tc>
        <w:tc>
          <w:tcPr>
            <w:tcW w:w="6830" w:type="dxa"/>
            <w:vAlign w:val="center"/>
          </w:tcPr>
          <w:p w14:paraId="1A65879B">
            <w:pPr>
              <w:autoSpaceDE w:val="0"/>
              <w:autoSpaceDN w:val="0"/>
              <w:adjustRightInd w:val="0"/>
              <w:spacing w:line="360" w:lineRule="auto"/>
              <w:jc w:val="center"/>
              <w:rPr>
                <w:rFonts w:ascii="宋体" w:cs="宋体"/>
                <w:b/>
                <w:color w:val="auto"/>
                <w:kern w:val="0"/>
                <w:szCs w:val="21"/>
              </w:rPr>
            </w:pPr>
            <w:r>
              <w:rPr>
                <w:rFonts w:hint="eastAsia" w:ascii="宋体" w:hAnsi="宋体" w:cs="宋体"/>
                <w:b/>
                <w:color w:val="auto"/>
                <w:kern w:val="0"/>
                <w:szCs w:val="21"/>
              </w:rPr>
              <w:t>评审标准</w:t>
            </w:r>
          </w:p>
        </w:tc>
      </w:tr>
      <w:tr w14:paraId="0CDA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763" w:type="dxa"/>
            <w:vMerge w:val="restart"/>
            <w:vAlign w:val="center"/>
          </w:tcPr>
          <w:p w14:paraId="04763034">
            <w:pPr>
              <w:autoSpaceDE w:val="0"/>
              <w:autoSpaceDN w:val="0"/>
              <w:adjustRightInd w:val="0"/>
              <w:spacing w:line="360" w:lineRule="auto"/>
              <w:jc w:val="center"/>
              <w:rPr>
                <w:rFonts w:ascii="宋体" w:cs="宋体"/>
                <w:color w:val="auto"/>
                <w:kern w:val="0"/>
                <w:szCs w:val="21"/>
              </w:rPr>
            </w:pPr>
            <w:r>
              <w:rPr>
                <w:rFonts w:hint="eastAsia" w:ascii="宋体" w:hAnsi="宋体" w:cs="宋体"/>
                <w:b/>
                <w:bCs/>
                <w:color w:val="auto"/>
                <w:kern w:val="0"/>
                <w:szCs w:val="21"/>
              </w:rPr>
              <w:t>初步评审</w:t>
            </w:r>
          </w:p>
        </w:tc>
        <w:tc>
          <w:tcPr>
            <w:tcW w:w="832" w:type="dxa"/>
            <w:vMerge w:val="restart"/>
            <w:vAlign w:val="center"/>
          </w:tcPr>
          <w:p w14:paraId="6F79427D">
            <w:pPr>
              <w:autoSpaceDE w:val="0"/>
              <w:autoSpaceDN w:val="0"/>
              <w:adjustRightInd w:val="0"/>
              <w:spacing w:line="360" w:lineRule="auto"/>
              <w:jc w:val="center"/>
              <w:rPr>
                <w:rFonts w:ascii="宋体" w:cs="宋体"/>
                <w:color w:val="auto"/>
                <w:kern w:val="0"/>
                <w:szCs w:val="21"/>
              </w:rPr>
            </w:pPr>
            <w:r>
              <w:rPr>
                <w:rFonts w:hint="eastAsia" w:ascii="宋体" w:hAnsi="宋体" w:cs="宋体"/>
                <w:b/>
                <w:bCs/>
                <w:color w:val="auto"/>
                <w:kern w:val="0"/>
                <w:szCs w:val="21"/>
              </w:rPr>
              <w:t>资格审查</w:t>
            </w:r>
          </w:p>
        </w:tc>
        <w:tc>
          <w:tcPr>
            <w:tcW w:w="1117" w:type="dxa"/>
            <w:vAlign w:val="center"/>
          </w:tcPr>
          <w:p w14:paraId="3032FFCA">
            <w:pPr>
              <w:spacing w:line="360" w:lineRule="auto"/>
              <w:jc w:val="center"/>
              <w:rPr>
                <w:rFonts w:ascii="宋体" w:cs="宋体"/>
                <w:color w:val="auto"/>
                <w:kern w:val="0"/>
                <w:szCs w:val="21"/>
              </w:rPr>
            </w:pPr>
            <w:r>
              <w:rPr>
                <w:rFonts w:hint="eastAsia" w:ascii="宋体" w:hAnsi="宋体" w:cs="宋体"/>
                <w:color w:val="auto"/>
                <w:kern w:val="0"/>
                <w:szCs w:val="21"/>
              </w:rPr>
              <w:t>贺州市政府采购供应商信用承诺函</w:t>
            </w:r>
          </w:p>
        </w:tc>
        <w:tc>
          <w:tcPr>
            <w:tcW w:w="6830" w:type="dxa"/>
            <w:vAlign w:val="center"/>
          </w:tcPr>
          <w:p w14:paraId="4755A8A9">
            <w:pPr>
              <w:spacing w:line="360" w:lineRule="auto"/>
              <w:rPr>
                <w:rFonts w:ascii="宋体" w:cs="宋体"/>
                <w:color w:val="auto"/>
                <w:kern w:val="0"/>
                <w:szCs w:val="21"/>
              </w:rPr>
            </w:pPr>
            <w:r>
              <w:rPr>
                <w:rFonts w:hint="eastAsia" w:ascii="宋体" w:hAnsi="宋体" w:cs="宋体"/>
                <w:color w:val="auto"/>
                <w:kern w:val="0"/>
                <w:szCs w:val="21"/>
              </w:rPr>
              <w:t>符合“磋商供应商须知前附表”第</w:t>
            </w:r>
            <w:r>
              <w:rPr>
                <w:rFonts w:ascii="宋体" w:hAnsi="宋体" w:cs="宋体"/>
                <w:color w:val="auto"/>
                <w:kern w:val="0"/>
                <w:szCs w:val="21"/>
              </w:rPr>
              <w:t>11</w:t>
            </w:r>
            <w:r>
              <w:rPr>
                <w:rFonts w:hint="eastAsia" w:ascii="宋体" w:hAnsi="宋体" w:cs="宋体"/>
                <w:color w:val="auto"/>
                <w:kern w:val="0"/>
                <w:szCs w:val="21"/>
              </w:rPr>
              <w:t>项规定。</w:t>
            </w:r>
          </w:p>
        </w:tc>
      </w:tr>
      <w:tr w14:paraId="4D798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763" w:type="dxa"/>
            <w:vMerge w:val="continue"/>
            <w:vAlign w:val="center"/>
          </w:tcPr>
          <w:p w14:paraId="6C2BB5E6">
            <w:pPr>
              <w:autoSpaceDE w:val="0"/>
              <w:autoSpaceDN w:val="0"/>
              <w:adjustRightInd w:val="0"/>
              <w:spacing w:line="360" w:lineRule="auto"/>
              <w:jc w:val="center"/>
              <w:rPr>
                <w:rFonts w:ascii="宋体" w:cs="宋体"/>
                <w:color w:val="auto"/>
                <w:kern w:val="0"/>
                <w:szCs w:val="21"/>
              </w:rPr>
            </w:pPr>
          </w:p>
        </w:tc>
        <w:tc>
          <w:tcPr>
            <w:tcW w:w="832" w:type="dxa"/>
            <w:vMerge w:val="continue"/>
            <w:vAlign w:val="center"/>
          </w:tcPr>
          <w:p w14:paraId="5D611D96">
            <w:pPr>
              <w:autoSpaceDE w:val="0"/>
              <w:autoSpaceDN w:val="0"/>
              <w:adjustRightInd w:val="0"/>
              <w:spacing w:line="360" w:lineRule="auto"/>
              <w:jc w:val="center"/>
              <w:rPr>
                <w:rFonts w:ascii="宋体" w:cs="宋体"/>
                <w:color w:val="auto"/>
                <w:kern w:val="0"/>
                <w:szCs w:val="21"/>
              </w:rPr>
            </w:pPr>
          </w:p>
        </w:tc>
        <w:tc>
          <w:tcPr>
            <w:tcW w:w="1117" w:type="dxa"/>
            <w:vAlign w:val="center"/>
          </w:tcPr>
          <w:p w14:paraId="33230C80">
            <w:pPr>
              <w:spacing w:line="360" w:lineRule="auto"/>
              <w:jc w:val="center"/>
              <w:rPr>
                <w:rFonts w:ascii="宋体" w:cs="宋体"/>
                <w:color w:val="auto"/>
                <w:szCs w:val="21"/>
              </w:rPr>
            </w:pPr>
            <w:r>
              <w:rPr>
                <w:rFonts w:hint="eastAsia" w:ascii="宋体" w:hAnsi="宋体" w:cs="宋体"/>
                <w:color w:val="auto"/>
                <w:szCs w:val="21"/>
              </w:rPr>
              <w:t>竞标人基本情况表</w:t>
            </w:r>
          </w:p>
        </w:tc>
        <w:tc>
          <w:tcPr>
            <w:tcW w:w="6830" w:type="dxa"/>
            <w:vAlign w:val="center"/>
          </w:tcPr>
          <w:p w14:paraId="21158F1A">
            <w:pPr>
              <w:spacing w:line="360" w:lineRule="auto"/>
              <w:rPr>
                <w:rFonts w:ascii="宋体" w:cs="宋体"/>
                <w:color w:val="auto"/>
                <w:szCs w:val="21"/>
              </w:rPr>
            </w:pPr>
            <w:r>
              <w:rPr>
                <w:rFonts w:hint="eastAsia" w:ascii="宋体" w:hAnsi="宋体" w:cs="宋体"/>
                <w:color w:val="auto"/>
                <w:szCs w:val="21"/>
              </w:rPr>
              <w:t>符合“磋商供应商须知前附表”第</w:t>
            </w:r>
            <w:r>
              <w:rPr>
                <w:rFonts w:ascii="宋体" w:hAnsi="宋体" w:cs="宋体"/>
                <w:color w:val="auto"/>
                <w:szCs w:val="21"/>
              </w:rPr>
              <w:t>11</w:t>
            </w:r>
            <w:r>
              <w:rPr>
                <w:rFonts w:hint="eastAsia" w:ascii="宋体" w:hAnsi="宋体" w:cs="宋体"/>
                <w:color w:val="auto"/>
                <w:szCs w:val="21"/>
              </w:rPr>
              <w:t>项规定。</w:t>
            </w:r>
          </w:p>
        </w:tc>
      </w:tr>
      <w:tr w14:paraId="0ACB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54591E43">
            <w:pPr>
              <w:autoSpaceDE w:val="0"/>
              <w:autoSpaceDN w:val="0"/>
              <w:adjustRightInd w:val="0"/>
              <w:spacing w:line="360" w:lineRule="auto"/>
              <w:jc w:val="center"/>
              <w:rPr>
                <w:rFonts w:ascii="宋体" w:cs="宋体"/>
                <w:color w:val="auto"/>
                <w:kern w:val="0"/>
                <w:szCs w:val="21"/>
              </w:rPr>
            </w:pPr>
          </w:p>
        </w:tc>
        <w:tc>
          <w:tcPr>
            <w:tcW w:w="832" w:type="dxa"/>
            <w:vMerge w:val="continue"/>
            <w:vAlign w:val="center"/>
          </w:tcPr>
          <w:p w14:paraId="7A869B1E">
            <w:pPr>
              <w:autoSpaceDE w:val="0"/>
              <w:autoSpaceDN w:val="0"/>
              <w:adjustRightInd w:val="0"/>
              <w:spacing w:line="360" w:lineRule="auto"/>
              <w:jc w:val="center"/>
              <w:rPr>
                <w:rFonts w:ascii="宋体" w:cs="宋体"/>
                <w:color w:val="auto"/>
                <w:kern w:val="0"/>
                <w:szCs w:val="21"/>
              </w:rPr>
            </w:pPr>
          </w:p>
        </w:tc>
        <w:tc>
          <w:tcPr>
            <w:tcW w:w="1117" w:type="dxa"/>
            <w:vAlign w:val="center"/>
          </w:tcPr>
          <w:p w14:paraId="54EFD437">
            <w:pPr>
              <w:spacing w:line="360" w:lineRule="auto"/>
              <w:jc w:val="center"/>
              <w:rPr>
                <w:rFonts w:ascii="宋体" w:cs="宋体"/>
                <w:bCs/>
                <w:color w:val="auto"/>
                <w:szCs w:val="21"/>
              </w:rPr>
            </w:pPr>
            <w:r>
              <w:rPr>
                <w:rFonts w:hint="eastAsia" w:ascii="宋体" w:hAnsi="宋体" w:cs="宋体"/>
                <w:bCs/>
                <w:color w:val="auto"/>
                <w:szCs w:val="21"/>
              </w:rPr>
              <w:t>法定代表人</w:t>
            </w:r>
          </w:p>
        </w:tc>
        <w:tc>
          <w:tcPr>
            <w:tcW w:w="6830" w:type="dxa"/>
            <w:vAlign w:val="center"/>
          </w:tcPr>
          <w:p w14:paraId="62C266E0">
            <w:pPr>
              <w:spacing w:line="360" w:lineRule="auto"/>
              <w:rPr>
                <w:rFonts w:ascii="宋体" w:cs="宋体"/>
                <w:color w:val="auto"/>
                <w:szCs w:val="21"/>
              </w:rPr>
            </w:pPr>
            <w:r>
              <w:rPr>
                <w:rFonts w:hint="eastAsia" w:ascii="宋体" w:hAnsi="宋体" w:cs="宋体"/>
                <w:color w:val="auto"/>
                <w:szCs w:val="21"/>
              </w:rPr>
              <w:t>法定代表人身份证明书原件、身份证复印件、安全生产考核合格证书（</w:t>
            </w:r>
            <w:r>
              <w:rPr>
                <w:rFonts w:ascii="宋体" w:hAnsi="宋体" w:cs="宋体"/>
                <w:color w:val="auto"/>
                <w:szCs w:val="21"/>
              </w:rPr>
              <w:t>A</w:t>
            </w:r>
            <w:r>
              <w:rPr>
                <w:rFonts w:hint="eastAsia" w:ascii="宋体" w:hAnsi="宋体" w:cs="宋体"/>
                <w:color w:val="auto"/>
                <w:szCs w:val="21"/>
              </w:rPr>
              <w:t>类）复印件。</w:t>
            </w:r>
          </w:p>
        </w:tc>
      </w:tr>
      <w:tr w14:paraId="0C37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0F141313">
            <w:pPr>
              <w:autoSpaceDE w:val="0"/>
              <w:autoSpaceDN w:val="0"/>
              <w:adjustRightInd w:val="0"/>
              <w:spacing w:line="360" w:lineRule="auto"/>
              <w:jc w:val="center"/>
              <w:rPr>
                <w:rFonts w:ascii="宋体" w:cs="宋体"/>
                <w:color w:val="auto"/>
                <w:kern w:val="0"/>
                <w:szCs w:val="21"/>
              </w:rPr>
            </w:pPr>
          </w:p>
        </w:tc>
        <w:tc>
          <w:tcPr>
            <w:tcW w:w="832" w:type="dxa"/>
            <w:vMerge w:val="continue"/>
            <w:vAlign w:val="center"/>
          </w:tcPr>
          <w:p w14:paraId="6EF964ED">
            <w:pPr>
              <w:autoSpaceDE w:val="0"/>
              <w:autoSpaceDN w:val="0"/>
              <w:adjustRightInd w:val="0"/>
              <w:spacing w:line="360" w:lineRule="auto"/>
              <w:jc w:val="center"/>
              <w:rPr>
                <w:rFonts w:ascii="宋体" w:cs="宋体"/>
                <w:color w:val="auto"/>
                <w:kern w:val="0"/>
                <w:szCs w:val="21"/>
              </w:rPr>
            </w:pPr>
          </w:p>
        </w:tc>
        <w:tc>
          <w:tcPr>
            <w:tcW w:w="1117" w:type="dxa"/>
            <w:vAlign w:val="center"/>
          </w:tcPr>
          <w:p w14:paraId="178BD067">
            <w:pPr>
              <w:spacing w:line="360" w:lineRule="auto"/>
              <w:jc w:val="center"/>
              <w:rPr>
                <w:rFonts w:ascii="宋体" w:cs="宋体"/>
                <w:bCs/>
                <w:color w:val="auto"/>
                <w:szCs w:val="21"/>
              </w:rPr>
            </w:pPr>
            <w:r>
              <w:rPr>
                <w:rFonts w:hint="eastAsia" w:ascii="宋体" w:hAnsi="宋体" w:cs="宋体"/>
                <w:bCs/>
                <w:color w:val="auto"/>
                <w:szCs w:val="21"/>
              </w:rPr>
              <w:t>项目经理</w:t>
            </w:r>
          </w:p>
        </w:tc>
        <w:tc>
          <w:tcPr>
            <w:tcW w:w="6830" w:type="dxa"/>
            <w:vAlign w:val="center"/>
          </w:tcPr>
          <w:p w14:paraId="59438F3E">
            <w:pPr>
              <w:spacing w:line="360" w:lineRule="auto"/>
              <w:rPr>
                <w:rFonts w:ascii="宋体" w:cs="宋体"/>
                <w:color w:val="auto"/>
                <w:szCs w:val="21"/>
              </w:rPr>
            </w:pPr>
            <w:r>
              <w:rPr>
                <w:rFonts w:hint="eastAsia" w:ascii="宋体" w:hAnsi="宋体" w:cs="宋体"/>
                <w:color w:val="auto"/>
                <w:szCs w:val="21"/>
              </w:rPr>
              <w:t>符合“磋商供应商须知前附表”第</w:t>
            </w:r>
            <w:r>
              <w:rPr>
                <w:rFonts w:ascii="宋体" w:hAnsi="宋体" w:cs="宋体"/>
                <w:color w:val="auto"/>
                <w:szCs w:val="21"/>
              </w:rPr>
              <w:t>6</w:t>
            </w:r>
            <w:r>
              <w:rPr>
                <w:rFonts w:hint="eastAsia" w:ascii="宋体" w:hAnsi="宋体" w:cs="宋体"/>
                <w:color w:val="auto"/>
                <w:szCs w:val="21"/>
              </w:rPr>
              <w:t>项规定。</w:t>
            </w:r>
          </w:p>
        </w:tc>
      </w:tr>
      <w:tr w14:paraId="5CDD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7B1FD1C0">
            <w:pPr>
              <w:autoSpaceDE w:val="0"/>
              <w:autoSpaceDN w:val="0"/>
              <w:adjustRightInd w:val="0"/>
              <w:spacing w:line="360" w:lineRule="auto"/>
              <w:jc w:val="center"/>
              <w:rPr>
                <w:rFonts w:ascii="宋体" w:cs="宋体"/>
                <w:color w:val="auto"/>
                <w:kern w:val="0"/>
                <w:szCs w:val="21"/>
              </w:rPr>
            </w:pPr>
          </w:p>
        </w:tc>
        <w:tc>
          <w:tcPr>
            <w:tcW w:w="832" w:type="dxa"/>
            <w:vMerge w:val="continue"/>
            <w:vAlign w:val="center"/>
          </w:tcPr>
          <w:p w14:paraId="315E121B">
            <w:pPr>
              <w:autoSpaceDE w:val="0"/>
              <w:autoSpaceDN w:val="0"/>
              <w:adjustRightInd w:val="0"/>
              <w:spacing w:line="360" w:lineRule="auto"/>
              <w:jc w:val="center"/>
              <w:rPr>
                <w:rFonts w:ascii="宋体" w:cs="宋体"/>
                <w:color w:val="auto"/>
                <w:kern w:val="0"/>
                <w:szCs w:val="21"/>
              </w:rPr>
            </w:pPr>
          </w:p>
        </w:tc>
        <w:tc>
          <w:tcPr>
            <w:tcW w:w="1117" w:type="dxa"/>
            <w:vAlign w:val="center"/>
          </w:tcPr>
          <w:p w14:paraId="3FBEAA46">
            <w:pPr>
              <w:spacing w:line="360" w:lineRule="auto"/>
              <w:jc w:val="center"/>
              <w:rPr>
                <w:rFonts w:ascii="宋体" w:cs="宋体"/>
                <w:color w:val="auto"/>
                <w:kern w:val="0"/>
                <w:szCs w:val="21"/>
              </w:rPr>
            </w:pPr>
            <w:r>
              <w:rPr>
                <w:rFonts w:hint="eastAsia" w:ascii="宋体" w:hAnsi="宋体" w:cs="宋体"/>
                <w:bCs/>
                <w:color w:val="auto"/>
                <w:szCs w:val="21"/>
              </w:rPr>
              <w:t>专职安全员</w:t>
            </w:r>
          </w:p>
        </w:tc>
        <w:tc>
          <w:tcPr>
            <w:tcW w:w="6830" w:type="dxa"/>
            <w:vAlign w:val="center"/>
          </w:tcPr>
          <w:p w14:paraId="618F3215">
            <w:pPr>
              <w:spacing w:line="360" w:lineRule="auto"/>
              <w:rPr>
                <w:rFonts w:ascii="宋体" w:cs="宋体"/>
                <w:color w:val="auto"/>
                <w:szCs w:val="21"/>
              </w:rPr>
            </w:pPr>
            <w:r>
              <w:rPr>
                <w:rFonts w:hint="eastAsia" w:ascii="宋体" w:hAnsi="宋体" w:cs="宋体"/>
                <w:color w:val="auto"/>
                <w:szCs w:val="21"/>
              </w:rPr>
              <w:t>符合“磋商供应商须知前附表”第</w:t>
            </w:r>
            <w:r>
              <w:rPr>
                <w:rFonts w:ascii="宋体" w:hAnsi="宋体" w:cs="宋体"/>
                <w:color w:val="auto"/>
                <w:szCs w:val="21"/>
              </w:rPr>
              <w:t>6</w:t>
            </w:r>
            <w:r>
              <w:rPr>
                <w:rFonts w:hint="eastAsia" w:ascii="宋体" w:hAnsi="宋体" w:cs="宋体"/>
                <w:color w:val="auto"/>
                <w:szCs w:val="21"/>
              </w:rPr>
              <w:t>项规定。</w:t>
            </w:r>
          </w:p>
        </w:tc>
      </w:tr>
      <w:tr w14:paraId="30F0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5F435734">
            <w:pPr>
              <w:autoSpaceDE w:val="0"/>
              <w:autoSpaceDN w:val="0"/>
              <w:adjustRightInd w:val="0"/>
              <w:spacing w:line="360" w:lineRule="auto"/>
              <w:jc w:val="center"/>
              <w:rPr>
                <w:rFonts w:ascii="宋体" w:cs="宋体"/>
                <w:color w:val="auto"/>
                <w:kern w:val="0"/>
                <w:szCs w:val="21"/>
              </w:rPr>
            </w:pPr>
          </w:p>
        </w:tc>
        <w:tc>
          <w:tcPr>
            <w:tcW w:w="832" w:type="dxa"/>
            <w:vMerge w:val="continue"/>
            <w:vAlign w:val="center"/>
          </w:tcPr>
          <w:p w14:paraId="204D46FD">
            <w:pPr>
              <w:autoSpaceDE w:val="0"/>
              <w:autoSpaceDN w:val="0"/>
              <w:adjustRightInd w:val="0"/>
              <w:spacing w:line="360" w:lineRule="auto"/>
              <w:jc w:val="center"/>
              <w:rPr>
                <w:rFonts w:ascii="宋体" w:cs="宋体"/>
                <w:color w:val="auto"/>
                <w:kern w:val="0"/>
                <w:szCs w:val="21"/>
              </w:rPr>
            </w:pPr>
          </w:p>
        </w:tc>
        <w:tc>
          <w:tcPr>
            <w:tcW w:w="1117" w:type="dxa"/>
            <w:vAlign w:val="center"/>
          </w:tcPr>
          <w:p w14:paraId="4E12DE89">
            <w:pPr>
              <w:spacing w:line="360" w:lineRule="auto"/>
              <w:jc w:val="center"/>
              <w:rPr>
                <w:rFonts w:ascii="宋体" w:cs="宋体"/>
                <w:color w:val="auto"/>
                <w:szCs w:val="21"/>
              </w:rPr>
            </w:pPr>
            <w:r>
              <w:rPr>
                <w:rFonts w:hint="eastAsia" w:ascii="宋体" w:hAnsi="宋体" w:cs="宋体"/>
                <w:bCs/>
                <w:color w:val="auto"/>
                <w:szCs w:val="21"/>
              </w:rPr>
              <w:t>授权委托书</w:t>
            </w:r>
          </w:p>
        </w:tc>
        <w:tc>
          <w:tcPr>
            <w:tcW w:w="6830" w:type="dxa"/>
            <w:vAlign w:val="center"/>
          </w:tcPr>
          <w:p w14:paraId="79042329">
            <w:pPr>
              <w:spacing w:line="360" w:lineRule="auto"/>
              <w:rPr>
                <w:rFonts w:ascii="宋体" w:cs="宋体"/>
                <w:color w:val="auto"/>
                <w:szCs w:val="21"/>
              </w:rPr>
            </w:pPr>
            <w:r>
              <w:rPr>
                <w:rFonts w:hint="eastAsia" w:ascii="宋体" w:hAnsi="宋体" w:cs="宋体"/>
                <w:color w:val="auto"/>
                <w:szCs w:val="21"/>
              </w:rPr>
              <w:t>授权委托书原件和委托代理人身份证复印件（委托时提供）。</w:t>
            </w:r>
          </w:p>
        </w:tc>
      </w:tr>
      <w:tr w14:paraId="2B12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63" w:type="dxa"/>
            <w:vMerge w:val="continue"/>
            <w:vAlign w:val="center"/>
          </w:tcPr>
          <w:p w14:paraId="3DA2F025">
            <w:pPr>
              <w:autoSpaceDE w:val="0"/>
              <w:autoSpaceDN w:val="0"/>
              <w:adjustRightInd w:val="0"/>
              <w:spacing w:line="360" w:lineRule="auto"/>
              <w:jc w:val="center"/>
              <w:rPr>
                <w:rFonts w:ascii="宋体" w:cs="宋体"/>
                <w:color w:val="auto"/>
                <w:kern w:val="0"/>
                <w:szCs w:val="21"/>
              </w:rPr>
            </w:pPr>
          </w:p>
        </w:tc>
        <w:tc>
          <w:tcPr>
            <w:tcW w:w="832" w:type="dxa"/>
            <w:vMerge w:val="continue"/>
            <w:vAlign w:val="center"/>
          </w:tcPr>
          <w:p w14:paraId="69F0D57E">
            <w:pPr>
              <w:autoSpaceDE w:val="0"/>
              <w:autoSpaceDN w:val="0"/>
              <w:adjustRightInd w:val="0"/>
              <w:spacing w:line="360" w:lineRule="auto"/>
              <w:jc w:val="center"/>
              <w:rPr>
                <w:rFonts w:ascii="宋体" w:cs="宋体"/>
                <w:color w:val="auto"/>
                <w:kern w:val="0"/>
                <w:szCs w:val="21"/>
              </w:rPr>
            </w:pPr>
          </w:p>
        </w:tc>
        <w:tc>
          <w:tcPr>
            <w:tcW w:w="1117" w:type="dxa"/>
            <w:vAlign w:val="center"/>
          </w:tcPr>
          <w:p w14:paraId="1561507B">
            <w:pPr>
              <w:spacing w:line="360" w:lineRule="auto"/>
              <w:jc w:val="center"/>
              <w:rPr>
                <w:rFonts w:ascii="宋体" w:cs="宋体"/>
                <w:color w:val="auto"/>
                <w:szCs w:val="21"/>
              </w:rPr>
            </w:pPr>
            <w:r>
              <w:rPr>
                <w:rFonts w:hint="eastAsia" w:ascii="宋体" w:hAnsi="宋体" w:cs="宋体"/>
                <w:color w:val="auto"/>
                <w:szCs w:val="21"/>
              </w:rPr>
              <w:t>信用查询</w:t>
            </w:r>
          </w:p>
        </w:tc>
        <w:tc>
          <w:tcPr>
            <w:tcW w:w="6830" w:type="dxa"/>
            <w:vAlign w:val="center"/>
          </w:tcPr>
          <w:p w14:paraId="0A70BD86">
            <w:pPr>
              <w:spacing w:line="360" w:lineRule="auto"/>
              <w:rPr>
                <w:rFonts w:ascii="宋体" w:cs="宋体"/>
                <w:color w:val="auto"/>
                <w:szCs w:val="21"/>
              </w:rPr>
            </w:pPr>
            <w:r>
              <w:rPr>
                <w:rFonts w:hint="eastAsia" w:ascii="宋体" w:hAnsi="宋体" w:cs="宋体"/>
                <w:bCs/>
                <w:color w:val="auto"/>
                <w:szCs w:val="21"/>
              </w:rPr>
              <w:t>供应商在“信用中国”网站</w:t>
            </w:r>
            <w:r>
              <w:rPr>
                <w:rFonts w:ascii="宋体" w:hAnsi="宋体" w:cs="宋体"/>
                <w:bCs/>
                <w:color w:val="auto"/>
                <w:szCs w:val="21"/>
              </w:rPr>
              <w:t xml:space="preserve">(www.creditchina.gov.cn) </w:t>
            </w:r>
            <w:r>
              <w:rPr>
                <w:rFonts w:hint="eastAsia" w:ascii="宋体" w:hAnsi="宋体" w:cs="宋体"/>
                <w:bCs/>
                <w:color w:val="auto"/>
                <w:szCs w:val="21"/>
              </w:rPr>
              <w:t>、中国政府采购网</w:t>
            </w:r>
            <w:r>
              <w:rPr>
                <w:rFonts w:ascii="宋体" w:hAnsi="宋体" w:cs="宋体"/>
                <w:bCs/>
                <w:color w:val="auto"/>
                <w:szCs w:val="21"/>
              </w:rPr>
              <w:t>(www.ccgp.gov.cn)</w:t>
            </w:r>
            <w:r>
              <w:rPr>
                <w:rFonts w:hint="eastAsia" w:ascii="宋体" w:hAnsi="宋体" w:cs="宋体"/>
                <w:bCs/>
                <w:color w:val="auto"/>
                <w:szCs w:val="21"/>
              </w:rPr>
              <w:t>未被列入失信被执行人、重大税收违法失信主体、政府采购严重违法失信行为记录名单。</w:t>
            </w:r>
          </w:p>
        </w:tc>
      </w:tr>
      <w:tr w14:paraId="0281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63" w:type="dxa"/>
            <w:vMerge w:val="continue"/>
            <w:vAlign w:val="center"/>
          </w:tcPr>
          <w:p w14:paraId="56928B26">
            <w:pPr>
              <w:autoSpaceDE w:val="0"/>
              <w:autoSpaceDN w:val="0"/>
              <w:adjustRightInd w:val="0"/>
              <w:spacing w:line="360" w:lineRule="auto"/>
              <w:jc w:val="center"/>
              <w:rPr>
                <w:rFonts w:ascii="宋体" w:cs="宋体"/>
                <w:color w:val="auto"/>
                <w:kern w:val="0"/>
                <w:szCs w:val="21"/>
              </w:rPr>
            </w:pPr>
          </w:p>
        </w:tc>
        <w:tc>
          <w:tcPr>
            <w:tcW w:w="832" w:type="dxa"/>
            <w:vMerge w:val="continue"/>
            <w:vAlign w:val="center"/>
          </w:tcPr>
          <w:p w14:paraId="647B0C7E">
            <w:pPr>
              <w:autoSpaceDE w:val="0"/>
              <w:autoSpaceDN w:val="0"/>
              <w:adjustRightInd w:val="0"/>
              <w:spacing w:line="360" w:lineRule="auto"/>
              <w:jc w:val="center"/>
              <w:rPr>
                <w:rFonts w:ascii="宋体" w:cs="宋体"/>
                <w:color w:val="auto"/>
                <w:kern w:val="0"/>
                <w:szCs w:val="21"/>
              </w:rPr>
            </w:pPr>
          </w:p>
        </w:tc>
        <w:tc>
          <w:tcPr>
            <w:tcW w:w="1117" w:type="dxa"/>
            <w:vAlign w:val="center"/>
          </w:tcPr>
          <w:p w14:paraId="0F1B38DF">
            <w:pPr>
              <w:spacing w:line="360" w:lineRule="auto"/>
              <w:jc w:val="center"/>
              <w:rPr>
                <w:rFonts w:ascii="宋体" w:cs="宋体"/>
                <w:bCs/>
                <w:color w:val="auto"/>
                <w:szCs w:val="21"/>
              </w:rPr>
            </w:pPr>
            <w:r>
              <w:rPr>
                <w:rFonts w:hint="eastAsia" w:ascii="宋体" w:hAnsi="宋体" w:cs="宋体"/>
                <w:color w:val="auto"/>
                <w:szCs w:val="21"/>
              </w:rPr>
              <w:t>中小企业声明函</w:t>
            </w:r>
          </w:p>
        </w:tc>
        <w:tc>
          <w:tcPr>
            <w:tcW w:w="6830" w:type="dxa"/>
            <w:vAlign w:val="center"/>
          </w:tcPr>
          <w:p w14:paraId="6F07B6E9">
            <w:pPr>
              <w:spacing w:line="360" w:lineRule="auto"/>
              <w:rPr>
                <w:rFonts w:ascii="宋体" w:cs="宋体"/>
                <w:color w:val="auto"/>
                <w:szCs w:val="21"/>
              </w:rPr>
            </w:pPr>
            <w:r>
              <w:rPr>
                <w:rFonts w:hint="eastAsia" w:ascii="宋体" w:hAnsi="宋体" w:cs="宋体"/>
                <w:color w:val="auto"/>
                <w:szCs w:val="21"/>
              </w:rPr>
              <w:t>提供《中小企业声明函》或监狱企业的证明文件或《残疾人福利性单位声明函》。</w:t>
            </w:r>
          </w:p>
        </w:tc>
      </w:tr>
      <w:tr w14:paraId="4CCA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6E6D0E11">
            <w:pPr>
              <w:autoSpaceDE w:val="0"/>
              <w:autoSpaceDN w:val="0"/>
              <w:adjustRightInd w:val="0"/>
              <w:spacing w:line="360" w:lineRule="auto"/>
              <w:jc w:val="center"/>
              <w:rPr>
                <w:rFonts w:ascii="宋体" w:cs="宋体"/>
                <w:color w:val="auto"/>
                <w:kern w:val="0"/>
                <w:szCs w:val="21"/>
              </w:rPr>
            </w:pPr>
          </w:p>
        </w:tc>
        <w:tc>
          <w:tcPr>
            <w:tcW w:w="832" w:type="dxa"/>
            <w:vMerge w:val="continue"/>
            <w:vAlign w:val="center"/>
          </w:tcPr>
          <w:p w14:paraId="5F2149A4">
            <w:pPr>
              <w:autoSpaceDE w:val="0"/>
              <w:autoSpaceDN w:val="0"/>
              <w:adjustRightInd w:val="0"/>
              <w:spacing w:line="360" w:lineRule="auto"/>
              <w:jc w:val="center"/>
              <w:rPr>
                <w:rFonts w:ascii="宋体" w:cs="宋体"/>
                <w:color w:val="auto"/>
                <w:kern w:val="0"/>
                <w:szCs w:val="21"/>
              </w:rPr>
            </w:pPr>
          </w:p>
        </w:tc>
        <w:tc>
          <w:tcPr>
            <w:tcW w:w="1117" w:type="dxa"/>
            <w:vAlign w:val="center"/>
          </w:tcPr>
          <w:p w14:paraId="542DA588">
            <w:pPr>
              <w:spacing w:line="360" w:lineRule="auto"/>
              <w:jc w:val="center"/>
              <w:rPr>
                <w:rFonts w:ascii="宋体" w:cs="宋体"/>
                <w:color w:val="auto"/>
                <w:szCs w:val="21"/>
              </w:rPr>
            </w:pPr>
            <w:r>
              <w:rPr>
                <w:rFonts w:hint="eastAsia" w:ascii="宋体" w:hAnsi="宋体" w:cs="宋体"/>
                <w:color w:val="auto"/>
                <w:szCs w:val="21"/>
              </w:rPr>
              <w:t>其他要求</w:t>
            </w:r>
          </w:p>
        </w:tc>
        <w:tc>
          <w:tcPr>
            <w:tcW w:w="6830" w:type="dxa"/>
            <w:vAlign w:val="center"/>
          </w:tcPr>
          <w:p w14:paraId="399EBA0F">
            <w:pPr>
              <w:spacing w:line="360" w:lineRule="auto"/>
              <w:rPr>
                <w:rFonts w:ascii="宋体" w:cs="宋体"/>
                <w:color w:val="auto"/>
                <w:szCs w:val="21"/>
              </w:rPr>
            </w:pPr>
            <w:r>
              <w:rPr>
                <w:rFonts w:hint="eastAsia" w:ascii="宋体" w:hAnsi="宋体" w:cs="宋体"/>
                <w:color w:val="auto"/>
                <w:szCs w:val="21"/>
              </w:rPr>
              <w:t>符合“磋商供应商须知前附表”第</w:t>
            </w:r>
            <w:r>
              <w:rPr>
                <w:rFonts w:ascii="宋体" w:hAnsi="宋体" w:cs="宋体"/>
                <w:color w:val="auto"/>
                <w:szCs w:val="21"/>
              </w:rPr>
              <w:t>6</w:t>
            </w:r>
            <w:r>
              <w:rPr>
                <w:rFonts w:hint="eastAsia" w:ascii="宋体" w:hAnsi="宋体" w:cs="宋体"/>
                <w:color w:val="auto"/>
                <w:szCs w:val="21"/>
              </w:rPr>
              <w:t>项、第</w:t>
            </w:r>
            <w:r>
              <w:rPr>
                <w:rFonts w:ascii="宋体" w:hAnsi="宋体" w:cs="宋体"/>
                <w:color w:val="auto"/>
                <w:szCs w:val="21"/>
              </w:rPr>
              <w:t>11</w:t>
            </w:r>
            <w:r>
              <w:rPr>
                <w:rFonts w:hint="eastAsia" w:ascii="宋体" w:hAnsi="宋体" w:cs="宋体"/>
                <w:color w:val="auto"/>
                <w:szCs w:val="21"/>
              </w:rPr>
              <w:t>项规定及且按要求提交了“磋商供应商须知正文”第</w:t>
            </w:r>
            <w:r>
              <w:rPr>
                <w:rFonts w:ascii="宋体" w:hAnsi="宋体" w:cs="宋体"/>
                <w:color w:val="auto"/>
                <w:szCs w:val="21"/>
              </w:rPr>
              <w:t>8</w:t>
            </w:r>
            <w:r>
              <w:rPr>
                <w:rFonts w:hint="eastAsia" w:ascii="宋体" w:hAnsi="宋体" w:cs="宋体"/>
                <w:color w:val="auto"/>
                <w:szCs w:val="21"/>
              </w:rPr>
              <w:t>项《响应文件》要求的所有内容。</w:t>
            </w:r>
          </w:p>
        </w:tc>
      </w:tr>
      <w:tr w14:paraId="0282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357417AD">
            <w:pPr>
              <w:autoSpaceDE w:val="0"/>
              <w:autoSpaceDN w:val="0"/>
              <w:adjustRightInd w:val="0"/>
              <w:spacing w:line="360" w:lineRule="auto"/>
              <w:rPr>
                <w:rFonts w:ascii="宋体" w:cs="宋体"/>
                <w:color w:val="auto"/>
                <w:kern w:val="0"/>
                <w:szCs w:val="21"/>
              </w:rPr>
            </w:pPr>
          </w:p>
        </w:tc>
        <w:tc>
          <w:tcPr>
            <w:tcW w:w="8779" w:type="dxa"/>
            <w:gridSpan w:val="3"/>
            <w:vAlign w:val="center"/>
          </w:tcPr>
          <w:p w14:paraId="2DAD6F7B">
            <w:pPr>
              <w:autoSpaceDE w:val="0"/>
              <w:autoSpaceDN w:val="0"/>
              <w:adjustRightInd w:val="0"/>
              <w:spacing w:line="360" w:lineRule="auto"/>
              <w:rPr>
                <w:rFonts w:ascii="宋体" w:cs="宋体"/>
                <w:b/>
                <w:color w:val="auto"/>
                <w:szCs w:val="21"/>
              </w:rPr>
            </w:pPr>
            <w:r>
              <w:rPr>
                <w:rFonts w:hint="eastAsia" w:ascii="宋体" w:hAnsi="宋体" w:cs="宋体"/>
                <w:b/>
                <w:color w:val="auto"/>
                <w:szCs w:val="21"/>
              </w:rPr>
              <w:t>资格性审查项中缺少任何一项或有任何一项不合格者其资格审查视为不合格，资格评审不合格的磋商人不得进入符合性评审。</w:t>
            </w:r>
          </w:p>
        </w:tc>
      </w:tr>
      <w:tr w14:paraId="54C8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19075BD0">
            <w:pPr>
              <w:autoSpaceDE w:val="0"/>
              <w:autoSpaceDN w:val="0"/>
              <w:adjustRightInd w:val="0"/>
              <w:spacing w:line="360" w:lineRule="auto"/>
              <w:jc w:val="center"/>
              <w:rPr>
                <w:rFonts w:ascii="宋体" w:cs="宋体"/>
                <w:color w:val="auto"/>
                <w:kern w:val="0"/>
                <w:szCs w:val="21"/>
              </w:rPr>
            </w:pPr>
          </w:p>
        </w:tc>
        <w:tc>
          <w:tcPr>
            <w:tcW w:w="832" w:type="dxa"/>
            <w:vMerge w:val="restart"/>
            <w:vAlign w:val="center"/>
          </w:tcPr>
          <w:p w14:paraId="7AB43D81">
            <w:pPr>
              <w:autoSpaceDE w:val="0"/>
              <w:autoSpaceDN w:val="0"/>
              <w:adjustRightInd w:val="0"/>
              <w:spacing w:line="360" w:lineRule="auto"/>
              <w:jc w:val="center"/>
              <w:rPr>
                <w:rFonts w:ascii="宋体" w:cs="宋体"/>
                <w:b/>
                <w:bCs/>
                <w:color w:val="auto"/>
                <w:kern w:val="0"/>
                <w:szCs w:val="21"/>
              </w:rPr>
            </w:pPr>
            <w:r>
              <w:rPr>
                <w:rFonts w:hint="eastAsia" w:ascii="宋体" w:hAnsi="宋体" w:cs="宋体"/>
                <w:b/>
                <w:bCs/>
                <w:color w:val="auto"/>
                <w:kern w:val="0"/>
                <w:szCs w:val="21"/>
              </w:rPr>
              <w:t>符合性审查</w:t>
            </w:r>
          </w:p>
        </w:tc>
        <w:tc>
          <w:tcPr>
            <w:tcW w:w="1117" w:type="dxa"/>
            <w:vAlign w:val="center"/>
          </w:tcPr>
          <w:p w14:paraId="02A49C97">
            <w:pPr>
              <w:autoSpaceDE w:val="0"/>
              <w:autoSpaceDN w:val="0"/>
              <w:adjustRightInd w:val="0"/>
              <w:spacing w:line="360" w:lineRule="auto"/>
              <w:jc w:val="center"/>
              <w:rPr>
                <w:rFonts w:ascii="宋体" w:cs="宋体"/>
                <w:color w:val="auto"/>
                <w:kern w:val="0"/>
                <w:szCs w:val="21"/>
              </w:rPr>
            </w:pPr>
            <w:r>
              <w:rPr>
                <w:rFonts w:hint="eastAsia" w:ascii="宋体" w:hAnsi="宋体" w:cs="宋体"/>
                <w:color w:val="auto"/>
                <w:kern w:val="0"/>
                <w:szCs w:val="21"/>
              </w:rPr>
              <w:t>磋商报价</w:t>
            </w:r>
          </w:p>
        </w:tc>
        <w:tc>
          <w:tcPr>
            <w:tcW w:w="6830" w:type="dxa"/>
            <w:vAlign w:val="center"/>
          </w:tcPr>
          <w:p w14:paraId="5670B240">
            <w:pPr>
              <w:autoSpaceDE w:val="0"/>
              <w:autoSpaceDN w:val="0"/>
              <w:adjustRightInd w:val="0"/>
              <w:spacing w:line="360" w:lineRule="auto"/>
              <w:rPr>
                <w:rFonts w:ascii="宋体" w:cs="宋体"/>
                <w:color w:val="auto"/>
                <w:kern w:val="0"/>
                <w:szCs w:val="21"/>
              </w:rPr>
            </w:pPr>
            <w:r>
              <w:rPr>
                <w:rFonts w:hint="eastAsia" w:ascii="宋体" w:hAnsi="宋体" w:cs="宋体"/>
                <w:color w:val="auto"/>
                <w:kern w:val="0"/>
                <w:szCs w:val="21"/>
              </w:rPr>
              <w:t>供应商未提交可选择的报价，且磋商报价未</w:t>
            </w:r>
            <w:r>
              <w:rPr>
                <w:rFonts w:hint="eastAsia" w:ascii="宋体" w:hAnsi="宋体" w:cs="宋体"/>
                <w:color w:val="auto"/>
                <w:szCs w:val="21"/>
              </w:rPr>
              <w:t>超过采购预算价。</w:t>
            </w:r>
          </w:p>
        </w:tc>
      </w:tr>
      <w:tr w14:paraId="0643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7EB1C542">
            <w:pPr>
              <w:autoSpaceDE w:val="0"/>
              <w:autoSpaceDN w:val="0"/>
              <w:adjustRightInd w:val="0"/>
              <w:spacing w:line="360" w:lineRule="auto"/>
              <w:jc w:val="center"/>
              <w:rPr>
                <w:rFonts w:ascii="宋体" w:cs="宋体"/>
                <w:color w:val="auto"/>
                <w:kern w:val="0"/>
                <w:szCs w:val="21"/>
              </w:rPr>
            </w:pPr>
          </w:p>
        </w:tc>
        <w:tc>
          <w:tcPr>
            <w:tcW w:w="832" w:type="dxa"/>
            <w:vMerge w:val="continue"/>
            <w:vAlign w:val="center"/>
          </w:tcPr>
          <w:p w14:paraId="632C1AAA">
            <w:pPr>
              <w:autoSpaceDE w:val="0"/>
              <w:autoSpaceDN w:val="0"/>
              <w:adjustRightInd w:val="0"/>
              <w:spacing w:line="360" w:lineRule="auto"/>
              <w:jc w:val="center"/>
              <w:rPr>
                <w:rFonts w:ascii="宋体" w:cs="宋体"/>
                <w:b/>
                <w:bCs/>
                <w:color w:val="auto"/>
                <w:kern w:val="0"/>
                <w:szCs w:val="21"/>
              </w:rPr>
            </w:pPr>
          </w:p>
        </w:tc>
        <w:tc>
          <w:tcPr>
            <w:tcW w:w="1117" w:type="dxa"/>
            <w:vAlign w:val="center"/>
          </w:tcPr>
          <w:p w14:paraId="44916407">
            <w:pPr>
              <w:autoSpaceDE w:val="0"/>
              <w:autoSpaceDN w:val="0"/>
              <w:adjustRightInd w:val="0"/>
              <w:spacing w:line="360" w:lineRule="auto"/>
              <w:jc w:val="center"/>
              <w:rPr>
                <w:rFonts w:ascii="宋体" w:cs="宋体"/>
                <w:bCs/>
                <w:color w:val="auto"/>
                <w:szCs w:val="21"/>
              </w:rPr>
            </w:pPr>
            <w:r>
              <w:rPr>
                <w:rFonts w:hint="eastAsia" w:ascii="宋体" w:hAnsi="宋体" w:cs="宋体"/>
                <w:bCs/>
                <w:color w:val="auto"/>
                <w:szCs w:val="21"/>
              </w:rPr>
              <w:t>磋商人</w:t>
            </w:r>
            <w:r>
              <w:rPr>
                <w:rFonts w:hint="eastAsia" w:ascii="宋体" w:hAnsi="宋体" w:cs="宋体"/>
                <w:color w:val="auto"/>
                <w:kern w:val="0"/>
                <w:szCs w:val="21"/>
              </w:rPr>
              <w:t>名称</w:t>
            </w:r>
          </w:p>
        </w:tc>
        <w:tc>
          <w:tcPr>
            <w:tcW w:w="6830" w:type="dxa"/>
            <w:vAlign w:val="center"/>
          </w:tcPr>
          <w:p w14:paraId="2318C640">
            <w:pPr>
              <w:autoSpaceDE w:val="0"/>
              <w:autoSpaceDN w:val="0"/>
              <w:adjustRightInd w:val="0"/>
              <w:spacing w:line="360" w:lineRule="auto"/>
              <w:rPr>
                <w:rFonts w:ascii="宋体" w:cs="宋体"/>
                <w:color w:val="auto"/>
                <w:kern w:val="0"/>
                <w:szCs w:val="21"/>
              </w:rPr>
            </w:pPr>
            <w:r>
              <w:rPr>
                <w:rFonts w:hint="eastAsia" w:ascii="宋体" w:hAnsi="宋体" w:cs="宋体"/>
                <w:color w:val="auto"/>
                <w:kern w:val="0"/>
                <w:szCs w:val="21"/>
              </w:rPr>
              <w:t>与《营业执照》一致。</w:t>
            </w:r>
          </w:p>
        </w:tc>
      </w:tr>
      <w:tr w14:paraId="40E1D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5192D4B6">
            <w:pPr>
              <w:autoSpaceDE w:val="0"/>
              <w:autoSpaceDN w:val="0"/>
              <w:adjustRightInd w:val="0"/>
              <w:spacing w:line="360" w:lineRule="auto"/>
              <w:rPr>
                <w:rFonts w:ascii="宋体" w:cs="宋体"/>
                <w:color w:val="auto"/>
                <w:kern w:val="0"/>
                <w:szCs w:val="21"/>
              </w:rPr>
            </w:pPr>
          </w:p>
        </w:tc>
        <w:tc>
          <w:tcPr>
            <w:tcW w:w="832" w:type="dxa"/>
            <w:vMerge w:val="continue"/>
            <w:vAlign w:val="center"/>
          </w:tcPr>
          <w:p w14:paraId="297F994B">
            <w:pPr>
              <w:autoSpaceDE w:val="0"/>
              <w:autoSpaceDN w:val="0"/>
              <w:adjustRightInd w:val="0"/>
              <w:spacing w:line="360" w:lineRule="auto"/>
              <w:rPr>
                <w:rFonts w:ascii="宋体" w:cs="宋体"/>
                <w:color w:val="auto"/>
                <w:kern w:val="0"/>
                <w:szCs w:val="21"/>
              </w:rPr>
            </w:pPr>
          </w:p>
        </w:tc>
        <w:tc>
          <w:tcPr>
            <w:tcW w:w="1117" w:type="dxa"/>
            <w:vAlign w:val="center"/>
          </w:tcPr>
          <w:p w14:paraId="637B20AD">
            <w:pPr>
              <w:autoSpaceDE w:val="0"/>
              <w:autoSpaceDN w:val="0"/>
              <w:adjustRightInd w:val="0"/>
              <w:spacing w:line="360" w:lineRule="auto"/>
              <w:jc w:val="center"/>
              <w:rPr>
                <w:rFonts w:ascii="宋体" w:cs="宋体"/>
                <w:color w:val="auto"/>
                <w:kern w:val="0"/>
                <w:szCs w:val="21"/>
              </w:rPr>
            </w:pPr>
            <w:r>
              <w:rPr>
                <w:rFonts w:hint="eastAsia" w:ascii="宋体" w:hAnsi="宋体" w:cs="宋体"/>
                <w:color w:val="auto"/>
                <w:kern w:val="0"/>
                <w:szCs w:val="21"/>
              </w:rPr>
              <w:t>响应文件编制、签署、盖章</w:t>
            </w:r>
          </w:p>
        </w:tc>
        <w:tc>
          <w:tcPr>
            <w:tcW w:w="6830" w:type="dxa"/>
            <w:vAlign w:val="center"/>
          </w:tcPr>
          <w:p w14:paraId="1597FE75">
            <w:pPr>
              <w:autoSpaceDE w:val="0"/>
              <w:autoSpaceDN w:val="0"/>
              <w:adjustRightInd w:val="0"/>
              <w:spacing w:line="360" w:lineRule="auto"/>
              <w:rPr>
                <w:rFonts w:ascii="宋体" w:cs="宋体"/>
                <w:color w:val="auto"/>
                <w:kern w:val="0"/>
                <w:szCs w:val="21"/>
              </w:rPr>
            </w:pPr>
            <w:r>
              <w:rPr>
                <w:rFonts w:hint="eastAsia" w:ascii="宋体" w:hAnsi="宋体" w:cs="宋体"/>
                <w:color w:val="auto"/>
                <w:szCs w:val="21"/>
              </w:rPr>
              <w:t>按</w:t>
            </w:r>
            <w:r>
              <w:rPr>
                <w:rFonts w:hint="eastAsia" w:ascii="宋体" w:hAnsi="宋体" w:cs="宋体"/>
                <w:color w:val="auto"/>
                <w:kern w:val="0"/>
                <w:szCs w:val="21"/>
              </w:rPr>
              <w:t>第二章</w:t>
            </w:r>
            <w:r>
              <w:rPr>
                <w:rFonts w:hint="eastAsia" w:ascii="宋体" w:hAnsi="宋体" w:cs="宋体"/>
                <w:color w:val="auto"/>
                <w:szCs w:val="21"/>
              </w:rPr>
              <w:t>“磋商供应商须知正文”第</w:t>
            </w:r>
            <w:r>
              <w:rPr>
                <w:rFonts w:ascii="宋体" w:hAnsi="宋体" w:cs="宋体"/>
                <w:color w:val="auto"/>
                <w:szCs w:val="21"/>
              </w:rPr>
              <w:t>8</w:t>
            </w:r>
            <w:r>
              <w:rPr>
                <w:rFonts w:hint="eastAsia" w:ascii="宋体" w:hAnsi="宋体" w:cs="宋体"/>
                <w:color w:val="auto"/>
                <w:szCs w:val="21"/>
              </w:rPr>
              <w:t>条、第</w:t>
            </w:r>
            <w:r>
              <w:rPr>
                <w:rFonts w:ascii="宋体" w:hAnsi="宋体" w:cs="宋体"/>
                <w:color w:val="auto"/>
                <w:szCs w:val="21"/>
              </w:rPr>
              <w:t>11</w:t>
            </w:r>
            <w:r>
              <w:rPr>
                <w:rFonts w:hint="eastAsia" w:ascii="宋体" w:hAnsi="宋体" w:cs="宋体"/>
                <w:color w:val="auto"/>
                <w:szCs w:val="21"/>
              </w:rPr>
              <w:t>条规定进行编制、签署、盖章的。</w:t>
            </w:r>
          </w:p>
        </w:tc>
      </w:tr>
      <w:tr w14:paraId="2EAA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vMerge w:val="continue"/>
            <w:vAlign w:val="center"/>
          </w:tcPr>
          <w:p w14:paraId="5A2529CC">
            <w:pPr>
              <w:autoSpaceDE w:val="0"/>
              <w:autoSpaceDN w:val="0"/>
              <w:adjustRightInd w:val="0"/>
              <w:spacing w:line="360" w:lineRule="auto"/>
              <w:rPr>
                <w:rFonts w:ascii="宋体" w:cs="宋体"/>
                <w:color w:val="auto"/>
                <w:kern w:val="0"/>
                <w:szCs w:val="21"/>
              </w:rPr>
            </w:pPr>
          </w:p>
        </w:tc>
        <w:tc>
          <w:tcPr>
            <w:tcW w:w="832" w:type="dxa"/>
            <w:vMerge w:val="continue"/>
            <w:vAlign w:val="center"/>
          </w:tcPr>
          <w:p w14:paraId="698EB751">
            <w:pPr>
              <w:autoSpaceDE w:val="0"/>
              <w:autoSpaceDN w:val="0"/>
              <w:adjustRightInd w:val="0"/>
              <w:spacing w:line="360" w:lineRule="auto"/>
              <w:rPr>
                <w:rFonts w:ascii="宋体" w:cs="宋体"/>
                <w:color w:val="auto"/>
                <w:kern w:val="0"/>
                <w:szCs w:val="21"/>
              </w:rPr>
            </w:pPr>
          </w:p>
        </w:tc>
        <w:tc>
          <w:tcPr>
            <w:tcW w:w="1117" w:type="dxa"/>
            <w:vAlign w:val="center"/>
          </w:tcPr>
          <w:p w14:paraId="65C86E2D">
            <w:pPr>
              <w:autoSpaceDE w:val="0"/>
              <w:autoSpaceDN w:val="0"/>
              <w:adjustRightInd w:val="0"/>
              <w:spacing w:line="360" w:lineRule="auto"/>
              <w:jc w:val="center"/>
              <w:rPr>
                <w:rFonts w:ascii="宋体" w:cs="宋体"/>
                <w:color w:val="auto"/>
                <w:kern w:val="0"/>
                <w:szCs w:val="21"/>
              </w:rPr>
            </w:pPr>
            <w:r>
              <w:rPr>
                <w:rFonts w:hint="eastAsia" w:ascii="宋体" w:hAnsi="宋体" w:cs="宋体"/>
                <w:color w:val="auto"/>
                <w:kern w:val="0"/>
                <w:szCs w:val="21"/>
              </w:rPr>
              <w:t>响应文件格式</w:t>
            </w:r>
          </w:p>
        </w:tc>
        <w:tc>
          <w:tcPr>
            <w:tcW w:w="6830" w:type="dxa"/>
            <w:vAlign w:val="center"/>
          </w:tcPr>
          <w:p w14:paraId="131CBFFF">
            <w:pPr>
              <w:autoSpaceDE w:val="0"/>
              <w:autoSpaceDN w:val="0"/>
              <w:adjustRightInd w:val="0"/>
              <w:spacing w:line="360" w:lineRule="auto"/>
              <w:rPr>
                <w:rFonts w:ascii="宋体" w:cs="宋体"/>
                <w:color w:val="auto"/>
                <w:kern w:val="0"/>
                <w:szCs w:val="21"/>
              </w:rPr>
            </w:pPr>
            <w:r>
              <w:rPr>
                <w:rFonts w:hint="eastAsia" w:ascii="宋体" w:hAnsi="宋体" w:cs="宋体"/>
                <w:color w:val="auto"/>
                <w:kern w:val="0"/>
                <w:szCs w:val="21"/>
              </w:rPr>
              <w:t>符合第七章“响应文件格式”的要求。</w:t>
            </w:r>
          </w:p>
        </w:tc>
      </w:tr>
      <w:tr w14:paraId="08F60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63" w:type="dxa"/>
            <w:vMerge w:val="continue"/>
            <w:vAlign w:val="center"/>
          </w:tcPr>
          <w:p w14:paraId="38EE1563">
            <w:pPr>
              <w:autoSpaceDE w:val="0"/>
              <w:autoSpaceDN w:val="0"/>
              <w:adjustRightInd w:val="0"/>
              <w:spacing w:line="360" w:lineRule="auto"/>
              <w:rPr>
                <w:rFonts w:ascii="宋体" w:cs="宋体"/>
                <w:color w:val="auto"/>
                <w:kern w:val="0"/>
                <w:szCs w:val="21"/>
              </w:rPr>
            </w:pPr>
          </w:p>
        </w:tc>
        <w:tc>
          <w:tcPr>
            <w:tcW w:w="832" w:type="dxa"/>
            <w:vMerge w:val="continue"/>
            <w:vAlign w:val="center"/>
          </w:tcPr>
          <w:p w14:paraId="09C344FB">
            <w:pPr>
              <w:autoSpaceDE w:val="0"/>
              <w:autoSpaceDN w:val="0"/>
              <w:adjustRightInd w:val="0"/>
              <w:spacing w:line="360" w:lineRule="auto"/>
              <w:rPr>
                <w:rFonts w:ascii="宋体" w:cs="宋体"/>
                <w:color w:val="auto"/>
                <w:kern w:val="0"/>
                <w:szCs w:val="21"/>
              </w:rPr>
            </w:pPr>
          </w:p>
        </w:tc>
        <w:tc>
          <w:tcPr>
            <w:tcW w:w="1117" w:type="dxa"/>
            <w:vAlign w:val="center"/>
          </w:tcPr>
          <w:p w14:paraId="2703BB25">
            <w:pPr>
              <w:spacing w:line="360" w:lineRule="auto"/>
              <w:jc w:val="center"/>
              <w:rPr>
                <w:rFonts w:ascii="宋体" w:cs="宋体"/>
                <w:color w:val="auto"/>
                <w:kern w:val="0"/>
                <w:szCs w:val="21"/>
              </w:rPr>
            </w:pPr>
            <w:r>
              <w:rPr>
                <w:rFonts w:hint="eastAsia" w:ascii="宋体" w:hAnsi="宋体" w:cs="宋体"/>
                <w:color w:val="auto"/>
                <w:szCs w:val="21"/>
              </w:rPr>
              <w:t>质量要求</w:t>
            </w:r>
          </w:p>
        </w:tc>
        <w:tc>
          <w:tcPr>
            <w:tcW w:w="6830" w:type="dxa"/>
            <w:vAlign w:val="center"/>
          </w:tcPr>
          <w:p w14:paraId="65BAF6B9">
            <w:pPr>
              <w:spacing w:line="360" w:lineRule="auto"/>
              <w:rPr>
                <w:rFonts w:ascii="宋体" w:cs="宋体"/>
                <w:color w:val="auto"/>
                <w:kern w:val="0"/>
                <w:szCs w:val="21"/>
              </w:rPr>
            </w:pPr>
            <w:r>
              <w:rPr>
                <w:rFonts w:hint="eastAsia" w:ascii="宋体" w:hAnsi="宋体" w:cs="宋体"/>
                <w:color w:val="auto"/>
                <w:szCs w:val="21"/>
              </w:rPr>
              <w:t>符合“磋商供应商须知前附表”第</w:t>
            </w:r>
            <w:r>
              <w:rPr>
                <w:rFonts w:ascii="宋体" w:hAnsi="宋体" w:cs="宋体"/>
                <w:color w:val="auto"/>
                <w:szCs w:val="21"/>
              </w:rPr>
              <w:t>5</w:t>
            </w:r>
            <w:r>
              <w:rPr>
                <w:rFonts w:hint="eastAsia" w:ascii="宋体" w:hAnsi="宋体" w:cs="宋体"/>
                <w:color w:val="auto"/>
                <w:szCs w:val="21"/>
              </w:rPr>
              <w:t>项规定。</w:t>
            </w:r>
          </w:p>
        </w:tc>
      </w:tr>
      <w:tr w14:paraId="70C3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763" w:type="dxa"/>
            <w:vMerge w:val="continue"/>
            <w:vAlign w:val="center"/>
          </w:tcPr>
          <w:p w14:paraId="5E622116">
            <w:pPr>
              <w:autoSpaceDE w:val="0"/>
              <w:autoSpaceDN w:val="0"/>
              <w:adjustRightInd w:val="0"/>
              <w:spacing w:line="360" w:lineRule="auto"/>
              <w:rPr>
                <w:rFonts w:ascii="宋体" w:cs="宋体"/>
                <w:color w:val="auto"/>
                <w:kern w:val="0"/>
                <w:szCs w:val="21"/>
              </w:rPr>
            </w:pPr>
          </w:p>
        </w:tc>
        <w:tc>
          <w:tcPr>
            <w:tcW w:w="832" w:type="dxa"/>
            <w:vMerge w:val="continue"/>
            <w:vAlign w:val="center"/>
          </w:tcPr>
          <w:p w14:paraId="0AED4611">
            <w:pPr>
              <w:autoSpaceDE w:val="0"/>
              <w:autoSpaceDN w:val="0"/>
              <w:adjustRightInd w:val="0"/>
              <w:spacing w:line="360" w:lineRule="auto"/>
              <w:rPr>
                <w:rFonts w:ascii="宋体" w:cs="宋体"/>
                <w:color w:val="auto"/>
                <w:kern w:val="0"/>
                <w:szCs w:val="21"/>
              </w:rPr>
            </w:pPr>
          </w:p>
        </w:tc>
        <w:tc>
          <w:tcPr>
            <w:tcW w:w="1117" w:type="dxa"/>
            <w:vAlign w:val="center"/>
          </w:tcPr>
          <w:p w14:paraId="76CEE2D3">
            <w:pPr>
              <w:spacing w:line="360" w:lineRule="auto"/>
              <w:jc w:val="center"/>
              <w:rPr>
                <w:rFonts w:ascii="宋体" w:cs="宋体"/>
                <w:color w:val="auto"/>
                <w:kern w:val="0"/>
                <w:szCs w:val="21"/>
              </w:rPr>
            </w:pPr>
            <w:r>
              <w:rPr>
                <w:rFonts w:hint="eastAsia" w:ascii="宋体" w:hAnsi="宋体" w:cs="宋体"/>
                <w:color w:val="auto"/>
                <w:szCs w:val="21"/>
              </w:rPr>
              <w:t>工期</w:t>
            </w:r>
          </w:p>
        </w:tc>
        <w:tc>
          <w:tcPr>
            <w:tcW w:w="6830" w:type="dxa"/>
            <w:vAlign w:val="center"/>
          </w:tcPr>
          <w:p w14:paraId="414C3755">
            <w:pPr>
              <w:spacing w:line="360" w:lineRule="auto"/>
              <w:rPr>
                <w:rFonts w:ascii="宋体" w:cs="宋体"/>
                <w:color w:val="auto"/>
                <w:kern w:val="0"/>
                <w:szCs w:val="21"/>
              </w:rPr>
            </w:pPr>
            <w:r>
              <w:rPr>
                <w:rFonts w:hint="eastAsia" w:ascii="宋体" w:hAnsi="宋体" w:cs="宋体"/>
                <w:color w:val="auto"/>
                <w:szCs w:val="21"/>
              </w:rPr>
              <w:t>符合“磋商供应商须知前附表”第</w:t>
            </w:r>
            <w:r>
              <w:rPr>
                <w:rFonts w:ascii="宋体" w:hAnsi="宋体" w:cs="宋体"/>
                <w:color w:val="auto"/>
                <w:szCs w:val="21"/>
              </w:rPr>
              <w:t>4</w:t>
            </w:r>
            <w:r>
              <w:rPr>
                <w:rFonts w:hint="eastAsia" w:ascii="宋体" w:hAnsi="宋体" w:cs="宋体"/>
                <w:color w:val="auto"/>
                <w:szCs w:val="21"/>
              </w:rPr>
              <w:t>项规定。</w:t>
            </w:r>
          </w:p>
        </w:tc>
      </w:tr>
      <w:tr w14:paraId="7A03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763" w:type="dxa"/>
            <w:vMerge w:val="continue"/>
          </w:tcPr>
          <w:p w14:paraId="1AA7192D">
            <w:pPr>
              <w:autoSpaceDE w:val="0"/>
              <w:autoSpaceDN w:val="0"/>
              <w:adjustRightInd w:val="0"/>
              <w:spacing w:line="360" w:lineRule="auto"/>
              <w:rPr>
                <w:rFonts w:ascii="宋体" w:cs="宋体"/>
                <w:color w:val="auto"/>
                <w:kern w:val="0"/>
                <w:szCs w:val="21"/>
              </w:rPr>
            </w:pPr>
          </w:p>
        </w:tc>
        <w:tc>
          <w:tcPr>
            <w:tcW w:w="832" w:type="dxa"/>
            <w:vMerge w:val="continue"/>
          </w:tcPr>
          <w:p w14:paraId="1946ED57">
            <w:pPr>
              <w:autoSpaceDE w:val="0"/>
              <w:autoSpaceDN w:val="0"/>
              <w:adjustRightInd w:val="0"/>
              <w:spacing w:line="360" w:lineRule="auto"/>
              <w:rPr>
                <w:rFonts w:ascii="宋体" w:cs="宋体"/>
                <w:b/>
                <w:color w:val="auto"/>
                <w:szCs w:val="21"/>
              </w:rPr>
            </w:pPr>
          </w:p>
        </w:tc>
        <w:tc>
          <w:tcPr>
            <w:tcW w:w="1117" w:type="dxa"/>
            <w:vAlign w:val="center"/>
          </w:tcPr>
          <w:p w14:paraId="0A85F7A5">
            <w:pPr>
              <w:autoSpaceDE w:val="0"/>
              <w:autoSpaceDN w:val="0"/>
              <w:adjustRightInd w:val="0"/>
              <w:spacing w:line="360" w:lineRule="auto"/>
              <w:jc w:val="center"/>
              <w:rPr>
                <w:rFonts w:ascii="宋体" w:cs="宋体"/>
                <w:b/>
                <w:color w:val="auto"/>
                <w:szCs w:val="21"/>
              </w:rPr>
            </w:pPr>
            <w:r>
              <w:rPr>
                <w:rFonts w:hint="eastAsia" w:ascii="宋体" w:hAnsi="宋体" w:cs="宋体"/>
                <w:color w:val="auto"/>
                <w:kern w:val="0"/>
                <w:szCs w:val="21"/>
              </w:rPr>
              <w:t>其他要求</w:t>
            </w:r>
          </w:p>
        </w:tc>
        <w:tc>
          <w:tcPr>
            <w:tcW w:w="6830" w:type="dxa"/>
            <w:vAlign w:val="center"/>
          </w:tcPr>
          <w:p w14:paraId="4C8A2C6B">
            <w:pPr>
              <w:autoSpaceDE w:val="0"/>
              <w:autoSpaceDN w:val="0"/>
              <w:adjustRightInd w:val="0"/>
              <w:spacing w:line="360" w:lineRule="auto"/>
              <w:rPr>
                <w:rFonts w:ascii="宋体" w:cs="宋体"/>
                <w:b/>
                <w:color w:val="auto"/>
                <w:szCs w:val="21"/>
              </w:rPr>
            </w:pPr>
            <w:r>
              <w:rPr>
                <w:rFonts w:hint="eastAsia" w:ascii="宋体" w:hAnsi="宋体" w:cs="宋体"/>
                <w:color w:val="auto"/>
                <w:kern w:val="0"/>
                <w:szCs w:val="21"/>
              </w:rPr>
              <w:t>不存在第二章“磋商供应商须知正文”中任意一项否决或无效投标情形。</w:t>
            </w:r>
          </w:p>
        </w:tc>
      </w:tr>
      <w:tr w14:paraId="31CB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63" w:type="dxa"/>
          </w:tcPr>
          <w:p w14:paraId="69768267">
            <w:pPr>
              <w:autoSpaceDE w:val="0"/>
              <w:autoSpaceDN w:val="0"/>
              <w:adjustRightInd w:val="0"/>
              <w:spacing w:line="360" w:lineRule="auto"/>
              <w:rPr>
                <w:rFonts w:ascii="宋体" w:cs="宋体"/>
                <w:color w:val="auto"/>
                <w:kern w:val="0"/>
                <w:szCs w:val="21"/>
              </w:rPr>
            </w:pPr>
          </w:p>
        </w:tc>
        <w:tc>
          <w:tcPr>
            <w:tcW w:w="8779" w:type="dxa"/>
            <w:gridSpan w:val="3"/>
            <w:vAlign w:val="center"/>
          </w:tcPr>
          <w:p w14:paraId="4DF84775">
            <w:pPr>
              <w:autoSpaceDE w:val="0"/>
              <w:autoSpaceDN w:val="0"/>
              <w:adjustRightInd w:val="0"/>
              <w:spacing w:line="360" w:lineRule="auto"/>
              <w:rPr>
                <w:rFonts w:ascii="宋体" w:cs="宋体"/>
                <w:color w:val="auto"/>
                <w:kern w:val="0"/>
                <w:szCs w:val="21"/>
              </w:rPr>
            </w:pPr>
            <w:r>
              <w:rPr>
                <w:rFonts w:hint="eastAsia" w:ascii="宋体" w:hAnsi="宋体" w:cs="宋体"/>
                <w:b/>
                <w:color w:val="auto"/>
                <w:szCs w:val="21"/>
              </w:rPr>
              <w:t>符合性审查项中缺少任何一项或有任何一项不合格者其初步审查视为不合格，初步评审不合格的磋商人不再进入以下各项组成的详细评审。</w:t>
            </w:r>
          </w:p>
        </w:tc>
      </w:tr>
      <w:tr w14:paraId="59E11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9542" w:type="dxa"/>
            <w:gridSpan w:val="4"/>
          </w:tcPr>
          <w:p w14:paraId="1AC09A26">
            <w:pPr>
              <w:autoSpaceDE w:val="0"/>
              <w:autoSpaceDN w:val="0"/>
              <w:adjustRightInd w:val="0"/>
              <w:spacing w:line="360" w:lineRule="auto"/>
              <w:jc w:val="center"/>
              <w:rPr>
                <w:rFonts w:ascii="宋体" w:cs="宋体"/>
                <w:b/>
                <w:color w:val="auto"/>
                <w:szCs w:val="21"/>
              </w:rPr>
            </w:pPr>
            <w:r>
              <w:rPr>
                <w:rFonts w:hint="eastAsia" w:ascii="宋体" w:hAnsi="宋体" w:cs="宋体"/>
                <w:b/>
                <w:color w:val="auto"/>
                <w:kern w:val="0"/>
                <w:szCs w:val="21"/>
              </w:rPr>
              <w:t>详细评审标准</w:t>
            </w:r>
          </w:p>
        </w:tc>
      </w:tr>
      <w:tr w14:paraId="3C88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595" w:type="dxa"/>
            <w:gridSpan w:val="2"/>
            <w:vAlign w:val="center"/>
          </w:tcPr>
          <w:p w14:paraId="787ACFB8">
            <w:pPr>
              <w:spacing w:line="360" w:lineRule="auto"/>
              <w:jc w:val="center"/>
              <w:rPr>
                <w:rFonts w:ascii="宋体" w:cs="宋体"/>
                <w:color w:val="auto"/>
                <w:szCs w:val="21"/>
              </w:rPr>
            </w:pPr>
            <w:r>
              <w:rPr>
                <w:rFonts w:hint="eastAsia" w:ascii="宋体" w:hAnsi="宋体" w:cs="宋体"/>
                <w:b/>
                <w:color w:val="auto"/>
                <w:szCs w:val="21"/>
              </w:rPr>
              <w:t>报价分（</w:t>
            </w:r>
            <w:r>
              <w:rPr>
                <w:rFonts w:ascii="宋体" w:hAnsi="宋体" w:cs="宋体"/>
                <w:b/>
                <w:color w:val="auto"/>
                <w:szCs w:val="21"/>
              </w:rPr>
              <w:t>20</w:t>
            </w:r>
            <w:r>
              <w:rPr>
                <w:rFonts w:hint="eastAsia" w:ascii="宋体" w:hAnsi="宋体" w:cs="宋体"/>
                <w:b/>
                <w:color w:val="auto"/>
                <w:szCs w:val="21"/>
              </w:rPr>
              <w:t>分）</w:t>
            </w:r>
          </w:p>
        </w:tc>
        <w:tc>
          <w:tcPr>
            <w:tcW w:w="7947" w:type="dxa"/>
            <w:gridSpan w:val="2"/>
            <w:vAlign w:val="center"/>
          </w:tcPr>
          <w:p w14:paraId="70EA5D53">
            <w:pPr>
              <w:spacing w:line="360" w:lineRule="auto"/>
              <w:rPr>
                <w:rFonts w:hint="eastAsia" w:ascii="宋体" w:hAnsi="宋体" w:cs="宋体"/>
                <w:b/>
                <w:bCs/>
                <w:color w:val="auto"/>
                <w:szCs w:val="21"/>
              </w:rPr>
            </w:pPr>
            <w:r>
              <w:rPr>
                <w:rFonts w:hint="eastAsia" w:ascii="宋体" w:hAnsi="宋体" w:cs="宋体"/>
                <w:b/>
                <w:bCs/>
                <w:color w:val="auto"/>
                <w:szCs w:val="21"/>
              </w:rPr>
              <w:t>评标基准价的计算方法：</w:t>
            </w:r>
          </w:p>
          <w:p w14:paraId="6AA15314">
            <w:pPr>
              <w:spacing w:line="360" w:lineRule="auto"/>
              <w:rPr>
                <w:rFonts w:hint="eastAsia" w:ascii="宋体" w:hAnsi="宋体" w:cs="宋体"/>
                <w:b w:val="0"/>
                <w:bCs w:val="0"/>
                <w:color w:val="auto"/>
                <w:szCs w:val="21"/>
              </w:rPr>
            </w:pPr>
            <w:r>
              <w:rPr>
                <w:rFonts w:hint="eastAsia" w:ascii="宋体" w:hAnsi="宋体" w:cs="宋体"/>
                <w:b w:val="0"/>
                <w:bCs w:val="0"/>
                <w:color w:val="auto"/>
                <w:szCs w:val="21"/>
              </w:rPr>
              <w:t>1、竞标报价有效报价范围：有效报价范围为竞标总价低于或等于招标控制价，且通过初步评审的供应商竞标总价。</w:t>
            </w:r>
          </w:p>
          <w:p w14:paraId="3C49C5C4">
            <w:pPr>
              <w:spacing w:line="360" w:lineRule="auto"/>
              <w:rPr>
                <w:rFonts w:hint="eastAsia" w:ascii="宋体" w:hAnsi="宋体" w:cs="宋体"/>
                <w:b w:val="0"/>
                <w:bCs w:val="0"/>
                <w:color w:val="auto"/>
                <w:szCs w:val="21"/>
              </w:rPr>
            </w:pPr>
            <w:r>
              <w:rPr>
                <w:rFonts w:hint="eastAsia" w:ascii="宋体" w:hAnsi="宋体" w:cs="宋体"/>
                <w:b w:val="0"/>
                <w:bCs w:val="0"/>
                <w:color w:val="auto"/>
                <w:szCs w:val="21"/>
              </w:rPr>
              <w:t>2、将有效报价范围内的供应商，按其竞标报价由低到高的顺序依次排出名次。</w:t>
            </w:r>
          </w:p>
          <w:p w14:paraId="0BB9302D">
            <w:pPr>
              <w:spacing w:line="360" w:lineRule="auto"/>
              <w:rPr>
                <w:rFonts w:hint="eastAsia" w:ascii="宋体" w:hAnsi="宋体" w:cs="宋体"/>
                <w:b w:val="0"/>
                <w:bCs w:val="0"/>
                <w:color w:val="auto"/>
                <w:szCs w:val="21"/>
              </w:rPr>
            </w:pPr>
            <w:r>
              <w:rPr>
                <w:rFonts w:hint="eastAsia" w:ascii="宋体" w:hAnsi="宋体" w:cs="宋体"/>
                <w:b w:val="0"/>
                <w:bCs w:val="0"/>
                <w:color w:val="auto"/>
                <w:szCs w:val="21"/>
              </w:rPr>
              <w:t>3、评标基准价=竞标人最低报价（最终报价）</w:t>
            </w:r>
          </w:p>
          <w:p w14:paraId="08B2ADA1">
            <w:pPr>
              <w:spacing w:line="360" w:lineRule="auto"/>
              <w:rPr>
                <w:rFonts w:hint="eastAsia" w:ascii="宋体" w:hAnsi="宋体" w:cs="宋体"/>
                <w:b w:val="0"/>
                <w:bCs w:val="0"/>
                <w:color w:val="auto"/>
                <w:szCs w:val="21"/>
              </w:rPr>
            </w:pPr>
            <w:r>
              <w:rPr>
                <w:rFonts w:hint="eastAsia" w:ascii="宋体" w:hAnsi="宋体" w:cs="宋体"/>
                <w:b w:val="0"/>
                <w:bCs w:val="0"/>
                <w:color w:val="auto"/>
                <w:szCs w:val="21"/>
              </w:rPr>
              <w:t>本项目为专门面向“中小企业”的项目或者采购包，不再执行价格评审优惠的扶持政策。（注：供应商为监狱企业、残疾人福利性单位的，视同小型、微型企业，同样不再执行价格评审优惠的扶持政策。）</w:t>
            </w:r>
          </w:p>
          <w:p w14:paraId="6CA3CB84">
            <w:pPr>
              <w:spacing w:line="360" w:lineRule="auto"/>
              <w:rPr>
                <w:rFonts w:ascii="宋体" w:cs="宋体"/>
                <w:color w:val="auto"/>
                <w:szCs w:val="21"/>
              </w:rPr>
            </w:pPr>
            <w:r>
              <w:rPr>
                <w:rFonts w:hint="eastAsia" w:ascii="宋体" w:hAnsi="宋体" w:cs="宋体"/>
                <w:b w:val="0"/>
                <w:bCs w:val="0"/>
                <w:color w:val="auto"/>
                <w:szCs w:val="21"/>
              </w:rPr>
              <w:t>4、报价分=（评标基准价/评标报价）×20。</w:t>
            </w:r>
          </w:p>
        </w:tc>
      </w:tr>
      <w:tr w14:paraId="16D9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95" w:type="dxa"/>
            <w:gridSpan w:val="2"/>
            <w:vMerge w:val="restart"/>
            <w:vAlign w:val="center"/>
          </w:tcPr>
          <w:p w14:paraId="7B6D73FC">
            <w:pPr>
              <w:spacing w:line="360" w:lineRule="auto"/>
              <w:jc w:val="center"/>
              <w:rPr>
                <w:rFonts w:ascii="宋体" w:cs="宋体"/>
                <w:b/>
                <w:color w:val="auto"/>
                <w:kern w:val="0"/>
                <w:szCs w:val="21"/>
              </w:rPr>
            </w:pPr>
          </w:p>
          <w:p w14:paraId="70EE9FEA">
            <w:pPr>
              <w:spacing w:line="360" w:lineRule="auto"/>
              <w:jc w:val="center"/>
              <w:rPr>
                <w:rFonts w:ascii="宋体" w:cs="宋体"/>
                <w:b/>
                <w:color w:val="auto"/>
                <w:kern w:val="0"/>
                <w:szCs w:val="21"/>
              </w:rPr>
            </w:pPr>
          </w:p>
          <w:p w14:paraId="4C1C8227">
            <w:pPr>
              <w:spacing w:line="360" w:lineRule="auto"/>
              <w:jc w:val="center"/>
              <w:rPr>
                <w:rFonts w:ascii="宋体" w:cs="宋体"/>
                <w:b/>
                <w:color w:val="auto"/>
                <w:kern w:val="0"/>
                <w:szCs w:val="21"/>
              </w:rPr>
            </w:pPr>
          </w:p>
          <w:p w14:paraId="7EA27D65">
            <w:pPr>
              <w:spacing w:line="360" w:lineRule="auto"/>
              <w:jc w:val="center"/>
              <w:rPr>
                <w:rFonts w:ascii="宋体" w:cs="宋体"/>
                <w:b/>
                <w:color w:val="auto"/>
                <w:szCs w:val="21"/>
              </w:rPr>
            </w:pPr>
            <w:r>
              <w:rPr>
                <w:rFonts w:hint="eastAsia" w:ascii="宋体" w:hAnsi="宋体" w:cs="宋体"/>
                <w:b/>
                <w:color w:val="auto"/>
                <w:kern w:val="0"/>
                <w:szCs w:val="21"/>
              </w:rPr>
              <w:t>施工组织设计分</w:t>
            </w:r>
          </w:p>
          <w:p w14:paraId="4E920408">
            <w:pPr>
              <w:spacing w:line="360" w:lineRule="auto"/>
              <w:jc w:val="center"/>
              <w:rPr>
                <w:rFonts w:ascii="宋体" w:cs="宋体"/>
                <w:color w:val="auto"/>
                <w:szCs w:val="21"/>
              </w:rPr>
            </w:pPr>
            <w:r>
              <w:rPr>
                <w:rFonts w:hint="eastAsia" w:ascii="宋体" w:hAnsi="宋体" w:cs="宋体"/>
                <w:b/>
                <w:color w:val="auto"/>
                <w:szCs w:val="21"/>
              </w:rPr>
              <w:t>（满分</w:t>
            </w:r>
            <w:r>
              <w:rPr>
                <w:rFonts w:ascii="宋体" w:hAnsi="宋体" w:cs="宋体"/>
                <w:b/>
                <w:color w:val="auto"/>
                <w:szCs w:val="21"/>
              </w:rPr>
              <w:t>70</w:t>
            </w:r>
            <w:r>
              <w:rPr>
                <w:rFonts w:hint="eastAsia" w:ascii="宋体" w:hAnsi="宋体" w:cs="宋体"/>
                <w:b/>
                <w:color w:val="auto"/>
                <w:szCs w:val="21"/>
              </w:rPr>
              <w:t>分）</w:t>
            </w:r>
            <w:r>
              <w:rPr>
                <w:rFonts w:hint="eastAsia" w:ascii="宋体" w:hAnsi="宋体" w:cs="宋体"/>
                <w:color w:val="auto"/>
                <w:szCs w:val="21"/>
              </w:rPr>
              <w:t>：某供应商的技术标得分取磋商小组所有评委成员打分的算数平均值。</w:t>
            </w:r>
          </w:p>
          <w:p w14:paraId="22ED8A4A">
            <w:pPr>
              <w:spacing w:line="360" w:lineRule="auto"/>
              <w:jc w:val="center"/>
              <w:rPr>
                <w:rFonts w:ascii="宋体" w:cs="宋体"/>
                <w:b/>
                <w:color w:val="auto"/>
                <w:kern w:val="0"/>
                <w:szCs w:val="21"/>
              </w:rPr>
            </w:pPr>
          </w:p>
          <w:p w14:paraId="149A0F5F">
            <w:pPr>
              <w:spacing w:line="360" w:lineRule="auto"/>
              <w:jc w:val="center"/>
              <w:rPr>
                <w:rFonts w:ascii="宋体" w:cs="宋体"/>
                <w:b/>
                <w:color w:val="auto"/>
                <w:kern w:val="0"/>
                <w:szCs w:val="21"/>
              </w:rPr>
            </w:pPr>
          </w:p>
          <w:p w14:paraId="25E82869">
            <w:pPr>
              <w:spacing w:line="360" w:lineRule="auto"/>
              <w:jc w:val="center"/>
              <w:rPr>
                <w:rFonts w:ascii="宋体" w:cs="宋体"/>
                <w:b/>
                <w:color w:val="auto"/>
                <w:kern w:val="0"/>
                <w:szCs w:val="21"/>
              </w:rPr>
            </w:pPr>
          </w:p>
          <w:p w14:paraId="4B833869">
            <w:pPr>
              <w:spacing w:line="360" w:lineRule="auto"/>
              <w:jc w:val="center"/>
              <w:rPr>
                <w:rFonts w:ascii="宋体" w:cs="宋体"/>
                <w:b/>
                <w:color w:val="auto"/>
                <w:kern w:val="0"/>
                <w:szCs w:val="21"/>
              </w:rPr>
            </w:pPr>
          </w:p>
          <w:p w14:paraId="26EF1139">
            <w:pPr>
              <w:spacing w:line="360" w:lineRule="auto"/>
              <w:jc w:val="center"/>
              <w:rPr>
                <w:rFonts w:ascii="宋体" w:cs="宋体"/>
                <w:color w:val="auto"/>
                <w:kern w:val="0"/>
                <w:szCs w:val="21"/>
              </w:rPr>
            </w:pPr>
          </w:p>
        </w:tc>
        <w:tc>
          <w:tcPr>
            <w:tcW w:w="1117" w:type="dxa"/>
          </w:tcPr>
          <w:p w14:paraId="1C95393D">
            <w:pPr>
              <w:spacing w:line="360" w:lineRule="auto"/>
              <w:rPr>
                <w:rFonts w:ascii="宋体" w:cs="宋体"/>
                <w:color w:val="auto"/>
                <w:szCs w:val="21"/>
              </w:rPr>
            </w:pPr>
          </w:p>
          <w:p w14:paraId="5629B9FE">
            <w:pPr>
              <w:spacing w:line="360" w:lineRule="auto"/>
              <w:rPr>
                <w:rFonts w:ascii="宋体" w:cs="宋体"/>
                <w:color w:val="auto"/>
                <w:szCs w:val="21"/>
              </w:rPr>
            </w:pPr>
          </w:p>
          <w:p w14:paraId="1E01800A">
            <w:pPr>
              <w:spacing w:line="360" w:lineRule="auto"/>
              <w:rPr>
                <w:rFonts w:ascii="宋体" w:cs="宋体"/>
                <w:color w:val="auto"/>
                <w:szCs w:val="21"/>
              </w:rPr>
            </w:pPr>
          </w:p>
          <w:p w14:paraId="3818909B">
            <w:pPr>
              <w:spacing w:line="360" w:lineRule="auto"/>
              <w:rPr>
                <w:rFonts w:ascii="宋体" w:cs="宋体"/>
                <w:color w:val="auto"/>
                <w:szCs w:val="21"/>
              </w:rPr>
            </w:pPr>
          </w:p>
          <w:p w14:paraId="6A5D3073">
            <w:pPr>
              <w:spacing w:line="360" w:lineRule="auto"/>
              <w:rPr>
                <w:rFonts w:asci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1）</w:t>
            </w:r>
            <w:r>
              <w:rPr>
                <w:rFonts w:hint="eastAsia" w:ascii="宋体" w:hAnsi="宋体" w:cs="宋体"/>
                <w:color w:val="auto"/>
                <w:szCs w:val="21"/>
              </w:rPr>
              <w:t>主要施工方法（</w:t>
            </w:r>
            <w:r>
              <w:rPr>
                <w:rFonts w:ascii="宋体" w:hAnsi="宋体" w:cs="宋体"/>
                <w:color w:val="auto"/>
                <w:szCs w:val="21"/>
              </w:rPr>
              <w:t>7</w:t>
            </w:r>
            <w:r>
              <w:rPr>
                <w:rFonts w:hint="eastAsia" w:ascii="宋体" w:hAnsi="宋体" w:cs="宋体"/>
                <w:color w:val="auto"/>
                <w:szCs w:val="21"/>
              </w:rPr>
              <w:t>分）</w:t>
            </w:r>
          </w:p>
        </w:tc>
        <w:tc>
          <w:tcPr>
            <w:tcW w:w="6830" w:type="dxa"/>
          </w:tcPr>
          <w:p w14:paraId="6E9EE504">
            <w:pPr>
              <w:spacing w:line="360" w:lineRule="auto"/>
              <w:rPr>
                <w:rFonts w:ascii="宋体" w:cs="宋体"/>
                <w:color w:val="auto"/>
                <w:szCs w:val="21"/>
              </w:rPr>
            </w:pPr>
            <w:r>
              <w:rPr>
                <w:rFonts w:hint="eastAsia" w:ascii="宋体" w:hAnsi="宋体" w:cs="宋体"/>
                <w:color w:val="auto"/>
                <w:szCs w:val="21"/>
              </w:rPr>
              <w:t>各主要分部施工方法符合项目实际，须有详尽的施工技术方案，工艺先进、方法科学合理、可行，能指导具体施工并确保安全。</w:t>
            </w:r>
          </w:p>
          <w:p w14:paraId="5C1D6054">
            <w:pPr>
              <w:spacing w:line="360" w:lineRule="auto"/>
              <w:rPr>
                <w:rFonts w:ascii="宋体" w:cs="宋体"/>
                <w:color w:val="auto"/>
                <w:szCs w:val="21"/>
              </w:rPr>
            </w:pPr>
            <w:r>
              <w:rPr>
                <w:rFonts w:hint="eastAsia" w:ascii="宋体" w:hAnsi="宋体" w:cs="宋体"/>
                <w:color w:val="auto"/>
                <w:szCs w:val="21"/>
              </w:rPr>
              <w:t>一档</w:t>
            </w:r>
            <w:r>
              <w:rPr>
                <w:rFonts w:hint="eastAsia" w:ascii="宋体" w:hAnsi="宋体" w:cs="宋体"/>
                <w:color w:val="auto"/>
                <w:szCs w:val="21"/>
                <w:lang w:val="en-US" w:eastAsia="zh-CN"/>
              </w:rPr>
              <w:t>(</w:t>
            </w:r>
            <w:r>
              <w:rPr>
                <w:rFonts w:ascii="宋体" w:hAnsi="宋体" w:cs="宋体"/>
                <w:color w:val="auto"/>
                <w:szCs w:val="21"/>
              </w:rPr>
              <w:t>1</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：各主要分部施工方法不符合项目实际，没有详尽的施工技术方案，方法不合理、不可行，不能指导具体施工并确保安全；</w:t>
            </w:r>
          </w:p>
          <w:p w14:paraId="136DD3F0">
            <w:pPr>
              <w:spacing w:line="360" w:lineRule="auto"/>
              <w:rPr>
                <w:rFonts w:ascii="宋体" w:cs="宋体"/>
                <w:color w:val="auto"/>
                <w:szCs w:val="21"/>
              </w:rPr>
            </w:pPr>
            <w:r>
              <w:rPr>
                <w:rFonts w:hint="eastAsia" w:ascii="宋体" w:hAnsi="宋体" w:cs="宋体"/>
                <w:color w:val="auto"/>
                <w:szCs w:val="21"/>
              </w:rPr>
              <w:t>二档</w:t>
            </w:r>
            <w:r>
              <w:rPr>
                <w:rFonts w:hint="eastAsia" w:ascii="宋体" w:hAnsi="宋体" w:cs="宋体"/>
                <w:color w:val="auto"/>
                <w:szCs w:val="21"/>
                <w:lang w:val="en-US" w:eastAsia="zh-CN"/>
              </w:rPr>
              <w:t>(</w:t>
            </w:r>
            <w:r>
              <w:rPr>
                <w:rFonts w:ascii="宋体" w:hAnsi="宋体" w:cs="宋体"/>
                <w:color w:val="auto"/>
                <w:szCs w:val="21"/>
              </w:rPr>
              <w:t>3</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：各主要分部施工方法基本符合项目实际，有施工技术方案，方法基本合理、可行，基本能指导具体施工并确保安全；</w:t>
            </w:r>
          </w:p>
          <w:p w14:paraId="2C4D7DEE">
            <w:pPr>
              <w:spacing w:line="360" w:lineRule="auto"/>
              <w:rPr>
                <w:rFonts w:ascii="宋体" w:cs="宋体"/>
                <w:color w:val="auto"/>
                <w:szCs w:val="21"/>
              </w:rPr>
            </w:pPr>
            <w:r>
              <w:rPr>
                <w:rFonts w:hint="eastAsia" w:ascii="宋体" w:hAnsi="宋体" w:cs="宋体"/>
                <w:color w:val="auto"/>
                <w:szCs w:val="21"/>
              </w:rPr>
              <w:t>三档</w:t>
            </w:r>
            <w:r>
              <w:rPr>
                <w:rFonts w:hint="eastAsia" w:ascii="宋体" w:hAnsi="宋体" w:cs="宋体"/>
                <w:color w:val="auto"/>
                <w:szCs w:val="21"/>
                <w:lang w:val="en-US" w:eastAsia="zh-CN"/>
              </w:rPr>
              <w:t>(</w:t>
            </w:r>
            <w:r>
              <w:rPr>
                <w:rFonts w:ascii="宋体" w:hAnsi="宋体" w:cs="宋体"/>
                <w:color w:val="auto"/>
                <w:szCs w:val="21"/>
              </w:rPr>
              <w:t>5</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：各主要分部施工方法较符合项目实际，有施工技术方案，方法合理、可行，能较好地指导具体施工并确保安全；</w:t>
            </w:r>
          </w:p>
          <w:p w14:paraId="7075A217">
            <w:pPr>
              <w:spacing w:line="360" w:lineRule="auto"/>
              <w:rPr>
                <w:rFonts w:ascii="宋体" w:cs="宋体"/>
                <w:color w:val="auto"/>
                <w:szCs w:val="21"/>
              </w:rPr>
            </w:pPr>
            <w:r>
              <w:rPr>
                <w:rFonts w:hint="eastAsia" w:ascii="宋体" w:hAnsi="宋体" w:cs="宋体"/>
                <w:color w:val="auto"/>
                <w:szCs w:val="21"/>
              </w:rPr>
              <w:t>四档</w:t>
            </w:r>
            <w:r>
              <w:rPr>
                <w:rFonts w:hint="eastAsia" w:ascii="宋体" w:hAnsi="宋体" w:cs="宋体"/>
                <w:color w:val="auto"/>
                <w:szCs w:val="21"/>
                <w:lang w:val="en-US" w:eastAsia="zh-CN"/>
              </w:rPr>
              <w:t>(</w:t>
            </w:r>
            <w:r>
              <w:rPr>
                <w:rFonts w:ascii="宋体" w:hAnsi="宋体" w:cs="宋体"/>
                <w:color w:val="auto"/>
                <w:szCs w:val="21"/>
              </w:rPr>
              <w:t>7</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：各主要分部施工方法符合项目实际，有详尽的施工技术方案，工艺先进、方法科学合理、可行，完全能指导具体施工并确保安全。</w:t>
            </w:r>
          </w:p>
        </w:tc>
      </w:tr>
      <w:tr w14:paraId="19595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23BC4677">
            <w:pPr>
              <w:spacing w:line="360" w:lineRule="auto"/>
              <w:jc w:val="center"/>
              <w:rPr>
                <w:rFonts w:ascii="宋体" w:cs="宋体"/>
                <w:b/>
                <w:color w:val="auto"/>
                <w:kern w:val="0"/>
                <w:szCs w:val="21"/>
              </w:rPr>
            </w:pPr>
          </w:p>
        </w:tc>
        <w:tc>
          <w:tcPr>
            <w:tcW w:w="1117" w:type="dxa"/>
            <w:vAlign w:val="center"/>
          </w:tcPr>
          <w:p w14:paraId="50C4267C">
            <w:pPr>
              <w:spacing w:line="360" w:lineRule="auto"/>
              <w:jc w:val="center"/>
              <w:rPr>
                <w:rFonts w:ascii="宋体" w:cs="宋体"/>
                <w:b/>
                <w:color w:val="auto"/>
                <w:szCs w:val="21"/>
              </w:rPr>
            </w:pPr>
            <w:r>
              <w:rPr>
                <w:rFonts w:hint="eastAsia" w:ascii="宋体" w:hAnsi="宋体" w:cs="宋体"/>
                <w:bCs/>
                <w:color w:val="auto"/>
                <w:szCs w:val="21"/>
                <w:lang w:eastAsia="zh-CN"/>
              </w:rPr>
              <w:t>（</w:t>
            </w:r>
            <w:r>
              <w:rPr>
                <w:rFonts w:hint="eastAsia" w:ascii="宋体" w:hAnsi="宋体" w:cs="宋体"/>
                <w:bCs/>
                <w:color w:val="auto"/>
                <w:szCs w:val="21"/>
                <w:lang w:val="en-US" w:eastAsia="zh-CN"/>
              </w:rPr>
              <w:t>2）</w:t>
            </w:r>
            <w:r>
              <w:rPr>
                <w:rFonts w:hint="eastAsia" w:ascii="宋体" w:hAnsi="宋体" w:cs="宋体"/>
                <w:bCs/>
                <w:color w:val="auto"/>
                <w:szCs w:val="21"/>
              </w:rPr>
              <w:t>拟投入的主要物资计划（</w:t>
            </w:r>
            <w:r>
              <w:rPr>
                <w:rFonts w:ascii="宋体" w:hAnsi="宋体" w:cs="宋体"/>
                <w:bCs/>
                <w:color w:val="auto"/>
                <w:szCs w:val="21"/>
              </w:rPr>
              <w:t>7</w:t>
            </w:r>
            <w:r>
              <w:rPr>
                <w:rFonts w:hint="eastAsia" w:ascii="宋体" w:hAnsi="宋体" w:cs="宋体"/>
                <w:bCs/>
                <w:color w:val="auto"/>
                <w:szCs w:val="21"/>
              </w:rPr>
              <w:t>分）</w:t>
            </w:r>
          </w:p>
        </w:tc>
        <w:tc>
          <w:tcPr>
            <w:tcW w:w="6830" w:type="dxa"/>
            <w:vAlign w:val="center"/>
          </w:tcPr>
          <w:p w14:paraId="5089B3ED">
            <w:pPr>
              <w:spacing w:line="360" w:lineRule="auto"/>
              <w:rPr>
                <w:rFonts w:ascii="宋体" w:cs="宋体"/>
                <w:color w:val="auto"/>
                <w:szCs w:val="21"/>
              </w:rPr>
            </w:pPr>
            <w:r>
              <w:rPr>
                <w:rFonts w:hint="eastAsia" w:ascii="宋体" w:hAnsi="宋体" w:cs="宋体"/>
                <w:color w:val="auto"/>
                <w:szCs w:val="21"/>
              </w:rPr>
              <w:t>投入的施工材料有详细的组织计划且计划周密，数量、选型配置、进场时间安排合理，满足施工需要。</w:t>
            </w:r>
          </w:p>
          <w:p w14:paraId="6F5C6D94">
            <w:pPr>
              <w:spacing w:line="360" w:lineRule="auto"/>
              <w:rPr>
                <w:rFonts w:ascii="宋体" w:cs="宋体"/>
                <w:color w:val="auto"/>
                <w:szCs w:val="21"/>
              </w:rPr>
            </w:pPr>
            <w:r>
              <w:rPr>
                <w:rFonts w:hint="eastAsia" w:ascii="宋体" w:hAnsi="宋体" w:cs="宋体"/>
                <w:color w:val="auto"/>
                <w:szCs w:val="21"/>
              </w:rPr>
              <w:t>一档</w:t>
            </w:r>
            <w:r>
              <w:rPr>
                <w:rFonts w:hint="eastAsia" w:ascii="宋体" w:hAnsi="宋体" w:cs="宋体"/>
                <w:color w:val="auto"/>
                <w:szCs w:val="21"/>
                <w:lang w:val="en-US" w:eastAsia="zh-CN"/>
              </w:rPr>
              <w:t>(</w:t>
            </w:r>
            <w:r>
              <w:rPr>
                <w:rFonts w:ascii="宋体" w:hAnsi="宋体" w:cs="宋体"/>
                <w:color w:val="auto"/>
                <w:szCs w:val="21"/>
              </w:rPr>
              <w:t>1</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：拟投入的施工材料没有详细的组织计划，数量、选型配置、进场时间安排不合理，不满足施工需要；</w:t>
            </w:r>
          </w:p>
          <w:p w14:paraId="690E3667">
            <w:pPr>
              <w:spacing w:line="360" w:lineRule="auto"/>
              <w:rPr>
                <w:rFonts w:ascii="宋体" w:cs="宋体"/>
                <w:color w:val="auto"/>
                <w:szCs w:val="21"/>
              </w:rPr>
            </w:pPr>
            <w:r>
              <w:rPr>
                <w:rFonts w:hint="eastAsia" w:ascii="宋体" w:hAnsi="宋体" w:cs="宋体"/>
                <w:color w:val="auto"/>
                <w:szCs w:val="21"/>
              </w:rPr>
              <w:t>二档</w:t>
            </w:r>
            <w:r>
              <w:rPr>
                <w:rFonts w:hint="eastAsia" w:ascii="宋体" w:hAnsi="宋体" w:cs="宋体"/>
                <w:color w:val="auto"/>
                <w:szCs w:val="21"/>
                <w:lang w:val="en-US" w:eastAsia="zh-CN"/>
              </w:rPr>
              <w:t>(</w:t>
            </w:r>
            <w:r>
              <w:rPr>
                <w:rFonts w:ascii="宋体" w:hAnsi="宋体" w:cs="宋体"/>
                <w:color w:val="auto"/>
                <w:szCs w:val="21"/>
              </w:rPr>
              <w:t>3</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：拟投入的施工材料有组织计划，数量、选型配置、进场时间安排基本合理，基本满足施工需要；</w:t>
            </w:r>
          </w:p>
          <w:p w14:paraId="420803FA">
            <w:pPr>
              <w:spacing w:line="360" w:lineRule="auto"/>
              <w:rPr>
                <w:rFonts w:ascii="宋体" w:cs="宋体"/>
                <w:color w:val="auto"/>
                <w:szCs w:val="21"/>
              </w:rPr>
            </w:pPr>
            <w:r>
              <w:rPr>
                <w:rFonts w:hint="eastAsia" w:ascii="宋体" w:hAnsi="宋体" w:cs="宋体"/>
                <w:color w:val="auto"/>
                <w:szCs w:val="21"/>
              </w:rPr>
              <w:t>三档</w:t>
            </w:r>
            <w:r>
              <w:rPr>
                <w:rFonts w:hint="eastAsia" w:ascii="宋体" w:hAnsi="宋体" w:cs="宋体"/>
                <w:color w:val="auto"/>
                <w:szCs w:val="21"/>
                <w:lang w:val="en-US" w:eastAsia="zh-CN"/>
              </w:rPr>
              <w:t>(</w:t>
            </w:r>
            <w:r>
              <w:rPr>
                <w:rFonts w:ascii="宋体" w:hAnsi="宋体" w:cs="宋体"/>
                <w:color w:val="auto"/>
                <w:szCs w:val="21"/>
              </w:rPr>
              <w:t>5</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：拟投入的施工材料有较好的组织计划，数量、选型配置、进场时间安排合理，较好地满足施工需要；</w:t>
            </w:r>
          </w:p>
          <w:p w14:paraId="1E5A4E8C">
            <w:pPr>
              <w:spacing w:line="360" w:lineRule="auto"/>
              <w:rPr>
                <w:rFonts w:ascii="宋体" w:cs="宋体"/>
                <w:color w:val="auto"/>
                <w:szCs w:val="21"/>
              </w:rPr>
            </w:pPr>
            <w:r>
              <w:rPr>
                <w:rFonts w:hint="eastAsia" w:ascii="宋体" w:hAnsi="宋体" w:cs="宋体"/>
                <w:color w:val="auto"/>
                <w:szCs w:val="21"/>
              </w:rPr>
              <w:t>四档</w:t>
            </w:r>
            <w:r>
              <w:rPr>
                <w:rFonts w:hint="eastAsia" w:ascii="宋体" w:hAnsi="宋体" w:cs="宋体"/>
                <w:color w:val="auto"/>
                <w:szCs w:val="21"/>
                <w:lang w:val="en-US" w:eastAsia="zh-CN"/>
              </w:rPr>
              <w:t>(</w:t>
            </w:r>
            <w:r>
              <w:rPr>
                <w:rFonts w:ascii="宋体" w:hAnsi="宋体" w:cs="宋体"/>
                <w:color w:val="auto"/>
                <w:szCs w:val="21"/>
              </w:rPr>
              <w:t>7</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：拟投入的施工材料有详细的组织计划且计划周密，数量、选型配置、进场时间安排科学合理，完全满足施工需要。</w:t>
            </w:r>
          </w:p>
        </w:tc>
      </w:tr>
      <w:tr w14:paraId="341D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595" w:type="dxa"/>
            <w:gridSpan w:val="2"/>
            <w:vMerge w:val="continue"/>
            <w:vAlign w:val="center"/>
          </w:tcPr>
          <w:p w14:paraId="10396D4D">
            <w:pPr>
              <w:spacing w:line="360" w:lineRule="auto"/>
              <w:ind w:firstLine="420" w:firstLineChars="200"/>
              <w:rPr>
                <w:rFonts w:ascii="宋体" w:cs="宋体"/>
                <w:color w:val="auto"/>
                <w:szCs w:val="21"/>
              </w:rPr>
            </w:pPr>
          </w:p>
        </w:tc>
        <w:tc>
          <w:tcPr>
            <w:tcW w:w="1117" w:type="dxa"/>
            <w:vAlign w:val="center"/>
          </w:tcPr>
          <w:p w14:paraId="7D6F58B4">
            <w:pPr>
              <w:spacing w:line="360" w:lineRule="auto"/>
              <w:jc w:val="center"/>
              <w:rPr>
                <w:rFonts w:asci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3）</w:t>
            </w:r>
            <w:r>
              <w:rPr>
                <w:rFonts w:hint="eastAsia" w:ascii="宋体" w:hAnsi="宋体" w:cs="宋体"/>
                <w:color w:val="auto"/>
                <w:szCs w:val="21"/>
              </w:rPr>
              <w:t>拟投入的主要施工机械、设备计划（</w:t>
            </w:r>
            <w:r>
              <w:rPr>
                <w:rFonts w:ascii="宋体" w:hAnsi="宋体" w:cs="宋体"/>
                <w:color w:val="auto"/>
                <w:szCs w:val="21"/>
              </w:rPr>
              <w:t>7</w:t>
            </w:r>
            <w:r>
              <w:rPr>
                <w:rFonts w:hint="eastAsia" w:ascii="宋体" w:hAnsi="宋体" w:cs="宋体"/>
                <w:color w:val="auto"/>
                <w:szCs w:val="21"/>
              </w:rPr>
              <w:t>分）</w:t>
            </w:r>
          </w:p>
        </w:tc>
        <w:tc>
          <w:tcPr>
            <w:tcW w:w="6830" w:type="dxa"/>
            <w:vAlign w:val="center"/>
          </w:tcPr>
          <w:p w14:paraId="3ED90CFB">
            <w:pPr>
              <w:spacing w:line="360" w:lineRule="auto"/>
              <w:rPr>
                <w:rFonts w:ascii="宋体" w:cs="宋体"/>
                <w:color w:val="auto"/>
                <w:szCs w:val="21"/>
              </w:rPr>
            </w:pPr>
            <w:r>
              <w:rPr>
                <w:rFonts w:hint="eastAsia" w:ascii="宋体" w:hAnsi="宋体" w:cs="宋体"/>
                <w:color w:val="auto"/>
                <w:szCs w:val="21"/>
              </w:rPr>
              <w:t>投入的施工机械、设备、机具有详细的组织计划且计划周密，设备数量、选型配置、进场时间安排合理，满足施工需要。</w:t>
            </w:r>
          </w:p>
          <w:p w14:paraId="6FC55CDD">
            <w:pPr>
              <w:spacing w:line="360" w:lineRule="auto"/>
              <w:rPr>
                <w:rFonts w:ascii="宋体" w:cs="宋体"/>
                <w:color w:val="auto"/>
                <w:szCs w:val="21"/>
              </w:rPr>
            </w:pPr>
            <w:r>
              <w:rPr>
                <w:rFonts w:hint="eastAsia" w:ascii="宋体" w:hAnsi="宋体" w:cs="宋体"/>
                <w:color w:val="auto"/>
                <w:szCs w:val="21"/>
              </w:rPr>
              <w:t>一档</w:t>
            </w:r>
            <w:r>
              <w:rPr>
                <w:rFonts w:hint="eastAsia" w:ascii="宋体" w:hAnsi="宋体" w:cs="宋体"/>
                <w:color w:val="auto"/>
                <w:szCs w:val="21"/>
                <w:lang w:val="en-US" w:eastAsia="zh-CN"/>
              </w:rPr>
              <w:t>(</w:t>
            </w:r>
            <w:r>
              <w:rPr>
                <w:rFonts w:ascii="宋体" w:hAnsi="宋体" w:cs="宋体"/>
                <w:color w:val="auto"/>
                <w:szCs w:val="21"/>
              </w:rPr>
              <w:t>1</w:t>
            </w:r>
            <w:r>
              <w:rPr>
                <w:rFonts w:hint="eastAsia" w:ascii="宋体" w:hAnsi="宋体" w:cs="宋体"/>
                <w:color w:val="auto"/>
                <w:szCs w:val="21"/>
              </w:rPr>
              <w:t>分：拟投入的施工机械、设备、机具没有详细的组织计划，设备数量、选型配置、进场时间安排不合理，不满足施工需要；</w:t>
            </w:r>
          </w:p>
          <w:p w14:paraId="1DCB0658">
            <w:pPr>
              <w:spacing w:line="360" w:lineRule="auto"/>
              <w:rPr>
                <w:rFonts w:ascii="宋体" w:cs="宋体"/>
                <w:color w:val="auto"/>
                <w:szCs w:val="21"/>
              </w:rPr>
            </w:pPr>
            <w:r>
              <w:rPr>
                <w:rFonts w:hint="eastAsia" w:ascii="宋体" w:hAnsi="宋体" w:cs="宋体"/>
                <w:color w:val="auto"/>
                <w:szCs w:val="21"/>
              </w:rPr>
              <w:t>二档</w:t>
            </w:r>
            <w:r>
              <w:rPr>
                <w:rFonts w:ascii="宋体" w:hAnsi="宋体" w:cs="宋体"/>
                <w:color w:val="auto"/>
                <w:szCs w:val="21"/>
              </w:rPr>
              <w:t>3</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：拟投入的施工机械、设备、机具有组织计划，设备数量、选型配置、进场时间安排基本合理，基本满足施工需要；</w:t>
            </w:r>
          </w:p>
          <w:p w14:paraId="63A0AD96">
            <w:pPr>
              <w:spacing w:line="360" w:lineRule="auto"/>
              <w:rPr>
                <w:rFonts w:ascii="宋体" w:cs="宋体"/>
                <w:color w:val="auto"/>
                <w:szCs w:val="21"/>
              </w:rPr>
            </w:pPr>
            <w:r>
              <w:rPr>
                <w:rFonts w:hint="eastAsia" w:ascii="宋体" w:hAnsi="宋体" w:cs="宋体"/>
                <w:color w:val="auto"/>
                <w:szCs w:val="21"/>
              </w:rPr>
              <w:t>三档</w:t>
            </w:r>
            <w:r>
              <w:rPr>
                <w:rFonts w:hint="eastAsia" w:ascii="宋体" w:hAnsi="宋体" w:cs="宋体"/>
                <w:color w:val="auto"/>
                <w:szCs w:val="21"/>
                <w:lang w:val="en-US" w:eastAsia="zh-CN"/>
              </w:rPr>
              <w:t>(</w:t>
            </w:r>
            <w:r>
              <w:rPr>
                <w:rFonts w:ascii="宋体" w:hAnsi="宋体" w:cs="宋体"/>
                <w:color w:val="auto"/>
                <w:szCs w:val="21"/>
              </w:rPr>
              <w:t>5</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：拟投入的施工机械、设备、机具有较好的组织计划，设备数量、选型配置、进场时间安排合理，能较好地满足施工需要；</w:t>
            </w:r>
          </w:p>
          <w:p w14:paraId="3D31EAF0">
            <w:pPr>
              <w:spacing w:line="360" w:lineRule="auto"/>
              <w:rPr>
                <w:rFonts w:ascii="宋体" w:cs="宋体"/>
                <w:color w:val="auto"/>
                <w:szCs w:val="21"/>
              </w:rPr>
            </w:pPr>
            <w:r>
              <w:rPr>
                <w:rFonts w:hint="eastAsia" w:ascii="宋体" w:hAnsi="宋体" w:cs="宋体"/>
                <w:color w:val="auto"/>
                <w:szCs w:val="21"/>
              </w:rPr>
              <w:t>四档</w:t>
            </w:r>
            <w:r>
              <w:rPr>
                <w:rFonts w:hint="eastAsia" w:ascii="宋体" w:hAnsi="宋体" w:cs="宋体"/>
                <w:color w:val="auto"/>
                <w:szCs w:val="21"/>
                <w:lang w:val="en-US" w:eastAsia="zh-CN"/>
              </w:rPr>
              <w:t>(</w:t>
            </w:r>
            <w:r>
              <w:rPr>
                <w:rFonts w:ascii="宋体" w:hAnsi="宋体" w:cs="宋体"/>
                <w:color w:val="auto"/>
                <w:szCs w:val="21"/>
              </w:rPr>
              <w:t>7</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：拟投入的施工机械、设备、机具有详细的组织计划且计划周密，设备数量、选型配置、进场时间安排科学合理，完全满足施工需要。</w:t>
            </w:r>
          </w:p>
        </w:tc>
      </w:tr>
      <w:tr w14:paraId="4CC9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019827E6">
            <w:pPr>
              <w:spacing w:line="360" w:lineRule="auto"/>
              <w:ind w:firstLine="420" w:firstLineChars="200"/>
              <w:rPr>
                <w:rFonts w:ascii="宋体" w:cs="宋体"/>
                <w:bCs/>
                <w:color w:val="auto"/>
                <w:szCs w:val="21"/>
              </w:rPr>
            </w:pPr>
          </w:p>
        </w:tc>
        <w:tc>
          <w:tcPr>
            <w:tcW w:w="1117" w:type="dxa"/>
            <w:vAlign w:val="center"/>
          </w:tcPr>
          <w:p w14:paraId="08F9941A">
            <w:pPr>
              <w:spacing w:line="420" w:lineRule="exact"/>
              <w:jc w:val="center"/>
              <w:rPr>
                <w:rFonts w:ascii="宋体" w:cs="宋体"/>
                <w:b/>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4）</w:t>
            </w:r>
            <w:r>
              <w:rPr>
                <w:rFonts w:hint="eastAsia" w:ascii="宋体" w:hAnsi="宋体" w:cs="宋体"/>
                <w:color w:val="auto"/>
                <w:szCs w:val="21"/>
              </w:rPr>
              <w:t>劳动力安排计划（</w:t>
            </w:r>
            <w:r>
              <w:rPr>
                <w:rFonts w:ascii="宋体" w:hAnsi="宋体" w:cs="宋体"/>
                <w:color w:val="auto"/>
                <w:szCs w:val="21"/>
              </w:rPr>
              <w:t>7</w:t>
            </w:r>
            <w:r>
              <w:rPr>
                <w:rFonts w:hint="eastAsia" w:ascii="宋体" w:hAnsi="宋体" w:cs="宋体"/>
                <w:color w:val="auto"/>
                <w:szCs w:val="21"/>
              </w:rPr>
              <w:t>分）</w:t>
            </w:r>
          </w:p>
        </w:tc>
        <w:tc>
          <w:tcPr>
            <w:tcW w:w="6830" w:type="dxa"/>
            <w:vAlign w:val="center"/>
          </w:tcPr>
          <w:p w14:paraId="4D12249E">
            <w:pPr>
              <w:pStyle w:val="19"/>
              <w:spacing w:line="360" w:lineRule="auto"/>
              <w:jc w:val="both"/>
              <w:rPr>
                <w:rFonts w:ascii="宋体" w:cs="宋体"/>
                <w:color w:val="auto"/>
                <w:sz w:val="21"/>
                <w:szCs w:val="21"/>
              </w:rPr>
            </w:pPr>
            <w:r>
              <w:rPr>
                <w:rFonts w:hint="eastAsia" w:ascii="宋体" w:hAnsi="宋体" w:cs="宋体"/>
                <w:color w:val="auto"/>
                <w:sz w:val="21"/>
                <w:szCs w:val="21"/>
              </w:rPr>
              <w:t>各主要施工工序应有详细周密的劳动力安排计划，有各工种劳动力安排计划，劳动力投入合理，满足施工需要。</w:t>
            </w:r>
          </w:p>
          <w:p w14:paraId="598A73CF">
            <w:pPr>
              <w:pStyle w:val="19"/>
              <w:spacing w:line="360" w:lineRule="auto"/>
              <w:jc w:val="both"/>
              <w:rPr>
                <w:rFonts w:ascii="宋体" w:cs="宋体"/>
                <w:color w:val="auto"/>
                <w:sz w:val="21"/>
                <w:szCs w:val="21"/>
              </w:rPr>
            </w:pPr>
            <w:r>
              <w:rPr>
                <w:rFonts w:hint="eastAsia" w:ascii="宋体" w:hAnsi="宋体" w:cs="宋体"/>
                <w:color w:val="auto"/>
                <w:sz w:val="21"/>
                <w:szCs w:val="21"/>
              </w:rPr>
              <w:t>一档</w:t>
            </w:r>
            <w:r>
              <w:rPr>
                <w:rFonts w:hint="eastAsia" w:ascii="宋体" w:hAnsi="宋体" w:cs="宋体"/>
                <w:color w:val="auto"/>
                <w:szCs w:val="21"/>
                <w:lang w:val="en-US" w:eastAsia="zh-CN"/>
              </w:rPr>
              <w:t>(</w:t>
            </w:r>
            <w:r>
              <w:rPr>
                <w:rFonts w:ascii="宋体" w:hAnsi="宋体" w:cs="宋体"/>
                <w:color w:val="auto"/>
                <w:sz w:val="21"/>
                <w:szCs w:val="21"/>
              </w:rPr>
              <w:t>1</w:t>
            </w:r>
            <w:r>
              <w:rPr>
                <w:rFonts w:hint="eastAsia" w:ascii="宋体" w:hAnsi="宋体" w:cs="宋体"/>
                <w:color w:val="auto"/>
                <w:sz w:val="21"/>
                <w:szCs w:val="21"/>
              </w:rPr>
              <w:t>分</w:t>
            </w:r>
            <w:r>
              <w:rPr>
                <w:rFonts w:hint="eastAsia" w:ascii="宋体" w:hAnsi="宋体" w:cs="宋体"/>
                <w:color w:val="auto"/>
                <w:szCs w:val="21"/>
                <w:lang w:val="en-US" w:eastAsia="zh-CN"/>
              </w:rPr>
              <w:t>)</w:t>
            </w:r>
            <w:r>
              <w:rPr>
                <w:rFonts w:hint="eastAsia" w:ascii="宋体" w:hAnsi="宋体" w:cs="宋体"/>
                <w:color w:val="auto"/>
                <w:sz w:val="21"/>
                <w:szCs w:val="21"/>
              </w:rPr>
              <w:t>：各主要施工工序没有详细周密的劳动力安排计划，没有各工种劳动力安排计划，劳动力投入不合理，不满足施工需要；</w:t>
            </w:r>
          </w:p>
          <w:p w14:paraId="3B5ACE89">
            <w:pPr>
              <w:pStyle w:val="19"/>
              <w:spacing w:line="360" w:lineRule="auto"/>
              <w:jc w:val="both"/>
              <w:rPr>
                <w:rFonts w:ascii="宋体" w:cs="宋体"/>
                <w:color w:val="auto"/>
                <w:sz w:val="21"/>
                <w:szCs w:val="21"/>
              </w:rPr>
            </w:pPr>
            <w:r>
              <w:rPr>
                <w:rFonts w:hint="eastAsia" w:ascii="宋体" w:hAnsi="宋体" w:cs="宋体"/>
                <w:color w:val="auto"/>
                <w:sz w:val="21"/>
                <w:szCs w:val="21"/>
              </w:rPr>
              <w:t>二档</w:t>
            </w:r>
            <w:r>
              <w:rPr>
                <w:rFonts w:hint="eastAsia" w:ascii="宋体" w:hAnsi="宋体" w:cs="宋体"/>
                <w:color w:val="auto"/>
                <w:szCs w:val="21"/>
                <w:lang w:val="en-US" w:eastAsia="zh-CN"/>
              </w:rPr>
              <w:t>(</w:t>
            </w:r>
            <w:r>
              <w:rPr>
                <w:rFonts w:ascii="宋体" w:hAnsi="宋体" w:cs="宋体"/>
                <w:color w:val="auto"/>
                <w:sz w:val="21"/>
                <w:szCs w:val="21"/>
              </w:rPr>
              <w:t>3</w:t>
            </w:r>
            <w:r>
              <w:rPr>
                <w:rFonts w:hint="eastAsia" w:ascii="宋体" w:hAnsi="宋体" w:cs="宋体"/>
                <w:color w:val="auto"/>
                <w:sz w:val="21"/>
                <w:szCs w:val="21"/>
              </w:rPr>
              <w:t>分</w:t>
            </w:r>
            <w:r>
              <w:rPr>
                <w:rFonts w:hint="eastAsia" w:ascii="宋体" w:hAnsi="宋体" w:cs="宋体"/>
                <w:color w:val="auto"/>
                <w:szCs w:val="21"/>
                <w:lang w:val="en-US" w:eastAsia="zh-CN"/>
              </w:rPr>
              <w:t>)</w:t>
            </w:r>
            <w:r>
              <w:rPr>
                <w:rFonts w:hint="eastAsia" w:ascii="宋体" w:hAnsi="宋体" w:cs="宋体"/>
                <w:color w:val="auto"/>
                <w:sz w:val="21"/>
                <w:szCs w:val="21"/>
              </w:rPr>
              <w:t>：各主要施工工序有劳动力安排计划，有各工种劳动力安排计划，劳动力投入基本合理，基本满足施工需要；</w:t>
            </w:r>
          </w:p>
          <w:p w14:paraId="30AB1E51">
            <w:pPr>
              <w:pStyle w:val="19"/>
              <w:spacing w:line="360" w:lineRule="auto"/>
              <w:jc w:val="both"/>
              <w:rPr>
                <w:rFonts w:ascii="宋体" w:cs="宋体"/>
                <w:color w:val="auto"/>
                <w:sz w:val="21"/>
                <w:szCs w:val="21"/>
              </w:rPr>
            </w:pPr>
            <w:r>
              <w:rPr>
                <w:rFonts w:hint="eastAsia" w:ascii="宋体" w:hAnsi="宋体" w:cs="宋体"/>
                <w:color w:val="auto"/>
                <w:sz w:val="21"/>
                <w:szCs w:val="21"/>
              </w:rPr>
              <w:t>三档</w:t>
            </w:r>
            <w:r>
              <w:rPr>
                <w:rFonts w:hint="eastAsia" w:ascii="宋体" w:hAnsi="宋体" w:cs="宋体"/>
                <w:color w:val="auto"/>
                <w:szCs w:val="21"/>
                <w:lang w:val="en-US" w:eastAsia="zh-CN"/>
              </w:rPr>
              <w:t>(</w:t>
            </w:r>
            <w:r>
              <w:rPr>
                <w:rFonts w:ascii="宋体" w:hAnsi="宋体" w:cs="宋体"/>
                <w:color w:val="auto"/>
                <w:sz w:val="21"/>
                <w:szCs w:val="21"/>
              </w:rPr>
              <w:t>5</w:t>
            </w:r>
            <w:r>
              <w:rPr>
                <w:rFonts w:hint="eastAsia" w:ascii="宋体" w:hAnsi="宋体" w:cs="宋体"/>
                <w:color w:val="auto"/>
                <w:sz w:val="21"/>
                <w:szCs w:val="21"/>
              </w:rPr>
              <w:t>分</w:t>
            </w:r>
            <w:r>
              <w:rPr>
                <w:rFonts w:hint="eastAsia" w:ascii="宋体" w:hAnsi="宋体" w:cs="宋体"/>
                <w:color w:val="auto"/>
                <w:szCs w:val="21"/>
                <w:lang w:val="en-US" w:eastAsia="zh-CN"/>
              </w:rPr>
              <w:t>)</w:t>
            </w:r>
            <w:r>
              <w:rPr>
                <w:rFonts w:hint="eastAsia" w:ascii="宋体" w:hAnsi="宋体" w:cs="宋体"/>
                <w:color w:val="auto"/>
                <w:sz w:val="21"/>
                <w:szCs w:val="21"/>
              </w:rPr>
              <w:t>：各主要施工工序有较好的劳动力安排计划，有各工种劳动力安排计划，劳动力投入合理，能较好地满足施工需要；</w:t>
            </w:r>
          </w:p>
          <w:p w14:paraId="2A7C2B2C">
            <w:pPr>
              <w:pStyle w:val="19"/>
              <w:spacing w:line="360" w:lineRule="auto"/>
              <w:jc w:val="both"/>
              <w:rPr>
                <w:rFonts w:ascii="宋体" w:cs="宋体"/>
                <w:color w:val="auto"/>
                <w:sz w:val="21"/>
                <w:szCs w:val="21"/>
              </w:rPr>
            </w:pPr>
            <w:r>
              <w:rPr>
                <w:rFonts w:hint="eastAsia" w:ascii="宋体" w:hAnsi="宋体" w:cs="宋体"/>
                <w:color w:val="auto"/>
                <w:sz w:val="21"/>
                <w:szCs w:val="21"/>
              </w:rPr>
              <w:t>四档</w:t>
            </w:r>
            <w:r>
              <w:rPr>
                <w:rFonts w:hint="eastAsia" w:ascii="宋体" w:hAnsi="宋体" w:cs="宋体"/>
                <w:color w:val="auto"/>
                <w:szCs w:val="21"/>
                <w:lang w:val="en-US" w:eastAsia="zh-CN"/>
              </w:rPr>
              <w:t>(</w:t>
            </w:r>
            <w:r>
              <w:rPr>
                <w:rFonts w:ascii="宋体" w:hAnsi="宋体" w:cs="宋体"/>
                <w:color w:val="auto"/>
                <w:sz w:val="21"/>
                <w:szCs w:val="21"/>
              </w:rPr>
              <w:t>7</w:t>
            </w:r>
            <w:r>
              <w:rPr>
                <w:rFonts w:hint="eastAsia" w:ascii="宋体" w:hAnsi="宋体" w:cs="宋体"/>
                <w:color w:val="auto"/>
                <w:sz w:val="21"/>
                <w:szCs w:val="21"/>
              </w:rPr>
              <w:t>分</w:t>
            </w:r>
            <w:r>
              <w:rPr>
                <w:rFonts w:hint="eastAsia" w:ascii="宋体" w:hAnsi="宋体" w:cs="宋体"/>
                <w:color w:val="auto"/>
                <w:szCs w:val="21"/>
                <w:lang w:val="en-US" w:eastAsia="zh-CN"/>
              </w:rPr>
              <w:t>)</w:t>
            </w:r>
            <w:r>
              <w:rPr>
                <w:rFonts w:hint="eastAsia" w:ascii="宋体" w:hAnsi="宋体" w:cs="宋体"/>
                <w:color w:val="auto"/>
                <w:sz w:val="21"/>
                <w:szCs w:val="21"/>
              </w:rPr>
              <w:t>：各主要施工工序有详细周密的劳动力安排计划，有各工种劳动力安排计划，劳动力投入科学合理，完全满足施工需要。</w:t>
            </w:r>
          </w:p>
        </w:tc>
      </w:tr>
      <w:tr w14:paraId="6286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595" w:type="dxa"/>
            <w:gridSpan w:val="2"/>
            <w:vMerge w:val="continue"/>
            <w:vAlign w:val="center"/>
          </w:tcPr>
          <w:p w14:paraId="1E77F709">
            <w:pPr>
              <w:spacing w:line="360" w:lineRule="auto"/>
              <w:ind w:firstLine="420" w:firstLineChars="200"/>
              <w:rPr>
                <w:rFonts w:ascii="宋体" w:cs="宋体"/>
                <w:bCs/>
                <w:color w:val="auto"/>
                <w:szCs w:val="21"/>
              </w:rPr>
            </w:pPr>
          </w:p>
        </w:tc>
        <w:tc>
          <w:tcPr>
            <w:tcW w:w="1117" w:type="dxa"/>
            <w:vAlign w:val="center"/>
          </w:tcPr>
          <w:p w14:paraId="3271C4A3">
            <w:pPr>
              <w:spacing w:line="360" w:lineRule="auto"/>
              <w:jc w:val="center"/>
              <w:rPr>
                <w:rFonts w:ascii="宋体" w:cs="宋体"/>
                <w:b/>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5）</w:t>
            </w:r>
            <w:r>
              <w:rPr>
                <w:rFonts w:hint="eastAsia" w:ascii="宋体" w:hAnsi="宋体" w:cs="宋体"/>
                <w:color w:val="auto"/>
                <w:szCs w:val="21"/>
              </w:rPr>
              <w:t>确保工程质量的技术组织措施（</w:t>
            </w:r>
            <w:r>
              <w:rPr>
                <w:rFonts w:ascii="宋体" w:hAnsi="宋体" w:cs="宋体"/>
                <w:color w:val="auto"/>
                <w:szCs w:val="21"/>
              </w:rPr>
              <w:t>7</w:t>
            </w:r>
            <w:r>
              <w:rPr>
                <w:rFonts w:hint="eastAsia" w:ascii="宋体" w:hAnsi="宋体" w:cs="宋体"/>
                <w:color w:val="auto"/>
                <w:szCs w:val="21"/>
              </w:rPr>
              <w:t>分）</w:t>
            </w:r>
          </w:p>
        </w:tc>
        <w:tc>
          <w:tcPr>
            <w:tcW w:w="6830" w:type="dxa"/>
            <w:vAlign w:val="center"/>
          </w:tcPr>
          <w:p w14:paraId="05936160">
            <w:pPr>
              <w:spacing w:line="360" w:lineRule="auto"/>
              <w:rPr>
                <w:rFonts w:ascii="宋体" w:cs="宋体"/>
                <w:color w:val="auto"/>
                <w:szCs w:val="21"/>
              </w:rPr>
            </w:pPr>
            <w:r>
              <w:rPr>
                <w:rFonts w:hint="eastAsia" w:ascii="宋体" w:hAnsi="宋体" w:cs="宋体"/>
                <w:color w:val="auto"/>
                <w:szCs w:val="21"/>
              </w:rPr>
              <w:t>应有专门的质量技术管理班子和制度，且人员配备合理，制度健全。主要工序应有质量技术保证措施和手段，自控体系完整，能有效保证技术质量，达到承诺的质量标准。</w:t>
            </w:r>
          </w:p>
          <w:p w14:paraId="491EF65F">
            <w:pPr>
              <w:spacing w:line="360" w:lineRule="auto"/>
              <w:rPr>
                <w:rFonts w:ascii="宋体" w:cs="宋体"/>
                <w:color w:val="auto"/>
                <w:szCs w:val="21"/>
              </w:rPr>
            </w:pPr>
            <w:r>
              <w:rPr>
                <w:rFonts w:hint="eastAsia" w:ascii="宋体" w:hAnsi="宋体" w:cs="宋体"/>
                <w:color w:val="auto"/>
                <w:szCs w:val="21"/>
              </w:rPr>
              <w:t>一档</w:t>
            </w:r>
            <w:r>
              <w:rPr>
                <w:rFonts w:hint="eastAsia" w:ascii="宋体" w:hAnsi="宋体" w:cs="宋体"/>
                <w:color w:val="auto"/>
                <w:szCs w:val="21"/>
                <w:lang w:val="en-US" w:eastAsia="zh-CN"/>
              </w:rPr>
              <w:t>(</w:t>
            </w:r>
            <w:r>
              <w:rPr>
                <w:rFonts w:ascii="宋体" w:hAnsi="宋体" w:cs="宋体"/>
                <w:color w:val="auto"/>
                <w:szCs w:val="21"/>
              </w:rPr>
              <w:t>1</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：没有专门的质量技术管理班子和制度，且人员配备不合理，制度不健全。主要工序没有质量技术保证措施和手段，自控体系不完整，不能有效保证技术质量；</w:t>
            </w:r>
          </w:p>
          <w:p w14:paraId="73CD0CB1">
            <w:pPr>
              <w:spacing w:line="360" w:lineRule="auto"/>
              <w:rPr>
                <w:rFonts w:ascii="宋体" w:cs="宋体"/>
                <w:color w:val="auto"/>
                <w:szCs w:val="21"/>
              </w:rPr>
            </w:pPr>
            <w:r>
              <w:rPr>
                <w:rFonts w:hint="eastAsia" w:ascii="宋体" w:hAnsi="宋体" w:cs="宋体"/>
                <w:color w:val="auto"/>
                <w:szCs w:val="21"/>
              </w:rPr>
              <w:t>二档</w:t>
            </w:r>
            <w:r>
              <w:rPr>
                <w:rFonts w:hint="eastAsia" w:ascii="宋体" w:hAnsi="宋体" w:cs="宋体"/>
                <w:color w:val="auto"/>
                <w:szCs w:val="21"/>
                <w:lang w:val="en-US" w:eastAsia="zh-CN"/>
              </w:rPr>
              <w:t>(</w:t>
            </w:r>
            <w:r>
              <w:rPr>
                <w:rFonts w:ascii="宋体" w:hAnsi="宋体" w:cs="宋体"/>
                <w:color w:val="auto"/>
                <w:szCs w:val="21"/>
              </w:rPr>
              <w:t>3</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：有质量技术管理班子和制度，且人员配备基本合理，制度基本健全。主要工序有质量技术保证措施和手段，基本能保证技术质量，基本能达到承诺的质量标准；</w:t>
            </w:r>
          </w:p>
          <w:p w14:paraId="03E78D7A">
            <w:pPr>
              <w:spacing w:line="360" w:lineRule="auto"/>
              <w:rPr>
                <w:rFonts w:ascii="宋体" w:cs="宋体"/>
                <w:color w:val="auto"/>
                <w:szCs w:val="21"/>
              </w:rPr>
            </w:pPr>
            <w:r>
              <w:rPr>
                <w:rFonts w:hint="eastAsia" w:ascii="宋体" w:hAnsi="宋体" w:cs="宋体"/>
                <w:color w:val="auto"/>
                <w:szCs w:val="21"/>
              </w:rPr>
              <w:t>三档</w:t>
            </w:r>
            <w:r>
              <w:rPr>
                <w:rFonts w:hint="eastAsia" w:ascii="宋体" w:hAnsi="宋体" w:cs="宋体"/>
                <w:color w:val="auto"/>
                <w:szCs w:val="21"/>
                <w:lang w:val="en-US" w:eastAsia="zh-CN"/>
              </w:rPr>
              <w:t>(</w:t>
            </w:r>
            <w:r>
              <w:rPr>
                <w:rFonts w:ascii="宋体" w:hAnsi="宋体" w:cs="宋体"/>
                <w:color w:val="auto"/>
                <w:szCs w:val="21"/>
              </w:rPr>
              <w:t>5</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：有质量技术管理班子和制度，且人员配备合理，制度健全。主要工序有质量技术保证措施和手段，能较好地保证技术质量，能达到承诺的质量标准；</w:t>
            </w:r>
          </w:p>
          <w:p w14:paraId="6F9D2B66">
            <w:pPr>
              <w:spacing w:line="360" w:lineRule="auto"/>
              <w:rPr>
                <w:rFonts w:ascii="宋体" w:cs="宋体"/>
                <w:color w:val="auto"/>
                <w:szCs w:val="21"/>
              </w:rPr>
            </w:pPr>
            <w:r>
              <w:rPr>
                <w:rFonts w:hint="eastAsia" w:ascii="宋体" w:hAnsi="宋体" w:cs="宋体"/>
                <w:color w:val="auto"/>
                <w:szCs w:val="21"/>
              </w:rPr>
              <w:t>四档</w:t>
            </w:r>
            <w:r>
              <w:rPr>
                <w:rFonts w:hint="eastAsia" w:ascii="宋体" w:hAnsi="宋体" w:cs="宋体"/>
                <w:color w:val="auto"/>
                <w:szCs w:val="21"/>
                <w:lang w:val="en-US" w:eastAsia="zh-CN"/>
              </w:rPr>
              <w:t>(</w:t>
            </w:r>
            <w:r>
              <w:rPr>
                <w:rFonts w:ascii="宋体" w:hAnsi="宋体" w:cs="宋体"/>
                <w:color w:val="auto"/>
                <w:szCs w:val="21"/>
              </w:rPr>
              <w:t>7</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：有专门的质量技术管理班子和制度，且人员配备合理，制度健全。主要工序应有质量技术保证措施和手段，自控体系完整，能有效保证技术质量，能完全达到承诺的质量标准。</w:t>
            </w:r>
          </w:p>
        </w:tc>
      </w:tr>
      <w:tr w14:paraId="7CA2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72CBE2A0">
            <w:pPr>
              <w:spacing w:line="360" w:lineRule="auto"/>
              <w:ind w:firstLine="420" w:firstLineChars="200"/>
              <w:rPr>
                <w:rFonts w:ascii="宋体" w:cs="宋体"/>
                <w:bCs/>
                <w:color w:val="auto"/>
                <w:szCs w:val="21"/>
              </w:rPr>
            </w:pPr>
          </w:p>
        </w:tc>
        <w:tc>
          <w:tcPr>
            <w:tcW w:w="1117" w:type="dxa"/>
            <w:vAlign w:val="center"/>
          </w:tcPr>
          <w:p w14:paraId="53E046C8">
            <w:pPr>
              <w:spacing w:line="360" w:lineRule="auto"/>
              <w:jc w:val="center"/>
              <w:rPr>
                <w:rFonts w:ascii="宋体" w:cs="宋体"/>
                <w:b/>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6）</w:t>
            </w:r>
            <w:r>
              <w:rPr>
                <w:rFonts w:hint="eastAsia" w:ascii="宋体" w:hAnsi="宋体" w:cs="宋体"/>
                <w:color w:val="auto"/>
                <w:szCs w:val="21"/>
              </w:rPr>
              <w:t>确保安全生产的技术组织措施（</w:t>
            </w:r>
            <w:r>
              <w:rPr>
                <w:rFonts w:ascii="宋体" w:hAnsi="宋体" w:cs="宋体"/>
                <w:color w:val="auto"/>
                <w:szCs w:val="21"/>
              </w:rPr>
              <w:t>7</w:t>
            </w:r>
            <w:r>
              <w:rPr>
                <w:rFonts w:hint="eastAsia" w:ascii="宋体" w:hAnsi="宋体" w:cs="宋体"/>
                <w:color w:val="auto"/>
                <w:szCs w:val="21"/>
              </w:rPr>
              <w:t>分）</w:t>
            </w:r>
          </w:p>
        </w:tc>
        <w:tc>
          <w:tcPr>
            <w:tcW w:w="6830" w:type="dxa"/>
            <w:vAlign w:val="center"/>
          </w:tcPr>
          <w:p w14:paraId="56E4E798">
            <w:pPr>
              <w:spacing w:line="360" w:lineRule="auto"/>
              <w:rPr>
                <w:rFonts w:ascii="宋体" w:cs="宋体"/>
                <w:color w:val="auto"/>
                <w:szCs w:val="21"/>
              </w:rPr>
            </w:pPr>
            <w:r>
              <w:rPr>
                <w:rFonts w:hint="eastAsia" w:ascii="宋体" w:hAnsi="宋体" w:cs="宋体"/>
                <w:color w:val="auto"/>
                <w:szCs w:val="21"/>
              </w:rPr>
              <w:t>应有专门的安全管理人员和制度，且人员配备合理，制度健全，各道工序安全技术措施针对性强，符合实际且满足有关安全技术标准要求。现场防火、应急救援、社会治安安全措施得力。</w:t>
            </w:r>
          </w:p>
          <w:p w14:paraId="03017C3E">
            <w:pPr>
              <w:spacing w:line="360" w:lineRule="auto"/>
              <w:rPr>
                <w:rFonts w:ascii="宋体" w:cs="宋体"/>
                <w:color w:val="auto"/>
                <w:szCs w:val="21"/>
              </w:rPr>
            </w:pPr>
            <w:r>
              <w:rPr>
                <w:rFonts w:hint="eastAsia" w:ascii="宋体" w:hAnsi="宋体" w:cs="宋体"/>
                <w:color w:val="auto"/>
                <w:szCs w:val="21"/>
              </w:rPr>
              <w:t>一档</w:t>
            </w:r>
            <w:r>
              <w:rPr>
                <w:rFonts w:hint="eastAsia" w:ascii="宋体" w:hAnsi="宋体" w:cs="宋体"/>
                <w:color w:val="auto"/>
                <w:szCs w:val="21"/>
                <w:lang w:val="en-US" w:eastAsia="zh-CN"/>
              </w:rPr>
              <w:t>(</w:t>
            </w:r>
            <w:r>
              <w:rPr>
                <w:rFonts w:ascii="宋体" w:hAnsi="宋体" w:cs="宋体"/>
                <w:color w:val="auto"/>
                <w:szCs w:val="21"/>
              </w:rPr>
              <w:t>1</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：没有专门的安全管理人员和制度，且人员配备不合理，制度不健全，各道工序安全技术措施无针对性，不满足有关安全技术标准要求。现场防火、应急救援、社会治安安全措施不得力；</w:t>
            </w:r>
          </w:p>
          <w:p w14:paraId="755AEFFF">
            <w:pPr>
              <w:spacing w:line="360" w:lineRule="auto"/>
              <w:rPr>
                <w:rFonts w:ascii="宋体" w:cs="宋体"/>
                <w:color w:val="auto"/>
                <w:szCs w:val="21"/>
              </w:rPr>
            </w:pPr>
            <w:r>
              <w:rPr>
                <w:rFonts w:hint="eastAsia" w:ascii="宋体" w:hAnsi="宋体" w:cs="宋体"/>
                <w:color w:val="auto"/>
                <w:szCs w:val="21"/>
              </w:rPr>
              <w:t>二档</w:t>
            </w:r>
            <w:r>
              <w:rPr>
                <w:rFonts w:hint="eastAsia" w:ascii="宋体" w:hAnsi="宋体" w:cs="宋体"/>
                <w:color w:val="auto"/>
                <w:szCs w:val="21"/>
                <w:lang w:val="en-US" w:eastAsia="zh-CN"/>
              </w:rPr>
              <w:t>(</w:t>
            </w:r>
            <w:r>
              <w:rPr>
                <w:rFonts w:ascii="宋体" w:hAnsi="宋体" w:cs="宋体"/>
                <w:color w:val="auto"/>
                <w:szCs w:val="21"/>
              </w:rPr>
              <w:t>3</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：有安全管理人员和制度，且人员配备基本合理，制度基本健全，各道工序安全技术措施有一定的针对性，且基本满足有关安全技术标准要求。现场防火、应急救援、社会治安安全措施基本满足项目要求；</w:t>
            </w:r>
          </w:p>
          <w:p w14:paraId="7EF53D33">
            <w:pPr>
              <w:spacing w:line="360" w:lineRule="auto"/>
              <w:rPr>
                <w:rFonts w:ascii="宋体" w:cs="宋体"/>
                <w:color w:val="auto"/>
                <w:szCs w:val="21"/>
              </w:rPr>
            </w:pPr>
            <w:r>
              <w:rPr>
                <w:rFonts w:hint="eastAsia" w:ascii="宋体" w:hAnsi="宋体" w:cs="宋体"/>
                <w:color w:val="auto"/>
                <w:szCs w:val="21"/>
              </w:rPr>
              <w:t>三档</w:t>
            </w:r>
            <w:r>
              <w:rPr>
                <w:rFonts w:hint="eastAsia" w:ascii="宋体" w:hAnsi="宋体" w:cs="宋体"/>
                <w:color w:val="auto"/>
                <w:szCs w:val="21"/>
                <w:lang w:val="en-US" w:eastAsia="zh-CN"/>
              </w:rPr>
              <w:t>(</w:t>
            </w:r>
            <w:r>
              <w:rPr>
                <w:rFonts w:ascii="宋体" w:hAnsi="宋体" w:cs="宋体"/>
                <w:color w:val="auto"/>
                <w:szCs w:val="21"/>
              </w:rPr>
              <w:t>5</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：有安全管理人员和制度，且人员配备合理，制度健全，各道工序安全技术措施有针对性，且较好地满足有关安全技术标准要求。现场防火、应急救援、社会治安安全措施较好地满足项目要求；</w:t>
            </w:r>
          </w:p>
          <w:p w14:paraId="0ACEAC0F">
            <w:pPr>
              <w:spacing w:line="360" w:lineRule="auto"/>
              <w:rPr>
                <w:rFonts w:ascii="宋体" w:cs="宋体"/>
                <w:color w:val="auto"/>
                <w:szCs w:val="21"/>
              </w:rPr>
            </w:pPr>
            <w:r>
              <w:rPr>
                <w:rFonts w:hint="eastAsia" w:ascii="宋体" w:hAnsi="宋体" w:cs="宋体"/>
                <w:color w:val="auto"/>
                <w:szCs w:val="21"/>
              </w:rPr>
              <w:t>四档</w:t>
            </w:r>
            <w:r>
              <w:rPr>
                <w:rFonts w:hint="eastAsia" w:ascii="宋体" w:hAnsi="宋体" w:cs="宋体"/>
                <w:color w:val="auto"/>
                <w:szCs w:val="21"/>
                <w:lang w:val="en-US" w:eastAsia="zh-CN"/>
              </w:rPr>
              <w:t>(</w:t>
            </w:r>
            <w:r>
              <w:rPr>
                <w:rFonts w:ascii="宋体" w:hAnsi="宋体" w:cs="宋体"/>
                <w:color w:val="auto"/>
                <w:szCs w:val="21"/>
              </w:rPr>
              <w:t>7</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：有专门的安全管理人员和制度，且人员配备合理，制度健全，各道工序安全技术措施针对性强，符合实际且满足有关安全技术标准要求。现场防火、应急救援、社会治安安全措施得力，完全满足项目要求。</w:t>
            </w:r>
          </w:p>
        </w:tc>
      </w:tr>
      <w:tr w14:paraId="7650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3B565A65">
            <w:pPr>
              <w:spacing w:line="360" w:lineRule="auto"/>
              <w:ind w:firstLine="420" w:firstLineChars="200"/>
              <w:rPr>
                <w:rFonts w:ascii="宋体" w:cs="宋体"/>
                <w:bCs/>
                <w:color w:val="auto"/>
                <w:szCs w:val="21"/>
              </w:rPr>
            </w:pPr>
          </w:p>
        </w:tc>
        <w:tc>
          <w:tcPr>
            <w:tcW w:w="1117" w:type="dxa"/>
            <w:vAlign w:val="center"/>
          </w:tcPr>
          <w:p w14:paraId="63AD42B4">
            <w:pPr>
              <w:spacing w:line="420" w:lineRule="exact"/>
              <w:jc w:val="center"/>
              <w:rPr>
                <w:rFonts w:ascii="宋体" w:cs="宋体"/>
                <w:b/>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7）</w:t>
            </w:r>
            <w:r>
              <w:rPr>
                <w:rFonts w:hint="eastAsia" w:ascii="宋体" w:hAnsi="宋体" w:cs="宋体"/>
                <w:color w:val="auto"/>
                <w:szCs w:val="21"/>
              </w:rPr>
              <w:t>确保工期的技术组织措施（</w:t>
            </w:r>
            <w:r>
              <w:rPr>
                <w:rFonts w:ascii="宋体" w:hAnsi="宋体" w:cs="宋体"/>
                <w:color w:val="auto"/>
                <w:szCs w:val="21"/>
              </w:rPr>
              <w:t>7</w:t>
            </w:r>
            <w:r>
              <w:rPr>
                <w:rFonts w:hint="eastAsia" w:ascii="宋体" w:hAnsi="宋体" w:cs="宋体"/>
                <w:color w:val="auto"/>
                <w:szCs w:val="21"/>
              </w:rPr>
              <w:t>分）</w:t>
            </w:r>
          </w:p>
        </w:tc>
        <w:tc>
          <w:tcPr>
            <w:tcW w:w="6830" w:type="dxa"/>
            <w:vAlign w:val="center"/>
          </w:tcPr>
          <w:p w14:paraId="2F861FE1">
            <w:pPr>
              <w:spacing w:line="360" w:lineRule="auto"/>
              <w:rPr>
                <w:rFonts w:ascii="宋体" w:cs="宋体"/>
                <w:color w:val="auto"/>
                <w:szCs w:val="21"/>
              </w:rPr>
            </w:pPr>
            <w:r>
              <w:rPr>
                <w:rFonts w:hint="eastAsia" w:ascii="宋体" w:hAnsi="宋体" w:cs="宋体"/>
                <w:color w:val="auto"/>
                <w:szCs w:val="21"/>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p>
          <w:p w14:paraId="59DDA4E2">
            <w:pPr>
              <w:spacing w:line="360" w:lineRule="auto"/>
              <w:rPr>
                <w:rFonts w:ascii="宋体" w:cs="宋体"/>
                <w:color w:val="auto"/>
                <w:szCs w:val="21"/>
              </w:rPr>
            </w:pPr>
            <w:r>
              <w:rPr>
                <w:rFonts w:hint="eastAsia" w:ascii="宋体" w:hAnsi="宋体" w:cs="宋体"/>
                <w:color w:val="auto"/>
                <w:szCs w:val="21"/>
              </w:rPr>
              <w:t>一档</w:t>
            </w:r>
            <w:r>
              <w:rPr>
                <w:rFonts w:hint="eastAsia" w:ascii="宋体" w:hAnsi="宋体" w:cs="宋体"/>
                <w:color w:val="auto"/>
                <w:szCs w:val="21"/>
                <w:lang w:val="en-US" w:eastAsia="zh-CN"/>
              </w:rPr>
              <w:t>(</w:t>
            </w:r>
            <w:r>
              <w:rPr>
                <w:rFonts w:ascii="宋体" w:hAnsi="宋体" w:cs="宋体"/>
                <w:color w:val="auto"/>
                <w:szCs w:val="21"/>
              </w:rPr>
              <w:t>1</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在施工工艺、施工方法、材料选用、劳动力安排、技术等方面没有保证工期的具体措施。没有控制工期的施工进度计划。没有施工总进度表或施工网络图，各项计划图表编制不完善，安排不合理，不符合本项目施工实际要求；</w:t>
            </w:r>
          </w:p>
          <w:p w14:paraId="6794A197">
            <w:pPr>
              <w:spacing w:line="360" w:lineRule="auto"/>
              <w:rPr>
                <w:rFonts w:ascii="宋体" w:cs="宋体"/>
                <w:color w:val="auto"/>
                <w:szCs w:val="21"/>
              </w:rPr>
            </w:pPr>
            <w:r>
              <w:rPr>
                <w:rFonts w:hint="eastAsia" w:ascii="宋体" w:hAnsi="宋体" w:cs="宋体"/>
                <w:color w:val="auto"/>
                <w:szCs w:val="21"/>
              </w:rPr>
              <w:t>二档</w:t>
            </w:r>
            <w:r>
              <w:rPr>
                <w:rFonts w:hint="eastAsia" w:ascii="宋体" w:hAnsi="宋体" w:cs="宋体"/>
                <w:color w:val="auto"/>
                <w:szCs w:val="21"/>
                <w:lang w:val="en-US" w:eastAsia="zh-CN"/>
              </w:rPr>
              <w:t>(</w:t>
            </w:r>
            <w:r>
              <w:rPr>
                <w:rFonts w:ascii="宋体" w:hAnsi="宋体" w:cs="宋体"/>
                <w:color w:val="auto"/>
                <w:szCs w:val="21"/>
              </w:rPr>
              <w:t>3</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在施工工艺、施工方法、材料选用、劳动力安排、技术等方面有保证工期的措施。有控制工期的施工进度计划。有施工总进度表或施工网络图，各项计划图表编制基本完善，安排基本合理，基本符合本项目施工实际要求；</w:t>
            </w:r>
          </w:p>
          <w:p w14:paraId="0052F3A7">
            <w:pPr>
              <w:spacing w:line="360" w:lineRule="auto"/>
              <w:rPr>
                <w:rFonts w:ascii="宋体" w:cs="宋体"/>
                <w:color w:val="auto"/>
                <w:szCs w:val="21"/>
              </w:rPr>
            </w:pPr>
            <w:r>
              <w:rPr>
                <w:rFonts w:hint="eastAsia" w:ascii="宋体" w:hAnsi="宋体" w:cs="宋体"/>
                <w:color w:val="auto"/>
                <w:szCs w:val="21"/>
              </w:rPr>
              <w:t>三档</w:t>
            </w:r>
            <w:r>
              <w:rPr>
                <w:rFonts w:hint="eastAsia" w:ascii="宋体" w:hAnsi="宋体" w:cs="宋体"/>
                <w:color w:val="auto"/>
                <w:szCs w:val="21"/>
                <w:lang w:val="en-US" w:eastAsia="zh-CN"/>
              </w:rPr>
              <w:t>(</w:t>
            </w:r>
            <w:r>
              <w:rPr>
                <w:rFonts w:ascii="宋体" w:hAnsi="宋体" w:cs="宋体"/>
                <w:color w:val="auto"/>
                <w:szCs w:val="21"/>
              </w:rPr>
              <w:t>5</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在施工工艺、施工方法、材料选用、劳动力安排、技术等方面有较好的保证工期的措施。有控制工期的施工进度计划。有施工总进度表或施工网络图，各项计划图表编制完善，安排合理，较好地符合本项目施工实际要求；</w:t>
            </w:r>
          </w:p>
          <w:p w14:paraId="3B2C6B5E">
            <w:pPr>
              <w:spacing w:line="360" w:lineRule="auto"/>
              <w:rPr>
                <w:rFonts w:ascii="宋体" w:cs="宋体"/>
                <w:color w:val="auto"/>
                <w:szCs w:val="21"/>
              </w:rPr>
            </w:pPr>
            <w:r>
              <w:rPr>
                <w:rFonts w:hint="eastAsia" w:ascii="宋体" w:hAnsi="宋体" w:cs="宋体"/>
                <w:color w:val="auto"/>
                <w:szCs w:val="21"/>
              </w:rPr>
              <w:t>四档</w:t>
            </w:r>
            <w:r>
              <w:rPr>
                <w:rFonts w:hint="eastAsia" w:ascii="宋体" w:hAnsi="宋体" w:cs="宋体"/>
                <w:color w:val="auto"/>
                <w:szCs w:val="21"/>
                <w:lang w:val="en-US" w:eastAsia="zh-CN"/>
              </w:rPr>
              <w:t>(</w:t>
            </w:r>
            <w:r>
              <w:rPr>
                <w:rFonts w:ascii="宋体" w:hAnsi="宋体" w:cs="宋体"/>
                <w:color w:val="auto"/>
                <w:szCs w:val="21"/>
              </w:rPr>
              <w:t>7</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在施工工艺、施工方法、材料选用、劳动力安排、技术等方面有保证工期的具体措施且措施得当。有控制工期的施工进度计划。应有施工总进度表或施工网络图，各项计划图表编制完善，安排科学合理，完全符合本项目施工实际要求。</w:t>
            </w:r>
          </w:p>
        </w:tc>
      </w:tr>
      <w:tr w14:paraId="718F2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7E0293D8">
            <w:pPr>
              <w:spacing w:line="360" w:lineRule="auto"/>
              <w:ind w:firstLine="420" w:firstLineChars="200"/>
              <w:rPr>
                <w:rFonts w:ascii="宋体" w:cs="宋体"/>
                <w:bCs/>
                <w:color w:val="auto"/>
                <w:szCs w:val="21"/>
              </w:rPr>
            </w:pPr>
          </w:p>
        </w:tc>
        <w:tc>
          <w:tcPr>
            <w:tcW w:w="1117" w:type="dxa"/>
            <w:vAlign w:val="center"/>
          </w:tcPr>
          <w:p w14:paraId="2CCF67CA">
            <w:pPr>
              <w:spacing w:line="420" w:lineRule="exact"/>
              <w:jc w:val="center"/>
              <w:rPr>
                <w:rFonts w:ascii="宋体" w:cs="宋体"/>
                <w:b/>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8）</w:t>
            </w:r>
            <w:r>
              <w:rPr>
                <w:rFonts w:hint="eastAsia" w:ascii="宋体" w:hAnsi="宋体" w:cs="宋体"/>
                <w:color w:val="auto"/>
                <w:szCs w:val="21"/>
              </w:rPr>
              <w:t>确保文明施工的技术组织措施（</w:t>
            </w:r>
            <w:r>
              <w:rPr>
                <w:rFonts w:ascii="宋体" w:hAnsi="宋体" w:cs="宋体"/>
                <w:color w:val="auto"/>
                <w:szCs w:val="21"/>
              </w:rPr>
              <w:t>7</w:t>
            </w:r>
            <w:r>
              <w:rPr>
                <w:rFonts w:hint="eastAsia" w:ascii="宋体" w:hAnsi="宋体" w:cs="宋体"/>
                <w:color w:val="auto"/>
                <w:szCs w:val="21"/>
              </w:rPr>
              <w:t>分）</w:t>
            </w:r>
          </w:p>
        </w:tc>
        <w:tc>
          <w:tcPr>
            <w:tcW w:w="6830" w:type="dxa"/>
            <w:vAlign w:val="center"/>
          </w:tcPr>
          <w:p w14:paraId="30F83C2A">
            <w:pPr>
              <w:spacing w:line="360" w:lineRule="auto"/>
              <w:rPr>
                <w:rFonts w:ascii="宋体" w:cs="宋体"/>
                <w:color w:val="auto"/>
                <w:szCs w:val="21"/>
              </w:rPr>
            </w:pPr>
            <w:r>
              <w:rPr>
                <w:rFonts w:hint="eastAsia" w:ascii="宋体" w:hAnsi="宋体" w:cs="宋体"/>
                <w:color w:val="auto"/>
                <w:szCs w:val="21"/>
              </w:rPr>
              <w:t>针对本工程项目特点，应有现场文明施工、环境保护措施。各项措施周全、具体、有效。有具体实现现场文明施工目标的承诺。</w:t>
            </w:r>
          </w:p>
          <w:p w14:paraId="1BDD68EE">
            <w:pPr>
              <w:spacing w:line="360" w:lineRule="auto"/>
              <w:rPr>
                <w:rFonts w:ascii="宋体" w:cs="宋体"/>
                <w:color w:val="auto"/>
                <w:szCs w:val="21"/>
              </w:rPr>
            </w:pPr>
            <w:r>
              <w:rPr>
                <w:rFonts w:hint="eastAsia" w:ascii="宋体" w:hAnsi="宋体" w:cs="宋体"/>
                <w:color w:val="auto"/>
                <w:szCs w:val="21"/>
              </w:rPr>
              <w:t>一档</w:t>
            </w:r>
            <w:r>
              <w:rPr>
                <w:rFonts w:hint="eastAsia" w:ascii="宋体" w:hAnsi="宋体" w:cs="宋体"/>
                <w:color w:val="auto"/>
                <w:szCs w:val="21"/>
                <w:lang w:val="en-US" w:eastAsia="zh-CN"/>
              </w:rPr>
              <w:t>(</w:t>
            </w:r>
            <w:r>
              <w:rPr>
                <w:rFonts w:ascii="宋体" w:hAnsi="宋体" w:cs="宋体"/>
                <w:color w:val="auto"/>
                <w:szCs w:val="21"/>
              </w:rPr>
              <w:t>1</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：未针对本工程项目特点，没有现场文明施工、环境保护措施，各项措施不周全、不具体。没有具体实现现场文明施工目标的承诺；</w:t>
            </w:r>
          </w:p>
          <w:p w14:paraId="526427F0">
            <w:pPr>
              <w:spacing w:line="360" w:lineRule="auto"/>
              <w:rPr>
                <w:rFonts w:ascii="宋体" w:cs="宋体"/>
                <w:color w:val="auto"/>
                <w:szCs w:val="21"/>
              </w:rPr>
            </w:pPr>
            <w:r>
              <w:rPr>
                <w:rFonts w:hint="eastAsia" w:ascii="宋体" w:hAnsi="宋体" w:cs="宋体"/>
                <w:color w:val="auto"/>
                <w:szCs w:val="21"/>
              </w:rPr>
              <w:t>二档</w:t>
            </w:r>
            <w:r>
              <w:rPr>
                <w:rFonts w:hint="eastAsia" w:ascii="宋体" w:hAnsi="宋体" w:cs="宋体"/>
                <w:color w:val="auto"/>
                <w:szCs w:val="21"/>
                <w:lang w:val="en-US" w:eastAsia="zh-CN"/>
              </w:rPr>
              <w:t>(</w:t>
            </w:r>
            <w:r>
              <w:rPr>
                <w:rFonts w:ascii="宋体" w:hAnsi="宋体" w:cs="宋体"/>
                <w:color w:val="auto"/>
                <w:szCs w:val="21"/>
              </w:rPr>
              <w:t>3</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：有现场文明施工、环境保护措施，且措施内容基本达到《建筑施工安全生产检查标准》（</w:t>
            </w:r>
            <w:r>
              <w:rPr>
                <w:rFonts w:ascii="宋体" w:hAnsi="宋体" w:cs="宋体"/>
                <w:color w:val="auto"/>
                <w:szCs w:val="21"/>
              </w:rPr>
              <w:t>JGJ59-2011</w:t>
            </w:r>
            <w:r>
              <w:rPr>
                <w:rFonts w:hint="eastAsia" w:ascii="宋体" w:hAnsi="宋体" w:cs="宋体"/>
                <w:color w:val="auto"/>
                <w:szCs w:val="21"/>
              </w:rPr>
              <w:t>）合格标准并基本符合《广西壮族自治区建筑工程文明施工导则》要求。各项措施基本完整、有效。有实现现场文明施工目标的承诺；</w:t>
            </w:r>
          </w:p>
          <w:p w14:paraId="4C0A5828">
            <w:pPr>
              <w:spacing w:line="360" w:lineRule="auto"/>
              <w:rPr>
                <w:rFonts w:ascii="宋体" w:cs="宋体"/>
                <w:color w:val="auto"/>
                <w:szCs w:val="21"/>
              </w:rPr>
            </w:pPr>
            <w:r>
              <w:rPr>
                <w:rFonts w:hint="eastAsia" w:ascii="宋体" w:hAnsi="宋体" w:cs="宋体"/>
                <w:color w:val="auto"/>
                <w:szCs w:val="21"/>
              </w:rPr>
              <w:t>三档</w:t>
            </w:r>
            <w:r>
              <w:rPr>
                <w:rFonts w:hint="eastAsia" w:ascii="宋体" w:hAnsi="宋体" w:cs="宋体"/>
                <w:color w:val="auto"/>
                <w:szCs w:val="21"/>
                <w:lang w:val="en-US" w:eastAsia="zh-CN"/>
              </w:rPr>
              <w:t>(</w:t>
            </w:r>
            <w:r>
              <w:rPr>
                <w:rFonts w:ascii="宋体" w:hAnsi="宋体" w:cs="宋体"/>
                <w:color w:val="auto"/>
                <w:szCs w:val="21"/>
              </w:rPr>
              <w:t>5</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：有现场文明施工、环境保护措施，且措施内容基本达到《建筑施工安全生产检查标准》（</w:t>
            </w:r>
            <w:r>
              <w:rPr>
                <w:rFonts w:ascii="宋体" w:hAnsi="宋体" w:cs="宋体"/>
                <w:color w:val="auto"/>
                <w:szCs w:val="21"/>
              </w:rPr>
              <w:t>JGJ59-2011</w:t>
            </w:r>
            <w:r>
              <w:rPr>
                <w:rFonts w:hint="eastAsia" w:ascii="宋体" w:hAnsi="宋体" w:cs="宋体"/>
                <w:color w:val="auto"/>
                <w:szCs w:val="21"/>
              </w:rPr>
              <w:t>）合格标准并较好符合《广西壮族自治区建筑工程文明施工导则》要求。各项措施完整、有效。有实现现场文明施工目标的承诺；</w:t>
            </w:r>
          </w:p>
          <w:p w14:paraId="7F38DBBF">
            <w:pPr>
              <w:spacing w:line="360" w:lineRule="auto"/>
              <w:rPr>
                <w:rFonts w:ascii="宋体" w:cs="宋体"/>
                <w:color w:val="auto"/>
                <w:szCs w:val="21"/>
              </w:rPr>
            </w:pPr>
            <w:r>
              <w:rPr>
                <w:rFonts w:hint="eastAsia" w:ascii="宋体" w:hAnsi="宋体" w:cs="宋体"/>
                <w:color w:val="auto"/>
                <w:szCs w:val="21"/>
              </w:rPr>
              <w:t>四档</w:t>
            </w:r>
            <w:r>
              <w:rPr>
                <w:rFonts w:hint="eastAsia" w:ascii="宋体" w:hAnsi="宋体" w:cs="宋体"/>
                <w:color w:val="auto"/>
                <w:szCs w:val="21"/>
                <w:lang w:val="en-US" w:eastAsia="zh-CN"/>
              </w:rPr>
              <w:t>(</w:t>
            </w:r>
            <w:r>
              <w:rPr>
                <w:rFonts w:ascii="宋体" w:hAnsi="宋体" w:cs="宋体"/>
                <w:color w:val="auto"/>
                <w:szCs w:val="21"/>
              </w:rPr>
              <w:t>7</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：针对本工程项目特点，有现场文明施工、环境保护措施，且措施内容应达到《建筑施工安全生产检查标准》（</w:t>
            </w:r>
            <w:r>
              <w:rPr>
                <w:rFonts w:ascii="宋体" w:hAnsi="宋体" w:cs="宋体"/>
                <w:color w:val="auto"/>
                <w:szCs w:val="21"/>
              </w:rPr>
              <w:t>JGJ59-2011</w:t>
            </w:r>
            <w:r>
              <w:rPr>
                <w:rFonts w:hint="eastAsia" w:ascii="宋体" w:hAnsi="宋体" w:cs="宋体"/>
                <w:color w:val="auto"/>
                <w:szCs w:val="21"/>
              </w:rPr>
              <w:t>）合格标准并符合《广西壮族自治区建筑工程文明施工导则》要求。各项措施周全、具体、有效。有具体实现现场文明施工目标的承诺。</w:t>
            </w:r>
          </w:p>
        </w:tc>
      </w:tr>
      <w:tr w14:paraId="4580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381B8260">
            <w:pPr>
              <w:spacing w:line="360" w:lineRule="auto"/>
              <w:ind w:firstLine="420" w:firstLineChars="200"/>
              <w:rPr>
                <w:rFonts w:ascii="宋体" w:cs="宋体"/>
                <w:bCs/>
                <w:color w:val="auto"/>
                <w:szCs w:val="21"/>
              </w:rPr>
            </w:pPr>
          </w:p>
        </w:tc>
        <w:tc>
          <w:tcPr>
            <w:tcW w:w="1117" w:type="dxa"/>
            <w:vAlign w:val="center"/>
          </w:tcPr>
          <w:p w14:paraId="5C51CF7D">
            <w:pPr>
              <w:spacing w:line="360" w:lineRule="auto"/>
              <w:jc w:val="center"/>
              <w:rPr>
                <w:rFonts w:ascii="宋体" w:cs="宋体"/>
                <w:b/>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9）</w:t>
            </w:r>
            <w:r>
              <w:rPr>
                <w:rFonts w:hint="eastAsia" w:ascii="宋体" w:hAnsi="宋体" w:cs="宋体"/>
                <w:color w:val="auto"/>
                <w:szCs w:val="21"/>
              </w:rPr>
              <w:t>工程施工的重点和难点及保证措施（</w:t>
            </w:r>
            <w:r>
              <w:rPr>
                <w:rFonts w:ascii="宋体" w:hAnsi="宋体" w:cs="宋体"/>
                <w:color w:val="auto"/>
                <w:szCs w:val="21"/>
              </w:rPr>
              <w:t>7</w:t>
            </w:r>
            <w:r>
              <w:rPr>
                <w:rFonts w:hint="eastAsia" w:ascii="宋体" w:hAnsi="宋体" w:cs="宋体"/>
                <w:color w:val="auto"/>
                <w:szCs w:val="21"/>
              </w:rPr>
              <w:t>分）</w:t>
            </w:r>
          </w:p>
        </w:tc>
        <w:tc>
          <w:tcPr>
            <w:tcW w:w="6830" w:type="dxa"/>
            <w:vAlign w:val="center"/>
          </w:tcPr>
          <w:p w14:paraId="3FA99EB8">
            <w:pPr>
              <w:spacing w:line="360" w:lineRule="auto"/>
              <w:rPr>
                <w:rFonts w:ascii="宋体" w:cs="宋体"/>
                <w:color w:val="auto"/>
                <w:szCs w:val="21"/>
              </w:rPr>
            </w:pPr>
            <w:r>
              <w:rPr>
                <w:rFonts w:hint="eastAsia" w:ascii="宋体" w:hAnsi="宋体" w:cs="宋体"/>
                <w:color w:val="auto"/>
                <w:szCs w:val="21"/>
              </w:rPr>
              <w:t>针对本工程的特点，阐述本工程的重点和难点，解决重点和难点问题的方法是否合理。</w:t>
            </w:r>
          </w:p>
          <w:p w14:paraId="5B5344DF">
            <w:pPr>
              <w:spacing w:line="360" w:lineRule="auto"/>
              <w:rPr>
                <w:rFonts w:ascii="宋体" w:cs="宋体"/>
                <w:color w:val="auto"/>
                <w:szCs w:val="21"/>
              </w:rPr>
            </w:pPr>
            <w:r>
              <w:rPr>
                <w:rFonts w:hint="eastAsia" w:ascii="宋体" w:hAnsi="宋体" w:cs="宋体"/>
                <w:color w:val="auto"/>
                <w:szCs w:val="21"/>
              </w:rPr>
              <w:t>一档</w:t>
            </w:r>
            <w:r>
              <w:rPr>
                <w:rFonts w:hint="eastAsia" w:ascii="宋体" w:hAnsi="宋体" w:cs="宋体"/>
                <w:color w:val="auto"/>
                <w:szCs w:val="21"/>
                <w:lang w:val="en-US" w:eastAsia="zh-CN"/>
              </w:rPr>
              <w:t>(</w:t>
            </w:r>
            <w:r>
              <w:rPr>
                <w:rFonts w:ascii="宋体" w:hAnsi="宋体" w:cs="宋体"/>
                <w:color w:val="auto"/>
                <w:szCs w:val="21"/>
              </w:rPr>
              <w:t>1</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：未针对本工程的特点，阐述本工程的重点和难点，解决重点和难点问题的方法不合理；</w:t>
            </w:r>
          </w:p>
          <w:p w14:paraId="75A0A74C">
            <w:pPr>
              <w:spacing w:line="360" w:lineRule="auto"/>
              <w:rPr>
                <w:rFonts w:ascii="宋体" w:cs="宋体"/>
                <w:color w:val="auto"/>
                <w:szCs w:val="21"/>
              </w:rPr>
            </w:pPr>
            <w:r>
              <w:rPr>
                <w:rFonts w:hint="eastAsia" w:ascii="宋体" w:hAnsi="宋体" w:cs="宋体"/>
                <w:color w:val="auto"/>
                <w:szCs w:val="21"/>
              </w:rPr>
              <w:t>二档</w:t>
            </w:r>
            <w:r>
              <w:rPr>
                <w:rFonts w:hint="eastAsia" w:ascii="宋体" w:hAnsi="宋体" w:cs="宋体"/>
                <w:color w:val="auto"/>
                <w:szCs w:val="21"/>
                <w:lang w:val="en-US" w:eastAsia="zh-CN"/>
              </w:rPr>
              <w:t>(</w:t>
            </w:r>
            <w:r>
              <w:rPr>
                <w:rFonts w:ascii="宋体" w:hAnsi="宋体" w:cs="宋体"/>
                <w:color w:val="auto"/>
                <w:szCs w:val="21"/>
              </w:rPr>
              <w:t>3</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：有阐述本工程的重点和难点，解决重点和难点问题的方法基本合理；</w:t>
            </w:r>
          </w:p>
          <w:p w14:paraId="447813C2">
            <w:pPr>
              <w:spacing w:line="360" w:lineRule="auto"/>
              <w:rPr>
                <w:rFonts w:ascii="宋体" w:cs="宋体"/>
                <w:color w:val="auto"/>
                <w:szCs w:val="21"/>
              </w:rPr>
            </w:pPr>
            <w:r>
              <w:rPr>
                <w:rFonts w:hint="eastAsia" w:ascii="宋体" w:hAnsi="宋体" w:cs="宋体"/>
                <w:color w:val="auto"/>
                <w:szCs w:val="21"/>
              </w:rPr>
              <w:t>三档</w:t>
            </w:r>
            <w:r>
              <w:rPr>
                <w:rFonts w:hint="eastAsia" w:ascii="宋体" w:hAnsi="宋体" w:cs="宋体"/>
                <w:color w:val="auto"/>
                <w:szCs w:val="21"/>
                <w:lang w:val="en-US" w:eastAsia="zh-CN"/>
              </w:rPr>
              <w:t>(</w:t>
            </w:r>
            <w:r>
              <w:rPr>
                <w:rFonts w:ascii="宋体" w:hAnsi="宋体" w:cs="宋体"/>
                <w:color w:val="auto"/>
                <w:szCs w:val="21"/>
              </w:rPr>
              <w:t>5</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：有阐述本工程的重点和难点，解决重点和难点问题的方法较合理；</w:t>
            </w:r>
          </w:p>
          <w:p w14:paraId="5FAE18A4">
            <w:pPr>
              <w:spacing w:line="360" w:lineRule="auto"/>
              <w:rPr>
                <w:rFonts w:ascii="宋体" w:cs="宋体"/>
                <w:color w:val="auto"/>
                <w:szCs w:val="21"/>
              </w:rPr>
            </w:pPr>
            <w:r>
              <w:rPr>
                <w:rFonts w:hint="eastAsia" w:ascii="宋体" w:hAnsi="宋体" w:cs="宋体"/>
                <w:color w:val="auto"/>
                <w:szCs w:val="21"/>
              </w:rPr>
              <w:t>四档</w:t>
            </w:r>
            <w:r>
              <w:rPr>
                <w:rFonts w:hint="eastAsia" w:ascii="宋体" w:hAnsi="宋体" w:cs="宋体"/>
                <w:color w:val="auto"/>
                <w:szCs w:val="21"/>
                <w:lang w:val="en-US" w:eastAsia="zh-CN"/>
              </w:rPr>
              <w:t>(</w:t>
            </w:r>
            <w:r>
              <w:rPr>
                <w:rFonts w:ascii="宋体" w:hAnsi="宋体" w:cs="宋体"/>
                <w:color w:val="auto"/>
                <w:szCs w:val="21"/>
              </w:rPr>
              <w:t>7</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：针对本工程的特点，阐述本工程的重点和难点，解决重点和难点问题的方法科学合理、完全可行。</w:t>
            </w:r>
          </w:p>
        </w:tc>
      </w:tr>
      <w:tr w14:paraId="6BDC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595" w:type="dxa"/>
            <w:gridSpan w:val="2"/>
            <w:vMerge w:val="continue"/>
            <w:vAlign w:val="center"/>
          </w:tcPr>
          <w:p w14:paraId="13489517">
            <w:pPr>
              <w:spacing w:line="360" w:lineRule="auto"/>
              <w:ind w:firstLine="420" w:firstLineChars="200"/>
              <w:rPr>
                <w:rFonts w:ascii="宋体" w:cs="宋体"/>
                <w:bCs/>
                <w:color w:val="auto"/>
                <w:szCs w:val="21"/>
              </w:rPr>
            </w:pPr>
          </w:p>
        </w:tc>
        <w:tc>
          <w:tcPr>
            <w:tcW w:w="1117" w:type="dxa"/>
            <w:vAlign w:val="center"/>
          </w:tcPr>
          <w:p w14:paraId="3C53606D">
            <w:pPr>
              <w:spacing w:line="360" w:lineRule="auto"/>
              <w:jc w:val="center"/>
              <w:rPr>
                <w:rFonts w:ascii="宋体" w:cs="宋体"/>
                <w:b/>
                <w:color w:val="auto"/>
                <w:szCs w:val="21"/>
              </w:rPr>
            </w:pPr>
            <w:r>
              <w:rPr>
                <w:rFonts w:hint="eastAsia" w:ascii="宋体" w:hAnsi="宋体" w:cs="宋体"/>
                <w:color w:val="auto"/>
                <w:szCs w:val="21"/>
                <w:lang w:eastAsia="zh-CN"/>
              </w:rPr>
              <w:t>（</w:t>
            </w:r>
            <w:r>
              <w:rPr>
                <w:rFonts w:hint="eastAsia" w:ascii="宋体" w:hAnsi="宋体" w:cs="宋体"/>
                <w:color w:val="auto"/>
                <w:szCs w:val="21"/>
                <w:lang w:val="en-US" w:eastAsia="zh-CN"/>
              </w:rPr>
              <w:t>10）</w:t>
            </w:r>
            <w:r>
              <w:rPr>
                <w:rFonts w:hint="eastAsia" w:ascii="宋体" w:hAnsi="宋体" w:cs="宋体"/>
                <w:color w:val="auto"/>
                <w:szCs w:val="21"/>
              </w:rPr>
              <w:t>施工总平面布置图（</w:t>
            </w:r>
            <w:r>
              <w:rPr>
                <w:rFonts w:ascii="宋体" w:hAnsi="宋体" w:cs="宋体"/>
                <w:color w:val="auto"/>
                <w:szCs w:val="21"/>
              </w:rPr>
              <w:t>7</w:t>
            </w:r>
            <w:r>
              <w:rPr>
                <w:rFonts w:hint="eastAsia" w:ascii="宋体" w:hAnsi="宋体" w:cs="宋体"/>
                <w:color w:val="auto"/>
                <w:szCs w:val="21"/>
              </w:rPr>
              <w:t>分）</w:t>
            </w:r>
          </w:p>
        </w:tc>
        <w:tc>
          <w:tcPr>
            <w:tcW w:w="6830" w:type="dxa"/>
            <w:vAlign w:val="center"/>
          </w:tcPr>
          <w:p w14:paraId="666F63B8">
            <w:pPr>
              <w:spacing w:line="360" w:lineRule="auto"/>
              <w:rPr>
                <w:rFonts w:ascii="宋体" w:cs="宋体"/>
                <w:color w:val="auto"/>
                <w:szCs w:val="21"/>
              </w:rPr>
            </w:pPr>
            <w:r>
              <w:rPr>
                <w:rFonts w:hint="eastAsia" w:ascii="宋体" w:hAnsi="宋体" w:cs="宋体"/>
                <w:color w:val="auto"/>
                <w:szCs w:val="21"/>
              </w:rPr>
              <w:t>应有施工总平面布置图，安排科学合理，符合本项目施工实际要求。</w:t>
            </w:r>
          </w:p>
          <w:p w14:paraId="5903C571">
            <w:pPr>
              <w:spacing w:line="360" w:lineRule="auto"/>
              <w:rPr>
                <w:rFonts w:ascii="宋体" w:cs="宋体"/>
                <w:color w:val="auto"/>
                <w:szCs w:val="21"/>
              </w:rPr>
            </w:pPr>
            <w:r>
              <w:rPr>
                <w:rFonts w:hint="eastAsia" w:ascii="宋体" w:hAnsi="宋体" w:cs="宋体"/>
                <w:color w:val="auto"/>
                <w:szCs w:val="21"/>
              </w:rPr>
              <w:t>一档</w:t>
            </w:r>
            <w:r>
              <w:rPr>
                <w:rFonts w:hint="eastAsia" w:ascii="宋体" w:hAnsi="宋体" w:cs="宋体"/>
                <w:color w:val="auto"/>
                <w:szCs w:val="21"/>
                <w:lang w:val="en-US" w:eastAsia="zh-CN"/>
              </w:rPr>
              <w:t>(</w:t>
            </w:r>
            <w:r>
              <w:rPr>
                <w:rFonts w:ascii="宋体" w:hAnsi="宋体" w:cs="宋体"/>
                <w:color w:val="auto"/>
                <w:szCs w:val="21"/>
              </w:rPr>
              <w:t>1</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：施工总平面布置图不合理，不符合本项目施工实际要求；</w:t>
            </w:r>
          </w:p>
          <w:p w14:paraId="0C9D8466">
            <w:pPr>
              <w:spacing w:line="360" w:lineRule="auto"/>
              <w:rPr>
                <w:rFonts w:ascii="宋体" w:cs="宋体"/>
                <w:color w:val="auto"/>
                <w:szCs w:val="21"/>
              </w:rPr>
            </w:pPr>
            <w:r>
              <w:rPr>
                <w:rFonts w:hint="eastAsia" w:ascii="宋体" w:hAnsi="宋体" w:cs="宋体"/>
                <w:color w:val="auto"/>
                <w:szCs w:val="21"/>
              </w:rPr>
              <w:t>二档</w:t>
            </w:r>
            <w:r>
              <w:rPr>
                <w:rFonts w:hint="eastAsia" w:ascii="宋体" w:hAnsi="宋体" w:cs="宋体"/>
                <w:color w:val="auto"/>
                <w:szCs w:val="21"/>
                <w:lang w:val="en-US" w:eastAsia="zh-CN"/>
              </w:rPr>
              <w:t>(</w:t>
            </w:r>
            <w:r>
              <w:rPr>
                <w:rFonts w:ascii="宋体" w:hAnsi="宋体" w:cs="宋体"/>
                <w:color w:val="auto"/>
                <w:szCs w:val="21"/>
              </w:rPr>
              <w:t>3</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：施工总平面布置图基本合理，基本符合本项目施工实际要求；</w:t>
            </w:r>
          </w:p>
          <w:p w14:paraId="03CD6522">
            <w:pPr>
              <w:spacing w:line="360" w:lineRule="auto"/>
              <w:rPr>
                <w:rFonts w:ascii="宋体" w:cs="宋体"/>
                <w:color w:val="auto"/>
                <w:szCs w:val="21"/>
              </w:rPr>
            </w:pPr>
            <w:r>
              <w:rPr>
                <w:rFonts w:hint="eastAsia" w:ascii="宋体" w:hAnsi="宋体" w:cs="宋体"/>
                <w:color w:val="auto"/>
                <w:szCs w:val="21"/>
              </w:rPr>
              <w:t>三档</w:t>
            </w:r>
            <w:r>
              <w:rPr>
                <w:rFonts w:hint="eastAsia" w:ascii="宋体" w:hAnsi="宋体" w:cs="宋体"/>
                <w:color w:val="auto"/>
                <w:szCs w:val="21"/>
                <w:lang w:val="en-US" w:eastAsia="zh-CN"/>
              </w:rPr>
              <w:t>(</w:t>
            </w:r>
            <w:r>
              <w:rPr>
                <w:rFonts w:ascii="宋体" w:hAnsi="宋体" w:cs="宋体"/>
                <w:color w:val="auto"/>
                <w:szCs w:val="21"/>
              </w:rPr>
              <w:t>5</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：施工总平面布置图合理，较好地符合本项目施工实际要求；</w:t>
            </w:r>
          </w:p>
          <w:p w14:paraId="3BBD7430">
            <w:pPr>
              <w:spacing w:line="360" w:lineRule="auto"/>
              <w:rPr>
                <w:rFonts w:ascii="宋体" w:cs="宋体"/>
                <w:color w:val="auto"/>
                <w:szCs w:val="21"/>
              </w:rPr>
            </w:pPr>
            <w:r>
              <w:rPr>
                <w:rFonts w:hint="eastAsia" w:ascii="宋体" w:hAnsi="宋体" w:cs="宋体"/>
                <w:color w:val="auto"/>
                <w:szCs w:val="21"/>
              </w:rPr>
              <w:t>四档</w:t>
            </w:r>
            <w:r>
              <w:rPr>
                <w:rFonts w:hint="eastAsia" w:ascii="宋体" w:hAnsi="宋体" w:cs="宋体"/>
                <w:color w:val="auto"/>
                <w:szCs w:val="21"/>
                <w:lang w:val="en-US" w:eastAsia="zh-CN"/>
              </w:rPr>
              <w:t>(</w:t>
            </w:r>
            <w:r>
              <w:rPr>
                <w:rFonts w:ascii="宋体" w:hAnsi="宋体" w:cs="宋体"/>
                <w:color w:val="auto"/>
                <w:szCs w:val="21"/>
              </w:rPr>
              <w:t>7</w:t>
            </w:r>
            <w:r>
              <w:rPr>
                <w:rFonts w:hint="eastAsia" w:ascii="宋体" w:hAnsi="宋体" w:cs="宋体"/>
                <w:color w:val="auto"/>
                <w:szCs w:val="21"/>
              </w:rPr>
              <w:t>分</w:t>
            </w:r>
            <w:r>
              <w:rPr>
                <w:rFonts w:hint="eastAsia" w:ascii="宋体" w:hAnsi="宋体" w:cs="宋体"/>
                <w:color w:val="auto"/>
                <w:szCs w:val="21"/>
                <w:lang w:val="en-US" w:eastAsia="zh-CN"/>
              </w:rPr>
              <w:t>)</w:t>
            </w:r>
            <w:r>
              <w:rPr>
                <w:rFonts w:hint="eastAsia" w:ascii="宋体" w:hAnsi="宋体" w:cs="宋体"/>
                <w:color w:val="auto"/>
                <w:szCs w:val="21"/>
              </w:rPr>
              <w:t>：施工总平面布置图安排科学合理，完全符合本项目施工实际要求，切实、合理、可行。</w:t>
            </w:r>
          </w:p>
        </w:tc>
      </w:tr>
      <w:tr w14:paraId="5DDC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95" w:type="dxa"/>
            <w:gridSpan w:val="2"/>
            <w:vAlign w:val="center"/>
          </w:tcPr>
          <w:p w14:paraId="3EDC8410">
            <w:pPr>
              <w:pStyle w:val="56"/>
              <w:spacing w:line="360" w:lineRule="auto"/>
              <w:ind w:firstLine="0"/>
              <w:jc w:val="center"/>
              <w:rPr>
                <w:rFonts w:ascii="宋体" w:cs="宋体"/>
                <w:b/>
                <w:color w:val="auto"/>
                <w:sz w:val="21"/>
                <w:szCs w:val="21"/>
              </w:rPr>
            </w:pPr>
            <w:r>
              <w:rPr>
                <w:rFonts w:hint="eastAsia" w:ascii="宋体" w:hAnsi="宋体" w:cs="宋体"/>
                <w:b/>
                <w:bCs/>
                <w:color w:val="auto"/>
                <w:szCs w:val="21"/>
              </w:rPr>
              <w:t>业绩</w:t>
            </w:r>
            <w:r>
              <w:rPr>
                <w:rFonts w:hint="eastAsia" w:ascii="宋体" w:hAnsi="宋体" w:cs="宋体"/>
                <w:b/>
                <w:bCs/>
                <w:color w:val="auto"/>
                <w:szCs w:val="21"/>
                <w:lang w:eastAsia="zh-CN"/>
              </w:rPr>
              <w:t>分</w:t>
            </w:r>
            <w:r>
              <w:rPr>
                <w:rFonts w:hint="eastAsia" w:ascii="宋体" w:hAnsi="宋体" w:cs="宋体"/>
                <w:b/>
                <w:bCs/>
                <w:color w:val="auto"/>
                <w:szCs w:val="21"/>
              </w:rPr>
              <w:t>（满分</w:t>
            </w:r>
            <w:r>
              <w:rPr>
                <w:rFonts w:ascii="宋体" w:hAnsi="宋体" w:cs="宋体"/>
                <w:b/>
                <w:bCs/>
                <w:color w:val="auto"/>
                <w:szCs w:val="21"/>
              </w:rPr>
              <w:t>10</w:t>
            </w:r>
            <w:r>
              <w:rPr>
                <w:rFonts w:hint="eastAsia" w:ascii="宋体" w:hAnsi="宋体" w:cs="宋体"/>
                <w:b/>
                <w:bCs/>
                <w:color w:val="auto"/>
                <w:szCs w:val="21"/>
              </w:rPr>
              <w:t>分）</w:t>
            </w:r>
          </w:p>
        </w:tc>
        <w:tc>
          <w:tcPr>
            <w:tcW w:w="7947" w:type="dxa"/>
            <w:gridSpan w:val="2"/>
            <w:vAlign w:val="center"/>
          </w:tcPr>
          <w:p w14:paraId="244DC114">
            <w:pPr>
              <w:spacing w:line="360" w:lineRule="auto"/>
              <w:rPr>
                <w:rFonts w:ascii="宋体" w:cs="宋体"/>
                <w:color w:val="auto"/>
                <w:szCs w:val="21"/>
              </w:rPr>
            </w:pPr>
            <w:bookmarkStart w:id="278" w:name="_GoBack"/>
            <w:r>
              <w:rPr>
                <w:rFonts w:hint="eastAsia" w:ascii="宋体" w:hAnsi="宋体" w:cs="宋体"/>
                <w:color w:val="auto"/>
                <w:szCs w:val="21"/>
              </w:rPr>
              <w:t>供应商</w:t>
            </w:r>
            <w:r>
              <w:rPr>
                <w:rFonts w:ascii="宋体" w:hAnsi="宋体" w:cs="宋体"/>
                <w:color w:val="auto"/>
                <w:szCs w:val="21"/>
              </w:rPr>
              <w:t>202</w:t>
            </w:r>
            <w:r>
              <w:rPr>
                <w:rFonts w:hint="eastAsia" w:ascii="宋体" w:hAnsi="宋体" w:cs="宋体"/>
                <w:color w:val="auto"/>
                <w:szCs w:val="21"/>
                <w:lang w:val="en-US" w:eastAsia="zh-CN"/>
              </w:rPr>
              <w:t>3</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ascii="宋体" w:hAnsi="宋体" w:cs="宋体"/>
                <w:color w:val="auto"/>
                <w:szCs w:val="21"/>
              </w:rPr>
              <w:t>1</w:t>
            </w:r>
            <w:r>
              <w:rPr>
                <w:rFonts w:hint="eastAsia" w:ascii="宋体" w:hAnsi="宋体" w:cs="宋体"/>
                <w:color w:val="auto"/>
                <w:szCs w:val="21"/>
              </w:rPr>
              <w:t>日至本项目响应文件递交截止时间承接过</w:t>
            </w:r>
            <w:r>
              <w:rPr>
                <w:rFonts w:hint="eastAsia" w:ascii="宋体" w:hAnsi="宋体" w:cs="宋体"/>
                <w:color w:val="auto"/>
                <w:szCs w:val="21"/>
                <w:lang w:eastAsia="zh-CN"/>
              </w:rPr>
              <w:t>水利水电工程</w:t>
            </w:r>
            <w:r>
              <w:rPr>
                <w:rFonts w:hint="eastAsia" w:ascii="宋体" w:hAnsi="宋体" w:cs="宋体"/>
                <w:color w:val="auto"/>
                <w:szCs w:val="21"/>
              </w:rPr>
              <w:t>业绩的每个得</w:t>
            </w:r>
            <w:r>
              <w:rPr>
                <w:rFonts w:ascii="宋体" w:hAnsi="宋体" w:cs="宋体"/>
                <w:color w:val="auto"/>
                <w:szCs w:val="21"/>
              </w:rPr>
              <w:t>5</w:t>
            </w:r>
            <w:r>
              <w:rPr>
                <w:rFonts w:hint="eastAsia" w:ascii="宋体" w:hAnsi="宋体" w:cs="宋体"/>
                <w:color w:val="auto"/>
                <w:szCs w:val="21"/>
              </w:rPr>
              <w:t>分，本项满分</w:t>
            </w:r>
            <w:r>
              <w:rPr>
                <w:rFonts w:ascii="宋体" w:hAnsi="宋体" w:cs="宋体"/>
                <w:color w:val="auto"/>
                <w:szCs w:val="21"/>
              </w:rPr>
              <w:t>10</w:t>
            </w:r>
            <w:r>
              <w:rPr>
                <w:rFonts w:hint="eastAsia" w:ascii="宋体" w:hAnsi="宋体" w:cs="宋体"/>
                <w:color w:val="auto"/>
                <w:szCs w:val="21"/>
              </w:rPr>
              <w:t>分。（以中标通知书或合同协议书或工程竣工验收证明材料复印件为准）</w:t>
            </w:r>
            <w:bookmarkEnd w:id="278"/>
          </w:p>
        </w:tc>
      </w:tr>
      <w:tr w14:paraId="01A7E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542" w:type="dxa"/>
            <w:gridSpan w:val="4"/>
          </w:tcPr>
          <w:p w14:paraId="6AC2F3FE">
            <w:pPr>
              <w:spacing w:line="360" w:lineRule="auto"/>
              <w:rPr>
                <w:rFonts w:ascii="宋体" w:cs="宋体"/>
                <w:b/>
                <w:color w:val="auto"/>
                <w:szCs w:val="21"/>
              </w:rPr>
            </w:pPr>
            <w:r>
              <w:rPr>
                <w:rFonts w:hint="eastAsia" w:ascii="宋体" w:hAnsi="宋体" w:cs="宋体"/>
                <w:b/>
                <w:color w:val="auto"/>
                <w:szCs w:val="21"/>
              </w:rPr>
              <w:t>综合总得分（满分</w:t>
            </w:r>
            <w:r>
              <w:rPr>
                <w:rFonts w:ascii="宋体" w:hAnsi="宋体" w:cs="宋体"/>
                <w:b/>
                <w:color w:val="auto"/>
                <w:szCs w:val="21"/>
              </w:rPr>
              <w:t>100</w:t>
            </w:r>
            <w:r>
              <w:rPr>
                <w:rFonts w:hint="eastAsia" w:ascii="宋体" w:hAnsi="宋体" w:cs="宋体"/>
                <w:b/>
                <w:color w:val="auto"/>
                <w:szCs w:val="21"/>
              </w:rPr>
              <w:t>分）</w:t>
            </w:r>
            <w:r>
              <w:rPr>
                <w:rFonts w:hint="eastAsia" w:ascii="宋体" w:hAnsi="宋体" w:cs="宋体"/>
                <w:b/>
                <w:bCs/>
                <w:color w:val="auto"/>
                <w:szCs w:val="21"/>
              </w:rPr>
              <w:t>＝报价分</w:t>
            </w:r>
            <w:r>
              <w:rPr>
                <w:rFonts w:ascii="宋体" w:hAnsi="宋体" w:cs="宋体"/>
                <w:b/>
                <w:bCs/>
                <w:color w:val="auto"/>
                <w:szCs w:val="21"/>
              </w:rPr>
              <w:t>+</w:t>
            </w:r>
            <w:r>
              <w:rPr>
                <w:rFonts w:hint="eastAsia" w:ascii="宋体" w:hAnsi="宋体" w:cs="宋体"/>
                <w:b/>
                <w:bCs/>
                <w:color w:val="auto"/>
                <w:kern w:val="0"/>
                <w:szCs w:val="21"/>
              </w:rPr>
              <w:t>施工组织设计分</w:t>
            </w:r>
            <w:r>
              <w:rPr>
                <w:rFonts w:ascii="宋体" w:hAnsi="宋体" w:cs="宋体"/>
                <w:b/>
                <w:bCs/>
                <w:color w:val="auto"/>
                <w:kern w:val="0"/>
                <w:szCs w:val="21"/>
              </w:rPr>
              <w:t>+</w:t>
            </w:r>
            <w:r>
              <w:rPr>
                <w:rFonts w:hint="eastAsia" w:ascii="宋体" w:hAnsi="宋体" w:cs="宋体"/>
                <w:b/>
                <w:bCs/>
                <w:color w:val="auto"/>
                <w:szCs w:val="21"/>
              </w:rPr>
              <w:t>业绩分</w:t>
            </w:r>
          </w:p>
        </w:tc>
      </w:tr>
    </w:tbl>
    <w:p w14:paraId="4692CBB9">
      <w:pPr>
        <w:snapToGrid w:val="0"/>
        <w:spacing w:line="360" w:lineRule="auto"/>
        <w:jc w:val="center"/>
        <w:rPr>
          <w:rFonts w:ascii="宋体" w:cs="宋体"/>
          <w:b/>
          <w:color w:val="auto"/>
          <w:szCs w:val="21"/>
        </w:rPr>
      </w:pPr>
      <w:r>
        <w:rPr>
          <w:rFonts w:ascii="宋体" w:cs="宋体"/>
          <w:b/>
          <w:color w:val="auto"/>
          <w:szCs w:val="21"/>
        </w:rPr>
        <w:br w:type="page"/>
      </w:r>
      <w:bookmarkStart w:id="273" w:name="_Toc25119"/>
      <w:r>
        <w:rPr>
          <w:rFonts w:hint="eastAsia" w:ascii="宋体" w:hAnsi="宋体" w:cs="宋体"/>
          <w:b/>
          <w:color w:val="auto"/>
          <w:sz w:val="30"/>
          <w:szCs w:val="30"/>
        </w:rPr>
        <w:t>评标办法正文</w:t>
      </w:r>
      <w:bookmarkEnd w:id="273"/>
    </w:p>
    <w:p w14:paraId="6E08BE9A">
      <w:pPr>
        <w:snapToGrid w:val="0"/>
        <w:spacing w:line="360" w:lineRule="auto"/>
        <w:ind w:firstLine="422" w:firstLineChars="200"/>
        <w:rPr>
          <w:rFonts w:ascii="宋体" w:cs="宋体"/>
          <w:b/>
          <w:color w:val="auto"/>
          <w:szCs w:val="21"/>
        </w:rPr>
      </w:pPr>
      <w:r>
        <w:rPr>
          <w:rFonts w:hint="eastAsia" w:ascii="宋体" w:hAnsi="宋体" w:cs="宋体"/>
          <w:b/>
          <w:color w:val="auto"/>
          <w:szCs w:val="21"/>
        </w:rPr>
        <w:t>一、评标原则：</w:t>
      </w:r>
    </w:p>
    <w:p w14:paraId="13CE5432">
      <w:pPr>
        <w:snapToGrid w:val="0"/>
        <w:spacing w:line="360" w:lineRule="auto"/>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、坚持公开、公平、公正、适用合理原则。</w:t>
      </w:r>
    </w:p>
    <w:p w14:paraId="6DAC3D98">
      <w:pPr>
        <w:tabs>
          <w:tab w:val="left" w:pos="1440"/>
        </w:tabs>
        <w:spacing w:line="360" w:lineRule="auto"/>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、开标前由采购代理机构在广西政府采购云平台广西评审专家库中随机抽取的评标专家组成。评标小组为</w:t>
      </w:r>
      <w:r>
        <w:rPr>
          <w:rFonts w:ascii="宋体" w:hAnsi="宋体" w:cs="宋体"/>
          <w:color w:val="auto"/>
          <w:szCs w:val="21"/>
        </w:rPr>
        <w:t>3</w:t>
      </w:r>
      <w:r>
        <w:rPr>
          <w:rFonts w:hint="eastAsia" w:ascii="宋体" w:hAnsi="宋体" w:cs="宋体"/>
          <w:color w:val="auto"/>
          <w:szCs w:val="21"/>
        </w:rPr>
        <w:t>人，其中，采购人评标代表</w:t>
      </w:r>
      <w:r>
        <w:rPr>
          <w:rFonts w:ascii="宋体" w:hAnsi="宋体" w:cs="宋体"/>
          <w:color w:val="auto"/>
          <w:szCs w:val="21"/>
        </w:rPr>
        <w:t>1</w:t>
      </w:r>
      <w:r>
        <w:rPr>
          <w:rFonts w:hint="eastAsia" w:ascii="宋体" w:hAnsi="宋体" w:cs="宋体"/>
          <w:color w:val="auto"/>
          <w:szCs w:val="21"/>
        </w:rPr>
        <w:t>人，评标专家库中随机抽取</w:t>
      </w:r>
      <w:r>
        <w:rPr>
          <w:rFonts w:ascii="宋体" w:hAnsi="宋体" w:cs="宋体"/>
          <w:color w:val="auto"/>
          <w:szCs w:val="21"/>
        </w:rPr>
        <w:t>2</w:t>
      </w:r>
      <w:r>
        <w:rPr>
          <w:rFonts w:hint="eastAsia" w:ascii="宋体" w:hAnsi="宋体" w:cs="宋体"/>
          <w:color w:val="auto"/>
          <w:szCs w:val="21"/>
        </w:rPr>
        <w:t>人。磋商小组以《竞争性磋商文件》、《响应文件》为评标依据，本项目采用</w:t>
      </w:r>
      <w:r>
        <w:rPr>
          <w:rFonts w:hint="eastAsia" w:ascii="宋体" w:hAnsi="宋体" w:cs="宋体"/>
          <w:b/>
          <w:bCs/>
          <w:color w:val="auto"/>
          <w:szCs w:val="21"/>
          <w:u w:val="single"/>
        </w:rPr>
        <w:t>综合评分法</w:t>
      </w:r>
      <w:r>
        <w:rPr>
          <w:rFonts w:hint="eastAsia" w:ascii="宋体" w:hAnsi="宋体" w:cs="宋体"/>
          <w:bCs/>
          <w:color w:val="auto"/>
          <w:szCs w:val="21"/>
        </w:rPr>
        <w:t>进行</w:t>
      </w:r>
      <w:r>
        <w:rPr>
          <w:rFonts w:hint="eastAsia" w:ascii="宋体" w:hAnsi="宋体" w:cs="宋体"/>
          <w:color w:val="auto"/>
          <w:szCs w:val="21"/>
        </w:rPr>
        <w:t>评标。</w:t>
      </w:r>
    </w:p>
    <w:p w14:paraId="6C18D551">
      <w:pPr>
        <w:spacing w:line="360" w:lineRule="auto"/>
        <w:ind w:firstLine="422" w:firstLineChars="200"/>
        <w:rPr>
          <w:rFonts w:ascii="宋体" w:cs="宋体"/>
          <w:b/>
          <w:color w:val="auto"/>
          <w:szCs w:val="21"/>
        </w:rPr>
      </w:pPr>
      <w:r>
        <w:rPr>
          <w:rFonts w:hint="eastAsia" w:ascii="宋体" w:hAnsi="宋体" w:cs="宋体"/>
          <w:b/>
          <w:color w:val="auto"/>
          <w:szCs w:val="21"/>
        </w:rPr>
        <w:t>二、评标次序：</w:t>
      </w:r>
    </w:p>
    <w:p w14:paraId="3554D5CD">
      <w:pPr>
        <w:spacing w:line="360" w:lineRule="auto"/>
        <w:ind w:firstLine="422" w:firstLineChars="200"/>
        <w:rPr>
          <w:rFonts w:ascii="宋体" w:cs="宋体"/>
          <w:color w:val="auto"/>
          <w:szCs w:val="21"/>
        </w:rPr>
      </w:pPr>
      <w:r>
        <w:rPr>
          <w:rFonts w:ascii="宋体" w:hAnsi="宋体" w:cs="宋体"/>
          <w:b/>
          <w:color w:val="auto"/>
          <w:szCs w:val="21"/>
        </w:rPr>
        <w:t>1</w:t>
      </w:r>
      <w:r>
        <w:rPr>
          <w:rFonts w:hint="eastAsia" w:ascii="宋体" w:hAnsi="宋体" w:cs="宋体"/>
          <w:b/>
          <w:color w:val="auto"/>
          <w:szCs w:val="21"/>
        </w:rPr>
        <w:t>、初步评审：</w:t>
      </w:r>
      <w:r>
        <w:rPr>
          <w:rFonts w:hint="eastAsia" w:ascii="宋体" w:hAnsi="宋体" w:cs="宋体"/>
          <w:color w:val="auto"/>
          <w:szCs w:val="21"/>
        </w:rPr>
        <w:t>本项目采用资格后审方式进行资格审查，参加本次磋商的单位均要通过资格审查、符合性审查才能获得磋商资格。初步评审内容详见评标办法前附表。</w:t>
      </w:r>
    </w:p>
    <w:p w14:paraId="3579D482">
      <w:pPr>
        <w:spacing w:line="360" w:lineRule="auto"/>
        <w:ind w:firstLine="422" w:firstLineChars="200"/>
        <w:rPr>
          <w:rFonts w:ascii="宋体" w:cs="宋体"/>
          <w:b/>
          <w:bCs/>
          <w:color w:val="auto"/>
          <w:szCs w:val="21"/>
        </w:rPr>
      </w:pPr>
      <w:r>
        <w:rPr>
          <w:rFonts w:ascii="宋体" w:hAnsi="宋体" w:cs="宋体"/>
          <w:b/>
          <w:color w:val="auto"/>
          <w:szCs w:val="21"/>
        </w:rPr>
        <w:t>2</w:t>
      </w:r>
      <w:r>
        <w:rPr>
          <w:rFonts w:hint="eastAsia" w:ascii="宋体" w:hAnsi="宋体" w:cs="宋体"/>
          <w:b/>
          <w:color w:val="auto"/>
          <w:szCs w:val="21"/>
        </w:rPr>
        <w:t>、</w:t>
      </w:r>
      <w:r>
        <w:rPr>
          <w:rFonts w:hint="eastAsia" w:ascii="宋体" w:hAnsi="宋体" w:cs="宋体"/>
          <w:b/>
          <w:bCs/>
          <w:color w:val="auto"/>
          <w:szCs w:val="21"/>
        </w:rPr>
        <w:t>详细评审（即综合评审）</w:t>
      </w:r>
    </w:p>
    <w:p w14:paraId="634D7BA7">
      <w:pPr>
        <w:snapToGrid w:val="0"/>
        <w:spacing w:line="360" w:lineRule="auto"/>
        <w:ind w:firstLine="420" w:firstLineChars="200"/>
        <w:rPr>
          <w:rFonts w:ascii="宋体" w:cs="宋体"/>
          <w:color w:val="auto"/>
          <w:szCs w:val="21"/>
        </w:rPr>
      </w:pPr>
      <w:r>
        <w:rPr>
          <w:rFonts w:hint="eastAsia" w:ascii="宋体" w:hAnsi="宋体" w:cs="宋体"/>
          <w:color w:val="auto"/>
          <w:szCs w:val="21"/>
        </w:rPr>
        <w:t>各评委根据评标办法中相应的要求进行科学评分。在进行施工组织设计方案文件的评审时，各评委评分的算术平均值为该磋商供应商的最终得分。</w:t>
      </w:r>
    </w:p>
    <w:p w14:paraId="77D42044">
      <w:pPr>
        <w:tabs>
          <w:tab w:val="left" w:pos="180"/>
        </w:tabs>
        <w:snapToGrid w:val="0"/>
        <w:spacing w:line="360" w:lineRule="auto"/>
        <w:ind w:firstLine="422" w:firstLineChars="200"/>
        <w:rPr>
          <w:rFonts w:ascii="宋体" w:cs="宋体"/>
          <w:b/>
          <w:bCs/>
          <w:color w:val="auto"/>
          <w:szCs w:val="21"/>
        </w:rPr>
      </w:pPr>
      <w:r>
        <w:rPr>
          <w:rFonts w:ascii="宋体" w:hAnsi="宋体" w:cs="宋体"/>
          <w:b/>
          <w:bCs/>
          <w:color w:val="auto"/>
          <w:szCs w:val="21"/>
        </w:rPr>
        <w:t>3</w:t>
      </w:r>
      <w:r>
        <w:rPr>
          <w:rFonts w:hint="eastAsia" w:ascii="宋体" w:hAnsi="宋体" w:cs="宋体"/>
          <w:b/>
          <w:bCs/>
          <w:color w:val="auto"/>
          <w:szCs w:val="21"/>
        </w:rPr>
        <w:t>、《响应文件》的澄清与修正</w:t>
      </w:r>
    </w:p>
    <w:p w14:paraId="5026E47D">
      <w:pPr>
        <w:snapToGrid w:val="0"/>
        <w:spacing w:line="360" w:lineRule="auto"/>
        <w:ind w:firstLine="420" w:firstLineChars="200"/>
        <w:rPr>
          <w:rFonts w:ascii="宋体" w:cs="宋体"/>
          <w:color w:val="auto"/>
          <w:szCs w:val="21"/>
        </w:rPr>
      </w:pPr>
      <w:r>
        <w:rPr>
          <w:rFonts w:ascii="宋体" w:hAnsi="宋体" w:cs="宋体"/>
          <w:color w:val="auto"/>
          <w:szCs w:val="21"/>
        </w:rPr>
        <w:t>3.1</w:t>
      </w:r>
      <w:r>
        <w:rPr>
          <w:rFonts w:hint="eastAsia" w:ascii="宋体" w:hAnsi="宋体" w:cs="宋体"/>
          <w:color w:val="auto"/>
          <w:szCs w:val="21"/>
        </w:rPr>
        <w:t>为了有助于《响应文件》的审查、评价和比较，磋商小组可以要求磋商供应商澄清其《响应文件》。有关澄清的要求与答复，应以书面形式进行。</w:t>
      </w:r>
      <w:r>
        <w:rPr>
          <w:rFonts w:hint="eastAsia" w:ascii="宋体" w:hAnsi="宋体" w:cs="宋体"/>
          <w:bCs/>
          <w:color w:val="auto"/>
          <w:szCs w:val="21"/>
        </w:rPr>
        <w:t>不按磋商小组要求澄清、说明或补正的，《响应文件》作废标处理。</w:t>
      </w:r>
    </w:p>
    <w:p w14:paraId="214ED2E1">
      <w:pPr>
        <w:snapToGrid w:val="0"/>
        <w:spacing w:line="360" w:lineRule="auto"/>
        <w:ind w:firstLine="420" w:firstLineChars="200"/>
        <w:rPr>
          <w:rFonts w:ascii="宋体" w:cs="宋体"/>
          <w:color w:val="auto"/>
          <w:szCs w:val="21"/>
        </w:rPr>
      </w:pPr>
      <w:r>
        <w:rPr>
          <w:rFonts w:ascii="宋体" w:hAnsi="宋体" w:cs="宋体"/>
          <w:color w:val="auto"/>
          <w:szCs w:val="21"/>
        </w:rPr>
        <w:t xml:space="preserve">3.2 </w:t>
      </w:r>
      <w:r>
        <w:rPr>
          <w:rFonts w:hint="eastAsia" w:ascii="宋体" w:hAnsi="宋体" w:cs="宋体"/>
          <w:color w:val="auto"/>
          <w:szCs w:val="21"/>
        </w:rPr>
        <w:t>《响应文件》计算错误的修正</w:t>
      </w:r>
    </w:p>
    <w:p w14:paraId="196FC37D">
      <w:pPr>
        <w:snapToGrid w:val="0"/>
        <w:spacing w:line="360" w:lineRule="auto"/>
        <w:ind w:firstLine="420" w:firstLineChars="200"/>
        <w:rPr>
          <w:rFonts w:ascii="宋体" w:cs="宋体"/>
          <w:color w:val="auto"/>
          <w:szCs w:val="21"/>
        </w:rPr>
      </w:pPr>
      <w:r>
        <w:rPr>
          <w:rFonts w:ascii="宋体" w:hAnsi="宋体" w:cs="宋体"/>
          <w:color w:val="auto"/>
          <w:szCs w:val="21"/>
        </w:rPr>
        <w:t xml:space="preserve">3.2.1 </w:t>
      </w:r>
      <w:r>
        <w:rPr>
          <w:rFonts w:hint="eastAsia" w:ascii="宋体" w:hAnsi="宋体" w:cs="宋体"/>
          <w:bCs/>
          <w:color w:val="auto"/>
          <w:szCs w:val="21"/>
        </w:rPr>
        <w:t>磋商小组</w:t>
      </w:r>
      <w:r>
        <w:rPr>
          <w:rFonts w:hint="eastAsia" w:ascii="宋体" w:hAnsi="宋体" w:cs="宋体"/>
          <w:color w:val="auto"/>
          <w:szCs w:val="21"/>
        </w:rPr>
        <w:t>将对确定为实质上响应《竞争性磋商文件》要求的《响应文件》进行校核，看其是否有计算或表达上的错误，修正错误的原则如下：</w:t>
      </w:r>
    </w:p>
    <w:p w14:paraId="0983231E">
      <w:pPr>
        <w:snapToGrid w:val="0"/>
        <w:spacing w:line="360" w:lineRule="auto"/>
        <w:ind w:firstLine="420" w:firstLineChars="200"/>
        <w:rPr>
          <w:rFonts w:asci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）如果数字表示的金额和用文字表示的金额不一致时，应以文字表示的金额为准；</w:t>
      </w:r>
    </w:p>
    <w:p w14:paraId="5B043D83">
      <w:pPr>
        <w:spacing w:line="360" w:lineRule="auto"/>
        <w:ind w:firstLine="420" w:firstLineChars="200"/>
        <w:rPr>
          <w:rFonts w:ascii="宋体" w:cs="宋体"/>
          <w:color w:val="auto"/>
          <w:szCs w:val="21"/>
        </w:rPr>
      </w:pPr>
      <w:r>
        <w:rPr>
          <w:rFonts w:ascii="宋体" w:hAnsi="宋体" w:cs="宋体"/>
          <w:color w:val="auto"/>
          <w:szCs w:val="21"/>
        </w:rPr>
        <w:t xml:space="preserve">3.2.2 </w:t>
      </w:r>
      <w:r>
        <w:rPr>
          <w:rFonts w:hint="eastAsia" w:ascii="宋体" w:hAnsi="宋体" w:cs="宋体"/>
          <w:color w:val="auto"/>
          <w:szCs w:val="21"/>
        </w:rPr>
        <w:t>按上述修正错误的原则及方法调整或修正《响应文件》的投标报价，在磋商供应商确认后，调整或修正后的磋商报价对磋商供应商起约束作用。如果磋商供应商不接受调整或修正后的报价，则其《响应文件》将被拒绝并且其磋商保证金也将被没收，并不影响评标工作。</w:t>
      </w:r>
    </w:p>
    <w:p w14:paraId="6004749F">
      <w:pPr>
        <w:tabs>
          <w:tab w:val="left" w:pos="180"/>
        </w:tabs>
        <w:snapToGrid w:val="0"/>
        <w:spacing w:line="360" w:lineRule="auto"/>
        <w:ind w:firstLine="422" w:firstLineChars="200"/>
        <w:rPr>
          <w:rFonts w:ascii="宋体" w:cs="宋体"/>
          <w:b/>
          <w:bCs/>
          <w:color w:val="auto"/>
          <w:szCs w:val="21"/>
        </w:rPr>
      </w:pPr>
      <w:r>
        <w:rPr>
          <w:rFonts w:hint="eastAsia" w:ascii="宋体" w:hAnsi="宋体" w:cs="宋体"/>
          <w:b/>
          <w:bCs/>
          <w:color w:val="auto"/>
          <w:szCs w:val="21"/>
        </w:rPr>
        <w:t>三、推荐成交候选供应商原则</w:t>
      </w:r>
    </w:p>
    <w:bookmarkEnd w:id="272"/>
    <w:p w14:paraId="650CABF6">
      <w:pPr>
        <w:tabs>
          <w:tab w:val="left" w:pos="4214"/>
        </w:tabs>
        <w:spacing w:line="360" w:lineRule="auto"/>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磋商小组将根据总得分由高到低排列次序并推荐成交候选供应商。（总得分相同的，按照最后报价由低到高的顺序推荐。总得分且最后报价相同的，则按供应商的施工组织设计等方面综合评价择优确定成交候选供应商）。</w:t>
      </w:r>
    </w:p>
    <w:p w14:paraId="3FF3631F">
      <w:pPr>
        <w:spacing w:line="360" w:lineRule="auto"/>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排名第一的成交候选供应商放弃成交、因不可抗力提出不能履行合同，或者磋商文件规定应当提交履约保证金而在规定的期限内未能提交的，采购单位可以确定排名第二的成交候选供应商为成交供应商。第二成交候选供应商因前款规定的同样原因不能签订合同的，采购单位可以确定排名第三的成交候选供应商为成交供应商。</w:t>
      </w:r>
    </w:p>
    <w:p w14:paraId="6C4BC12C">
      <w:pPr>
        <w:spacing w:line="360" w:lineRule="auto"/>
        <w:jc w:val="center"/>
        <w:outlineLvl w:val="0"/>
        <w:rPr>
          <w:rFonts w:ascii="宋体" w:cs="宋体"/>
          <w:b/>
          <w:bCs/>
          <w:color w:val="auto"/>
          <w:sz w:val="44"/>
          <w:szCs w:val="44"/>
        </w:rPr>
      </w:pPr>
      <w:bookmarkStart w:id="274" w:name="_Toc8279"/>
      <w:r>
        <w:rPr>
          <w:rFonts w:hint="eastAsia" w:ascii="宋体" w:hAnsi="宋体" w:cs="宋体"/>
          <w:b/>
          <w:bCs/>
          <w:color w:val="auto"/>
          <w:sz w:val="44"/>
          <w:szCs w:val="44"/>
        </w:rPr>
        <w:t>第九章</w:t>
      </w:r>
      <w:r>
        <w:rPr>
          <w:rFonts w:hAnsi="宋体" w:cs="宋体"/>
          <w:b/>
          <w:color w:val="auto"/>
          <w:sz w:val="44"/>
          <w:szCs w:val="44"/>
        </w:rPr>
        <w:t xml:space="preserve">  </w:t>
      </w:r>
      <w:r>
        <w:rPr>
          <w:rFonts w:hint="eastAsia" w:ascii="宋体" w:hAnsi="宋体" w:cs="宋体"/>
          <w:b/>
          <w:bCs/>
          <w:color w:val="auto"/>
          <w:sz w:val="44"/>
          <w:szCs w:val="44"/>
        </w:rPr>
        <w:t>“政采贷”政策告知函</w:t>
      </w:r>
      <w:bookmarkEnd w:id="274"/>
    </w:p>
    <w:p w14:paraId="69E41540">
      <w:pPr>
        <w:spacing w:line="460" w:lineRule="exact"/>
        <w:rPr>
          <w:rFonts w:ascii="宋体" w:cs="宋体"/>
          <w:color w:val="auto"/>
          <w:szCs w:val="21"/>
        </w:rPr>
      </w:pPr>
      <w:r>
        <w:rPr>
          <w:rFonts w:hint="eastAsia" w:ascii="宋体" w:hAnsi="宋体" w:cs="宋体"/>
          <w:color w:val="auto"/>
          <w:szCs w:val="21"/>
        </w:rPr>
        <w:t>各供应商</w:t>
      </w:r>
      <w:r>
        <w:rPr>
          <w:rFonts w:ascii="宋体" w:hAnsi="宋体" w:cs="宋体"/>
          <w:color w:val="auto"/>
          <w:szCs w:val="21"/>
        </w:rPr>
        <w:t>:</w:t>
      </w:r>
    </w:p>
    <w:p w14:paraId="4CDAB470">
      <w:pPr>
        <w:spacing w:line="460" w:lineRule="exact"/>
        <w:ind w:firstLine="420" w:firstLineChars="200"/>
        <w:rPr>
          <w:rFonts w:ascii="宋体" w:cs="宋体"/>
          <w:color w:val="auto"/>
          <w:szCs w:val="21"/>
        </w:rPr>
      </w:pPr>
      <w:r>
        <w:rPr>
          <w:rFonts w:hint="eastAsia" w:ascii="宋体" w:hAnsi="宋体" w:cs="宋体"/>
          <w:color w:val="auto"/>
          <w:szCs w:val="21"/>
        </w:rPr>
        <w:t>欢迎贵公司参与贺州市政府采购活动</w:t>
      </w:r>
      <w:r>
        <w:rPr>
          <w:rFonts w:ascii="宋体" w:hAnsi="宋体" w:cs="宋体"/>
          <w:color w:val="auto"/>
          <w:szCs w:val="21"/>
        </w:rPr>
        <w:t>!</w:t>
      </w:r>
    </w:p>
    <w:p w14:paraId="3461E570">
      <w:pPr>
        <w:widowControl/>
        <w:adjustRightInd w:val="0"/>
        <w:snapToGrid w:val="0"/>
        <w:spacing w:line="460" w:lineRule="exact"/>
        <w:ind w:firstLine="420" w:firstLineChars="200"/>
        <w:rPr>
          <w:rFonts w:ascii="宋体" w:cs="宋体"/>
          <w:color w:val="auto"/>
          <w:szCs w:val="21"/>
        </w:rPr>
      </w:pPr>
      <w:r>
        <w:rPr>
          <w:rFonts w:hint="eastAsia" w:ascii="宋体" w:hAnsi="宋体" w:cs="宋体"/>
          <w:color w:val="auto"/>
          <w:szCs w:val="21"/>
        </w:rPr>
        <w:t>政府采购合同融资是支持中小微企业发展，针对参与政府采购活动的供应商融资难、融资贵问题推出的融资政策。参与政府采购的供应商凭借包括中标（成交）通知书或政府采购合同等在内的相关材料、信息向银行业金融机构申请融资，银行业金融机构依托供应商信用和政府采购信息信誉，为其发放贷款，包括银行业金融机构以供应商的历史中标及履约情况等政府采购信息作为授信参考并发放的贷款。贵公司若成为本次政府采购项目的中标成交供应商，可持政府采购合同等相关材料向金融机构申请贷款，金融机构核实信息，按照双方自愿的原则提供便捷、优惠的贷款服务。</w:t>
      </w:r>
    </w:p>
    <w:p w14:paraId="7D7913E5">
      <w:pPr>
        <w:widowControl/>
        <w:adjustRightInd w:val="0"/>
        <w:snapToGrid w:val="0"/>
        <w:spacing w:line="460" w:lineRule="exact"/>
        <w:ind w:firstLine="420" w:firstLineChars="200"/>
        <w:rPr>
          <w:rFonts w:ascii="宋体" w:cs="宋体"/>
          <w:color w:val="auto"/>
          <w:szCs w:val="21"/>
        </w:rPr>
      </w:pPr>
      <w:r>
        <w:rPr>
          <w:rFonts w:hint="eastAsia" w:ascii="宋体" w:hAnsi="宋体" w:cs="宋体"/>
          <w:color w:val="auto"/>
          <w:szCs w:val="21"/>
        </w:rPr>
        <w:t>一、“政采贷”操作流程</w:t>
      </w:r>
    </w:p>
    <w:p w14:paraId="1F71C5D1">
      <w:pPr>
        <w:widowControl/>
        <w:adjustRightInd w:val="0"/>
        <w:snapToGrid w:val="0"/>
        <w:spacing w:line="460" w:lineRule="exact"/>
        <w:ind w:firstLine="420" w:firstLineChars="200"/>
        <w:rPr>
          <w:rFonts w:ascii="宋体" w:cs="宋体"/>
          <w:color w:val="auto"/>
          <w:szCs w:val="21"/>
        </w:rPr>
      </w:pPr>
      <w:r>
        <w:rPr>
          <w:rFonts w:hint="eastAsia" w:ascii="宋体" w:hAnsi="宋体" w:cs="宋体"/>
          <w:color w:val="auto"/>
          <w:szCs w:val="21"/>
        </w:rPr>
        <w:t>进入“广西政府采购网”（</w:t>
      </w:r>
      <w:r>
        <w:rPr>
          <w:color w:val="auto"/>
        </w:rPr>
        <w:fldChar w:fldCharType="begin"/>
      </w:r>
      <w:r>
        <w:rPr>
          <w:color w:val="auto"/>
        </w:rPr>
        <w:instrText xml:space="preserve"> HYPERLINK "http://zfcg.gxzf.gov.cn/" </w:instrText>
      </w:r>
      <w:r>
        <w:rPr>
          <w:color w:val="auto"/>
        </w:rPr>
        <w:fldChar w:fldCharType="separate"/>
      </w:r>
      <w:r>
        <w:rPr>
          <w:rFonts w:ascii="宋体" w:hAnsi="宋体" w:cs="宋体"/>
          <w:color w:val="auto"/>
          <w:szCs w:val="21"/>
        </w:rPr>
        <w:t>http://zfcg.gxzf.gov.cn/</w:t>
      </w:r>
      <w:r>
        <w:rPr>
          <w:rFonts w:ascii="宋体" w:hAnsi="宋体" w:cs="宋体"/>
          <w:color w:val="auto"/>
          <w:szCs w:val="21"/>
        </w:rPr>
        <w:fldChar w:fldCharType="end"/>
      </w:r>
      <w:r>
        <w:rPr>
          <w:rFonts w:hint="eastAsia" w:ascii="宋体" w:hAnsi="宋体" w:cs="宋体"/>
          <w:color w:val="auto"/>
          <w:szCs w:val="21"/>
        </w:rPr>
        <w:t>）“办事指南”专栏找到“金融融资”板块，进入“广西政府采购金融服务平台”登录，选择试点银行机构进行合同融资预申请。（详情请按照《贺州市财政局关于进一步推行“政采贷”工作的通知》（贺财采〔</w:t>
      </w:r>
      <w:r>
        <w:rPr>
          <w:rFonts w:ascii="宋体" w:hAnsi="宋体" w:cs="宋体"/>
          <w:color w:val="auto"/>
          <w:szCs w:val="21"/>
        </w:rPr>
        <w:t>2024</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号）文件执行）</w:t>
      </w:r>
    </w:p>
    <w:p w14:paraId="4EF4E159">
      <w:pPr>
        <w:widowControl/>
        <w:adjustRightInd w:val="0"/>
        <w:snapToGrid w:val="0"/>
        <w:spacing w:line="460" w:lineRule="exact"/>
        <w:ind w:firstLine="420" w:firstLineChars="200"/>
        <w:rPr>
          <w:rFonts w:ascii="宋体" w:cs="宋体"/>
          <w:color w:val="auto"/>
          <w:szCs w:val="21"/>
        </w:rPr>
      </w:pPr>
      <w:r>
        <w:rPr>
          <w:rFonts w:hint="eastAsia" w:ascii="宋体" w:hAnsi="宋体" w:cs="宋体"/>
          <w:color w:val="auto"/>
          <w:szCs w:val="21"/>
        </w:rPr>
        <w:t>二、承接银行联系方式</w:t>
      </w:r>
    </w:p>
    <w:p w14:paraId="79079395">
      <w:pPr>
        <w:widowControl/>
        <w:adjustRightInd w:val="0"/>
        <w:snapToGrid w:val="0"/>
        <w:spacing w:line="460" w:lineRule="exact"/>
        <w:ind w:firstLine="420" w:firstLineChars="200"/>
        <w:rPr>
          <w:rFonts w:ascii="宋体" w:cs="宋体"/>
          <w:color w:val="auto"/>
          <w:szCs w:val="21"/>
        </w:rPr>
      </w:pPr>
      <w:r>
        <w:rPr>
          <w:rFonts w:ascii="宋体" w:hAnsi="宋体" w:cs="宋体"/>
          <w:color w:val="auto"/>
          <w:szCs w:val="21"/>
        </w:rPr>
        <w:t>1.</w:t>
      </w:r>
      <w:r>
        <w:rPr>
          <w:rFonts w:hint="eastAsia" w:ascii="宋体" w:hAnsi="宋体" w:cs="宋体"/>
          <w:color w:val="auto"/>
          <w:szCs w:val="21"/>
        </w:rPr>
        <w:t>中国建设银行贺州分行</w:t>
      </w:r>
      <w:r>
        <w:rPr>
          <w:rFonts w:ascii="宋体" w:cs="宋体"/>
          <w:color w:val="auto"/>
          <w:szCs w:val="21"/>
        </w:rPr>
        <w:tab/>
      </w:r>
    </w:p>
    <w:tbl>
      <w:tblPr>
        <w:tblStyle w:val="25"/>
        <w:tblpPr w:leftFromText="180" w:rightFromText="180" w:vertAnchor="text" w:horzAnchor="page" w:tblpX="1362" w:tblpY="14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060"/>
        <w:gridCol w:w="1172"/>
        <w:gridCol w:w="1137"/>
        <w:gridCol w:w="1520"/>
        <w:gridCol w:w="3021"/>
      </w:tblGrid>
      <w:tr w14:paraId="51EB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600" w:type="dxa"/>
            <w:gridSpan w:val="6"/>
            <w:vAlign w:val="center"/>
          </w:tcPr>
          <w:p w14:paraId="6379DB50">
            <w:pPr>
              <w:widowControl/>
              <w:tabs>
                <w:tab w:val="left" w:pos="2172"/>
              </w:tabs>
              <w:adjustRightInd w:val="0"/>
              <w:snapToGrid w:val="0"/>
              <w:rPr>
                <w:rFonts w:ascii="宋体" w:cs="宋体"/>
                <w:color w:val="auto"/>
                <w:szCs w:val="21"/>
              </w:rPr>
            </w:pPr>
            <w:r>
              <w:rPr>
                <w:rFonts w:hint="eastAsia" w:ascii="宋体" w:hAnsi="宋体" w:cs="宋体"/>
                <w:color w:val="auto"/>
                <w:kern w:val="0"/>
                <w:szCs w:val="21"/>
              </w:rPr>
              <w:t>中国建设银行贺州分行</w:t>
            </w:r>
            <w:r>
              <w:rPr>
                <w:rFonts w:ascii="宋体" w:hAnsi="宋体" w:cs="宋体"/>
                <w:color w:val="auto"/>
                <w:kern w:val="0"/>
                <w:szCs w:val="21"/>
              </w:rPr>
              <w:t xml:space="preserve"> </w:t>
            </w:r>
            <w:r>
              <w:rPr>
                <w:rFonts w:hint="eastAsia" w:ascii="宋体" w:hAnsi="宋体" w:cs="宋体"/>
                <w:color w:val="auto"/>
                <w:kern w:val="0"/>
                <w:szCs w:val="21"/>
              </w:rPr>
              <w:t>总协调人：杨宏毅</w:t>
            </w:r>
            <w:r>
              <w:rPr>
                <w:rFonts w:ascii="宋体" w:hAnsi="宋体" w:cs="宋体"/>
                <w:color w:val="auto"/>
                <w:kern w:val="0"/>
                <w:szCs w:val="21"/>
              </w:rPr>
              <w:t xml:space="preserve">  </w:t>
            </w:r>
            <w:r>
              <w:rPr>
                <w:rFonts w:hint="eastAsia" w:ascii="宋体" w:hAnsi="宋体" w:cs="宋体"/>
                <w:color w:val="auto"/>
                <w:kern w:val="0"/>
                <w:szCs w:val="21"/>
              </w:rPr>
              <w:t>职务：公司业务部副总经理</w:t>
            </w:r>
            <w:r>
              <w:rPr>
                <w:rFonts w:ascii="宋体" w:hAnsi="宋体" w:cs="宋体"/>
                <w:color w:val="auto"/>
                <w:kern w:val="0"/>
                <w:szCs w:val="21"/>
              </w:rPr>
              <w:t xml:space="preserve">  </w:t>
            </w:r>
            <w:r>
              <w:rPr>
                <w:rFonts w:hint="eastAsia" w:ascii="宋体" w:hAnsi="宋体" w:cs="宋体"/>
                <w:color w:val="auto"/>
                <w:kern w:val="0"/>
                <w:szCs w:val="21"/>
              </w:rPr>
              <w:t>手机号码：</w:t>
            </w:r>
            <w:r>
              <w:rPr>
                <w:rFonts w:ascii="宋体" w:hAnsi="宋体" w:cs="宋体"/>
                <w:color w:val="auto"/>
                <w:kern w:val="0"/>
                <w:szCs w:val="21"/>
              </w:rPr>
              <w:t>18077397188</w:t>
            </w:r>
          </w:p>
        </w:tc>
      </w:tr>
      <w:tr w14:paraId="517F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690" w:type="dxa"/>
            <w:vAlign w:val="center"/>
          </w:tcPr>
          <w:p w14:paraId="6F1365E9">
            <w:pPr>
              <w:widowControl/>
              <w:jc w:val="center"/>
              <w:textAlignment w:val="center"/>
              <w:rPr>
                <w:rFonts w:ascii="宋体" w:cs="宋体"/>
                <w:bCs/>
                <w:color w:val="auto"/>
                <w:szCs w:val="21"/>
              </w:rPr>
            </w:pPr>
            <w:r>
              <w:rPr>
                <w:rFonts w:hint="eastAsia" w:ascii="宋体" w:hAnsi="宋体" w:cs="宋体"/>
                <w:bCs/>
                <w:color w:val="auto"/>
                <w:kern w:val="0"/>
                <w:szCs w:val="21"/>
              </w:rPr>
              <w:t>序号</w:t>
            </w:r>
          </w:p>
        </w:tc>
        <w:tc>
          <w:tcPr>
            <w:tcW w:w="2060" w:type="dxa"/>
            <w:vAlign w:val="center"/>
          </w:tcPr>
          <w:p w14:paraId="34089EC1">
            <w:pPr>
              <w:widowControl/>
              <w:tabs>
                <w:tab w:val="left" w:pos="2172"/>
              </w:tabs>
              <w:adjustRightInd w:val="0"/>
              <w:snapToGrid w:val="0"/>
              <w:jc w:val="center"/>
              <w:rPr>
                <w:rFonts w:ascii="宋体" w:cs="宋体"/>
                <w:bCs/>
                <w:color w:val="auto"/>
                <w:szCs w:val="21"/>
              </w:rPr>
            </w:pPr>
            <w:r>
              <w:rPr>
                <w:rFonts w:hint="eastAsia" w:ascii="宋体" w:hAnsi="宋体" w:cs="宋体"/>
                <w:bCs/>
                <w:color w:val="auto"/>
                <w:szCs w:val="21"/>
              </w:rPr>
              <w:t>金融机构</w:t>
            </w:r>
          </w:p>
        </w:tc>
        <w:tc>
          <w:tcPr>
            <w:tcW w:w="1172" w:type="dxa"/>
            <w:vAlign w:val="center"/>
          </w:tcPr>
          <w:p w14:paraId="318C9655">
            <w:pPr>
              <w:widowControl/>
              <w:tabs>
                <w:tab w:val="left" w:pos="2172"/>
              </w:tabs>
              <w:adjustRightInd w:val="0"/>
              <w:snapToGrid w:val="0"/>
              <w:jc w:val="center"/>
              <w:rPr>
                <w:rFonts w:ascii="宋体" w:cs="宋体"/>
                <w:color w:val="auto"/>
                <w:szCs w:val="21"/>
              </w:rPr>
            </w:pPr>
            <w:r>
              <w:rPr>
                <w:rFonts w:hint="eastAsia" w:ascii="宋体" w:hAnsi="宋体" w:cs="宋体"/>
                <w:color w:val="auto"/>
                <w:szCs w:val="21"/>
              </w:rPr>
              <w:t>联系人</w:t>
            </w:r>
          </w:p>
        </w:tc>
        <w:tc>
          <w:tcPr>
            <w:tcW w:w="1137" w:type="dxa"/>
            <w:vAlign w:val="center"/>
          </w:tcPr>
          <w:p w14:paraId="237865EF">
            <w:pPr>
              <w:widowControl/>
              <w:tabs>
                <w:tab w:val="left" w:pos="2172"/>
              </w:tabs>
              <w:adjustRightInd w:val="0"/>
              <w:snapToGrid w:val="0"/>
              <w:jc w:val="center"/>
              <w:rPr>
                <w:rFonts w:ascii="宋体" w:cs="宋体"/>
                <w:color w:val="auto"/>
                <w:szCs w:val="21"/>
              </w:rPr>
            </w:pPr>
            <w:r>
              <w:rPr>
                <w:rFonts w:hint="eastAsia" w:ascii="宋体" w:hAnsi="宋体" w:cs="宋体"/>
                <w:color w:val="auto"/>
                <w:szCs w:val="21"/>
              </w:rPr>
              <w:t>职务</w:t>
            </w:r>
          </w:p>
        </w:tc>
        <w:tc>
          <w:tcPr>
            <w:tcW w:w="1520" w:type="dxa"/>
            <w:vAlign w:val="center"/>
          </w:tcPr>
          <w:p w14:paraId="7151F163">
            <w:pPr>
              <w:widowControl/>
              <w:tabs>
                <w:tab w:val="left" w:pos="2172"/>
              </w:tabs>
              <w:adjustRightInd w:val="0"/>
              <w:snapToGrid w:val="0"/>
              <w:jc w:val="center"/>
              <w:rPr>
                <w:rFonts w:ascii="宋体" w:cs="宋体"/>
                <w:color w:val="auto"/>
                <w:szCs w:val="21"/>
              </w:rPr>
            </w:pPr>
            <w:r>
              <w:rPr>
                <w:rFonts w:hint="eastAsia" w:ascii="宋体" w:hAnsi="宋体" w:cs="宋体"/>
                <w:color w:val="auto"/>
                <w:szCs w:val="21"/>
              </w:rPr>
              <w:t>手机号码</w:t>
            </w:r>
          </w:p>
        </w:tc>
        <w:tc>
          <w:tcPr>
            <w:tcW w:w="3021" w:type="dxa"/>
            <w:vAlign w:val="center"/>
          </w:tcPr>
          <w:p w14:paraId="1F9DF69B">
            <w:pPr>
              <w:widowControl/>
              <w:tabs>
                <w:tab w:val="left" w:pos="2172"/>
              </w:tabs>
              <w:adjustRightInd w:val="0"/>
              <w:snapToGrid w:val="0"/>
              <w:jc w:val="center"/>
              <w:rPr>
                <w:rFonts w:ascii="宋体" w:cs="宋体"/>
                <w:color w:val="auto"/>
                <w:szCs w:val="21"/>
              </w:rPr>
            </w:pPr>
            <w:r>
              <w:rPr>
                <w:rFonts w:hint="eastAsia" w:ascii="宋体" w:hAnsi="宋体" w:cs="宋体"/>
                <w:color w:val="auto"/>
                <w:szCs w:val="21"/>
              </w:rPr>
              <w:t>银行地址</w:t>
            </w:r>
          </w:p>
        </w:tc>
      </w:tr>
      <w:tr w14:paraId="05D1F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690" w:type="dxa"/>
            <w:vAlign w:val="center"/>
          </w:tcPr>
          <w:p w14:paraId="7C3E4864">
            <w:pPr>
              <w:widowControl/>
              <w:jc w:val="center"/>
              <w:textAlignment w:val="center"/>
              <w:rPr>
                <w:rFonts w:ascii="宋体" w:cs="宋体"/>
                <w:color w:val="auto"/>
                <w:szCs w:val="21"/>
              </w:rPr>
            </w:pPr>
            <w:r>
              <w:rPr>
                <w:rFonts w:ascii="宋体" w:hAnsi="宋体" w:cs="宋体"/>
                <w:color w:val="auto"/>
                <w:kern w:val="0"/>
                <w:szCs w:val="21"/>
              </w:rPr>
              <w:t>1</w:t>
            </w:r>
          </w:p>
        </w:tc>
        <w:tc>
          <w:tcPr>
            <w:tcW w:w="2060" w:type="dxa"/>
            <w:vAlign w:val="center"/>
          </w:tcPr>
          <w:p w14:paraId="7CD0EFA2">
            <w:pPr>
              <w:widowControl/>
              <w:jc w:val="center"/>
              <w:textAlignment w:val="center"/>
              <w:rPr>
                <w:rFonts w:ascii="宋体" w:cs="宋体"/>
                <w:color w:val="auto"/>
                <w:szCs w:val="21"/>
              </w:rPr>
            </w:pPr>
            <w:r>
              <w:rPr>
                <w:rFonts w:hint="eastAsia" w:ascii="宋体" w:hAnsi="宋体" w:cs="宋体"/>
                <w:color w:val="auto"/>
                <w:kern w:val="0"/>
                <w:szCs w:val="21"/>
              </w:rPr>
              <w:t>中国建设银行贺州分行营业部</w:t>
            </w:r>
          </w:p>
        </w:tc>
        <w:tc>
          <w:tcPr>
            <w:tcW w:w="1172" w:type="dxa"/>
            <w:vAlign w:val="center"/>
          </w:tcPr>
          <w:p w14:paraId="559E91DC">
            <w:pPr>
              <w:widowControl/>
              <w:jc w:val="center"/>
              <w:textAlignment w:val="center"/>
              <w:rPr>
                <w:rFonts w:ascii="宋体" w:cs="宋体"/>
                <w:color w:val="auto"/>
                <w:szCs w:val="21"/>
              </w:rPr>
            </w:pPr>
            <w:r>
              <w:rPr>
                <w:rFonts w:hint="eastAsia" w:ascii="宋体" w:hAnsi="宋体" w:cs="宋体"/>
                <w:color w:val="auto"/>
                <w:kern w:val="0"/>
                <w:szCs w:val="21"/>
              </w:rPr>
              <w:t>刘雍</w:t>
            </w:r>
          </w:p>
        </w:tc>
        <w:tc>
          <w:tcPr>
            <w:tcW w:w="1137" w:type="dxa"/>
            <w:vAlign w:val="center"/>
          </w:tcPr>
          <w:p w14:paraId="58C2A701">
            <w:pPr>
              <w:widowControl/>
              <w:jc w:val="center"/>
              <w:textAlignment w:val="center"/>
              <w:rPr>
                <w:rFonts w:ascii="宋体" w:cs="宋体"/>
                <w:color w:val="auto"/>
                <w:szCs w:val="21"/>
              </w:rPr>
            </w:pPr>
            <w:r>
              <w:rPr>
                <w:rFonts w:hint="eastAsia" w:ascii="宋体" w:hAnsi="宋体" w:cs="宋体"/>
                <w:color w:val="auto"/>
                <w:kern w:val="0"/>
                <w:szCs w:val="21"/>
              </w:rPr>
              <w:t>客户经理</w:t>
            </w:r>
          </w:p>
        </w:tc>
        <w:tc>
          <w:tcPr>
            <w:tcW w:w="1520" w:type="dxa"/>
            <w:vAlign w:val="center"/>
          </w:tcPr>
          <w:p w14:paraId="7797D204">
            <w:pPr>
              <w:widowControl/>
              <w:jc w:val="center"/>
              <w:textAlignment w:val="center"/>
              <w:rPr>
                <w:rFonts w:ascii="宋体" w:cs="宋体"/>
                <w:color w:val="auto"/>
                <w:szCs w:val="21"/>
              </w:rPr>
            </w:pPr>
            <w:r>
              <w:rPr>
                <w:rFonts w:ascii="宋体" w:hAnsi="宋体" w:cs="宋体"/>
                <w:color w:val="auto"/>
                <w:kern w:val="0"/>
                <w:szCs w:val="21"/>
              </w:rPr>
              <w:t>18778943521</w:t>
            </w:r>
          </w:p>
        </w:tc>
        <w:tc>
          <w:tcPr>
            <w:tcW w:w="3021" w:type="dxa"/>
            <w:vAlign w:val="center"/>
          </w:tcPr>
          <w:p w14:paraId="7BFEAC10">
            <w:pPr>
              <w:widowControl/>
              <w:jc w:val="center"/>
              <w:textAlignment w:val="center"/>
              <w:rPr>
                <w:rFonts w:ascii="宋体" w:cs="宋体"/>
                <w:color w:val="auto"/>
                <w:kern w:val="0"/>
                <w:szCs w:val="21"/>
              </w:rPr>
            </w:pPr>
            <w:r>
              <w:rPr>
                <w:rFonts w:hint="eastAsia" w:ascii="宋体" w:hAnsi="宋体" w:cs="宋体"/>
                <w:color w:val="auto"/>
                <w:kern w:val="0"/>
                <w:szCs w:val="21"/>
              </w:rPr>
              <w:t>贺州市八步区建设中路</w:t>
            </w:r>
            <w:r>
              <w:rPr>
                <w:rFonts w:ascii="宋体" w:hAnsi="宋体" w:cs="宋体"/>
                <w:color w:val="auto"/>
                <w:kern w:val="0"/>
                <w:szCs w:val="21"/>
              </w:rPr>
              <w:t>1</w:t>
            </w:r>
            <w:r>
              <w:rPr>
                <w:rFonts w:hint="eastAsia" w:ascii="宋体" w:hAnsi="宋体" w:cs="宋体"/>
                <w:color w:val="auto"/>
                <w:kern w:val="0"/>
                <w:szCs w:val="21"/>
              </w:rPr>
              <w:t>号</w:t>
            </w:r>
          </w:p>
        </w:tc>
      </w:tr>
      <w:tr w14:paraId="0021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90" w:type="dxa"/>
            <w:vAlign w:val="center"/>
          </w:tcPr>
          <w:p w14:paraId="6D8A8CB9">
            <w:pPr>
              <w:widowControl/>
              <w:jc w:val="center"/>
              <w:textAlignment w:val="center"/>
              <w:rPr>
                <w:rFonts w:ascii="宋体" w:cs="宋体"/>
                <w:color w:val="auto"/>
                <w:kern w:val="0"/>
                <w:szCs w:val="21"/>
              </w:rPr>
            </w:pPr>
            <w:r>
              <w:rPr>
                <w:rFonts w:ascii="宋体" w:hAnsi="宋体" w:cs="宋体"/>
                <w:color w:val="auto"/>
                <w:kern w:val="0"/>
                <w:szCs w:val="21"/>
              </w:rPr>
              <w:t>2</w:t>
            </w:r>
          </w:p>
        </w:tc>
        <w:tc>
          <w:tcPr>
            <w:tcW w:w="2060" w:type="dxa"/>
            <w:vAlign w:val="center"/>
          </w:tcPr>
          <w:p w14:paraId="02B81542">
            <w:pPr>
              <w:widowControl/>
              <w:jc w:val="center"/>
              <w:textAlignment w:val="center"/>
              <w:rPr>
                <w:rFonts w:ascii="宋体" w:cs="宋体"/>
                <w:color w:val="auto"/>
                <w:kern w:val="0"/>
                <w:szCs w:val="21"/>
              </w:rPr>
            </w:pPr>
            <w:r>
              <w:rPr>
                <w:rFonts w:hint="eastAsia" w:ascii="宋体" w:hAnsi="宋体" w:cs="宋体"/>
                <w:color w:val="auto"/>
                <w:kern w:val="0"/>
                <w:szCs w:val="21"/>
              </w:rPr>
              <w:t>中国建设银行贺州城东支行</w:t>
            </w:r>
          </w:p>
        </w:tc>
        <w:tc>
          <w:tcPr>
            <w:tcW w:w="1172" w:type="dxa"/>
            <w:vAlign w:val="center"/>
          </w:tcPr>
          <w:p w14:paraId="24A9C13E">
            <w:pPr>
              <w:widowControl/>
              <w:jc w:val="center"/>
              <w:textAlignment w:val="center"/>
              <w:rPr>
                <w:rFonts w:ascii="宋体" w:cs="宋体"/>
                <w:color w:val="auto"/>
                <w:kern w:val="0"/>
                <w:szCs w:val="21"/>
              </w:rPr>
            </w:pPr>
            <w:r>
              <w:rPr>
                <w:rFonts w:hint="eastAsia" w:ascii="宋体" w:hAnsi="宋体" w:cs="宋体"/>
                <w:color w:val="auto"/>
                <w:kern w:val="0"/>
                <w:szCs w:val="21"/>
              </w:rPr>
              <w:t>刘昭勇</w:t>
            </w:r>
          </w:p>
        </w:tc>
        <w:tc>
          <w:tcPr>
            <w:tcW w:w="1137" w:type="dxa"/>
            <w:vAlign w:val="center"/>
          </w:tcPr>
          <w:p w14:paraId="0F5819AB">
            <w:pPr>
              <w:widowControl/>
              <w:jc w:val="center"/>
              <w:textAlignment w:val="center"/>
              <w:rPr>
                <w:rFonts w:ascii="宋体" w:cs="宋体"/>
                <w:color w:val="auto"/>
                <w:kern w:val="0"/>
                <w:szCs w:val="21"/>
              </w:rPr>
            </w:pPr>
            <w:r>
              <w:rPr>
                <w:rFonts w:hint="eastAsia" w:ascii="宋体" w:hAnsi="宋体" w:cs="宋体"/>
                <w:color w:val="auto"/>
                <w:kern w:val="0"/>
                <w:szCs w:val="21"/>
              </w:rPr>
              <w:t>客户经理</w:t>
            </w:r>
          </w:p>
        </w:tc>
        <w:tc>
          <w:tcPr>
            <w:tcW w:w="1520" w:type="dxa"/>
            <w:vAlign w:val="center"/>
          </w:tcPr>
          <w:p w14:paraId="7B493E07">
            <w:pPr>
              <w:widowControl/>
              <w:jc w:val="center"/>
              <w:textAlignment w:val="center"/>
              <w:rPr>
                <w:rFonts w:ascii="宋体" w:cs="宋体"/>
                <w:color w:val="auto"/>
                <w:kern w:val="0"/>
                <w:szCs w:val="21"/>
              </w:rPr>
            </w:pPr>
            <w:r>
              <w:rPr>
                <w:rFonts w:ascii="宋体" w:hAnsi="宋体" w:cs="宋体"/>
                <w:color w:val="auto"/>
                <w:kern w:val="0"/>
                <w:szCs w:val="21"/>
              </w:rPr>
              <w:t>18877499257</w:t>
            </w:r>
          </w:p>
        </w:tc>
        <w:tc>
          <w:tcPr>
            <w:tcW w:w="3021" w:type="dxa"/>
            <w:vAlign w:val="center"/>
          </w:tcPr>
          <w:p w14:paraId="112B9FE9">
            <w:pPr>
              <w:widowControl/>
              <w:jc w:val="center"/>
              <w:textAlignment w:val="center"/>
              <w:rPr>
                <w:rFonts w:ascii="宋体" w:cs="宋体"/>
                <w:color w:val="auto"/>
                <w:kern w:val="0"/>
                <w:szCs w:val="21"/>
              </w:rPr>
            </w:pPr>
            <w:r>
              <w:rPr>
                <w:rFonts w:hint="eastAsia" w:ascii="宋体" w:hAnsi="宋体" w:cs="宋体"/>
                <w:color w:val="auto"/>
                <w:kern w:val="0"/>
                <w:szCs w:val="21"/>
              </w:rPr>
              <w:t>贺州市八步区平安西路</w:t>
            </w:r>
            <w:r>
              <w:rPr>
                <w:rFonts w:ascii="宋体" w:hAnsi="宋体" w:cs="宋体"/>
                <w:color w:val="auto"/>
                <w:kern w:val="0"/>
                <w:szCs w:val="21"/>
              </w:rPr>
              <w:t>266</w:t>
            </w:r>
            <w:r>
              <w:rPr>
                <w:rFonts w:hint="eastAsia" w:ascii="宋体" w:hAnsi="宋体" w:cs="宋体"/>
                <w:color w:val="auto"/>
                <w:kern w:val="0"/>
                <w:szCs w:val="21"/>
              </w:rPr>
              <w:t>号贺州广场购物中心</w:t>
            </w:r>
            <w:r>
              <w:rPr>
                <w:rFonts w:ascii="宋体" w:hAnsi="宋体" w:cs="宋体"/>
                <w:color w:val="auto"/>
                <w:kern w:val="0"/>
                <w:szCs w:val="21"/>
              </w:rPr>
              <w:t>1</w:t>
            </w:r>
            <w:r>
              <w:rPr>
                <w:rFonts w:hint="eastAsia" w:ascii="宋体" w:hAnsi="宋体" w:cs="宋体"/>
                <w:color w:val="auto"/>
                <w:kern w:val="0"/>
                <w:szCs w:val="21"/>
              </w:rPr>
              <w:t>号楼一层东面</w:t>
            </w:r>
          </w:p>
        </w:tc>
      </w:tr>
      <w:tr w14:paraId="5D7AF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90" w:type="dxa"/>
            <w:vAlign w:val="center"/>
          </w:tcPr>
          <w:p w14:paraId="559697B7">
            <w:pPr>
              <w:widowControl/>
              <w:jc w:val="center"/>
              <w:textAlignment w:val="center"/>
              <w:rPr>
                <w:rFonts w:ascii="宋体" w:cs="宋体"/>
                <w:color w:val="auto"/>
                <w:kern w:val="0"/>
                <w:szCs w:val="21"/>
              </w:rPr>
            </w:pPr>
            <w:r>
              <w:rPr>
                <w:rFonts w:ascii="宋体" w:hAnsi="宋体" w:cs="宋体"/>
                <w:color w:val="auto"/>
                <w:kern w:val="0"/>
                <w:szCs w:val="21"/>
              </w:rPr>
              <w:t>3</w:t>
            </w:r>
          </w:p>
        </w:tc>
        <w:tc>
          <w:tcPr>
            <w:tcW w:w="2060" w:type="dxa"/>
            <w:vAlign w:val="center"/>
          </w:tcPr>
          <w:p w14:paraId="7BD10B92">
            <w:pPr>
              <w:widowControl/>
              <w:jc w:val="center"/>
              <w:textAlignment w:val="center"/>
              <w:rPr>
                <w:rFonts w:ascii="宋体" w:cs="宋体"/>
                <w:color w:val="auto"/>
                <w:kern w:val="0"/>
                <w:szCs w:val="21"/>
              </w:rPr>
            </w:pPr>
            <w:r>
              <w:rPr>
                <w:rFonts w:hint="eastAsia" w:ascii="宋体" w:hAnsi="宋体" w:cs="宋体"/>
                <w:color w:val="auto"/>
                <w:kern w:val="0"/>
                <w:szCs w:val="21"/>
              </w:rPr>
              <w:t>中国建设银行贺州城西支行</w:t>
            </w:r>
          </w:p>
        </w:tc>
        <w:tc>
          <w:tcPr>
            <w:tcW w:w="1172" w:type="dxa"/>
            <w:vAlign w:val="center"/>
          </w:tcPr>
          <w:p w14:paraId="13CE964E">
            <w:pPr>
              <w:widowControl/>
              <w:jc w:val="center"/>
              <w:textAlignment w:val="center"/>
              <w:rPr>
                <w:rFonts w:ascii="宋体" w:cs="宋体"/>
                <w:color w:val="auto"/>
                <w:kern w:val="0"/>
                <w:szCs w:val="21"/>
              </w:rPr>
            </w:pPr>
            <w:r>
              <w:rPr>
                <w:rFonts w:hint="eastAsia" w:ascii="宋体" w:hAnsi="宋体" w:cs="宋体"/>
                <w:color w:val="auto"/>
                <w:kern w:val="0"/>
                <w:szCs w:val="21"/>
              </w:rPr>
              <w:t>于丛家</w:t>
            </w:r>
          </w:p>
        </w:tc>
        <w:tc>
          <w:tcPr>
            <w:tcW w:w="1137" w:type="dxa"/>
            <w:vAlign w:val="center"/>
          </w:tcPr>
          <w:p w14:paraId="36B55B57">
            <w:pPr>
              <w:widowControl/>
              <w:jc w:val="center"/>
              <w:textAlignment w:val="center"/>
              <w:rPr>
                <w:rFonts w:ascii="宋体" w:cs="宋体"/>
                <w:color w:val="auto"/>
                <w:kern w:val="0"/>
                <w:szCs w:val="21"/>
              </w:rPr>
            </w:pPr>
            <w:r>
              <w:rPr>
                <w:rFonts w:hint="eastAsia" w:ascii="宋体" w:hAnsi="宋体" w:cs="宋体"/>
                <w:color w:val="auto"/>
                <w:kern w:val="0"/>
                <w:szCs w:val="21"/>
              </w:rPr>
              <w:t>客户经理</w:t>
            </w:r>
          </w:p>
        </w:tc>
        <w:tc>
          <w:tcPr>
            <w:tcW w:w="1520" w:type="dxa"/>
            <w:vAlign w:val="center"/>
          </w:tcPr>
          <w:p w14:paraId="25E913E5">
            <w:pPr>
              <w:widowControl/>
              <w:jc w:val="center"/>
              <w:textAlignment w:val="center"/>
              <w:rPr>
                <w:rFonts w:ascii="宋体" w:cs="宋体"/>
                <w:color w:val="auto"/>
                <w:kern w:val="0"/>
                <w:szCs w:val="21"/>
              </w:rPr>
            </w:pPr>
            <w:r>
              <w:rPr>
                <w:rFonts w:ascii="宋体" w:hAnsi="宋体" w:cs="宋体"/>
                <w:color w:val="auto"/>
                <w:kern w:val="0"/>
                <w:szCs w:val="21"/>
              </w:rPr>
              <w:t>15177666737</w:t>
            </w:r>
          </w:p>
        </w:tc>
        <w:tc>
          <w:tcPr>
            <w:tcW w:w="3021" w:type="dxa"/>
            <w:vAlign w:val="center"/>
          </w:tcPr>
          <w:p w14:paraId="745A4E69">
            <w:pPr>
              <w:widowControl/>
              <w:jc w:val="center"/>
              <w:textAlignment w:val="center"/>
              <w:rPr>
                <w:rFonts w:ascii="宋体" w:cs="宋体"/>
                <w:color w:val="auto"/>
                <w:kern w:val="0"/>
                <w:szCs w:val="21"/>
              </w:rPr>
            </w:pPr>
            <w:r>
              <w:rPr>
                <w:rFonts w:hint="eastAsia" w:ascii="宋体" w:hAnsi="宋体" w:cs="宋体"/>
                <w:color w:val="auto"/>
                <w:kern w:val="0"/>
                <w:szCs w:val="21"/>
              </w:rPr>
              <w:t>贺州市八步区八达西路</w:t>
            </w:r>
            <w:r>
              <w:rPr>
                <w:rFonts w:ascii="宋体" w:hAnsi="宋体" w:cs="宋体"/>
                <w:color w:val="auto"/>
                <w:kern w:val="0"/>
                <w:szCs w:val="21"/>
              </w:rPr>
              <w:t>689</w:t>
            </w:r>
            <w:r>
              <w:rPr>
                <w:rFonts w:hint="eastAsia" w:ascii="宋体" w:hAnsi="宋体" w:cs="宋体"/>
                <w:color w:val="auto"/>
                <w:kern w:val="0"/>
                <w:szCs w:val="21"/>
              </w:rPr>
              <w:t>号</w:t>
            </w:r>
            <w:r>
              <w:rPr>
                <w:rFonts w:ascii="宋体" w:hAnsi="宋体" w:cs="宋体"/>
                <w:color w:val="auto"/>
                <w:kern w:val="0"/>
                <w:szCs w:val="21"/>
              </w:rPr>
              <w:t>1</w:t>
            </w:r>
            <w:r>
              <w:rPr>
                <w:rFonts w:hint="eastAsia" w:ascii="宋体" w:hAnsi="宋体" w:cs="宋体"/>
                <w:color w:val="auto"/>
                <w:kern w:val="0"/>
                <w:szCs w:val="21"/>
              </w:rPr>
              <w:t>栋</w:t>
            </w:r>
            <w:r>
              <w:rPr>
                <w:rFonts w:ascii="宋体" w:hAnsi="宋体" w:cs="宋体"/>
                <w:color w:val="auto"/>
                <w:kern w:val="0"/>
                <w:szCs w:val="21"/>
              </w:rPr>
              <w:t>11</w:t>
            </w:r>
            <w:r>
              <w:rPr>
                <w:rFonts w:hint="eastAsia" w:ascii="宋体" w:hAnsi="宋体" w:cs="宋体"/>
                <w:color w:val="auto"/>
                <w:kern w:val="0"/>
                <w:szCs w:val="21"/>
              </w:rPr>
              <w:t>号商铺</w:t>
            </w:r>
          </w:p>
        </w:tc>
      </w:tr>
      <w:tr w14:paraId="419C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90" w:type="dxa"/>
            <w:vAlign w:val="center"/>
          </w:tcPr>
          <w:p w14:paraId="22F818A3">
            <w:pPr>
              <w:widowControl/>
              <w:jc w:val="center"/>
              <w:textAlignment w:val="center"/>
              <w:rPr>
                <w:rFonts w:ascii="宋体" w:cs="宋体"/>
                <w:color w:val="auto"/>
                <w:kern w:val="0"/>
                <w:szCs w:val="21"/>
              </w:rPr>
            </w:pPr>
            <w:r>
              <w:rPr>
                <w:rFonts w:ascii="宋体" w:hAnsi="宋体" w:cs="宋体"/>
                <w:color w:val="auto"/>
                <w:kern w:val="0"/>
                <w:szCs w:val="21"/>
              </w:rPr>
              <w:t>4</w:t>
            </w:r>
          </w:p>
        </w:tc>
        <w:tc>
          <w:tcPr>
            <w:tcW w:w="2060" w:type="dxa"/>
            <w:vAlign w:val="center"/>
          </w:tcPr>
          <w:p w14:paraId="61C572BA">
            <w:pPr>
              <w:widowControl/>
              <w:jc w:val="center"/>
              <w:textAlignment w:val="center"/>
              <w:rPr>
                <w:rFonts w:ascii="宋体" w:cs="宋体"/>
                <w:color w:val="auto"/>
                <w:kern w:val="0"/>
                <w:szCs w:val="21"/>
              </w:rPr>
            </w:pPr>
            <w:r>
              <w:rPr>
                <w:rFonts w:hint="eastAsia" w:ascii="宋体" w:hAnsi="宋体" w:cs="宋体"/>
                <w:color w:val="auto"/>
                <w:kern w:val="0"/>
                <w:szCs w:val="21"/>
              </w:rPr>
              <w:t>中国建设银行贺州平桂支行</w:t>
            </w:r>
          </w:p>
        </w:tc>
        <w:tc>
          <w:tcPr>
            <w:tcW w:w="1172" w:type="dxa"/>
            <w:vAlign w:val="center"/>
          </w:tcPr>
          <w:p w14:paraId="4C51E8EA">
            <w:pPr>
              <w:widowControl/>
              <w:jc w:val="center"/>
              <w:textAlignment w:val="center"/>
              <w:rPr>
                <w:rFonts w:ascii="宋体" w:cs="宋体"/>
                <w:color w:val="auto"/>
                <w:kern w:val="0"/>
                <w:szCs w:val="21"/>
              </w:rPr>
            </w:pPr>
            <w:r>
              <w:rPr>
                <w:rFonts w:hint="eastAsia" w:ascii="宋体" w:hAnsi="宋体" w:cs="宋体"/>
                <w:color w:val="auto"/>
                <w:kern w:val="0"/>
                <w:szCs w:val="21"/>
              </w:rPr>
              <w:t>邱伟</w:t>
            </w:r>
          </w:p>
        </w:tc>
        <w:tc>
          <w:tcPr>
            <w:tcW w:w="1137" w:type="dxa"/>
            <w:vAlign w:val="center"/>
          </w:tcPr>
          <w:p w14:paraId="665EFE39">
            <w:pPr>
              <w:widowControl/>
              <w:jc w:val="center"/>
              <w:textAlignment w:val="center"/>
              <w:rPr>
                <w:rFonts w:ascii="宋体" w:cs="宋体"/>
                <w:color w:val="auto"/>
                <w:kern w:val="0"/>
                <w:szCs w:val="21"/>
              </w:rPr>
            </w:pPr>
            <w:r>
              <w:rPr>
                <w:rFonts w:hint="eastAsia" w:ascii="宋体" w:hAnsi="宋体" w:cs="宋体"/>
                <w:color w:val="auto"/>
                <w:kern w:val="0"/>
                <w:szCs w:val="21"/>
              </w:rPr>
              <w:t>客户经理</w:t>
            </w:r>
          </w:p>
        </w:tc>
        <w:tc>
          <w:tcPr>
            <w:tcW w:w="1520" w:type="dxa"/>
            <w:vAlign w:val="center"/>
          </w:tcPr>
          <w:p w14:paraId="25744BE9">
            <w:pPr>
              <w:widowControl/>
              <w:jc w:val="center"/>
              <w:textAlignment w:val="center"/>
              <w:rPr>
                <w:rFonts w:ascii="宋体" w:cs="宋体"/>
                <w:color w:val="auto"/>
                <w:kern w:val="0"/>
                <w:szCs w:val="21"/>
              </w:rPr>
            </w:pPr>
            <w:r>
              <w:rPr>
                <w:rFonts w:ascii="宋体" w:hAnsi="宋体" w:cs="宋体"/>
                <w:color w:val="auto"/>
                <w:kern w:val="0"/>
                <w:szCs w:val="21"/>
              </w:rPr>
              <w:t>18007840720</w:t>
            </w:r>
          </w:p>
        </w:tc>
        <w:tc>
          <w:tcPr>
            <w:tcW w:w="3021" w:type="dxa"/>
            <w:vAlign w:val="center"/>
          </w:tcPr>
          <w:p w14:paraId="384FCCFC">
            <w:pPr>
              <w:widowControl/>
              <w:jc w:val="center"/>
              <w:textAlignment w:val="center"/>
              <w:rPr>
                <w:rFonts w:ascii="宋体" w:cs="宋体"/>
                <w:color w:val="auto"/>
                <w:kern w:val="0"/>
                <w:szCs w:val="21"/>
              </w:rPr>
            </w:pPr>
            <w:r>
              <w:rPr>
                <w:rFonts w:hint="eastAsia" w:ascii="宋体" w:hAnsi="宋体" w:cs="宋体"/>
                <w:color w:val="auto"/>
                <w:kern w:val="0"/>
                <w:szCs w:val="21"/>
              </w:rPr>
              <w:t>贺州市平桂区平桂大道</w:t>
            </w:r>
            <w:r>
              <w:rPr>
                <w:rFonts w:ascii="宋体" w:hAnsi="宋体" w:cs="宋体"/>
                <w:color w:val="auto"/>
                <w:kern w:val="0"/>
                <w:szCs w:val="21"/>
              </w:rPr>
              <w:t>15</w:t>
            </w:r>
            <w:r>
              <w:rPr>
                <w:rFonts w:hint="eastAsia" w:ascii="宋体" w:hAnsi="宋体" w:cs="宋体"/>
                <w:color w:val="auto"/>
                <w:kern w:val="0"/>
                <w:szCs w:val="21"/>
              </w:rPr>
              <w:t>号富旺小区</w:t>
            </w:r>
            <w:r>
              <w:rPr>
                <w:rFonts w:ascii="宋体" w:hAnsi="宋体" w:cs="宋体"/>
                <w:color w:val="auto"/>
                <w:kern w:val="0"/>
                <w:szCs w:val="21"/>
              </w:rPr>
              <w:t>1</w:t>
            </w:r>
            <w:r>
              <w:rPr>
                <w:rFonts w:hint="eastAsia" w:ascii="宋体" w:hAnsi="宋体" w:cs="宋体"/>
                <w:color w:val="auto"/>
                <w:kern w:val="0"/>
                <w:szCs w:val="21"/>
              </w:rPr>
              <w:t>号楼</w:t>
            </w:r>
            <w:r>
              <w:rPr>
                <w:rFonts w:ascii="宋体" w:hAnsi="宋体" w:cs="宋体"/>
                <w:color w:val="auto"/>
                <w:kern w:val="0"/>
                <w:szCs w:val="21"/>
              </w:rPr>
              <w:t>105</w:t>
            </w:r>
            <w:r>
              <w:rPr>
                <w:rFonts w:hint="eastAsia" w:ascii="宋体" w:hAnsi="宋体" w:cs="宋体"/>
                <w:color w:val="auto"/>
                <w:kern w:val="0"/>
                <w:szCs w:val="21"/>
              </w:rPr>
              <w:t>号商铺</w:t>
            </w:r>
          </w:p>
        </w:tc>
      </w:tr>
      <w:tr w14:paraId="03C0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90" w:type="dxa"/>
            <w:vAlign w:val="center"/>
          </w:tcPr>
          <w:p w14:paraId="6795576A">
            <w:pPr>
              <w:widowControl/>
              <w:jc w:val="center"/>
              <w:textAlignment w:val="center"/>
              <w:rPr>
                <w:rFonts w:ascii="宋体" w:cs="宋体"/>
                <w:color w:val="auto"/>
                <w:kern w:val="0"/>
                <w:szCs w:val="21"/>
              </w:rPr>
            </w:pPr>
            <w:r>
              <w:rPr>
                <w:rFonts w:ascii="宋体" w:hAnsi="宋体" w:cs="宋体"/>
                <w:color w:val="auto"/>
                <w:kern w:val="0"/>
                <w:szCs w:val="21"/>
              </w:rPr>
              <w:t>5</w:t>
            </w:r>
          </w:p>
        </w:tc>
        <w:tc>
          <w:tcPr>
            <w:tcW w:w="2060" w:type="dxa"/>
            <w:vAlign w:val="center"/>
          </w:tcPr>
          <w:p w14:paraId="2B1F5F3F">
            <w:pPr>
              <w:widowControl/>
              <w:jc w:val="center"/>
              <w:textAlignment w:val="center"/>
              <w:rPr>
                <w:rFonts w:ascii="宋体" w:cs="宋体"/>
                <w:color w:val="auto"/>
                <w:kern w:val="0"/>
                <w:szCs w:val="21"/>
              </w:rPr>
            </w:pPr>
            <w:r>
              <w:rPr>
                <w:rFonts w:hint="eastAsia" w:ascii="宋体" w:hAnsi="宋体" w:cs="宋体"/>
                <w:color w:val="auto"/>
                <w:kern w:val="0"/>
                <w:szCs w:val="21"/>
              </w:rPr>
              <w:t>中国建设银行钟山支行</w:t>
            </w:r>
          </w:p>
        </w:tc>
        <w:tc>
          <w:tcPr>
            <w:tcW w:w="1172" w:type="dxa"/>
            <w:vAlign w:val="center"/>
          </w:tcPr>
          <w:p w14:paraId="25A6F365">
            <w:pPr>
              <w:widowControl/>
              <w:jc w:val="center"/>
              <w:textAlignment w:val="center"/>
              <w:rPr>
                <w:rFonts w:ascii="宋体" w:cs="宋体"/>
                <w:color w:val="auto"/>
                <w:kern w:val="0"/>
                <w:szCs w:val="21"/>
              </w:rPr>
            </w:pPr>
            <w:r>
              <w:rPr>
                <w:rFonts w:hint="eastAsia" w:ascii="宋体" w:hAnsi="宋体" w:cs="宋体"/>
                <w:color w:val="auto"/>
                <w:kern w:val="0"/>
                <w:szCs w:val="21"/>
              </w:rPr>
              <w:t>张文韬</w:t>
            </w:r>
          </w:p>
        </w:tc>
        <w:tc>
          <w:tcPr>
            <w:tcW w:w="1137" w:type="dxa"/>
            <w:vAlign w:val="center"/>
          </w:tcPr>
          <w:p w14:paraId="4379D4DD">
            <w:pPr>
              <w:widowControl/>
              <w:jc w:val="center"/>
              <w:textAlignment w:val="center"/>
              <w:rPr>
                <w:rFonts w:ascii="宋体" w:cs="宋体"/>
                <w:color w:val="auto"/>
                <w:kern w:val="0"/>
                <w:szCs w:val="21"/>
              </w:rPr>
            </w:pPr>
            <w:r>
              <w:rPr>
                <w:rFonts w:hint="eastAsia" w:ascii="宋体" w:hAnsi="宋体" w:cs="宋体"/>
                <w:color w:val="auto"/>
                <w:kern w:val="0"/>
                <w:szCs w:val="21"/>
              </w:rPr>
              <w:t>客户经理</w:t>
            </w:r>
          </w:p>
        </w:tc>
        <w:tc>
          <w:tcPr>
            <w:tcW w:w="1520" w:type="dxa"/>
            <w:vAlign w:val="center"/>
          </w:tcPr>
          <w:p w14:paraId="7BDC41EA">
            <w:pPr>
              <w:widowControl/>
              <w:jc w:val="center"/>
              <w:textAlignment w:val="center"/>
              <w:rPr>
                <w:rFonts w:ascii="宋体" w:cs="宋体"/>
                <w:color w:val="auto"/>
                <w:kern w:val="0"/>
                <w:szCs w:val="21"/>
              </w:rPr>
            </w:pPr>
            <w:r>
              <w:rPr>
                <w:rFonts w:ascii="宋体" w:hAnsi="宋体" w:cs="宋体"/>
                <w:color w:val="auto"/>
                <w:kern w:val="0"/>
                <w:szCs w:val="21"/>
              </w:rPr>
              <w:t>13047836009</w:t>
            </w:r>
          </w:p>
        </w:tc>
        <w:tc>
          <w:tcPr>
            <w:tcW w:w="3021" w:type="dxa"/>
            <w:vAlign w:val="center"/>
          </w:tcPr>
          <w:p w14:paraId="000F47DA">
            <w:pPr>
              <w:widowControl/>
              <w:jc w:val="center"/>
              <w:textAlignment w:val="center"/>
              <w:rPr>
                <w:rFonts w:ascii="宋体" w:cs="宋体"/>
                <w:color w:val="auto"/>
                <w:kern w:val="0"/>
                <w:szCs w:val="21"/>
              </w:rPr>
            </w:pPr>
            <w:r>
              <w:rPr>
                <w:rFonts w:hint="eastAsia" w:ascii="宋体" w:hAnsi="宋体" w:cs="宋体"/>
                <w:color w:val="auto"/>
                <w:kern w:val="0"/>
                <w:szCs w:val="21"/>
              </w:rPr>
              <w:t>贺州市钟山县城书香西路南侧</w:t>
            </w:r>
          </w:p>
        </w:tc>
      </w:tr>
      <w:tr w14:paraId="7CE7B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90" w:type="dxa"/>
            <w:vAlign w:val="center"/>
          </w:tcPr>
          <w:p w14:paraId="088E297D">
            <w:pPr>
              <w:widowControl/>
              <w:jc w:val="center"/>
              <w:textAlignment w:val="center"/>
              <w:rPr>
                <w:rFonts w:ascii="宋体" w:cs="宋体"/>
                <w:color w:val="auto"/>
                <w:kern w:val="0"/>
                <w:szCs w:val="21"/>
              </w:rPr>
            </w:pPr>
            <w:r>
              <w:rPr>
                <w:rFonts w:ascii="宋体" w:hAnsi="宋体" w:cs="宋体"/>
                <w:color w:val="auto"/>
                <w:kern w:val="0"/>
                <w:szCs w:val="21"/>
              </w:rPr>
              <w:t>6</w:t>
            </w:r>
          </w:p>
        </w:tc>
        <w:tc>
          <w:tcPr>
            <w:tcW w:w="2060" w:type="dxa"/>
            <w:vAlign w:val="center"/>
          </w:tcPr>
          <w:p w14:paraId="0974600C">
            <w:pPr>
              <w:widowControl/>
              <w:jc w:val="center"/>
              <w:textAlignment w:val="center"/>
              <w:rPr>
                <w:rFonts w:ascii="宋体" w:cs="宋体"/>
                <w:color w:val="auto"/>
                <w:kern w:val="0"/>
                <w:szCs w:val="21"/>
              </w:rPr>
            </w:pPr>
            <w:r>
              <w:rPr>
                <w:rFonts w:hint="eastAsia" w:ascii="宋体" w:hAnsi="宋体" w:cs="宋体"/>
                <w:color w:val="auto"/>
                <w:kern w:val="0"/>
                <w:szCs w:val="21"/>
              </w:rPr>
              <w:t>中国建设银行富川支行</w:t>
            </w:r>
          </w:p>
        </w:tc>
        <w:tc>
          <w:tcPr>
            <w:tcW w:w="1172" w:type="dxa"/>
            <w:vAlign w:val="center"/>
          </w:tcPr>
          <w:p w14:paraId="6586D0C4">
            <w:pPr>
              <w:widowControl/>
              <w:jc w:val="center"/>
              <w:textAlignment w:val="center"/>
              <w:rPr>
                <w:rFonts w:ascii="宋体" w:cs="宋体"/>
                <w:color w:val="auto"/>
                <w:kern w:val="0"/>
                <w:szCs w:val="21"/>
              </w:rPr>
            </w:pPr>
            <w:r>
              <w:rPr>
                <w:rFonts w:hint="eastAsia" w:ascii="宋体" w:hAnsi="宋体" w:cs="宋体"/>
                <w:color w:val="auto"/>
                <w:kern w:val="0"/>
                <w:szCs w:val="21"/>
              </w:rPr>
              <w:t>邓李杰</w:t>
            </w:r>
          </w:p>
        </w:tc>
        <w:tc>
          <w:tcPr>
            <w:tcW w:w="1137" w:type="dxa"/>
            <w:vAlign w:val="center"/>
          </w:tcPr>
          <w:p w14:paraId="7BE702CC">
            <w:pPr>
              <w:widowControl/>
              <w:jc w:val="center"/>
              <w:textAlignment w:val="center"/>
              <w:rPr>
                <w:rFonts w:ascii="宋体" w:cs="宋体"/>
                <w:color w:val="auto"/>
                <w:kern w:val="0"/>
                <w:szCs w:val="21"/>
              </w:rPr>
            </w:pPr>
            <w:r>
              <w:rPr>
                <w:rFonts w:hint="eastAsia" w:ascii="宋体" w:hAnsi="宋体" w:cs="宋体"/>
                <w:color w:val="auto"/>
                <w:kern w:val="0"/>
                <w:szCs w:val="21"/>
              </w:rPr>
              <w:t>营业室总经理</w:t>
            </w:r>
          </w:p>
        </w:tc>
        <w:tc>
          <w:tcPr>
            <w:tcW w:w="1520" w:type="dxa"/>
            <w:vAlign w:val="center"/>
          </w:tcPr>
          <w:p w14:paraId="05E0C3DF">
            <w:pPr>
              <w:widowControl/>
              <w:jc w:val="center"/>
              <w:textAlignment w:val="center"/>
              <w:rPr>
                <w:rFonts w:ascii="宋体" w:cs="宋体"/>
                <w:color w:val="auto"/>
                <w:kern w:val="0"/>
                <w:szCs w:val="21"/>
              </w:rPr>
            </w:pPr>
            <w:r>
              <w:rPr>
                <w:rFonts w:ascii="宋体" w:hAnsi="宋体" w:cs="宋体"/>
                <w:color w:val="auto"/>
                <w:kern w:val="0"/>
                <w:szCs w:val="21"/>
              </w:rPr>
              <w:t>18276498401</w:t>
            </w:r>
          </w:p>
        </w:tc>
        <w:tc>
          <w:tcPr>
            <w:tcW w:w="3021" w:type="dxa"/>
            <w:vAlign w:val="center"/>
          </w:tcPr>
          <w:p w14:paraId="780B1145">
            <w:pPr>
              <w:widowControl/>
              <w:jc w:val="center"/>
              <w:textAlignment w:val="center"/>
              <w:rPr>
                <w:rFonts w:ascii="宋体" w:cs="宋体"/>
                <w:color w:val="auto"/>
                <w:kern w:val="0"/>
                <w:szCs w:val="21"/>
              </w:rPr>
            </w:pPr>
            <w:r>
              <w:rPr>
                <w:rFonts w:hint="eastAsia" w:ascii="宋体" w:hAnsi="宋体" w:cs="宋体"/>
                <w:color w:val="auto"/>
                <w:kern w:val="0"/>
                <w:szCs w:val="21"/>
              </w:rPr>
              <w:t>贺州市富川瑶族自治县富阳镇凤凰路汇龙华府第</w:t>
            </w:r>
            <w:r>
              <w:rPr>
                <w:rFonts w:ascii="宋体" w:hAnsi="宋体" w:cs="宋体"/>
                <w:color w:val="auto"/>
                <w:kern w:val="0"/>
                <w:szCs w:val="21"/>
              </w:rPr>
              <w:t>13</w:t>
            </w:r>
            <w:r>
              <w:rPr>
                <w:rFonts w:hint="eastAsia" w:ascii="宋体" w:hAnsi="宋体" w:cs="宋体"/>
                <w:color w:val="auto"/>
                <w:kern w:val="0"/>
                <w:szCs w:val="21"/>
              </w:rPr>
              <w:t>号楼</w:t>
            </w:r>
          </w:p>
        </w:tc>
      </w:tr>
      <w:tr w14:paraId="003A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90" w:type="dxa"/>
            <w:vAlign w:val="center"/>
          </w:tcPr>
          <w:p w14:paraId="0D8FB33C">
            <w:pPr>
              <w:widowControl/>
              <w:jc w:val="center"/>
              <w:textAlignment w:val="center"/>
              <w:rPr>
                <w:rFonts w:ascii="宋体" w:cs="宋体"/>
                <w:color w:val="auto"/>
                <w:kern w:val="0"/>
                <w:szCs w:val="21"/>
              </w:rPr>
            </w:pPr>
            <w:r>
              <w:rPr>
                <w:rFonts w:ascii="宋体" w:hAnsi="宋体" w:cs="宋体"/>
                <w:color w:val="auto"/>
                <w:kern w:val="0"/>
                <w:szCs w:val="21"/>
              </w:rPr>
              <w:t>7</w:t>
            </w:r>
          </w:p>
        </w:tc>
        <w:tc>
          <w:tcPr>
            <w:tcW w:w="2060" w:type="dxa"/>
            <w:vAlign w:val="center"/>
          </w:tcPr>
          <w:p w14:paraId="075CA1F0">
            <w:pPr>
              <w:widowControl/>
              <w:jc w:val="center"/>
              <w:textAlignment w:val="center"/>
              <w:rPr>
                <w:rFonts w:ascii="宋体" w:cs="宋体"/>
                <w:color w:val="auto"/>
                <w:kern w:val="0"/>
                <w:szCs w:val="21"/>
              </w:rPr>
            </w:pPr>
            <w:r>
              <w:rPr>
                <w:rFonts w:hint="eastAsia" w:ascii="宋体" w:hAnsi="宋体" w:cs="宋体"/>
                <w:color w:val="auto"/>
                <w:kern w:val="0"/>
                <w:szCs w:val="21"/>
              </w:rPr>
              <w:t>中国建设银行昭平支行</w:t>
            </w:r>
          </w:p>
        </w:tc>
        <w:tc>
          <w:tcPr>
            <w:tcW w:w="1172" w:type="dxa"/>
            <w:vAlign w:val="center"/>
          </w:tcPr>
          <w:p w14:paraId="6A6DD188">
            <w:pPr>
              <w:widowControl/>
              <w:jc w:val="center"/>
              <w:textAlignment w:val="center"/>
              <w:rPr>
                <w:rFonts w:ascii="宋体" w:cs="宋体"/>
                <w:color w:val="auto"/>
                <w:kern w:val="0"/>
                <w:szCs w:val="21"/>
              </w:rPr>
            </w:pPr>
            <w:r>
              <w:rPr>
                <w:rFonts w:hint="eastAsia" w:ascii="宋体" w:hAnsi="宋体" w:cs="宋体"/>
                <w:color w:val="auto"/>
                <w:kern w:val="0"/>
                <w:szCs w:val="21"/>
              </w:rPr>
              <w:t>贝晟延</w:t>
            </w:r>
          </w:p>
        </w:tc>
        <w:tc>
          <w:tcPr>
            <w:tcW w:w="1137" w:type="dxa"/>
            <w:vAlign w:val="center"/>
          </w:tcPr>
          <w:p w14:paraId="3A0FE745">
            <w:pPr>
              <w:widowControl/>
              <w:jc w:val="center"/>
              <w:textAlignment w:val="center"/>
              <w:rPr>
                <w:rFonts w:ascii="宋体" w:cs="宋体"/>
                <w:color w:val="auto"/>
                <w:kern w:val="0"/>
                <w:szCs w:val="21"/>
              </w:rPr>
            </w:pPr>
            <w:r>
              <w:rPr>
                <w:rFonts w:hint="eastAsia" w:ascii="宋体" w:hAnsi="宋体" w:cs="宋体"/>
                <w:color w:val="auto"/>
                <w:kern w:val="0"/>
                <w:szCs w:val="21"/>
              </w:rPr>
              <w:t>客户经理</w:t>
            </w:r>
          </w:p>
        </w:tc>
        <w:tc>
          <w:tcPr>
            <w:tcW w:w="1520" w:type="dxa"/>
            <w:vAlign w:val="center"/>
          </w:tcPr>
          <w:p w14:paraId="14AE2B3B">
            <w:pPr>
              <w:widowControl/>
              <w:jc w:val="center"/>
              <w:textAlignment w:val="center"/>
              <w:rPr>
                <w:rFonts w:ascii="宋体" w:cs="宋体"/>
                <w:color w:val="auto"/>
                <w:kern w:val="0"/>
                <w:szCs w:val="21"/>
              </w:rPr>
            </w:pPr>
            <w:r>
              <w:rPr>
                <w:rFonts w:ascii="宋体" w:hAnsi="宋体" w:cs="宋体"/>
                <w:color w:val="auto"/>
                <w:kern w:val="0"/>
                <w:szCs w:val="21"/>
              </w:rPr>
              <w:t>15676427374</w:t>
            </w:r>
          </w:p>
        </w:tc>
        <w:tc>
          <w:tcPr>
            <w:tcW w:w="3021" w:type="dxa"/>
            <w:vAlign w:val="center"/>
          </w:tcPr>
          <w:p w14:paraId="06E886CF">
            <w:pPr>
              <w:widowControl/>
              <w:jc w:val="center"/>
              <w:textAlignment w:val="center"/>
              <w:rPr>
                <w:rFonts w:ascii="宋体" w:cs="宋体"/>
                <w:color w:val="auto"/>
                <w:kern w:val="0"/>
                <w:szCs w:val="21"/>
              </w:rPr>
            </w:pPr>
            <w:r>
              <w:rPr>
                <w:rFonts w:hint="eastAsia" w:ascii="宋体" w:hAnsi="宋体" w:cs="宋体"/>
                <w:color w:val="auto"/>
                <w:kern w:val="0"/>
                <w:szCs w:val="21"/>
              </w:rPr>
              <w:t>贺州市昭平县昭平镇东宁中路</w:t>
            </w:r>
            <w:r>
              <w:rPr>
                <w:rFonts w:ascii="宋体" w:hAnsi="宋体" w:cs="宋体"/>
                <w:color w:val="auto"/>
                <w:kern w:val="0"/>
                <w:szCs w:val="21"/>
              </w:rPr>
              <w:t>19</w:t>
            </w:r>
            <w:r>
              <w:rPr>
                <w:rFonts w:hint="eastAsia" w:ascii="宋体" w:hAnsi="宋体" w:cs="宋体"/>
                <w:color w:val="auto"/>
                <w:kern w:val="0"/>
                <w:szCs w:val="21"/>
              </w:rPr>
              <w:t>号</w:t>
            </w:r>
          </w:p>
        </w:tc>
      </w:tr>
    </w:tbl>
    <w:p w14:paraId="3014829B">
      <w:pPr>
        <w:widowControl/>
        <w:adjustRightInd w:val="0"/>
        <w:snapToGrid w:val="0"/>
        <w:spacing w:line="460" w:lineRule="exact"/>
        <w:ind w:firstLine="420" w:firstLineChars="200"/>
        <w:rPr>
          <w:rFonts w:ascii="宋体" w:cs="宋体"/>
          <w:color w:val="auto"/>
          <w:szCs w:val="21"/>
        </w:rPr>
      </w:pPr>
      <w:r>
        <w:rPr>
          <w:rFonts w:ascii="宋体" w:hAnsi="宋体" w:cs="宋体"/>
          <w:color w:val="auto"/>
          <w:szCs w:val="21"/>
        </w:rPr>
        <w:t>2.</w:t>
      </w:r>
      <w:r>
        <w:rPr>
          <w:rFonts w:hint="eastAsia" w:ascii="宋体" w:hAnsi="宋体" w:cs="宋体"/>
          <w:color w:val="auto"/>
          <w:szCs w:val="21"/>
        </w:rPr>
        <w:t>广西北部湾银行</w:t>
      </w:r>
    </w:p>
    <w:tbl>
      <w:tblPr>
        <w:tblStyle w:val="25"/>
        <w:tblpPr w:leftFromText="180" w:rightFromText="180" w:vertAnchor="text" w:horzAnchor="page" w:tblpX="1362" w:tblpY="14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002"/>
        <w:gridCol w:w="1231"/>
        <w:gridCol w:w="1122"/>
        <w:gridCol w:w="1534"/>
        <w:gridCol w:w="2831"/>
      </w:tblGrid>
      <w:tr w14:paraId="03EB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421" w:type="dxa"/>
            <w:gridSpan w:val="6"/>
            <w:vAlign w:val="center"/>
          </w:tcPr>
          <w:p w14:paraId="66211ED9">
            <w:pPr>
              <w:widowControl/>
              <w:snapToGrid w:val="0"/>
              <w:textAlignment w:val="center"/>
              <w:rPr>
                <w:rFonts w:ascii="宋体" w:cs="宋体"/>
                <w:color w:val="auto"/>
                <w:szCs w:val="21"/>
              </w:rPr>
            </w:pPr>
            <w:r>
              <w:rPr>
                <w:rFonts w:hint="eastAsia" w:ascii="宋体" w:hAnsi="宋体" w:cs="宋体"/>
                <w:color w:val="auto"/>
                <w:kern w:val="0"/>
                <w:szCs w:val="21"/>
              </w:rPr>
              <w:t>广西北部湾银行贺州分行</w:t>
            </w:r>
            <w:r>
              <w:rPr>
                <w:rFonts w:ascii="宋体" w:hAnsi="宋体" w:cs="宋体"/>
                <w:color w:val="auto"/>
                <w:kern w:val="0"/>
                <w:szCs w:val="21"/>
              </w:rPr>
              <w:t xml:space="preserve"> </w:t>
            </w:r>
            <w:r>
              <w:rPr>
                <w:rFonts w:hint="eastAsia" w:ascii="宋体" w:hAnsi="宋体" w:cs="宋体"/>
                <w:color w:val="auto"/>
                <w:kern w:val="0"/>
                <w:szCs w:val="21"/>
              </w:rPr>
              <w:t>总协调人：杨政</w:t>
            </w:r>
            <w:r>
              <w:rPr>
                <w:rFonts w:ascii="宋体" w:hAnsi="宋体" w:cs="宋体"/>
                <w:color w:val="auto"/>
                <w:kern w:val="0"/>
                <w:szCs w:val="21"/>
              </w:rPr>
              <w:t xml:space="preserve">  </w:t>
            </w:r>
            <w:r>
              <w:rPr>
                <w:rFonts w:hint="eastAsia" w:ascii="宋体" w:hAnsi="宋体" w:cs="宋体"/>
                <w:color w:val="auto"/>
                <w:kern w:val="0"/>
                <w:szCs w:val="21"/>
              </w:rPr>
              <w:t>职务：普惠金融部总经理</w:t>
            </w:r>
            <w:r>
              <w:rPr>
                <w:rFonts w:ascii="宋体" w:hAnsi="宋体" w:cs="宋体"/>
                <w:color w:val="auto"/>
                <w:kern w:val="0"/>
                <w:szCs w:val="21"/>
              </w:rPr>
              <w:t xml:space="preserve">  </w:t>
            </w:r>
            <w:r>
              <w:rPr>
                <w:rFonts w:hint="eastAsia" w:ascii="宋体" w:hAnsi="宋体" w:cs="宋体"/>
                <w:color w:val="auto"/>
                <w:kern w:val="0"/>
                <w:szCs w:val="21"/>
              </w:rPr>
              <w:t>手机号码：</w:t>
            </w:r>
            <w:r>
              <w:rPr>
                <w:rFonts w:ascii="宋体" w:hAnsi="宋体" w:cs="宋体"/>
                <w:color w:val="auto"/>
                <w:kern w:val="0"/>
                <w:szCs w:val="21"/>
              </w:rPr>
              <w:t>18978413000</w:t>
            </w:r>
          </w:p>
        </w:tc>
      </w:tr>
      <w:tr w14:paraId="1E57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01" w:type="dxa"/>
            <w:vAlign w:val="center"/>
          </w:tcPr>
          <w:p w14:paraId="6FC845B1">
            <w:pPr>
              <w:widowControl/>
              <w:snapToGrid w:val="0"/>
              <w:jc w:val="center"/>
              <w:textAlignment w:val="center"/>
              <w:rPr>
                <w:rFonts w:ascii="宋体" w:cs="宋体"/>
                <w:bCs/>
                <w:color w:val="auto"/>
                <w:szCs w:val="21"/>
              </w:rPr>
            </w:pPr>
            <w:r>
              <w:rPr>
                <w:rFonts w:hint="eastAsia" w:ascii="宋体" w:hAnsi="宋体" w:cs="宋体"/>
                <w:bCs/>
                <w:color w:val="auto"/>
                <w:kern w:val="0"/>
                <w:szCs w:val="21"/>
              </w:rPr>
              <w:t>序号</w:t>
            </w:r>
          </w:p>
        </w:tc>
        <w:tc>
          <w:tcPr>
            <w:tcW w:w="2002" w:type="dxa"/>
            <w:vAlign w:val="center"/>
          </w:tcPr>
          <w:p w14:paraId="6877B591">
            <w:pPr>
              <w:widowControl/>
              <w:snapToGrid w:val="0"/>
              <w:jc w:val="center"/>
              <w:textAlignment w:val="center"/>
              <w:rPr>
                <w:rFonts w:ascii="宋体" w:cs="宋体"/>
                <w:bCs/>
                <w:color w:val="auto"/>
                <w:szCs w:val="21"/>
              </w:rPr>
            </w:pPr>
            <w:r>
              <w:rPr>
                <w:rFonts w:hint="eastAsia" w:ascii="宋体" w:hAnsi="宋体" w:cs="宋体"/>
                <w:bCs/>
                <w:color w:val="auto"/>
                <w:kern w:val="0"/>
                <w:szCs w:val="21"/>
              </w:rPr>
              <w:t>金融机构</w:t>
            </w:r>
          </w:p>
        </w:tc>
        <w:tc>
          <w:tcPr>
            <w:tcW w:w="1231" w:type="dxa"/>
            <w:vAlign w:val="center"/>
          </w:tcPr>
          <w:p w14:paraId="5B724FB7">
            <w:pPr>
              <w:widowControl/>
              <w:snapToGrid w:val="0"/>
              <w:jc w:val="center"/>
              <w:textAlignment w:val="center"/>
              <w:rPr>
                <w:rFonts w:ascii="宋体" w:cs="宋体"/>
                <w:bCs/>
                <w:color w:val="auto"/>
                <w:szCs w:val="21"/>
              </w:rPr>
            </w:pPr>
            <w:r>
              <w:rPr>
                <w:rFonts w:hint="eastAsia" w:ascii="宋体" w:hAnsi="宋体" w:cs="宋体"/>
                <w:bCs/>
                <w:color w:val="auto"/>
                <w:kern w:val="0"/>
                <w:szCs w:val="21"/>
              </w:rPr>
              <w:t>联系人</w:t>
            </w:r>
          </w:p>
        </w:tc>
        <w:tc>
          <w:tcPr>
            <w:tcW w:w="1122" w:type="dxa"/>
            <w:vAlign w:val="center"/>
          </w:tcPr>
          <w:p w14:paraId="6D8AEA57">
            <w:pPr>
              <w:widowControl/>
              <w:snapToGrid w:val="0"/>
              <w:jc w:val="center"/>
              <w:textAlignment w:val="center"/>
              <w:rPr>
                <w:rFonts w:ascii="宋体" w:cs="宋体"/>
                <w:bCs/>
                <w:color w:val="auto"/>
                <w:szCs w:val="21"/>
              </w:rPr>
            </w:pPr>
            <w:r>
              <w:rPr>
                <w:rFonts w:hint="eastAsia" w:ascii="宋体" w:hAnsi="宋体" w:cs="宋体"/>
                <w:bCs/>
                <w:color w:val="auto"/>
                <w:kern w:val="0"/>
                <w:szCs w:val="21"/>
              </w:rPr>
              <w:t>职务</w:t>
            </w:r>
          </w:p>
        </w:tc>
        <w:tc>
          <w:tcPr>
            <w:tcW w:w="1534" w:type="dxa"/>
            <w:vAlign w:val="center"/>
          </w:tcPr>
          <w:p w14:paraId="236E349B">
            <w:pPr>
              <w:widowControl/>
              <w:snapToGrid w:val="0"/>
              <w:jc w:val="center"/>
              <w:textAlignment w:val="center"/>
              <w:rPr>
                <w:rFonts w:ascii="宋体" w:cs="宋体"/>
                <w:bCs/>
                <w:color w:val="auto"/>
                <w:szCs w:val="21"/>
              </w:rPr>
            </w:pPr>
            <w:r>
              <w:rPr>
                <w:rFonts w:hint="eastAsia" w:ascii="宋体" w:hAnsi="宋体" w:cs="宋体"/>
                <w:bCs/>
                <w:color w:val="auto"/>
                <w:kern w:val="0"/>
                <w:szCs w:val="21"/>
              </w:rPr>
              <w:t>手机号码</w:t>
            </w:r>
          </w:p>
        </w:tc>
        <w:tc>
          <w:tcPr>
            <w:tcW w:w="2831" w:type="dxa"/>
            <w:vAlign w:val="center"/>
          </w:tcPr>
          <w:p w14:paraId="2AD51670">
            <w:pPr>
              <w:widowControl/>
              <w:snapToGrid w:val="0"/>
              <w:jc w:val="center"/>
              <w:textAlignment w:val="center"/>
              <w:rPr>
                <w:rFonts w:ascii="宋体" w:cs="宋体"/>
                <w:bCs/>
                <w:color w:val="auto"/>
                <w:szCs w:val="21"/>
              </w:rPr>
            </w:pPr>
            <w:r>
              <w:rPr>
                <w:rFonts w:hint="eastAsia" w:ascii="宋体" w:hAnsi="宋体" w:cs="宋体"/>
                <w:bCs/>
                <w:color w:val="auto"/>
                <w:kern w:val="0"/>
                <w:szCs w:val="21"/>
              </w:rPr>
              <w:t>银行地址</w:t>
            </w:r>
          </w:p>
        </w:tc>
      </w:tr>
      <w:tr w14:paraId="6948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64285FB6">
            <w:pPr>
              <w:widowControl/>
              <w:snapToGrid w:val="0"/>
              <w:jc w:val="center"/>
              <w:textAlignment w:val="center"/>
              <w:rPr>
                <w:rFonts w:ascii="宋体" w:cs="宋体"/>
                <w:color w:val="auto"/>
                <w:szCs w:val="21"/>
              </w:rPr>
            </w:pPr>
            <w:r>
              <w:rPr>
                <w:rFonts w:ascii="宋体" w:hAnsi="宋体" w:cs="宋体"/>
                <w:color w:val="auto"/>
                <w:kern w:val="0"/>
                <w:szCs w:val="21"/>
              </w:rPr>
              <w:t>1</w:t>
            </w:r>
          </w:p>
        </w:tc>
        <w:tc>
          <w:tcPr>
            <w:tcW w:w="2002" w:type="dxa"/>
            <w:vAlign w:val="center"/>
          </w:tcPr>
          <w:p w14:paraId="207E0392">
            <w:pPr>
              <w:widowControl/>
              <w:snapToGrid w:val="0"/>
              <w:jc w:val="center"/>
              <w:textAlignment w:val="center"/>
              <w:rPr>
                <w:rFonts w:ascii="宋体" w:cs="宋体"/>
                <w:color w:val="auto"/>
                <w:szCs w:val="21"/>
              </w:rPr>
            </w:pPr>
            <w:r>
              <w:rPr>
                <w:rFonts w:hint="eastAsia" w:ascii="宋体" w:hAnsi="宋体" w:cs="宋体"/>
                <w:color w:val="auto"/>
                <w:kern w:val="0"/>
                <w:szCs w:val="21"/>
              </w:rPr>
              <w:t>广西北部湾银行贺州分行</w:t>
            </w:r>
          </w:p>
        </w:tc>
        <w:tc>
          <w:tcPr>
            <w:tcW w:w="1231" w:type="dxa"/>
            <w:vAlign w:val="center"/>
          </w:tcPr>
          <w:p w14:paraId="6593668F">
            <w:pPr>
              <w:widowControl/>
              <w:snapToGrid w:val="0"/>
              <w:jc w:val="center"/>
              <w:textAlignment w:val="center"/>
              <w:rPr>
                <w:rFonts w:ascii="宋体" w:cs="宋体"/>
                <w:color w:val="auto"/>
                <w:szCs w:val="21"/>
              </w:rPr>
            </w:pPr>
            <w:r>
              <w:rPr>
                <w:rFonts w:hint="eastAsia" w:ascii="宋体" w:hAnsi="宋体" w:cs="宋体"/>
                <w:color w:val="auto"/>
                <w:kern w:val="0"/>
                <w:szCs w:val="21"/>
              </w:rPr>
              <w:t>黄剑锐</w:t>
            </w:r>
          </w:p>
        </w:tc>
        <w:tc>
          <w:tcPr>
            <w:tcW w:w="1122" w:type="dxa"/>
            <w:vAlign w:val="center"/>
          </w:tcPr>
          <w:p w14:paraId="4BFAC71A">
            <w:pPr>
              <w:widowControl/>
              <w:snapToGrid w:val="0"/>
              <w:jc w:val="center"/>
              <w:textAlignment w:val="center"/>
              <w:rPr>
                <w:rFonts w:ascii="宋体" w:cs="宋体"/>
                <w:color w:val="auto"/>
                <w:szCs w:val="21"/>
              </w:rPr>
            </w:pPr>
            <w:r>
              <w:rPr>
                <w:rFonts w:hint="eastAsia" w:ascii="宋体" w:hAnsi="宋体" w:cs="宋体"/>
                <w:color w:val="auto"/>
                <w:kern w:val="0"/>
                <w:szCs w:val="21"/>
              </w:rPr>
              <w:t>个人金融部副经理</w:t>
            </w:r>
          </w:p>
        </w:tc>
        <w:tc>
          <w:tcPr>
            <w:tcW w:w="1534" w:type="dxa"/>
            <w:vAlign w:val="center"/>
          </w:tcPr>
          <w:p w14:paraId="1CF1343A">
            <w:pPr>
              <w:widowControl/>
              <w:snapToGrid w:val="0"/>
              <w:jc w:val="center"/>
              <w:textAlignment w:val="center"/>
              <w:rPr>
                <w:rFonts w:ascii="宋体" w:cs="宋体"/>
                <w:color w:val="auto"/>
                <w:szCs w:val="21"/>
              </w:rPr>
            </w:pPr>
            <w:r>
              <w:rPr>
                <w:rFonts w:ascii="宋体" w:hAnsi="宋体" w:cs="宋体"/>
                <w:color w:val="auto"/>
                <w:kern w:val="0"/>
                <w:szCs w:val="21"/>
              </w:rPr>
              <w:t>15507848190</w:t>
            </w:r>
          </w:p>
        </w:tc>
        <w:tc>
          <w:tcPr>
            <w:tcW w:w="2831" w:type="dxa"/>
            <w:vAlign w:val="center"/>
          </w:tcPr>
          <w:p w14:paraId="47FE84B4">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贺州市八步区太白西路</w:t>
            </w:r>
            <w:r>
              <w:rPr>
                <w:rFonts w:ascii="宋体" w:hAnsi="宋体" w:cs="宋体"/>
                <w:color w:val="auto"/>
                <w:kern w:val="0"/>
                <w:szCs w:val="21"/>
              </w:rPr>
              <w:t>153</w:t>
            </w:r>
            <w:r>
              <w:rPr>
                <w:rFonts w:hint="eastAsia" w:ascii="宋体" w:hAnsi="宋体" w:cs="宋体"/>
                <w:color w:val="auto"/>
                <w:kern w:val="0"/>
                <w:szCs w:val="21"/>
              </w:rPr>
              <w:t>号</w:t>
            </w:r>
            <w:r>
              <w:rPr>
                <w:rFonts w:ascii="宋体" w:hAnsi="宋体" w:cs="宋体"/>
                <w:color w:val="auto"/>
                <w:kern w:val="0"/>
                <w:szCs w:val="21"/>
              </w:rPr>
              <w:t>8</w:t>
            </w:r>
            <w:r>
              <w:rPr>
                <w:rFonts w:hint="eastAsia" w:ascii="宋体" w:hAnsi="宋体" w:cs="宋体"/>
                <w:color w:val="auto"/>
                <w:kern w:val="0"/>
                <w:szCs w:val="21"/>
              </w:rPr>
              <w:t>号楼</w:t>
            </w:r>
          </w:p>
        </w:tc>
      </w:tr>
      <w:tr w14:paraId="4108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1C3C2F70">
            <w:pPr>
              <w:widowControl/>
              <w:snapToGrid w:val="0"/>
              <w:jc w:val="center"/>
              <w:textAlignment w:val="center"/>
              <w:rPr>
                <w:rFonts w:ascii="宋体" w:cs="宋体"/>
                <w:color w:val="auto"/>
                <w:kern w:val="0"/>
                <w:szCs w:val="21"/>
              </w:rPr>
            </w:pPr>
            <w:r>
              <w:rPr>
                <w:rFonts w:ascii="宋体" w:hAnsi="宋体" w:cs="宋体"/>
                <w:color w:val="auto"/>
                <w:kern w:val="0"/>
                <w:szCs w:val="21"/>
              </w:rPr>
              <w:t>2</w:t>
            </w:r>
          </w:p>
        </w:tc>
        <w:tc>
          <w:tcPr>
            <w:tcW w:w="2002" w:type="dxa"/>
            <w:vAlign w:val="center"/>
          </w:tcPr>
          <w:p w14:paraId="446CB9A8">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广西北部湾银行贺州市平桂支行</w:t>
            </w:r>
          </w:p>
        </w:tc>
        <w:tc>
          <w:tcPr>
            <w:tcW w:w="1231" w:type="dxa"/>
            <w:vAlign w:val="center"/>
          </w:tcPr>
          <w:p w14:paraId="41376753">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刘乐</w:t>
            </w:r>
          </w:p>
        </w:tc>
        <w:tc>
          <w:tcPr>
            <w:tcW w:w="1122" w:type="dxa"/>
            <w:vAlign w:val="center"/>
          </w:tcPr>
          <w:p w14:paraId="3453E22A">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公司客户经理</w:t>
            </w:r>
          </w:p>
        </w:tc>
        <w:tc>
          <w:tcPr>
            <w:tcW w:w="1534" w:type="dxa"/>
            <w:vAlign w:val="center"/>
          </w:tcPr>
          <w:p w14:paraId="3E48E757">
            <w:pPr>
              <w:widowControl/>
              <w:snapToGrid w:val="0"/>
              <w:jc w:val="center"/>
              <w:textAlignment w:val="center"/>
              <w:rPr>
                <w:rFonts w:ascii="宋体" w:cs="宋体"/>
                <w:color w:val="auto"/>
                <w:kern w:val="0"/>
                <w:szCs w:val="21"/>
              </w:rPr>
            </w:pPr>
            <w:r>
              <w:rPr>
                <w:rFonts w:ascii="宋体" w:hAnsi="宋体" w:cs="宋体"/>
                <w:color w:val="auto"/>
                <w:kern w:val="0"/>
                <w:szCs w:val="21"/>
              </w:rPr>
              <w:t>13036871008</w:t>
            </w:r>
          </w:p>
        </w:tc>
        <w:tc>
          <w:tcPr>
            <w:tcW w:w="2831" w:type="dxa"/>
            <w:vAlign w:val="center"/>
          </w:tcPr>
          <w:p w14:paraId="6CF9417C">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贺州市平桂区平桂大道</w:t>
            </w:r>
            <w:r>
              <w:rPr>
                <w:rFonts w:ascii="宋体" w:hAnsi="宋体" w:cs="宋体"/>
                <w:color w:val="auto"/>
                <w:kern w:val="0"/>
                <w:szCs w:val="21"/>
              </w:rPr>
              <w:t>4</w:t>
            </w:r>
            <w:r>
              <w:rPr>
                <w:rFonts w:hint="eastAsia" w:ascii="宋体" w:hAnsi="宋体" w:cs="宋体"/>
                <w:color w:val="auto"/>
                <w:kern w:val="0"/>
                <w:szCs w:val="21"/>
              </w:rPr>
              <w:t>号</w:t>
            </w:r>
            <w:r>
              <w:rPr>
                <w:rFonts w:ascii="宋体" w:hAnsi="宋体" w:cs="宋体"/>
                <w:color w:val="auto"/>
                <w:kern w:val="0"/>
                <w:szCs w:val="21"/>
              </w:rPr>
              <w:t>3</w:t>
            </w:r>
            <w:r>
              <w:rPr>
                <w:rFonts w:hint="eastAsia" w:ascii="宋体" w:hAnsi="宋体" w:cs="宋体"/>
                <w:color w:val="auto"/>
                <w:kern w:val="0"/>
                <w:szCs w:val="21"/>
              </w:rPr>
              <w:t>号楼</w:t>
            </w:r>
            <w:r>
              <w:rPr>
                <w:rFonts w:ascii="宋体" w:hAnsi="宋体" w:cs="宋体"/>
                <w:color w:val="auto"/>
                <w:kern w:val="0"/>
                <w:szCs w:val="21"/>
              </w:rPr>
              <w:t>103</w:t>
            </w:r>
            <w:r>
              <w:rPr>
                <w:rFonts w:hint="eastAsia" w:ascii="宋体" w:hAnsi="宋体" w:cs="宋体"/>
                <w:color w:val="auto"/>
                <w:kern w:val="0"/>
                <w:szCs w:val="21"/>
              </w:rPr>
              <w:t>号商铺</w:t>
            </w:r>
          </w:p>
        </w:tc>
      </w:tr>
      <w:tr w14:paraId="0B07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44A986F5">
            <w:pPr>
              <w:widowControl/>
              <w:snapToGrid w:val="0"/>
              <w:jc w:val="center"/>
              <w:textAlignment w:val="center"/>
              <w:rPr>
                <w:rFonts w:ascii="宋体" w:cs="宋体"/>
                <w:color w:val="auto"/>
                <w:kern w:val="0"/>
                <w:szCs w:val="21"/>
              </w:rPr>
            </w:pPr>
            <w:r>
              <w:rPr>
                <w:rFonts w:ascii="宋体" w:hAnsi="宋体" w:cs="宋体"/>
                <w:color w:val="auto"/>
                <w:kern w:val="0"/>
                <w:szCs w:val="21"/>
              </w:rPr>
              <w:t>3</w:t>
            </w:r>
          </w:p>
        </w:tc>
        <w:tc>
          <w:tcPr>
            <w:tcW w:w="2002" w:type="dxa"/>
            <w:vAlign w:val="center"/>
          </w:tcPr>
          <w:p w14:paraId="26E0B4FD">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广西北部湾银行钟山支行</w:t>
            </w:r>
          </w:p>
        </w:tc>
        <w:tc>
          <w:tcPr>
            <w:tcW w:w="1231" w:type="dxa"/>
            <w:vAlign w:val="center"/>
          </w:tcPr>
          <w:p w14:paraId="0EF5C306">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唐振豪</w:t>
            </w:r>
          </w:p>
        </w:tc>
        <w:tc>
          <w:tcPr>
            <w:tcW w:w="1122" w:type="dxa"/>
            <w:vAlign w:val="center"/>
          </w:tcPr>
          <w:p w14:paraId="1CA54CFE">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公司客户经理</w:t>
            </w:r>
          </w:p>
        </w:tc>
        <w:tc>
          <w:tcPr>
            <w:tcW w:w="1534" w:type="dxa"/>
            <w:vAlign w:val="center"/>
          </w:tcPr>
          <w:p w14:paraId="79861214">
            <w:pPr>
              <w:widowControl/>
              <w:snapToGrid w:val="0"/>
              <w:jc w:val="center"/>
              <w:textAlignment w:val="center"/>
              <w:rPr>
                <w:rFonts w:ascii="宋体" w:cs="宋体"/>
                <w:color w:val="auto"/>
                <w:kern w:val="0"/>
                <w:szCs w:val="21"/>
              </w:rPr>
            </w:pPr>
            <w:r>
              <w:rPr>
                <w:rFonts w:ascii="宋体" w:hAnsi="宋体" w:cs="宋体"/>
                <w:color w:val="auto"/>
                <w:kern w:val="0"/>
                <w:szCs w:val="21"/>
              </w:rPr>
              <w:t>18878480702</w:t>
            </w:r>
          </w:p>
        </w:tc>
        <w:tc>
          <w:tcPr>
            <w:tcW w:w="2831" w:type="dxa"/>
            <w:vAlign w:val="center"/>
          </w:tcPr>
          <w:p w14:paraId="528B1805">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贺州市钟山县广场西路南侧悦城壹号院</w:t>
            </w:r>
            <w:r>
              <w:rPr>
                <w:rFonts w:ascii="宋体" w:hAnsi="宋体" w:cs="宋体"/>
                <w:color w:val="auto"/>
                <w:kern w:val="0"/>
                <w:szCs w:val="21"/>
              </w:rPr>
              <w:t>B</w:t>
            </w:r>
            <w:r>
              <w:rPr>
                <w:rFonts w:hint="eastAsia" w:ascii="宋体" w:hAnsi="宋体" w:cs="宋体"/>
                <w:color w:val="auto"/>
                <w:kern w:val="0"/>
                <w:szCs w:val="21"/>
              </w:rPr>
              <w:t>区</w:t>
            </w:r>
            <w:r>
              <w:rPr>
                <w:rFonts w:ascii="宋体" w:hAnsi="宋体" w:cs="宋体"/>
                <w:color w:val="auto"/>
                <w:kern w:val="0"/>
                <w:szCs w:val="21"/>
              </w:rPr>
              <w:t>1#</w:t>
            </w:r>
            <w:r>
              <w:rPr>
                <w:rFonts w:hint="eastAsia" w:ascii="宋体" w:hAnsi="宋体" w:cs="宋体"/>
                <w:color w:val="auto"/>
                <w:kern w:val="0"/>
                <w:szCs w:val="21"/>
              </w:rPr>
              <w:t>楼</w:t>
            </w:r>
            <w:r>
              <w:rPr>
                <w:rFonts w:ascii="宋体" w:hAnsi="宋体" w:cs="宋体"/>
                <w:color w:val="auto"/>
                <w:kern w:val="0"/>
                <w:szCs w:val="21"/>
              </w:rPr>
              <w:t>B09-13</w:t>
            </w:r>
            <w:r>
              <w:rPr>
                <w:rFonts w:hint="eastAsia" w:ascii="宋体" w:hAnsi="宋体" w:cs="宋体"/>
                <w:color w:val="auto"/>
                <w:kern w:val="0"/>
                <w:szCs w:val="21"/>
              </w:rPr>
              <w:t>号商铺</w:t>
            </w:r>
          </w:p>
        </w:tc>
      </w:tr>
      <w:tr w14:paraId="6BDB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4D70B62B">
            <w:pPr>
              <w:widowControl/>
              <w:snapToGrid w:val="0"/>
              <w:jc w:val="center"/>
              <w:textAlignment w:val="center"/>
              <w:rPr>
                <w:rFonts w:ascii="宋体" w:cs="宋体"/>
                <w:color w:val="auto"/>
                <w:kern w:val="0"/>
                <w:szCs w:val="21"/>
              </w:rPr>
            </w:pPr>
            <w:r>
              <w:rPr>
                <w:rFonts w:ascii="宋体" w:hAnsi="宋体" w:cs="宋体"/>
                <w:color w:val="auto"/>
                <w:kern w:val="0"/>
                <w:szCs w:val="21"/>
              </w:rPr>
              <w:t>4</w:t>
            </w:r>
          </w:p>
        </w:tc>
        <w:tc>
          <w:tcPr>
            <w:tcW w:w="2002" w:type="dxa"/>
            <w:vAlign w:val="center"/>
          </w:tcPr>
          <w:p w14:paraId="5A3EC3BA">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广西北部湾银行富川支行</w:t>
            </w:r>
          </w:p>
        </w:tc>
        <w:tc>
          <w:tcPr>
            <w:tcW w:w="1231" w:type="dxa"/>
            <w:vAlign w:val="center"/>
          </w:tcPr>
          <w:p w14:paraId="65B4778C">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秦明龙</w:t>
            </w:r>
          </w:p>
        </w:tc>
        <w:tc>
          <w:tcPr>
            <w:tcW w:w="1122" w:type="dxa"/>
            <w:vAlign w:val="center"/>
          </w:tcPr>
          <w:p w14:paraId="306D9A7C">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业务发展部经理</w:t>
            </w:r>
          </w:p>
        </w:tc>
        <w:tc>
          <w:tcPr>
            <w:tcW w:w="1534" w:type="dxa"/>
            <w:vAlign w:val="center"/>
          </w:tcPr>
          <w:p w14:paraId="0613825E">
            <w:pPr>
              <w:widowControl/>
              <w:snapToGrid w:val="0"/>
              <w:jc w:val="center"/>
              <w:textAlignment w:val="center"/>
              <w:rPr>
                <w:rFonts w:ascii="宋体" w:cs="宋体"/>
                <w:color w:val="auto"/>
                <w:kern w:val="0"/>
                <w:szCs w:val="21"/>
              </w:rPr>
            </w:pPr>
            <w:r>
              <w:rPr>
                <w:rFonts w:ascii="宋体" w:hAnsi="宋体" w:cs="宋体"/>
                <w:color w:val="auto"/>
                <w:kern w:val="0"/>
                <w:szCs w:val="21"/>
              </w:rPr>
              <w:t>17776119667</w:t>
            </w:r>
          </w:p>
        </w:tc>
        <w:tc>
          <w:tcPr>
            <w:tcW w:w="2831" w:type="dxa"/>
            <w:vAlign w:val="center"/>
          </w:tcPr>
          <w:p w14:paraId="23F19874">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贺州市富川瑶族自治县富阳镇凤凰路</w:t>
            </w:r>
            <w:r>
              <w:rPr>
                <w:rFonts w:ascii="宋体" w:hAnsi="宋体" w:cs="宋体"/>
                <w:color w:val="auto"/>
                <w:kern w:val="0"/>
                <w:szCs w:val="21"/>
              </w:rPr>
              <w:t>121</w:t>
            </w:r>
            <w:r>
              <w:rPr>
                <w:rFonts w:hint="eastAsia" w:ascii="宋体" w:hAnsi="宋体" w:cs="宋体"/>
                <w:color w:val="auto"/>
                <w:kern w:val="0"/>
                <w:szCs w:val="21"/>
              </w:rPr>
              <w:t>号</w:t>
            </w:r>
          </w:p>
        </w:tc>
      </w:tr>
      <w:tr w14:paraId="0DCC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21635579">
            <w:pPr>
              <w:widowControl/>
              <w:snapToGrid w:val="0"/>
              <w:jc w:val="center"/>
              <w:textAlignment w:val="center"/>
              <w:rPr>
                <w:rFonts w:ascii="宋体" w:cs="宋体"/>
                <w:color w:val="auto"/>
                <w:kern w:val="0"/>
                <w:szCs w:val="21"/>
              </w:rPr>
            </w:pPr>
            <w:r>
              <w:rPr>
                <w:rFonts w:ascii="宋体" w:hAnsi="宋体" w:cs="宋体"/>
                <w:color w:val="auto"/>
                <w:kern w:val="0"/>
                <w:szCs w:val="21"/>
              </w:rPr>
              <w:t>5</w:t>
            </w:r>
          </w:p>
        </w:tc>
        <w:tc>
          <w:tcPr>
            <w:tcW w:w="2002" w:type="dxa"/>
            <w:vAlign w:val="center"/>
          </w:tcPr>
          <w:p w14:paraId="425CE8BE">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广西北部湾银行昭平支行</w:t>
            </w:r>
          </w:p>
        </w:tc>
        <w:tc>
          <w:tcPr>
            <w:tcW w:w="1231" w:type="dxa"/>
            <w:vAlign w:val="center"/>
          </w:tcPr>
          <w:p w14:paraId="392EB155">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邱俊豪</w:t>
            </w:r>
          </w:p>
        </w:tc>
        <w:tc>
          <w:tcPr>
            <w:tcW w:w="1122" w:type="dxa"/>
            <w:vAlign w:val="center"/>
          </w:tcPr>
          <w:p w14:paraId="767F230D">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综合客户经理</w:t>
            </w:r>
          </w:p>
        </w:tc>
        <w:tc>
          <w:tcPr>
            <w:tcW w:w="1534" w:type="dxa"/>
            <w:vAlign w:val="center"/>
          </w:tcPr>
          <w:p w14:paraId="0C499D85">
            <w:pPr>
              <w:widowControl/>
              <w:snapToGrid w:val="0"/>
              <w:jc w:val="center"/>
              <w:textAlignment w:val="center"/>
              <w:rPr>
                <w:rFonts w:ascii="宋体" w:cs="宋体"/>
                <w:color w:val="auto"/>
                <w:kern w:val="0"/>
                <w:szCs w:val="21"/>
              </w:rPr>
            </w:pPr>
            <w:r>
              <w:rPr>
                <w:rFonts w:ascii="宋体" w:hAnsi="宋体" w:cs="宋体"/>
                <w:color w:val="auto"/>
                <w:kern w:val="0"/>
                <w:szCs w:val="21"/>
              </w:rPr>
              <w:t>18107842696</w:t>
            </w:r>
          </w:p>
        </w:tc>
        <w:tc>
          <w:tcPr>
            <w:tcW w:w="2831" w:type="dxa"/>
            <w:vAlign w:val="center"/>
          </w:tcPr>
          <w:p w14:paraId="7DA59BF9">
            <w:pPr>
              <w:widowControl/>
              <w:snapToGrid w:val="0"/>
              <w:jc w:val="center"/>
              <w:textAlignment w:val="center"/>
              <w:rPr>
                <w:rFonts w:ascii="宋体" w:cs="宋体"/>
                <w:color w:val="auto"/>
                <w:kern w:val="0"/>
                <w:szCs w:val="21"/>
              </w:rPr>
            </w:pPr>
            <w:r>
              <w:rPr>
                <w:rFonts w:hint="eastAsia" w:ascii="宋体" w:hAnsi="宋体" w:cs="宋体"/>
                <w:color w:val="auto"/>
                <w:kern w:val="0"/>
                <w:szCs w:val="21"/>
              </w:rPr>
              <w:t>贺州市昭平县昭平镇河西东路（江湾一号）</w:t>
            </w:r>
            <w:r>
              <w:rPr>
                <w:rFonts w:ascii="宋体" w:hAnsi="宋体" w:cs="宋体"/>
                <w:color w:val="auto"/>
                <w:kern w:val="0"/>
                <w:szCs w:val="21"/>
              </w:rPr>
              <w:t>101-103</w:t>
            </w:r>
            <w:r>
              <w:rPr>
                <w:rFonts w:hint="eastAsia" w:ascii="宋体" w:hAnsi="宋体" w:cs="宋体"/>
                <w:color w:val="auto"/>
                <w:kern w:val="0"/>
                <w:szCs w:val="21"/>
              </w:rPr>
              <w:t>铺面</w:t>
            </w:r>
          </w:p>
        </w:tc>
      </w:tr>
    </w:tbl>
    <w:p w14:paraId="1D79750D">
      <w:pPr>
        <w:widowControl/>
        <w:adjustRightInd w:val="0"/>
        <w:snapToGrid w:val="0"/>
        <w:spacing w:line="460" w:lineRule="exact"/>
        <w:ind w:firstLine="420" w:firstLineChars="200"/>
        <w:rPr>
          <w:rFonts w:ascii="宋体" w:cs="宋体"/>
          <w:color w:val="auto"/>
          <w:szCs w:val="21"/>
        </w:rPr>
      </w:pPr>
      <w:r>
        <w:rPr>
          <w:rFonts w:ascii="宋体" w:hAnsi="宋体" w:cs="宋体"/>
          <w:color w:val="auto"/>
          <w:szCs w:val="21"/>
        </w:rPr>
        <w:t>3.</w:t>
      </w:r>
      <w:r>
        <w:rPr>
          <w:rFonts w:hint="eastAsia" w:ascii="宋体" w:hAnsi="宋体" w:cs="宋体"/>
          <w:color w:val="auto"/>
          <w:szCs w:val="21"/>
        </w:rPr>
        <w:t>广西贺州桂东农村合作银行</w:t>
      </w:r>
    </w:p>
    <w:tbl>
      <w:tblPr>
        <w:tblStyle w:val="25"/>
        <w:tblpPr w:leftFromText="180" w:rightFromText="180" w:vertAnchor="text" w:horzAnchor="page" w:tblpX="1362" w:tblpY="14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002"/>
        <w:gridCol w:w="994"/>
        <w:gridCol w:w="1359"/>
        <w:gridCol w:w="1534"/>
        <w:gridCol w:w="2831"/>
      </w:tblGrid>
      <w:tr w14:paraId="40AA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421" w:type="dxa"/>
            <w:gridSpan w:val="6"/>
            <w:vAlign w:val="center"/>
          </w:tcPr>
          <w:p w14:paraId="20C5B032">
            <w:pPr>
              <w:widowControl/>
              <w:jc w:val="left"/>
              <w:textAlignment w:val="center"/>
              <w:rPr>
                <w:rFonts w:ascii="宋体" w:cs="宋体"/>
                <w:color w:val="auto"/>
                <w:szCs w:val="21"/>
              </w:rPr>
            </w:pPr>
            <w:r>
              <w:rPr>
                <w:rFonts w:hint="eastAsia" w:ascii="宋体" w:hAnsi="宋体" w:cs="宋体"/>
                <w:color w:val="auto"/>
                <w:kern w:val="0"/>
                <w:szCs w:val="21"/>
              </w:rPr>
              <w:t>广西贺州桂东农村合作银行</w:t>
            </w:r>
            <w:r>
              <w:rPr>
                <w:rFonts w:ascii="宋体" w:hAnsi="宋体" w:cs="宋体"/>
                <w:color w:val="auto"/>
                <w:kern w:val="0"/>
                <w:szCs w:val="21"/>
              </w:rPr>
              <w:t xml:space="preserve"> </w:t>
            </w:r>
            <w:r>
              <w:rPr>
                <w:rFonts w:hint="eastAsia" w:ascii="宋体" w:hAnsi="宋体" w:cs="宋体"/>
                <w:color w:val="auto"/>
                <w:kern w:val="0"/>
                <w:szCs w:val="21"/>
              </w:rPr>
              <w:t>总协调人：卢士强</w:t>
            </w:r>
            <w:r>
              <w:rPr>
                <w:rFonts w:ascii="宋体" w:hAnsi="宋体" w:cs="宋体"/>
                <w:color w:val="auto"/>
                <w:kern w:val="0"/>
                <w:szCs w:val="21"/>
              </w:rPr>
              <w:t xml:space="preserve">  </w:t>
            </w:r>
            <w:r>
              <w:rPr>
                <w:rFonts w:hint="eastAsia" w:ascii="宋体" w:hAnsi="宋体" w:cs="宋体"/>
                <w:color w:val="auto"/>
                <w:kern w:val="0"/>
                <w:szCs w:val="21"/>
              </w:rPr>
              <w:t>职务：授信审批部总经理</w:t>
            </w:r>
            <w:r>
              <w:rPr>
                <w:rFonts w:ascii="宋体" w:hAnsi="宋体" w:cs="宋体"/>
                <w:color w:val="auto"/>
                <w:kern w:val="0"/>
                <w:szCs w:val="21"/>
              </w:rPr>
              <w:t xml:space="preserve">  </w:t>
            </w:r>
            <w:r>
              <w:rPr>
                <w:rFonts w:hint="eastAsia" w:ascii="宋体" w:hAnsi="宋体" w:cs="宋体"/>
                <w:color w:val="auto"/>
                <w:kern w:val="0"/>
                <w:szCs w:val="21"/>
              </w:rPr>
              <w:t>手机号码：</w:t>
            </w:r>
            <w:r>
              <w:rPr>
                <w:rFonts w:ascii="宋体" w:hAnsi="宋体" w:cs="宋体"/>
                <w:color w:val="auto"/>
                <w:kern w:val="0"/>
                <w:szCs w:val="21"/>
              </w:rPr>
              <w:t>18077409115</w:t>
            </w:r>
          </w:p>
        </w:tc>
      </w:tr>
      <w:tr w14:paraId="5886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01" w:type="dxa"/>
            <w:vAlign w:val="center"/>
          </w:tcPr>
          <w:p w14:paraId="4068CF6E">
            <w:pPr>
              <w:widowControl/>
              <w:jc w:val="center"/>
              <w:textAlignment w:val="center"/>
              <w:rPr>
                <w:rFonts w:ascii="宋体" w:cs="宋体"/>
                <w:bCs/>
                <w:color w:val="auto"/>
                <w:szCs w:val="21"/>
              </w:rPr>
            </w:pPr>
            <w:r>
              <w:rPr>
                <w:rFonts w:hint="eastAsia" w:ascii="宋体" w:hAnsi="宋体" w:cs="宋体"/>
                <w:bCs/>
                <w:color w:val="auto"/>
                <w:kern w:val="0"/>
                <w:szCs w:val="21"/>
              </w:rPr>
              <w:t>序号</w:t>
            </w:r>
          </w:p>
        </w:tc>
        <w:tc>
          <w:tcPr>
            <w:tcW w:w="2002" w:type="dxa"/>
            <w:vAlign w:val="center"/>
          </w:tcPr>
          <w:p w14:paraId="1ACDEC42">
            <w:pPr>
              <w:widowControl/>
              <w:jc w:val="center"/>
              <w:textAlignment w:val="center"/>
              <w:rPr>
                <w:rFonts w:ascii="宋体" w:cs="宋体"/>
                <w:bCs/>
                <w:color w:val="auto"/>
                <w:szCs w:val="21"/>
              </w:rPr>
            </w:pPr>
            <w:r>
              <w:rPr>
                <w:rFonts w:hint="eastAsia" w:ascii="宋体" w:hAnsi="宋体" w:cs="宋体"/>
                <w:bCs/>
                <w:color w:val="auto"/>
                <w:kern w:val="0"/>
                <w:szCs w:val="21"/>
              </w:rPr>
              <w:t>金融机构</w:t>
            </w:r>
          </w:p>
        </w:tc>
        <w:tc>
          <w:tcPr>
            <w:tcW w:w="994" w:type="dxa"/>
            <w:vAlign w:val="center"/>
          </w:tcPr>
          <w:p w14:paraId="44F02CEE">
            <w:pPr>
              <w:widowControl/>
              <w:jc w:val="center"/>
              <w:textAlignment w:val="center"/>
              <w:rPr>
                <w:rFonts w:ascii="宋体" w:cs="宋体"/>
                <w:bCs/>
                <w:color w:val="auto"/>
                <w:szCs w:val="21"/>
              </w:rPr>
            </w:pPr>
            <w:r>
              <w:rPr>
                <w:rFonts w:hint="eastAsia" w:ascii="宋体" w:hAnsi="宋体" w:cs="宋体"/>
                <w:bCs/>
                <w:color w:val="auto"/>
                <w:kern w:val="0"/>
                <w:szCs w:val="21"/>
              </w:rPr>
              <w:t>联系人</w:t>
            </w:r>
          </w:p>
        </w:tc>
        <w:tc>
          <w:tcPr>
            <w:tcW w:w="1359" w:type="dxa"/>
            <w:vAlign w:val="center"/>
          </w:tcPr>
          <w:p w14:paraId="12BA2862">
            <w:pPr>
              <w:widowControl/>
              <w:jc w:val="center"/>
              <w:textAlignment w:val="center"/>
              <w:rPr>
                <w:rFonts w:ascii="宋体" w:cs="宋体"/>
                <w:bCs/>
                <w:color w:val="auto"/>
                <w:szCs w:val="21"/>
              </w:rPr>
            </w:pPr>
            <w:r>
              <w:rPr>
                <w:rFonts w:hint="eastAsia" w:ascii="宋体" w:hAnsi="宋体" w:cs="宋体"/>
                <w:bCs/>
                <w:color w:val="auto"/>
                <w:kern w:val="0"/>
                <w:szCs w:val="21"/>
              </w:rPr>
              <w:t>职务</w:t>
            </w:r>
          </w:p>
        </w:tc>
        <w:tc>
          <w:tcPr>
            <w:tcW w:w="1534" w:type="dxa"/>
            <w:vAlign w:val="center"/>
          </w:tcPr>
          <w:p w14:paraId="05581729">
            <w:pPr>
              <w:widowControl/>
              <w:jc w:val="center"/>
              <w:textAlignment w:val="center"/>
              <w:rPr>
                <w:rFonts w:ascii="宋体" w:cs="宋体"/>
                <w:bCs/>
                <w:color w:val="auto"/>
                <w:szCs w:val="21"/>
              </w:rPr>
            </w:pPr>
            <w:r>
              <w:rPr>
                <w:rFonts w:hint="eastAsia" w:ascii="宋体" w:hAnsi="宋体" w:cs="宋体"/>
                <w:bCs/>
                <w:color w:val="auto"/>
                <w:kern w:val="0"/>
                <w:szCs w:val="21"/>
              </w:rPr>
              <w:t>手机号码</w:t>
            </w:r>
          </w:p>
        </w:tc>
        <w:tc>
          <w:tcPr>
            <w:tcW w:w="2831" w:type="dxa"/>
            <w:vAlign w:val="center"/>
          </w:tcPr>
          <w:p w14:paraId="76147A29">
            <w:pPr>
              <w:widowControl/>
              <w:jc w:val="center"/>
              <w:textAlignment w:val="center"/>
              <w:rPr>
                <w:rFonts w:ascii="宋体" w:cs="宋体"/>
                <w:bCs/>
                <w:color w:val="auto"/>
                <w:szCs w:val="21"/>
              </w:rPr>
            </w:pPr>
            <w:r>
              <w:rPr>
                <w:rFonts w:hint="eastAsia" w:ascii="宋体" w:hAnsi="宋体" w:cs="宋体"/>
                <w:bCs/>
                <w:color w:val="auto"/>
                <w:kern w:val="0"/>
                <w:szCs w:val="21"/>
              </w:rPr>
              <w:t>银行地址</w:t>
            </w:r>
          </w:p>
        </w:tc>
      </w:tr>
      <w:tr w14:paraId="641B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2448C692">
            <w:pPr>
              <w:widowControl/>
              <w:jc w:val="center"/>
              <w:textAlignment w:val="center"/>
              <w:rPr>
                <w:rFonts w:ascii="宋体" w:cs="宋体"/>
                <w:color w:val="auto"/>
                <w:szCs w:val="21"/>
              </w:rPr>
            </w:pPr>
            <w:r>
              <w:rPr>
                <w:rFonts w:ascii="宋体" w:hAnsi="宋体" w:cs="宋体"/>
                <w:color w:val="auto"/>
                <w:kern w:val="0"/>
                <w:szCs w:val="21"/>
              </w:rPr>
              <w:t>1</w:t>
            </w:r>
          </w:p>
        </w:tc>
        <w:tc>
          <w:tcPr>
            <w:tcW w:w="2002" w:type="dxa"/>
            <w:vAlign w:val="center"/>
          </w:tcPr>
          <w:p w14:paraId="1D073450">
            <w:pPr>
              <w:widowControl/>
              <w:jc w:val="center"/>
              <w:textAlignment w:val="center"/>
              <w:rPr>
                <w:rFonts w:ascii="宋体" w:cs="宋体"/>
                <w:color w:val="auto"/>
                <w:szCs w:val="21"/>
              </w:rPr>
            </w:pPr>
            <w:r>
              <w:rPr>
                <w:rFonts w:hint="eastAsia" w:ascii="宋体" w:hAnsi="宋体" w:cs="宋体"/>
                <w:color w:val="auto"/>
                <w:kern w:val="0"/>
                <w:szCs w:val="21"/>
              </w:rPr>
              <w:t>广西贺州桂东农村合作银行</w:t>
            </w:r>
          </w:p>
        </w:tc>
        <w:tc>
          <w:tcPr>
            <w:tcW w:w="994" w:type="dxa"/>
            <w:vAlign w:val="center"/>
          </w:tcPr>
          <w:p w14:paraId="1077EDF9">
            <w:pPr>
              <w:widowControl/>
              <w:jc w:val="center"/>
              <w:textAlignment w:val="center"/>
              <w:rPr>
                <w:rFonts w:ascii="宋体" w:cs="宋体"/>
                <w:color w:val="auto"/>
                <w:szCs w:val="21"/>
              </w:rPr>
            </w:pPr>
            <w:r>
              <w:rPr>
                <w:rFonts w:hint="eastAsia" w:ascii="宋体" w:hAnsi="宋体" w:cs="宋体"/>
                <w:color w:val="auto"/>
                <w:kern w:val="0"/>
                <w:szCs w:val="21"/>
              </w:rPr>
              <w:t>黄腾</w:t>
            </w:r>
          </w:p>
        </w:tc>
        <w:tc>
          <w:tcPr>
            <w:tcW w:w="1359" w:type="dxa"/>
            <w:vAlign w:val="center"/>
          </w:tcPr>
          <w:p w14:paraId="65D034E8">
            <w:pPr>
              <w:widowControl/>
              <w:jc w:val="center"/>
              <w:textAlignment w:val="center"/>
              <w:rPr>
                <w:rFonts w:ascii="宋体" w:cs="宋体"/>
                <w:color w:val="auto"/>
                <w:szCs w:val="21"/>
              </w:rPr>
            </w:pPr>
            <w:r>
              <w:rPr>
                <w:rFonts w:hint="eastAsia" w:ascii="宋体" w:hAnsi="宋体" w:cs="宋体"/>
                <w:color w:val="auto"/>
                <w:kern w:val="0"/>
                <w:szCs w:val="21"/>
              </w:rPr>
              <w:t>授信审批部审查员</w:t>
            </w:r>
          </w:p>
        </w:tc>
        <w:tc>
          <w:tcPr>
            <w:tcW w:w="1534" w:type="dxa"/>
            <w:vAlign w:val="center"/>
          </w:tcPr>
          <w:p w14:paraId="701C3F45">
            <w:pPr>
              <w:widowControl/>
              <w:jc w:val="center"/>
              <w:textAlignment w:val="center"/>
              <w:rPr>
                <w:rFonts w:ascii="宋体" w:cs="宋体"/>
                <w:color w:val="auto"/>
                <w:szCs w:val="21"/>
              </w:rPr>
            </w:pPr>
            <w:r>
              <w:rPr>
                <w:rFonts w:ascii="宋体" w:hAnsi="宋体" w:cs="宋体"/>
                <w:color w:val="auto"/>
                <w:kern w:val="0"/>
                <w:szCs w:val="21"/>
              </w:rPr>
              <w:t>15078333887</w:t>
            </w:r>
          </w:p>
        </w:tc>
        <w:tc>
          <w:tcPr>
            <w:tcW w:w="2831" w:type="dxa"/>
            <w:vAlign w:val="center"/>
          </w:tcPr>
          <w:p w14:paraId="5F4BB6E0">
            <w:pPr>
              <w:widowControl/>
              <w:jc w:val="center"/>
              <w:textAlignment w:val="center"/>
              <w:rPr>
                <w:rFonts w:ascii="宋体" w:cs="宋体"/>
                <w:color w:val="auto"/>
                <w:kern w:val="0"/>
                <w:szCs w:val="21"/>
              </w:rPr>
            </w:pPr>
            <w:r>
              <w:rPr>
                <w:rFonts w:hint="eastAsia" w:ascii="宋体" w:hAnsi="宋体" w:cs="宋体"/>
                <w:color w:val="auto"/>
                <w:kern w:val="0"/>
                <w:szCs w:val="21"/>
              </w:rPr>
              <w:t>贺州市八步区建设东路</w:t>
            </w:r>
            <w:r>
              <w:rPr>
                <w:rFonts w:ascii="宋体" w:hAnsi="宋体" w:cs="宋体"/>
                <w:color w:val="auto"/>
                <w:kern w:val="0"/>
                <w:szCs w:val="21"/>
              </w:rPr>
              <w:t>6</w:t>
            </w:r>
            <w:r>
              <w:rPr>
                <w:rFonts w:hint="eastAsia" w:ascii="宋体" w:hAnsi="宋体" w:cs="宋体"/>
                <w:color w:val="auto"/>
                <w:kern w:val="0"/>
                <w:szCs w:val="21"/>
              </w:rPr>
              <w:t>号</w:t>
            </w:r>
          </w:p>
        </w:tc>
      </w:tr>
      <w:tr w14:paraId="6D2B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3538B5F2">
            <w:pPr>
              <w:widowControl/>
              <w:jc w:val="center"/>
              <w:textAlignment w:val="center"/>
              <w:rPr>
                <w:rFonts w:ascii="宋体" w:cs="宋体"/>
                <w:color w:val="auto"/>
                <w:kern w:val="0"/>
                <w:szCs w:val="21"/>
              </w:rPr>
            </w:pPr>
            <w:r>
              <w:rPr>
                <w:rFonts w:ascii="宋体" w:hAnsi="宋体" w:cs="宋体"/>
                <w:color w:val="auto"/>
                <w:kern w:val="0"/>
                <w:szCs w:val="21"/>
              </w:rPr>
              <w:t>2</w:t>
            </w:r>
          </w:p>
        </w:tc>
        <w:tc>
          <w:tcPr>
            <w:tcW w:w="2002" w:type="dxa"/>
            <w:vAlign w:val="center"/>
          </w:tcPr>
          <w:p w14:paraId="25D510CB">
            <w:pPr>
              <w:widowControl/>
              <w:jc w:val="center"/>
              <w:textAlignment w:val="center"/>
              <w:rPr>
                <w:rFonts w:ascii="宋体" w:cs="宋体"/>
                <w:color w:val="auto"/>
                <w:kern w:val="0"/>
                <w:szCs w:val="21"/>
              </w:rPr>
            </w:pPr>
            <w:r>
              <w:rPr>
                <w:rFonts w:hint="eastAsia" w:ascii="宋体" w:hAnsi="宋体" w:cs="宋体"/>
                <w:color w:val="auto"/>
                <w:kern w:val="0"/>
                <w:szCs w:val="21"/>
              </w:rPr>
              <w:t>广西贺州桂东农村合作银行营业部</w:t>
            </w:r>
          </w:p>
        </w:tc>
        <w:tc>
          <w:tcPr>
            <w:tcW w:w="994" w:type="dxa"/>
            <w:vAlign w:val="center"/>
          </w:tcPr>
          <w:p w14:paraId="12546CF0">
            <w:pPr>
              <w:widowControl/>
              <w:jc w:val="center"/>
              <w:textAlignment w:val="center"/>
              <w:rPr>
                <w:rFonts w:ascii="宋体" w:cs="宋体"/>
                <w:color w:val="auto"/>
                <w:kern w:val="0"/>
                <w:szCs w:val="21"/>
              </w:rPr>
            </w:pPr>
            <w:r>
              <w:rPr>
                <w:rFonts w:hint="eastAsia" w:ascii="宋体" w:hAnsi="宋体" w:cs="宋体"/>
                <w:color w:val="auto"/>
                <w:kern w:val="0"/>
                <w:szCs w:val="21"/>
              </w:rPr>
              <w:t>刘瑜</w:t>
            </w:r>
          </w:p>
        </w:tc>
        <w:tc>
          <w:tcPr>
            <w:tcW w:w="1359" w:type="dxa"/>
            <w:vAlign w:val="center"/>
          </w:tcPr>
          <w:p w14:paraId="117A25B9">
            <w:pPr>
              <w:widowControl/>
              <w:jc w:val="center"/>
              <w:textAlignment w:val="center"/>
              <w:rPr>
                <w:rFonts w:ascii="宋体" w:cs="宋体"/>
                <w:color w:val="auto"/>
                <w:kern w:val="0"/>
                <w:szCs w:val="21"/>
              </w:rPr>
            </w:pPr>
            <w:r>
              <w:rPr>
                <w:rFonts w:hint="eastAsia" w:ascii="宋体" w:hAnsi="宋体" w:cs="宋体"/>
                <w:color w:val="auto"/>
                <w:kern w:val="0"/>
                <w:szCs w:val="21"/>
              </w:rPr>
              <w:t>营业部副总经理</w:t>
            </w:r>
          </w:p>
        </w:tc>
        <w:tc>
          <w:tcPr>
            <w:tcW w:w="1534" w:type="dxa"/>
            <w:vAlign w:val="center"/>
          </w:tcPr>
          <w:p w14:paraId="7421C313">
            <w:pPr>
              <w:widowControl/>
              <w:jc w:val="center"/>
              <w:textAlignment w:val="center"/>
              <w:rPr>
                <w:rFonts w:ascii="宋体" w:cs="宋体"/>
                <w:color w:val="auto"/>
                <w:kern w:val="0"/>
                <w:szCs w:val="21"/>
              </w:rPr>
            </w:pPr>
            <w:r>
              <w:rPr>
                <w:rFonts w:ascii="宋体" w:hAnsi="宋体" w:cs="宋体"/>
                <w:color w:val="auto"/>
                <w:kern w:val="0"/>
                <w:szCs w:val="21"/>
              </w:rPr>
              <w:t>18007843000</w:t>
            </w:r>
          </w:p>
        </w:tc>
        <w:tc>
          <w:tcPr>
            <w:tcW w:w="2831" w:type="dxa"/>
            <w:vAlign w:val="center"/>
          </w:tcPr>
          <w:p w14:paraId="41B68B5D">
            <w:pPr>
              <w:widowControl/>
              <w:jc w:val="center"/>
              <w:textAlignment w:val="center"/>
              <w:rPr>
                <w:rFonts w:ascii="宋体" w:cs="宋体"/>
                <w:color w:val="auto"/>
                <w:kern w:val="0"/>
                <w:szCs w:val="21"/>
              </w:rPr>
            </w:pPr>
            <w:r>
              <w:rPr>
                <w:rFonts w:hint="eastAsia" w:ascii="宋体" w:hAnsi="宋体" w:cs="宋体"/>
                <w:color w:val="auto"/>
                <w:kern w:val="0"/>
                <w:szCs w:val="21"/>
              </w:rPr>
              <w:t>贺州市八步区建设东路</w:t>
            </w:r>
            <w:r>
              <w:rPr>
                <w:rFonts w:ascii="宋体" w:hAnsi="宋体" w:cs="宋体"/>
                <w:color w:val="auto"/>
                <w:kern w:val="0"/>
                <w:szCs w:val="21"/>
              </w:rPr>
              <w:t>6</w:t>
            </w:r>
            <w:r>
              <w:rPr>
                <w:rFonts w:hint="eastAsia" w:ascii="宋体" w:hAnsi="宋体" w:cs="宋体"/>
                <w:color w:val="auto"/>
                <w:kern w:val="0"/>
                <w:szCs w:val="21"/>
              </w:rPr>
              <w:t>号</w:t>
            </w:r>
          </w:p>
        </w:tc>
      </w:tr>
      <w:tr w14:paraId="138F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4924EDAA">
            <w:pPr>
              <w:widowControl/>
              <w:jc w:val="center"/>
              <w:textAlignment w:val="center"/>
              <w:rPr>
                <w:rFonts w:ascii="宋体" w:cs="宋体"/>
                <w:color w:val="auto"/>
                <w:kern w:val="0"/>
                <w:szCs w:val="21"/>
              </w:rPr>
            </w:pPr>
            <w:r>
              <w:rPr>
                <w:rFonts w:ascii="宋体" w:hAnsi="宋体" w:cs="宋体"/>
                <w:color w:val="auto"/>
                <w:kern w:val="0"/>
                <w:szCs w:val="21"/>
              </w:rPr>
              <w:t>3</w:t>
            </w:r>
          </w:p>
        </w:tc>
        <w:tc>
          <w:tcPr>
            <w:tcW w:w="2002" w:type="dxa"/>
            <w:vAlign w:val="center"/>
          </w:tcPr>
          <w:p w14:paraId="36065E53">
            <w:pPr>
              <w:widowControl/>
              <w:jc w:val="center"/>
              <w:textAlignment w:val="center"/>
              <w:rPr>
                <w:rFonts w:ascii="宋体" w:cs="宋体"/>
                <w:color w:val="auto"/>
                <w:kern w:val="0"/>
                <w:szCs w:val="21"/>
              </w:rPr>
            </w:pPr>
            <w:r>
              <w:rPr>
                <w:rFonts w:hint="eastAsia" w:ascii="宋体" w:hAnsi="宋体" w:cs="宋体"/>
                <w:color w:val="auto"/>
                <w:kern w:val="0"/>
                <w:szCs w:val="21"/>
              </w:rPr>
              <w:t>广西贺州桂东农村合作银行八步支行</w:t>
            </w:r>
          </w:p>
        </w:tc>
        <w:tc>
          <w:tcPr>
            <w:tcW w:w="994" w:type="dxa"/>
            <w:vAlign w:val="center"/>
          </w:tcPr>
          <w:p w14:paraId="3D533645">
            <w:pPr>
              <w:widowControl/>
              <w:jc w:val="center"/>
              <w:textAlignment w:val="center"/>
              <w:rPr>
                <w:rFonts w:ascii="宋体" w:cs="宋体"/>
                <w:color w:val="auto"/>
                <w:kern w:val="0"/>
                <w:szCs w:val="21"/>
              </w:rPr>
            </w:pPr>
            <w:r>
              <w:rPr>
                <w:rFonts w:hint="eastAsia" w:ascii="宋体" w:hAnsi="宋体" w:cs="宋体"/>
                <w:color w:val="auto"/>
                <w:kern w:val="0"/>
                <w:szCs w:val="21"/>
              </w:rPr>
              <w:t>谢地恩</w:t>
            </w:r>
          </w:p>
        </w:tc>
        <w:tc>
          <w:tcPr>
            <w:tcW w:w="1359" w:type="dxa"/>
            <w:vAlign w:val="center"/>
          </w:tcPr>
          <w:p w14:paraId="0F8A4C3A">
            <w:pPr>
              <w:widowControl/>
              <w:jc w:val="center"/>
              <w:textAlignment w:val="center"/>
              <w:rPr>
                <w:rFonts w:ascii="宋体" w:cs="宋体"/>
                <w:color w:val="auto"/>
                <w:kern w:val="0"/>
                <w:szCs w:val="21"/>
              </w:rPr>
            </w:pPr>
            <w:r>
              <w:rPr>
                <w:rFonts w:hint="eastAsia" w:ascii="宋体" w:hAnsi="宋体" w:cs="宋体"/>
                <w:color w:val="auto"/>
                <w:kern w:val="0"/>
                <w:szCs w:val="21"/>
              </w:rPr>
              <w:t>信贷副行长</w:t>
            </w:r>
          </w:p>
        </w:tc>
        <w:tc>
          <w:tcPr>
            <w:tcW w:w="1534" w:type="dxa"/>
            <w:vAlign w:val="center"/>
          </w:tcPr>
          <w:p w14:paraId="7C10CA8E">
            <w:pPr>
              <w:widowControl/>
              <w:jc w:val="center"/>
              <w:textAlignment w:val="center"/>
              <w:rPr>
                <w:rFonts w:ascii="宋体" w:cs="宋体"/>
                <w:color w:val="auto"/>
                <w:kern w:val="0"/>
                <w:szCs w:val="21"/>
              </w:rPr>
            </w:pPr>
            <w:r>
              <w:rPr>
                <w:rFonts w:ascii="宋体" w:hAnsi="宋体" w:cs="宋体"/>
                <w:color w:val="auto"/>
                <w:kern w:val="0"/>
                <w:szCs w:val="21"/>
              </w:rPr>
              <w:t>18007840168</w:t>
            </w:r>
          </w:p>
        </w:tc>
        <w:tc>
          <w:tcPr>
            <w:tcW w:w="2831" w:type="dxa"/>
            <w:vAlign w:val="center"/>
          </w:tcPr>
          <w:p w14:paraId="4C4662FD">
            <w:pPr>
              <w:widowControl/>
              <w:jc w:val="center"/>
              <w:textAlignment w:val="center"/>
              <w:rPr>
                <w:rFonts w:ascii="宋体" w:cs="宋体"/>
                <w:color w:val="auto"/>
                <w:kern w:val="0"/>
                <w:szCs w:val="21"/>
              </w:rPr>
            </w:pPr>
            <w:r>
              <w:rPr>
                <w:rFonts w:hint="eastAsia" w:ascii="宋体" w:hAnsi="宋体" w:cs="宋体"/>
                <w:color w:val="auto"/>
                <w:kern w:val="0"/>
                <w:szCs w:val="21"/>
              </w:rPr>
              <w:t>贺州市八步区八达西路</w:t>
            </w:r>
            <w:r>
              <w:rPr>
                <w:rFonts w:ascii="宋体" w:hAnsi="宋体" w:cs="宋体"/>
                <w:color w:val="auto"/>
                <w:kern w:val="0"/>
                <w:szCs w:val="21"/>
              </w:rPr>
              <w:t>652-1</w:t>
            </w:r>
            <w:r>
              <w:rPr>
                <w:rFonts w:hint="eastAsia" w:ascii="宋体" w:hAnsi="宋体" w:cs="宋体"/>
                <w:color w:val="auto"/>
                <w:kern w:val="0"/>
                <w:szCs w:val="21"/>
              </w:rPr>
              <w:t>号</w:t>
            </w:r>
          </w:p>
        </w:tc>
      </w:tr>
      <w:tr w14:paraId="7C8E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701" w:type="dxa"/>
            <w:vAlign w:val="center"/>
          </w:tcPr>
          <w:p w14:paraId="71C0D53A">
            <w:pPr>
              <w:widowControl/>
              <w:jc w:val="center"/>
              <w:textAlignment w:val="center"/>
              <w:rPr>
                <w:rFonts w:ascii="宋体" w:cs="宋体"/>
                <w:color w:val="auto"/>
                <w:kern w:val="0"/>
                <w:szCs w:val="21"/>
              </w:rPr>
            </w:pPr>
            <w:r>
              <w:rPr>
                <w:rFonts w:ascii="宋体" w:hAnsi="宋体" w:cs="宋体"/>
                <w:color w:val="auto"/>
                <w:kern w:val="0"/>
                <w:szCs w:val="21"/>
              </w:rPr>
              <w:t>4</w:t>
            </w:r>
          </w:p>
        </w:tc>
        <w:tc>
          <w:tcPr>
            <w:tcW w:w="2002" w:type="dxa"/>
            <w:vAlign w:val="center"/>
          </w:tcPr>
          <w:p w14:paraId="42AFCA34">
            <w:pPr>
              <w:widowControl/>
              <w:jc w:val="center"/>
              <w:textAlignment w:val="center"/>
              <w:rPr>
                <w:rFonts w:ascii="宋体" w:cs="宋体"/>
                <w:color w:val="auto"/>
                <w:kern w:val="0"/>
                <w:szCs w:val="21"/>
              </w:rPr>
            </w:pPr>
            <w:r>
              <w:rPr>
                <w:rFonts w:hint="eastAsia" w:ascii="宋体" w:hAnsi="宋体" w:cs="宋体"/>
                <w:color w:val="auto"/>
                <w:kern w:val="0"/>
                <w:szCs w:val="21"/>
              </w:rPr>
              <w:t>广西贺州桂东农村合作银行平桂支行</w:t>
            </w:r>
          </w:p>
        </w:tc>
        <w:tc>
          <w:tcPr>
            <w:tcW w:w="994" w:type="dxa"/>
            <w:vAlign w:val="center"/>
          </w:tcPr>
          <w:p w14:paraId="727D7AFB">
            <w:pPr>
              <w:widowControl/>
              <w:jc w:val="center"/>
              <w:textAlignment w:val="center"/>
              <w:rPr>
                <w:rFonts w:ascii="宋体" w:cs="宋体"/>
                <w:color w:val="auto"/>
                <w:kern w:val="0"/>
                <w:szCs w:val="21"/>
              </w:rPr>
            </w:pPr>
            <w:r>
              <w:rPr>
                <w:rFonts w:hint="eastAsia" w:ascii="宋体" w:hAnsi="宋体" w:cs="宋体"/>
                <w:color w:val="auto"/>
                <w:kern w:val="0"/>
                <w:szCs w:val="21"/>
              </w:rPr>
              <w:t>古睿</w:t>
            </w:r>
          </w:p>
        </w:tc>
        <w:tc>
          <w:tcPr>
            <w:tcW w:w="1359" w:type="dxa"/>
            <w:vAlign w:val="center"/>
          </w:tcPr>
          <w:p w14:paraId="114E845D">
            <w:pPr>
              <w:widowControl/>
              <w:jc w:val="center"/>
              <w:textAlignment w:val="center"/>
              <w:rPr>
                <w:rFonts w:ascii="宋体" w:cs="宋体"/>
                <w:color w:val="auto"/>
                <w:kern w:val="0"/>
                <w:szCs w:val="21"/>
              </w:rPr>
            </w:pPr>
            <w:r>
              <w:rPr>
                <w:rFonts w:hint="eastAsia" w:ascii="宋体" w:hAnsi="宋体" w:cs="宋体"/>
                <w:color w:val="auto"/>
                <w:kern w:val="0"/>
                <w:szCs w:val="21"/>
              </w:rPr>
              <w:t>信贷副行长</w:t>
            </w:r>
          </w:p>
        </w:tc>
        <w:tc>
          <w:tcPr>
            <w:tcW w:w="1534" w:type="dxa"/>
            <w:vAlign w:val="center"/>
          </w:tcPr>
          <w:p w14:paraId="28EF0F60">
            <w:pPr>
              <w:widowControl/>
              <w:jc w:val="center"/>
              <w:textAlignment w:val="center"/>
              <w:rPr>
                <w:rFonts w:ascii="宋体" w:cs="宋体"/>
                <w:color w:val="auto"/>
                <w:kern w:val="0"/>
                <w:szCs w:val="21"/>
              </w:rPr>
            </w:pPr>
            <w:r>
              <w:rPr>
                <w:rFonts w:ascii="宋体" w:hAnsi="宋体" w:cs="宋体"/>
                <w:color w:val="auto"/>
                <w:kern w:val="0"/>
                <w:szCs w:val="21"/>
              </w:rPr>
              <w:t>18007840375</w:t>
            </w:r>
          </w:p>
        </w:tc>
        <w:tc>
          <w:tcPr>
            <w:tcW w:w="2831" w:type="dxa"/>
            <w:vAlign w:val="center"/>
          </w:tcPr>
          <w:p w14:paraId="1563CFCB">
            <w:pPr>
              <w:widowControl/>
              <w:jc w:val="center"/>
              <w:textAlignment w:val="center"/>
              <w:rPr>
                <w:rFonts w:ascii="宋体" w:cs="宋体"/>
                <w:color w:val="auto"/>
                <w:kern w:val="0"/>
                <w:szCs w:val="21"/>
              </w:rPr>
            </w:pPr>
            <w:r>
              <w:rPr>
                <w:rFonts w:hint="eastAsia" w:ascii="宋体" w:hAnsi="宋体" w:cs="宋体"/>
                <w:color w:val="auto"/>
                <w:kern w:val="0"/>
                <w:szCs w:val="21"/>
              </w:rPr>
              <w:t>贺州市平桂区平桂大道财政局一楼</w:t>
            </w:r>
          </w:p>
        </w:tc>
      </w:tr>
    </w:tbl>
    <w:p w14:paraId="72D4597D">
      <w:pPr>
        <w:rPr>
          <w:rFonts w:ascii="宋体" w:cs="宋体"/>
          <w:color w:val="auto"/>
          <w:szCs w:val="21"/>
        </w:rPr>
      </w:pPr>
    </w:p>
    <w:p w14:paraId="3FB973DE">
      <w:pPr>
        <w:tabs>
          <w:tab w:val="left" w:pos="906"/>
        </w:tabs>
        <w:jc w:val="left"/>
        <w:rPr>
          <w:color w:val="auto"/>
        </w:rPr>
      </w:pPr>
    </w:p>
    <w:p w14:paraId="69565731">
      <w:pPr>
        <w:pStyle w:val="19"/>
        <w:rPr>
          <w:color w:val="auto"/>
        </w:rPr>
      </w:pPr>
    </w:p>
    <w:p w14:paraId="35AF7E3A">
      <w:pPr>
        <w:rPr>
          <w:color w:val="auto"/>
        </w:rPr>
      </w:pPr>
    </w:p>
    <w:p w14:paraId="48BED6CC">
      <w:pPr>
        <w:pStyle w:val="19"/>
        <w:rPr>
          <w:color w:val="auto"/>
        </w:rPr>
      </w:pPr>
    </w:p>
    <w:p w14:paraId="20AC5A61">
      <w:pPr>
        <w:rPr>
          <w:rFonts w:hint="eastAsia"/>
          <w:color w:val="auto"/>
          <w:lang w:eastAsia="zh-CN"/>
        </w:rPr>
      </w:pPr>
    </w:p>
    <w:p w14:paraId="1CC5C8E9">
      <w:pPr>
        <w:rPr>
          <w:rFonts w:hint="eastAsia"/>
          <w:color w:val="auto"/>
          <w:lang w:eastAsia="zh-CN"/>
        </w:rPr>
      </w:pPr>
    </w:p>
    <w:p w14:paraId="59EC3D79">
      <w:pPr>
        <w:rPr>
          <w:rFonts w:hint="eastAsia"/>
          <w:color w:val="auto"/>
          <w:lang w:eastAsia="zh-CN"/>
        </w:rPr>
      </w:pPr>
    </w:p>
    <w:p w14:paraId="216CFBF3">
      <w:pPr>
        <w:rPr>
          <w:rFonts w:hint="eastAsia"/>
          <w:color w:val="auto"/>
          <w:sz w:val="32"/>
          <w:szCs w:val="40"/>
          <w:lang w:eastAsia="zh-CN"/>
        </w:rPr>
      </w:pPr>
      <w:r>
        <w:rPr>
          <w:rFonts w:hint="eastAsia"/>
          <w:color w:val="auto"/>
          <w:sz w:val="32"/>
          <w:szCs w:val="40"/>
          <w:lang w:eastAsia="zh-CN"/>
        </w:rPr>
        <w:t>其他文书</w:t>
      </w:r>
    </w:p>
    <w:p w14:paraId="0451137D">
      <w:pPr>
        <w:pStyle w:val="5"/>
        <w:jc w:val="center"/>
        <w:rPr>
          <w:rFonts w:hint="eastAsia" w:ascii="宋体" w:hAnsi="宋体" w:eastAsia="宋体" w:cs="宋体"/>
          <w:b w:val="0"/>
          <w:bCs w:val="0"/>
          <w:color w:val="auto"/>
          <w:highlight w:val="none"/>
        </w:rPr>
      </w:pPr>
      <w:bookmarkStart w:id="275" w:name="_Toc80093018"/>
      <w:r>
        <w:rPr>
          <w:rFonts w:hint="eastAsia" w:ascii="宋体" w:hAnsi="宋体" w:eastAsia="宋体" w:cs="宋体"/>
          <w:b w:val="0"/>
          <w:bCs w:val="0"/>
          <w:color w:val="auto"/>
          <w:highlight w:val="none"/>
        </w:rPr>
        <w:t>第一节 质疑函（格式）</w:t>
      </w:r>
      <w:bookmarkEnd w:id="275"/>
    </w:p>
    <w:p w14:paraId="5110A83A">
      <w:pPr>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质疑函范本</w:t>
      </w:r>
    </w:p>
    <w:p w14:paraId="0A96576D">
      <w:pPr>
        <w:adjustRightInd w:val="0"/>
        <w:snapToGrid w:val="0"/>
        <w:spacing w:before="331" w:beforeLines="100"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一、质疑供应商基本信息</w:t>
      </w:r>
    </w:p>
    <w:p w14:paraId="491C61A4">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质疑供应商：</w:t>
      </w:r>
      <w:r>
        <w:rPr>
          <w:rFonts w:hint="eastAsia" w:ascii="宋体" w:hAnsi="宋体" w:eastAsia="宋体" w:cs="宋体"/>
          <w:color w:val="auto"/>
          <w:sz w:val="24"/>
          <w:szCs w:val="24"/>
          <w:highlight w:val="none"/>
          <w:u w:val="dotted"/>
        </w:rPr>
        <w:t xml:space="preserve">                                        </w:t>
      </w:r>
    </w:p>
    <w:p w14:paraId="5AB46B38">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p>
    <w:p w14:paraId="2D18AD21">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14:paraId="7993CC4C">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dotted"/>
        </w:rPr>
        <w:t xml:space="preserve">                                          </w:t>
      </w:r>
    </w:p>
    <w:p w14:paraId="6124ACF0">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14:paraId="63021848">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p>
    <w:p w14:paraId="6B7335D2">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二、质疑项目基本情况</w:t>
      </w:r>
    </w:p>
    <w:p w14:paraId="7881E10A">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u w:val="dotted"/>
        </w:rPr>
        <w:t xml:space="preserve">                              </w:t>
      </w:r>
    </w:p>
    <w:p w14:paraId="1D22ED21">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质疑项目的编号：</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dotted"/>
        </w:rPr>
        <w:t xml:space="preserve">                 </w:t>
      </w:r>
    </w:p>
    <w:p w14:paraId="723A2E4F">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dotted"/>
        </w:rPr>
        <w:t xml:space="preserve">                    </w:t>
      </w:r>
    </w:p>
    <w:p w14:paraId="044DF48B">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采购文件获取日期：</w:t>
      </w:r>
      <w:r>
        <w:rPr>
          <w:rFonts w:hint="eastAsia" w:ascii="宋体" w:hAnsi="宋体" w:eastAsia="宋体" w:cs="宋体"/>
          <w:color w:val="auto"/>
          <w:sz w:val="24"/>
          <w:szCs w:val="24"/>
          <w:highlight w:val="none"/>
          <w:u w:val="dotted"/>
        </w:rPr>
        <w:t xml:space="preserve">                                           </w:t>
      </w:r>
    </w:p>
    <w:p w14:paraId="3FA6E6E6">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三、质疑事项具体内容</w:t>
      </w:r>
    </w:p>
    <w:p w14:paraId="3AAAEB7A">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质疑事项1：</w:t>
      </w:r>
      <w:r>
        <w:rPr>
          <w:rFonts w:hint="eastAsia" w:ascii="宋体" w:hAnsi="宋体" w:eastAsia="宋体" w:cs="宋体"/>
          <w:color w:val="auto"/>
          <w:sz w:val="24"/>
          <w:szCs w:val="24"/>
          <w:highlight w:val="none"/>
          <w:u w:val="dotted"/>
        </w:rPr>
        <w:t xml:space="preserve">                                         </w:t>
      </w:r>
    </w:p>
    <w:p w14:paraId="2ADC1B2A">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dotted"/>
        </w:rPr>
        <w:t xml:space="preserve">                                          </w:t>
      </w:r>
    </w:p>
    <w:p w14:paraId="7BAECCD7">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dotted"/>
        </w:rPr>
        <w:t xml:space="preserve">                                                       </w:t>
      </w:r>
    </w:p>
    <w:p w14:paraId="38F3F8BB">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dotted"/>
        </w:rPr>
        <w:t xml:space="preserve">                                          </w:t>
      </w:r>
    </w:p>
    <w:p w14:paraId="460A144E">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14:paraId="0AFFE62D">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质疑事项2</w:t>
      </w:r>
    </w:p>
    <w:p w14:paraId="397EF606">
      <w:pPr>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5605A272">
      <w:pPr>
        <w:adjustRightInd w:val="0"/>
        <w:snapToGrid w:val="0"/>
        <w:spacing w:line="360" w:lineRule="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四、与质疑事项相关的质疑请求</w:t>
      </w:r>
    </w:p>
    <w:p w14:paraId="407A3777">
      <w:pPr>
        <w:adjustRightInd w:val="0"/>
        <w:snapToGrid w:val="0"/>
        <w:spacing w:line="360" w:lineRule="auto"/>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dotted"/>
        </w:rPr>
        <w:t xml:space="preserve">                                               </w:t>
      </w:r>
    </w:p>
    <w:p w14:paraId="63B2CBE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14:paraId="502B56C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14:paraId="0A1C334C">
      <w:pPr>
        <w:rPr>
          <w:rFonts w:hint="eastAsia" w:ascii="宋体" w:hAnsi="宋体" w:eastAsia="宋体" w:cs="宋体"/>
          <w:b/>
          <w:color w:val="auto"/>
          <w:sz w:val="24"/>
          <w:szCs w:val="24"/>
          <w:highlight w:val="none"/>
        </w:rPr>
      </w:pPr>
    </w:p>
    <w:p w14:paraId="5A77358B">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质疑函制作说明：</w:t>
      </w:r>
    </w:p>
    <w:p w14:paraId="79C416A5">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14:paraId="0599A3BC">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highlight w:val="none"/>
        </w:rPr>
        <w:t>供应商签署的授权委托书。授权委托书应载明代理人的姓名或者名称、代理事项、具体权限、期限和相关事项。</w:t>
      </w:r>
    </w:p>
    <w:p w14:paraId="22A61113">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14:paraId="126B1C02">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14:paraId="091BC726">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14:paraId="41FDB3E1">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6080668E">
      <w:pPr>
        <w:widowControl/>
        <w:ind w:firstLine="480" w:firstLineChars="200"/>
        <w:jc w:val="left"/>
        <w:rPr>
          <w:rFonts w:hint="eastAsia" w:ascii="宋体" w:hAnsi="宋体" w:eastAsia="宋体" w:cs="宋体"/>
          <w:color w:val="auto"/>
          <w:sz w:val="24"/>
          <w:szCs w:val="24"/>
          <w:highlight w:val="none"/>
        </w:rPr>
      </w:pPr>
    </w:p>
    <w:p w14:paraId="6DC1B2BB">
      <w:pPr>
        <w:snapToGrid w:val="0"/>
        <w:spacing w:before="50" w:after="165" w:afterLines="50" w:line="360" w:lineRule="auto"/>
        <w:ind w:firstLine="420" w:firstLineChars="200"/>
        <w:jc w:val="left"/>
        <w:rPr>
          <w:rFonts w:hint="eastAsia" w:ascii="宋体" w:hAnsi="宋体" w:eastAsia="宋体" w:cs="宋体"/>
          <w:color w:val="auto"/>
          <w:kern w:val="0"/>
          <w:sz w:val="21"/>
          <w:szCs w:val="21"/>
          <w:highlight w:val="none"/>
        </w:rPr>
        <w:sectPr>
          <w:pgSz w:w="11906" w:h="16838"/>
          <w:pgMar w:top="1134" w:right="1134" w:bottom="1134" w:left="1134" w:header="720" w:footer="720" w:gutter="0"/>
          <w:cols w:space="720" w:num="1"/>
          <w:docGrid w:type="lines" w:linePitch="331" w:charSpace="0"/>
        </w:sectPr>
      </w:pPr>
    </w:p>
    <w:p w14:paraId="053C70B5">
      <w:pPr>
        <w:pStyle w:val="5"/>
        <w:jc w:val="center"/>
        <w:rPr>
          <w:rFonts w:hint="eastAsia" w:ascii="宋体" w:hAnsi="宋体" w:eastAsia="宋体" w:cs="宋体"/>
          <w:b w:val="0"/>
          <w:bCs w:val="0"/>
          <w:color w:val="auto"/>
          <w:sz w:val="24"/>
          <w:szCs w:val="24"/>
          <w:highlight w:val="none"/>
        </w:rPr>
      </w:pPr>
      <w:bookmarkStart w:id="276" w:name="_Toc80093019"/>
      <w:r>
        <w:rPr>
          <w:rFonts w:hint="eastAsia" w:ascii="宋体" w:hAnsi="宋体" w:eastAsia="宋体" w:cs="宋体"/>
          <w:b w:val="0"/>
          <w:bCs w:val="0"/>
          <w:color w:val="auto"/>
          <w:sz w:val="24"/>
          <w:szCs w:val="24"/>
          <w:highlight w:val="none"/>
        </w:rPr>
        <w:t>第二节 投诉书（格式）</w:t>
      </w:r>
      <w:bookmarkEnd w:id="276"/>
    </w:p>
    <w:p w14:paraId="4F27769E">
      <w:pPr>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投诉书范本</w:t>
      </w:r>
    </w:p>
    <w:p w14:paraId="5310E0C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一、投诉相关主体基本情况</w:t>
      </w:r>
    </w:p>
    <w:p w14:paraId="2631F8AA">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w:t>
      </w:r>
      <w:r>
        <w:rPr>
          <w:rFonts w:hint="eastAsia" w:ascii="宋体" w:hAnsi="宋体" w:eastAsia="宋体" w:cs="宋体"/>
          <w:color w:val="auto"/>
          <w:sz w:val="24"/>
          <w:szCs w:val="24"/>
          <w:highlight w:val="none"/>
          <w:u w:val="dotted"/>
        </w:rPr>
        <w:t xml:space="preserve">                                               </w:t>
      </w:r>
    </w:p>
    <w:p w14:paraId="3B6A3015">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18689F5B">
      <w:pPr>
        <w:tabs>
          <w:tab w:val="left" w:pos="6510"/>
        </w:tabs>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法定代表人/主要负责人：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14:paraId="7334C75B">
      <w:pPr>
        <w:tabs>
          <w:tab w:val="left" w:pos="6510"/>
        </w:tabs>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14:paraId="4E2EB539">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p>
    <w:p w14:paraId="12DA7B19">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dotted"/>
        </w:rPr>
        <w:t xml:space="preserve">                   </w:t>
      </w:r>
    </w:p>
    <w:p w14:paraId="71E77500">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被投诉人1：</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4ECDF552">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77AD98EA">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03C67E1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被投诉人2</w:t>
      </w:r>
    </w:p>
    <w:p w14:paraId="5F05E514">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w:t>
      </w:r>
    </w:p>
    <w:p w14:paraId="137D75E5">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相关供应商：</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080617FB">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79FF69B1">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u w:val="single"/>
        </w:rPr>
        <w:t xml:space="preserve">      </w:t>
      </w:r>
    </w:p>
    <w:p w14:paraId="2252F55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二、投诉项目基本情况</w:t>
      </w:r>
    </w:p>
    <w:p w14:paraId="33A1DA45">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u w:val="dotted"/>
        </w:rPr>
        <w:t xml:space="preserve">                      </w:t>
      </w:r>
    </w:p>
    <w:p w14:paraId="5F9D270C">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采购项目编号：</w:t>
      </w:r>
      <w:r>
        <w:rPr>
          <w:rFonts w:hint="eastAsia" w:ascii="宋体" w:hAnsi="宋体" w:eastAsia="宋体" w:cs="宋体"/>
          <w:color w:val="auto"/>
          <w:sz w:val="24"/>
          <w:szCs w:val="24"/>
          <w:highlight w:val="none"/>
          <w:u w:val="dotted"/>
        </w:rPr>
        <w:t xml:space="preserve"> </w:t>
      </w:r>
      <w:bookmarkStart w:id="277" w:name="PO_3000001866_PM001_14"/>
      <w:r>
        <w:rPr>
          <w:rFonts w:hint="eastAsia" w:ascii="宋体" w:hAnsi="宋体" w:eastAsia="宋体" w:cs="宋体"/>
          <w:color w:val="auto"/>
          <w:sz w:val="24"/>
          <w:szCs w:val="24"/>
          <w:highlight w:val="none"/>
          <w:u w:val="dotted"/>
        </w:rPr>
        <w:t xml:space="preserve">           </w:t>
      </w:r>
      <w:bookmarkEnd w:id="277"/>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包号：</w:t>
      </w:r>
      <w:r>
        <w:rPr>
          <w:rFonts w:hint="eastAsia" w:ascii="宋体" w:hAnsi="宋体" w:eastAsia="宋体" w:cs="宋体"/>
          <w:color w:val="auto"/>
          <w:sz w:val="24"/>
          <w:szCs w:val="24"/>
          <w:highlight w:val="none"/>
          <w:u w:val="dotted"/>
        </w:rPr>
        <w:t xml:space="preserve">              </w:t>
      </w:r>
    </w:p>
    <w:p w14:paraId="2EF7D1B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dotted"/>
        </w:rPr>
        <w:t xml:space="preserve">                       </w:t>
      </w:r>
    </w:p>
    <w:p w14:paraId="717D3921">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color w:val="auto"/>
          <w:sz w:val="24"/>
          <w:szCs w:val="24"/>
          <w:highlight w:val="none"/>
          <w:u w:val="dotted"/>
        </w:rPr>
        <w:t xml:space="preserve">                                         </w:t>
      </w:r>
    </w:p>
    <w:p w14:paraId="54DCAB19">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采购文件公告:</w:t>
      </w:r>
      <w:r>
        <w:rPr>
          <w:rFonts w:hint="eastAsia" w:ascii="宋体" w:hAnsi="宋体" w:eastAsia="宋体" w:cs="宋体"/>
          <w:color w:val="auto"/>
          <w:sz w:val="24"/>
          <w:szCs w:val="24"/>
          <w:highlight w:val="none"/>
          <w:u w:val="dotted"/>
        </w:rPr>
        <w:t xml:space="preserve">是/否 </w:t>
      </w:r>
      <w:r>
        <w:rPr>
          <w:rFonts w:hint="eastAsia" w:ascii="宋体" w:hAnsi="宋体" w:eastAsia="宋体" w:cs="宋体"/>
          <w:color w:val="auto"/>
          <w:sz w:val="24"/>
          <w:szCs w:val="24"/>
          <w:highlight w:val="none"/>
        </w:rPr>
        <w:t>公告期限：</w:t>
      </w:r>
      <w:r>
        <w:rPr>
          <w:rFonts w:hint="eastAsia" w:ascii="宋体" w:hAnsi="宋体" w:eastAsia="宋体" w:cs="宋体"/>
          <w:color w:val="auto"/>
          <w:sz w:val="24"/>
          <w:szCs w:val="24"/>
          <w:highlight w:val="none"/>
          <w:u w:val="dotted"/>
        </w:rPr>
        <w:t xml:space="preserve">                                 </w:t>
      </w:r>
    </w:p>
    <w:p w14:paraId="5225D95F">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采购结果公告:</w:t>
      </w:r>
      <w:r>
        <w:rPr>
          <w:rFonts w:hint="eastAsia" w:ascii="宋体" w:hAnsi="宋体" w:eastAsia="宋体" w:cs="宋体"/>
          <w:color w:val="auto"/>
          <w:sz w:val="24"/>
          <w:szCs w:val="24"/>
          <w:highlight w:val="none"/>
          <w:u w:val="dotted"/>
        </w:rPr>
        <w:t xml:space="preserve">是/否 </w:t>
      </w:r>
      <w:r>
        <w:rPr>
          <w:rFonts w:hint="eastAsia" w:ascii="宋体" w:hAnsi="宋体" w:eastAsia="宋体" w:cs="宋体"/>
          <w:color w:val="auto"/>
          <w:sz w:val="24"/>
          <w:szCs w:val="24"/>
          <w:highlight w:val="none"/>
        </w:rPr>
        <w:t>公告期限：</w:t>
      </w:r>
      <w:r>
        <w:rPr>
          <w:rFonts w:hint="eastAsia" w:ascii="宋体" w:hAnsi="宋体" w:eastAsia="宋体" w:cs="宋体"/>
          <w:color w:val="auto"/>
          <w:sz w:val="24"/>
          <w:szCs w:val="24"/>
          <w:highlight w:val="none"/>
          <w:u w:val="dotted"/>
        </w:rPr>
        <w:t xml:space="preserve">                        </w:t>
      </w:r>
    </w:p>
    <w:p w14:paraId="5A82045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三、质疑基本情况</w:t>
      </w:r>
    </w:p>
    <w:p w14:paraId="1C93CAF7">
      <w:pPr>
        <w:ind w:firstLine="480" w:firstLineChars="200"/>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提出质疑，质疑事项为：</w:t>
      </w:r>
      <w:r>
        <w:rPr>
          <w:rFonts w:hint="eastAsia" w:ascii="宋体" w:hAnsi="宋体" w:eastAsia="宋体" w:cs="宋体"/>
          <w:color w:val="auto"/>
          <w:sz w:val="24"/>
          <w:szCs w:val="24"/>
          <w:highlight w:val="none"/>
          <w:u w:val="dotted"/>
        </w:rPr>
        <w:t xml:space="preserve">                                </w:t>
      </w:r>
    </w:p>
    <w:p w14:paraId="269DEEBB">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14:paraId="3D3D6B55">
      <w:pPr>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dotted"/>
        </w:rPr>
        <w:t>采购人/代理机构</w:t>
      </w:r>
      <w:r>
        <w:rPr>
          <w:rFonts w:hint="eastAsia" w:ascii="宋体" w:hAnsi="宋体" w:eastAsia="宋体" w:cs="宋体"/>
          <w:color w:val="auto"/>
          <w:sz w:val="24"/>
          <w:szCs w:val="24"/>
          <w:highlight w:val="none"/>
        </w:rPr>
        <w:t>于</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日,就质疑事项作出了答复/没有在法定期限内作出答复。</w:t>
      </w:r>
    </w:p>
    <w:p w14:paraId="41CBDD3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四、投诉事项具体内容</w:t>
      </w:r>
    </w:p>
    <w:p w14:paraId="4D15DDA6">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投诉事项 1：</w:t>
      </w:r>
      <w:r>
        <w:rPr>
          <w:rFonts w:hint="eastAsia" w:ascii="宋体" w:hAnsi="宋体" w:eastAsia="宋体" w:cs="宋体"/>
          <w:color w:val="auto"/>
          <w:sz w:val="24"/>
          <w:szCs w:val="24"/>
          <w:highlight w:val="none"/>
          <w:u w:val="dotted"/>
        </w:rPr>
        <w:t xml:space="preserve">                                       </w:t>
      </w:r>
    </w:p>
    <w:p w14:paraId="26E0F50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dotted"/>
        </w:rPr>
        <w:t xml:space="preserve">                                         </w:t>
      </w:r>
    </w:p>
    <w:p w14:paraId="35EE0C0E">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14:paraId="5AFDDBC3">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dotted"/>
        </w:rPr>
        <w:t xml:space="preserve">                                          </w:t>
      </w:r>
    </w:p>
    <w:p w14:paraId="7B1B75D6">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u w:val="dotted"/>
        </w:rPr>
        <w:t xml:space="preserve">                                                      </w:t>
      </w:r>
    </w:p>
    <w:p w14:paraId="1D010A1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投诉事项2</w:t>
      </w:r>
    </w:p>
    <w:p w14:paraId="3D9C4D69">
      <w:pPr>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w:t>
      </w:r>
    </w:p>
    <w:p w14:paraId="0641D56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五、与投诉事项相关的投诉请求</w:t>
      </w:r>
    </w:p>
    <w:p w14:paraId="5B1B3D1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dotted"/>
        </w:rPr>
        <w:t xml:space="preserve">                                              </w:t>
      </w:r>
      <w:r>
        <w:rPr>
          <w:rFonts w:hint="eastAsia" w:ascii="宋体" w:hAnsi="宋体" w:eastAsia="宋体" w:cs="宋体"/>
          <w:color w:val="auto"/>
          <w:sz w:val="24"/>
          <w:szCs w:val="24"/>
          <w:highlight w:val="none"/>
        </w:rPr>
        <w:t xml:space="preserve"> </w:t>
      </w:r>
    </w:p>
    <w:p w14:paraId="74A2AACF">
      <w:pP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p>
    <w:p w14:paraId="4E20A9D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14:paraId="20954F1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14:paraId="3447F0C8">
      <w:pPr>
        <w:rPr>
          <w:rFonts w:hint="eastAsia" w:ascii="宋体" w:hAnsi="宋体" w:eastAsia="宋体" w:cs="宋体"/>
          <w:b/>
          <w:color w:val="auto"/>
          <w:sz w:val="24"/>
          <w:szCs w:val="24"/>
          <w:highlight w:val="none"/>
        </w:rPr>
      </w:pPr>
    </w:p>
    <w:p w14:paraId="167E7C0C">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投诉书制作说明：</w:t>
      </w:r>
    </w:p>
    <w:p w14:paraId="43AE98BB">
      <w:pPr>
        <w:widowControl/>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1.投诉人提起投诉时，应当提交投诉书和必要的证明材料，并按照被投诉人和与投诉事项有关的供应商数量提供投诉书副本。</w:t>
      </w:r>
    </w:p>
    <w:p w14:paraId="4BFAB62F">
      <w:pPr>
        <w:widowControl/>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szCs w:val="24"/>
          <w:highlight w:val="none"/>
        </w:rPr>
        <w:t>投诉人签署的授权委托书。授权委托书应当载明代理人的姓名或者名称、代理事项、具体权限、期限和相关事项。</w:t>
      </w:r>
    </w:p>
    <w:p w14:paraId="00595C4A">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3.投诉人若对项目的某一分包进行投诉，投诉书应列明具体分包号。</w:t>
      </w:r>
    </w:p>
    <w:p w14:paraId="6F25FC26">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4.投诉书应简要列明质疑事项，质疑函、质疑答复等作为附件材料提供。</w:t>
      </w:r>
    </w:p>
    <w:p w14:paraId="651DE0A4">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5.投诉书的投诉事项应具体、明确，并有必要的事实依据和法律依据。</w:t>
      </w:r>
    </w:p>
    <w:p w14:paraId="35B001FC">
      <w:pPr>
        <w:widowControl/>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6.投诉书的投诉请求应与投诉事项相关。</w:t>
      </w:r>
    </w:p>
    <w:p w14:paraId="1F1B9C80">
      <w:pPr>
        <w:widowControl/>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7.投诉人为自然人的，投诉书应当由本人签字；投诉人为法人或者其他组织的，投诉书应当由法定代表人、主要负责人，或者其授权代表签字或者盖章，并加盖公章。</w:t>
      </w:r>
    </w:p>
    <w:p w14:paraId="58BC5C98">
      <w:pPr>
        <w:snapToGrid w:val="0"/>
        <w:spacing w:before="50" w:after="165" w:afterLines="50" w:line="360" w:lineRule="auto"/>
        <w:ind w:firstLine="420" w:firstLineChars="200"/>
        <w:jc w:val="left"/>
        <w:rPr>
          <w:rFonts w:hint="eastAsia" w:ascii="宋体" w:hAnsi="宋体" w:eastAsia="宋体" w:cs="宋体"/>
          <w:color w:val="auto"/>
          <w:sz w:val="21"/>
          <w:szCs w:val="21"/>
          <w:highlight w:val="none"/>
        </w:rPr>
      </w:pPr>
    </w:p>
    <w:p w14:paraId="26515DB7">
      <w:pPr>
        <w:pStyle w:val="19"/>
        <w:rPr>
          <w:rFonts w:hint="eastAsia"/>
          <w:color w:val="auto"/>
          <w:lang w:eastAsia="zh-CN"/>
        </w:rPr>
      </w:pPr>
    </w:p>
    <w:sectPr>
      <w:pgSz w:w="11850" w:h="16783"/>
      <w:pgMar w:top="1247" w:right="1247" w:bottom="1247" w:left="1247" w:header="680" w:footer="680" w:gutter="0"/>
      <w:pgNumType w:fmt="numberInDash"/>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DBAFBA4-1282-46D0-98F6-618C29D4516F}"/>
  </w:font>
  <w:font w:name="Arial">
    <w:panose1 w:val="020B0604020202020204"/>
    <w:charset w:val="01"/>
    <w:family w:val="swiss"/>
    <w:pitch w:val="default"/>
    <w:sig w:usb0="E0002AFF" w:usb1="C0007843" w:usb2="00000009" w:usb3="00000000" w:csb0="400001FF" w:csb1="FFFF0000"/>
    <w:embedRegular r:id="rId2" w:fontKey="{2E1309B2-8365-4CCA-980D-F63AAF90A832}"/>
  </w:font>
  <w:font w:name="黑体">
    <w:panose1 w:val="02010609060101010101"/>
    <w:charset w:val="86"/>
    <w:family w:val="auto"/>
    <w:pitch w:val="default"/>
    <w:sig w:usb0="800002BF" w:usb1="38CF7CFA" w:usb2="00000016" w:usb3="00000000" w:csb0="00040001" w:csb1="00000000"/>
    <w:embedRegular r:id="rId3" w:fontKey="{55E069F9-88F2-4208-B3D1-85017A72F58F}"/>
  </w:font>
  <w:font w:name="Courier New">
    <w:panose1 w:val="02070309020205020404"/>
    <w:charset w:val="01"/>
    <w:family w:val="modern"/>
    <w:pitch w:val="default"/>
    <w:sig w:usb0="E0002AFF" w:usb1="C0007843" w:usb2="00000009" w:usb3="00000000" w:csb0="400001FF" w:csb1="FFFF0000"/>
    <w:embedRegular r:id="rId4" w:fontKey="{C3FD4CE3-3BC4-4D3C-845B-FE0F2F2A37AF}"/>
  </w:font>
  <w:font w:name="Symbol">
    <w:panose1 w:val="05050102010706020507"/>
    <w:charset w:val="02"/>
    <w:family w:val="roman"/>
    <w:pitch w:val="default"/>
    <w:sig w:usb0="00000000" w:usb1="00000000" w:usb2="00000000" w:usb3="00000000" w:csb0="80000000" w:csb1="00000000"/>
    <w:embedRegular r:id="rId5" w:fontKey="{49CB4563-AFC0-4F82-8370-A0AD5A9A9C44}"/>
  </w:font>
  <w:font w:name="Calibri">
    <w:panose1 w:val="020F0502020204030204"/>
    <w:charset w:val="00"/>
    <w:family w:val="swiss"/>
    <w:pitch w:val="default"/>
    <w:sig w:usb0="E00002FF" w:usb1="4000ACFF" w:usb2="00000001" w:usb3="00000000" w:csb0="2000019F" w:csb1="00000000"/>
    <w:embedRegular r:id="rId6" w:fontKey="{F87A2016-A1F1-40F6-A510-8C34553A014C}"/>
  </w:font>
  <w:font w:name="微软雅黑">
    <w:panose1 w:val="020B0503020204020204"/>
    <w:charset w:val="86"/>
    <w:family w:val="swiss"/>
    <w:pitch w:val="default"/>
    <w:sig w:usb0="80000287" w:usb1="280F3C52" w:usb2="00000016" w:usb3="00000000" w:csb0="0004001F" w:csb1="00000000"/>
  </w:font>
  <w:font w:name="monospac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embedRegular r:id="rId7" w:fontKey="{368539A4-E370-433D-9D0E-65EB5224EE76}"/>
  </w:font>
  <w:font w:name="Cambria">
    <w:panose1 w:val="02040503050406030204"/>
    <w:charset w:val="00"/>
    <w:family w:val="roman"/>
    <w:pitch w:val="default"/>
    <w:sig w:usb0="E00002FF" w:usb1="400004FF" w:usb2="00000000" w:usb3="00000000" w:csb0="2000019F" w:csb1="00000000"/>
    <w:embedRegular r:id="rId8" w:fontKey="{401ADFA6-286A-46F0-ABD8-21A4A3FD253A}"/>
  </w:font>
  <w:font w:name="MS Mincho">
    <w:panose1 w:val="02020609040205080304"/>
    <w:charset w:val="80"/>
    <w:family w:val="modern"/>
    <w:pitch w:val="default"/>
    <w:sig w:usb0="E00002FF" w:usb1="6AC7FDFB" w:usb2="00000012" w:usb3="00000000" w:csb0="4002009F" w:csb1="DFD70000"/>
    <w:embedRegular r:id="rId9" w:fontKey="{BD1A567B-9FD9-498E-A330-0C1C4650ADB0}"/>
  </w:font>
  <w:font w:name="Wingdings 2">
    <w:panose1 w:val="05020102010507070707"/>
    <w:charset w:val="02"/>
    <w:family w:val="roman"/>
    <w:pitch w:val="default"/>
    <w:sig w:usb0="00000000" w:usb1="00000000" w:usb2="00000000" w:usb3="00000000" w:csb0="80000000" w:csb1="00000000"/>
    <w:embedRegular r:id="rId10" w:fontKey="{D58D8C1A-71CF-47DD-8C85-A27D87CB1D44}"/>
  </w:font>
  <w:font w:name="MingLiU_HKSCS">
    <w:panose1 w:val="02020500000000000000"/>
    <w:charset w:val="88"/>
    <w:family w:val="roman"/>
    <w:pitch w:val="default"/>
    <w:sig w:usb0="A00002FF" w:usb1="38CFFCFA" w:usb2="00000016" w:usb3="00000000" w:csb0="00100001" w:csb1="00000000"/>
    <w:embedRegular r:id="rId11" w:fontKey="{4D9DC6C0-5D65-4163-9CF1-3B40476680E3}"/>
  </w:font>
  <w:font w:name="仿宋_GB2312">
    <w:panose1 w:val="02010609030101010101"/>
    <w:charset w:val="86"/>
    <w:family w:val="modern"/>
    <w:pitch w:val="default"/>
    <w:sig w:usb0="00000001" w:usb1="080E0000" w:usb2="00000000" w:usb3="00000000" w:csb0="00040000" w:csb1="00000000"/>
    <w:embedRegular r:id="rId12" w:fontKey="{48104523-7AE4-4814-9A1D-0A55BBE2BE1E}"/>
  </w:font>
  <w:font w:name="方正小标宋简体">
    <w:panose1 w:val="03000509000000000000"/>
    <w:charset w:val="86"/>
    <w:family w:val="script"/>
    <w:pitch w:val="default"/>
    <w:sig w:usb0="00000001" w:usb1="080E0000" w:usb2="00000000" w:usb3="00000000" w:csb0="00040000" w:csb1="00000000"/>
    <w:embedRegular r:id="rId13" w:fontKey="{8AF8E7AD-DDC6-4C0F-9289-F83AE77FA42C}"/>
  </w:font>
  <w:font w:name="WPSEMBED1">
    <w:panose1 w:val="05020102010507070707"/>
    <w:charset w:val="00"/>
    <w:family w:val="auto"/>
    <w:pitch w:val="default"/>
    <w:sig w:usb0="00000000" w:usb1="00000000" w:usb2="00000000" w:usb3="00000000" w:csb0="80000000" w:csb1="00000000"/>
    <w:embedRegular r:id="rId14" w:fontKey="{94B5E686-0D31-4451-B621-4FC9636CA077}"/>
  </w:font>
  <w:font w:name="WPSEMBED2">
    <w:panose1 w:val="02010609030101010101"/>
    <w:charset w:val="86"/>
    <w:family w:val="auto"/>
    <w:pitch w:val="default"/>
    <w:sig w:usb0="00000001" w:usb1="080E0000" w:usb2="00000000" w:usb3="00000000" w:csb0="00040000" w:csb1="00000000"/>
  </w:font>
  <w:font w:name="WPSEMBED3">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4A6F8">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F26BB">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5171829">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15171829">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B8748">
    <w:pPr>
      <w:pStyle w:val="17"/>
      <w:ind w:right="90"/>
      <w:jc w:val="right"/>
      <w:rPr>
        <w:rFonts w:ascii="宋体"/>
        <w:sz w:val="21"/>
        <w:szCs w:val="21"/>
        <w:u w:val="single"/>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547E72A">
                          <w:pPr>
                            <w:pStyle w:val="17"/>
                          </w:pPr>
                          <w:r>
                            <w:fldChar w:fldCharType="begin"/>
                          </w:r>
                          <w:r>
                            <w:instrText xml:space="preserve"> PAGE  \* MERGEFORMAT </w:instrText>
                          </w:r>
                          <w:r>
                            <w:fldChar w:fldCharType="separate"/>
                          </w:r>
                          <w:r>
                            <w:t>- 94 -</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1KHPRAQAAogMAAA4AAABkcnMvZTJvRG9jLnhtbK1TzY7TMBC+I/EO&#10;lu80aRGrKmq6AlWLkBAgLfsAruM0lmyP5XGb9AXgDThx4c5z9TkYO0kXLZc9cHHmz9/M93myuR2s&#10;YScVUIOr+XJRcqachEa7Q80fvt69WnOGUbhGGHCq5meF/Hb78sWm95VaQQemUYERiMOq9zXvYvRV&#10;UaDslBW4AK8cJVsIVkRyw6FogugJ3ZpiVZY3RQ+h8QGkQqTobkzyCTE8BxDaVku1A3m0ysURNSgj&#10;IlHCTnvk2zxt2yoZP7ctqshMzYlpzCc1IXufzmK7EdUhCN9pOY0gnjPCE05WaEdNr1A7EQU7Bv0P&#10;lNUyAEIbFxJsMRLJihCLZflEm/tOeJW5kNTor6Lj/4OVn05fAtMNbQJnTlh68MuP75efvy+/vrFl&#10;kqf3WFHVvae6OLyDIZVOcaRgYj20waYv8WGUJ3HPV3HVEJlMl9ar9bqklKTc7BBO8XjdB4zvFViW&#10;jJoHer0sqjh9xDiWziWpm4M7bQzFRWUc62t+8/pNmS9cMwRuHPVIJMZhkxWH/TAx2ENzJmI9bUDN&#10;HS08Z+aDI4HTssxGmI39bBx90IeOZlzmfujfHiNNk4dMHUbYqTE9XaY5rVnajb/9XP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B1NShz0QEAAKIDAAAOAAAAAAAAAAEAIAAAAB8BAABk&#10;cnMvZTJvRG9jLnhtbFBLBQYAAAAABgAGAFkBAABiBQAAAAA=&#10;">
              <v:fill on="f" focussize="0,0"/>
              <v:stroke on="f" weight="0.5pt"/>
              <v:imagedata o:title=""/>
              <o:lock v:ext="edit" aspectratio="f"/>
              <v:textbox inset="0mm,0mm,0mm,0mm" style="mso-fit-shape-to-text:t;">
                <w:txbxContent>
                  <w:p w14:paraId="0547E72A">
                    <w:pPr>
                      <w:pStyle w:val="17"/>
                    </w:pPr>
                    <w:r>
                      <w:fldChar w:fldCharType="begin"/>
                    </w:r>
                    <w:r>
                      <w:instrText xml:space="preserve"> PAGE  \* MERGEFORMAT </w:instrText>
                    </w:r>
                    <w:r>
                      <w:fldChar w:fldCharType="separate"/>
                    </w:r>
                    <w:r>
                      <w:t>- 94 -</w:t>
                    </w:r>
                    <w:r>
                      <w:fldChar w:fldCharType="end"/>
                    </w:r>
                  </w:p>
                </w:txbxContent>
              </v:textbox>
            </v:shape>
          </w:pict>
        </mc:Fallback>
      </mc:AlternateContent>
    </w:r>
    <w:r>
      <w:rPr>
        <w:rFonts w:ascii="宋体" w:hAnsi="宋体"/>
        <w:sz w:val="21"/>
        <w:szCs w:val="21"/>
        <w:u w:val="single"/>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A8A94">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D2DA02"/>
    <w:multiLevelType w:val="singleLevel"/>
    <w:tmpl w:val="8ED2DA02"/>
    <w:lvl w:ilvl="0" w:tentative="0">
      <w:start w:val="1"/>
      <w:numFmt w:val="decimal"/>
      <w:suff w:val="space"/>
      <w:lvlText w:val="%1."/>
      <w:lvlJc w:val="left"/>
    </w:lvl>
  </w:abstractNum>
  <w:abstractNum w:abstractNumId="1">
    <w:nsid w:val="B2FD2B48"/>
    <w:multiLevelType w:val="singleLevel"/>
    <w:tmpl w:val="B2FD2B48"/>
    <w:lvl w:ilvl="0" w:tentative="0">
      <w:start w:val="1"/>
      <w:numFmt w:val="decimal"/>
      <w:suff w:val="nothing"/>
      <w:lvlText w:val="（%1）"/>
      <w:lvlJc w:val="left"/>
      <w:rPr>
        <w:rFonts w:cs="Times New Roman"/>
      </w:rPr>
    </w:lvl>
  </w:abstractNum>
  <w:abstractNum w:abstractNumId="2">
    <w:nsid w:val="CBBACEAE"/>
    <w:multiLevelType w:val="singleLevel"/>
    <w:tmpl w:val="CBBACEAE"/>
    <w:lvl w:ilvl="0" w:tentative="0">
      <w:start w:val="1"/>
      <w:numFmt w:val="decimal"/>
      <w:suff w:val="nothing"/>
      <w:lvlText w:val="（%1）"/>
      <w:lvlJc w:val="left"/>
    </w:lvl>
  </w:abstractNum>
  <w:abstractNum w:abstractNumId="3">
    <w:nsid w:val="D0FB26D6"/>
    <w:multiLevelType w:val="singleLevel"/>
    <w:tmpl w:val="D0FB26D6"/>
    <w:lvl w:ilvl="0" w:tentative="0">
      <w:start w:val="1"/>
      <w:numFmt w:val="decimal"/>
      <w:suff w:val="nothing"/>
      <w:lvlText w:val="（%1）"/>
      <w:lvlJc w:val="left"/>
    </w:lvl>
  </w:abstractNum>
  <w:abstractNum w:abstractNumId="4">
    <w:nsid w:val="2C031271"/>
    <w:multiLevelType w:val="singleLevel"/>
    <w:tmpl w:val="2C031271"/>
    <w:lvl w:ilvl="0" w:tentative="0">
      <w:start w:val="1"/>
      <w:numFmt w:val="decimal"/>
      <w:lvlText w:val="%1."/>
      <w:lvlJc w:val="left"/>
      <w:pPr>
        <w:tabs>
          <w:tab w:val="left" w:pos="312"/>
        </w:tabs>
      </w:pPr>
      <w:rPr>
        <w:rFonts w:cs="Times New Roman"/>
      </w:rPr>
    </w:lvl>
  </w:abstractNum>
  <w:abstractNum w:abstractNumId="5">
    <w:nsid w:val="2C479C6C"/>
    <w:multiLevelType w:val="singleLevel"/>
    <w:tmpl w:val="2C479C6C"/>
    <w:lvl w:ilvl="0" w:tentative="0">
      <w:start w:val="1"/>
      <w:numFmt w:val="chineseCounting"/>
      <w:suff w:val="space"/>
      <w:lvlText w:val="第%1节"/>
      <w:lvlJc w:val="left"/>
      <w:rPr>
        <w:rFonts w:hint="eastAsia"/>
      </w:rPr>
    </w:lvl>
  </w:abstractNum>
  <w:abstractNum w:abstractNumId="6">
    <w:nsid w:val="2E5476C1"/>
    <w:multiLevelType w:val="singleLevel"/>
    <w:tmpl w:val="2E5476C1"/>
    <w:lvl w:ilvl="0" w:tentative="0">
      <w:start w:val="1"/>
      <w:numFmt w:val="decimal"/>
      <w:suff w:val="nothing"/>
      <w:lvlText w:val="（%1）"/>
      <w:lvlJc w:val="left"/>
    </w:lvl>
  </w:abstractNum>
  <w:abstractNum w:abstractNumId="7">
    <w:nsid w:val="371AD815"/>
    <w:multiLevelType w:val="singleLevel"/>
    <w:tmpl w:val="371AD815"/>
    <w:lvl w:ilvl="0" w:tentative="0">
      <w:start w:val="2"/>
      <w:numFmt w:val="decimal"/>
      <w:suff w:val="space"/>
      <w:lvlText w:val="（%1）"/>
      <w:lvlJc w:val="left"/>
    </w:lvl>
  </w:abstractNum>
  <w:abstractNum w:abstractNumId="8">
    <w:nsid w:val="445ED13C"/>
    <w:multiLevelType w:val="singleLevel"/>
    <w:tmpl w:val="445ED13C"/>
    <w:lvl w:ilvl="0" w:tentative="0">
      <w:start w:val="17"/>
      <w:numFmt w:val="decimal"/>
      <w:suff w:val="space"/>
      <w:lvlText w:val="%1."/>
      <w:lvlJc w:val="left"/>
    </w:lvl>
  </w:abstractNum>
  <w:abstractNum w:abstractNumId="9">
    <w:nsid w:val="6A9AE83F"/>
    <w:multiLevelType w:val="singleLevel"/>
    <w:tmpl w:val="6A9AE83F"/>
    <w:lvl w:ilvl="0" w:tentative="0">
      <w:start w:val="27"/>
      <w:numFmt w:val="decimal"/>
      <w:lvlText w:val="%1."/>
      <w:lvlJc w:val="left"/>
      <w:pPr>
        <w:tabs>
          <w:tab w:val="left" w:pos="312"/>
        </w:tabs>
      </w:pPr>
    </w:lvl>
  </w:abstractNum>
  <w:num w:numId="1">
    <w:abstractNumId w:val="4"/>
  </w:num>
  <w:num w:numId="2">
    <w:abstractNumId w:val="2"/>
  </w:num>
  <w:num w:numId="3">
    <w:abstractNumId w:val="1"/>
  </w:num>
  <w:num w:numId="4">
    <w:abstractNumId w:val="6"/>
  </w:num>
  <w:num w:numId="5">
    <w:abstractNumId w:val="9"/>
  </w:num>
  <w:num w:numId="6">
    <w:abstractNumId w:val="5"/>
  </w:num>
  <w:num w:numId="7">
    <w:abstractNumId w:val="0"/>
  </w:num>
  <w:num w:numId="8">
    <w:abstractNumId w:val="7"/>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TrueTypeFonts/>
  <w:bordersDoNotSurroundHeader w:val="0"/>
  <w:bordersDoNotSurroundFooter w:val="0"/>
  <w:documentProtection w:edit="forms"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lNDdjZTY3Mjc3NDM3OWQ1NDMwNjc1ZmEyZmE2MmQifQ=="/>
    <w:docVar w:name="KSO_WPS_MARK_KEY" w:val="9f1c207f-abab-4b6f-85c5-d39222e950f4"/>
  </w:docVars>
  <w:rsids>
    <w:rsidRoot w:val="431B3150"/>
    <w:rsid w:val="0012554C"/>
    <w:rsid w:val="00147173"/>
    <w:rsid w:val="001C5327"/>
    <w:rsid w:val="00283EF9"/>
    <w:rsid w:val="003B146C"/>
    <w:rsid w:val="003E6B90"/>
    <w:rsid w:val="004C11BD"/>
    <w:rsid w:val="00505CFF"/>
    <w:rsid w:val="00650352"/>
    <w:rsid w:val="006519BA"/>
    <w:rsid w:val="00742704"/>
    <w:rsid w:val="00916D2E"/>
    <w:rsid w:val="009F276B"/>
    <w:rsid w:val="00A46ECA"/>
    <w:rsid w:val="00AD6E3B"/>
    <w:rsid w:val="00B32339"/>
    <w:rsid w:val="00B66CA6"/>
    <w:rsid w:val="00BE5547"/>
    <w:rsid w:val="00C97CCC"/>
    <w:rsid w:val="01025669"/>
    <w:rsid w:val="010F43CF"/>
    <w:rsid w:val="010F5FE2"/>
    <w:rsid w:val="013C4545"/>
    <w:rsid w:val="013E6345"/>
    <w:rsid w:val="0144759E"/>
    <w:rsid w:val="01510D91"/>
    <w:rsid w:val="015E1378"/>
    <w:rsid w:val="01712B58"/>
    <w:rsid w:val="01732FB3"/>
    <w:rsid w:val="018E7F8D"/>
    <w:rsid w:val="01AD2B7C"/>
    <w:rsid w:val="01B44877"/>
    <w:rsid w:val="01BA467D"/>
    <w:rsid w:val="01BB27D6"/>
    <w:rsid w:val="01D97EB6"/>
    <w:rsid w:val="01E15D25"/>
    <w:rsid w:val="020C3C09"/>
    <w:rsid w:val="0215240F"/>
    <w:rsid w:val="021B4271"/>
    <w:rsid w:val="021E110F"/>
    <w:rsid w:val="021F0ED1"/>
    <w:rsid w:val="0228604D"/>
    <w:rsid w:val="022A49B8"/>
    <w:rsid w:val="02450F52"/>
    <w:rsid w:val="025B30F8"/>
    <w:rsid w:val="026676EF"/>
    <w:rsid w:val="02732751"/>
    <w:rsid w:val="02901E05"/>
    <w:rsid w:val="02910441"/>
    <w:rsid w:val="02A75804"/>
    <w:rsid w:val="02AA2995"/>
    <w:rsid w:val="02B37ED6"/>
    <w:rsid w:val="02CB6880"/>
    <w:rsid w:val="02CF2660"/>
    <w:rsid w:val="02D752BA"/>
    <w:rsid w:val="02DB1135"/>
    <w:rsid w:val="02F60B92"/>
    <w:rsid w:val="030229A5"/>
    <w:rsid w:val="03073BD8"/>
    <w:rsid w:val="03186BD7"/>
    <w:rsid w:val="037B7F18"/>
    <w:rsid w:val="038A0F5C"/>
    <w:rsid w:val="038F0666"/>
    <w:rsid w:val="03981870"/>
    <w:rsid w:val="03994F4E"/>
    <w:rsid w:val="039E54C6"/>
    <w:rsid w:val="03A52EF2"/>
    <w:rsid w:val="03B52281"/>
    <w:rsid w:val="03BD679A"/>
    <w:rsid w:val="03E33667"/>
    <w:rsid w:val="03E513A6"/>
    <w:rsid w:val="04025A79"/>
    <w:rsid w:val="0428439A"/>
    <w:rsid w:val="04453E55"/>
    <w:rsid w:val="047948EC"/>
    <w:rsid w:val="047E311D"/>
    <w:rsid w:val="0488552C"/>
    <w:rsid w:val="04935864"/>
    <w:rsid w:val="049E3752"/>
    <w:rsid w:val="04B832BF"/>
    <w:rsid w:val="04BB62FF"/>
    <w:rsid w:val="04C23D52"/>
    <w:rsid w:val="04CE1E42"/>
    <w:rsid w:val="04DC7071"/>
    <w:rsid w:val="04ED4D45"/>
    <w:rsid w:val="05147E89"/>
    <w:rsid w:val="051518EF"/>
    <w:rsid w:val="0521531D"/>
    <w:rsid w:val="054F6C10"/>
    <w:rsid w:val="05577D8B"/>
    <w:rsid w:val="05875732"/>
    <w:rsid w:val="0596087F"/>
    <w:rsid w:val="05A3613A"/>
    <w:rsid w:val="05A53B3B"/>
    <w:rsid w:val="05A960DF"/>
    <w:rsid w:val="05BD29CF"/>
    <w:rsid w:val="05ED2884"/>
    <w:rsid w:val="060C2EBB"/>
    <w:rsid w:val="06255E6A"/>
    <w:rsid w:val="06415C54"/>
    <w:rsid w:val="065457E7"/>
    <w:rsid w:val="0655149E"/>
    <w:rsid w:val="06595497"/>
    <w:rsid w:val="06C47189"/>
    <w:rsid w:val="06C95EDE"/>
    <w:rsid w:val="06FD746A"/>
    <w:rsid w:val="072C591E"/>
    <w:rsid w:val="076D0ECF"/>
    <w:rsid w:val="076D72D8"/>
    <w:rsid w:val="077568E0"/>
    <w:rsid w:val="07963C8B"/>
    <w:rsid w:val="079E4724"/>
    <w:rsid w:val="07A94B5D"/>
    <w:rsid w:val="07B20E20"/>
    <w:rsid w:val="07BC46FF"/>
    <w:rsid w:val="07BC49C1"/>
    <w:rsid w:val="07C27992"/>
    <w:rsid w:val="07CB5F01"/>
    <w:rsid w:val="07D93375"/>
    <w:rsid w:val="07F8505E"/>
    <w:rsid w:val="080374BA"/>
    <w:rsid w:val="081B372F"/>
    <w:rsid w:val="08332819"/>
    <w:rsid w:val="083404D7"/>
    <w:rsid w:val="08415506"/>
    <w:rsid w:val="08553CEE"/>
    <w:rsid w:val="0860559E"/>
    <w:rsid w:val="087728B5"/>
    <w:rsid w:val="088023BD"/>
    <w:rsid w:val="08A54CD2"/>
    <w:rsid w:val="08D518AC"/>
    <w:rsid w:val="08E144CF"/>
    <w:rsid w:val="090F7ADC"/>
    <w:rsid w:val="09150178"/>
    <w:rsid w:val="093056E2"/>
    <w:rsid w:val="09656872"/>
    <w:rsid w:val="09856BC3"/>
    <w:rsid w:val="098C3ADE"/>
    <w:rsid w:val="098C576A"/>
    <w:rsid w:val="09981DD6"/>
    <w:rsid w:val="09AD03A9"/>
    <w:rsid w:val="09E866E4"/>
    <w:rsid w:val="09EB2195"/>
    <w:rsid w:val="0A0D4144"/>
    <w:rsid w:val="0A203224"/>
    <w:rsid w:val="0A323A7B"/>
    <w:rsid w:val="0A346F4D"/>
    <w:rsid w:val="0A421BF4"/>
    <w:rsid w:val="0A4B25DC"/>
    <w:rsid w:val="0A610A41"/>
    <w:rsid w:val="0A6F0F34"/>
    <w:rsid w:val="0A7509CB"/>
    <w:rsid w:val="0A7669ED"/>
    <w:rsid w:val="0A7901DB"/>
    <w:rsid w:val="0A8C6D75"/>
    <w:rsid w:val="0A981059"/>
    <w:rsid w:val="0AA70ADC"/>
    <w:rsid w:val="0AB267B4"/>
    <w:rsid w:val="0AD57C4B"/>
    <w:rsid w:val="0ADE7A8F"/>
    <w:rsid w:val="0ADF7533"/>
    <w:rsid w:val="0AED46EE"/>
    <w:rsid w:val="0B0333A3"/>
    <w:rsid w:val="0B0446F4"/>
    <w:rsid w:val="0B0A635A"/>
    <w:rsid w:val="0B0B25CD"/>
    <w:rsid w:val="0B144F2B"/>
    <w:rsid w:val="0B1536C0"/>
    <w:rsid w:val="0B1C3A38"/>
    <w:rsid w:val="0B4E39F7"/>
    <w:rsid w:val="0B643590"/>
    <w:rsid w:val="0B66416A"/>
    <w:rsid w:val="0B7314D5"/>
    <w:rsid w:val="0BB07C71"/>
    <w:rsid w:val="0BEE5A66"/>
    <w:rsid w:val="0BF9008B"/>
    <w:rsid w:val="0BFA6FD1"/>
    <w:rsid w:val="0C2912D2"/>
    <w:rsid w:val="0C373216"/>
    <w:rsid w:val="0C3E7E08"/>
    <w:rsid w:val="0C406B21"/>
    <w:rsid w:val="0C634EB6"/>
    <w:rsid w:val="0C6915E0"/>
    <w:rsid w:val="0C9141AC"/>
    <w:rsid w:val="0CA059C4"/>
    <w:rsid w:val="0CA20839"/>
    <w:rsid w:val="0CCD2DDD"/>
    <w:rsid w:val="0CEC7E16"/>
    <w:rsid w:val="0CEE7400"/>
    <w:rsid w:val="0D005F06"/>
    <w:rsid w:val="0D125CDC"/>
    <w:rsid w:val="0D1462F4"/>
    <w:rsid w:val="0D1C2527"/>
    <w:rsid w:val="0D324D94"/>
    <w:rsid w:val="0D533DF4"/>
    <w:rsid w:val="0D8818DD"/>
    <w:rsid w:val="0DB40D43"/>
    <w:rsid w:val="0DB71BE3"/>
    <w:rsid w:val="0DB86AB6"/>
    <w:rsid w:val="0DBB5D41"/>
    <w:rsid w:val="0DBC70F1"/>
    <w:rsid w:val="0DC14EF7"/>
    <w:rsid w:val="0E0722AE"/>
    <w:rsid w:val="0E085F79"/>
    <w:rsid w:val="0E2450E8"/>
    <w:rsid w:val="0E2847D1"/>
    <w:rsid w:val="0E44027A"/>
    <w:rsid w:val="0E53028D"/>
    <w:rsid w:val="0E5D3349"/>
    <w:rsid w:val="0E857647"/>
    <w:rsid w:val="0E905815"/>
    <w:rsid w:val="0EA271EC"/>
    <w:rsid w:val="0EAA6D91"/>
    <w:rsid w:val="0ECD528C"/>
    <w:rsid w:val="0EE61D33"/>
    <w:rsid w:val="0EE70E8E"/>
    <w:rsid w:val="0EE81876"/>
    <w:rsid w:val="0EF453C6"/>
    <w:rsid w:val="0EF83D13"/>
    <w:rsid w:val="0F0A282B"/>
    <w:rsid w:val="0F0C07BF"/>
    <w:rsid w:val="0F13671C"/>
    <w:rsid w:val="0F153725"/>
    <w:rsid w:val="0F470702"/>
    <w:rsid w:val="0F515C5A"/>
    <w:rsid w:val="0F541836"/>
    <w:rsid w:val="0F5A4C96"/>
    <w:rsid w:val="0F6228B2"/>
    <w:rsid w:val="0F64014E"/>
    <w:rsid w:val="0F6D3AD1"/>
    <w:rsid w:val="0F751969"/>
    <w:rsid w:val="0F935B14"/>
    <w:rsid w:val="0FA42666"/>
    <w:rsid w:val="0FAE4827"/>
    <w:rsid w:val="0FC706F3"/>
    <w:rsid w:val="0FD2057A"/>
    <w:rsid w:val="0FD571EC"/>
    <w:rsid w:val="0FDD09A2"/>
    <w:rsid w:val="0FF65C26"/>
    <w:rsid w:val="104B5E58"/>
    <w:rsid w:val="107653F1"/>
    <w:rsid w:val="108522C5"/>
    <w:rsid w:val="10864DE3"/>
    <w:rsid w:val="10885922"/>
    <w:rsid w:val="109C55C2"/>
    <w:rsid w:val="109F4215"/>
    <w:rsid w:val="10A36CEB"/>
    <w:rsid w:val="10C52EF2"/>
    <w:rsid w:val="10D65E3A"/>
    <w:rsid w:val="11240204"/>
    <w:rsid w:val="112C36D3"/>
    <w:rsid w:val="11A23E24"/>
    <w:rsid w:val="11AF3192"/>
    <w:rsid w:val="11CF7DD1"/>
    <w:rsid w:val="11D44407"/>
    <w:rsid w:val="11EC3241"/>
    <w:rsid w:val="11F4325E"/>
    <w:rsid w:val="120E7E53"/>
    <w:rsid w:val="122B23DB"/>
    <w:rsid w:val="12386EF3"/>
    <w:rsid w:val="12432BED"/>
    <w:rsid w:val="12743753"/>
    <w:rsid w:val="128A57C3"/>
    <w:rsid w:val="12921F42"/>
    <w:rsid w:val="129C6ECA"/>
    <w:rsid w:val="12B2792E"/>
    <w:rsid w:val="12B90BFF"/>
    <w:rsid w:val="12C33517"/>
    <w:rsid w:val="12D45BC9"/>
    <w:rsid w:val="12E5148C"/>
    <w:rsid w:val="12F95C66"/>
    <w:rsid w:val="1313272A"/>
    <w:rsid w:val="131F765C"/>
    <w:rsid w:val="13365FC1"/>
    <w:rsid w:val="13375F7C"/>
    <w:rsid w:val="133B072C"/>
    <w:rsid w:val="135B032B"/>
    <w:rsid w:val="13851927"/>
    <w:rsid w:val="139A144D"/>
    <w:rsid w:val="13CD6B47"/>
    <w:rsid w:val="13D80628"/>
    <w:rsid w:val="13E62DBC"/>
    <w:rsid w:val="13F05194"/>
    <w:rsid w:val="13FC788D"/>
    <w:rsid w:val="14137B9C"/>
    <w:rsid w:val="141C07D5"/>
    <w:rsid w:val="14237CCA"/>
    <w:rsid w:val="14505136"/>
    <w:rsid w:val="145F4995"/>
    <w:rsid w:val="146F1A40"/>
    <w:rsid w:val="14776EFE"/>
    <w:rsid w:val="147B5855"/>
    <w:rsid w:val="14904A9F"/>
    <w:rsid w:val="14942349"/>
    <w:rsid w:val="149557DB"/>
    <w:rsid w:val="14AA6C09"/>
    <w:rsid w:val="14AD2FB9"/>
    <w:rsid w:val="14B4689D"/>
    <w:rsid w:val="14DA11D6"/>
    <w:rsid w:val="14F874E8"/>
    <w:rsid w:val="14FA43F4"/>
    <w:rsid w:val="151421CA"/>
    <w:rsid w:val="15312467"/>
    <w:rsid w:val="15442DDA"/>
    <w:rsid w:val="15757921"/>
    <w:rsid w:val="157A4E72"/>
    <w:rsid w:val="15801337"/>
    <w:rsid w:val="15886C62"/>
    <w:rsid w:val="159262EE"/>
    <w:rsid w:val="159C20F2"/>
    <w:rsid w:val="15A14DEA"/>
    <w:rsid w:val="15A52288"/>
    <w:rsid w:val="15B37428"/>
    <w:rsid w:val="15C16A04"/>
    <w:rsid w:val="15CA0276"/>
    <w:rsid w:val="15D17694"/>
    <w:rsid w:val="15F455B0"/>
    <w:rsid w:val="15FC2035"/>
    <w:rsid w:val="160C7B17"/>
    <w:rsid w:val="162006D2"/>
    <w:rsid w:val="162114BD"/>
    <w:rsid w:val="163B35AF"/>
    <w:rsid w:val="16497123"/>
    <w:rsid w:val="166A27F4"/>
    <w:rsid w:val="16796A4F"/>
    <w:rsid w:val="168633CA"/>
    <w:rsid w:val="168F4A69"/>
    <w:rsid w:val="169541A1"/>
    <w:rsid w:val="16B03286"/>
    <w:rsid w:val="16D92F13"/>
    <w:rsid w:val="16DF0663"/>
    <w:rsid w:val="170279F1"/>
    <w:rsid w:val="170711DD"/>
    <w:rsid w:val="171321A0"/>
    <w:rsid w:val="17163A31"/>
    <w:rsid w:val="174357EB"/>
    <w:rsid w:val="175C5D77"/>
    <w:rsid w:val="17723B5C"/>
    <w:rsid w:val="17775C4D"/>
    <w:rsid w:val="177D1E82"/>
    <w:rsid w:val="17830C7D"/>
    <w:rsid w:val="178505E1"/>
    <w:rsid w:val="179B2596"/>
    <w:rsid w:val="17A33E51"/>
    <w:rsid w:val="17A5550F"/>
    <w:rsid w:val="17DC4A0A"/>
    <w:rsid w:val="17EB2521"/>
    <w:rsid w:val="17FC09DB"/>
    <w:rsid w:val="18410550"/>
    <w:rsid w:val="184A630F"/>
    <w:rsid w:val="18525374"/>
    <w:rsid w:val="18902AC0"/>
    <w:rsid w:val="189B5D8E"/>
    <w:rsid w:val="18A36F04"/>
    <w:rsid w:val="18C633D3"/>
    <w:rsid w:val="18F92709"/>
    <w:rsid w:val="190711B8"/>
    <w:rsid w:val="1929549B"/>
    <w:rsid w:val="193713E3"/>
    <w:rsid w:val="19446B85"/>
    <w:rsid w:val="194A6C58"/>
    <w:rsid w:val="19593B1A"/>
    <w:rsid w:val="195C7B85"/>
    <w:rsid w:val="195F4F3A"/>
    <w:rsid w:val="19614D0C"/>
    <w:rsid w:val="1963359E"/>
    <w:rsid w:val="19C10F0A"/>
    <w:rsid w:val="19CC7E03"/>
    <w:rsid w:val="19D86A17"/>
    <w:rsid w:val="19DA3387"/>
    <w:rsid w:val="19F4305A"/>
    <w:rsid w:val="19FD64D2"/>
    <w:rsid w:val="1A1C02B0"/>
    <w:rsid w:val="1A4A7DBD"/>
    <w:rsid w:val="1A4C6BF6"/>
    <w:rsid w:val="1A53371E"/>
    <w:rsid w:val="1A580897"/>
    <w:rsid w:val="1A59708B"/>
    <w:rsid w:val="1A5C344B"/>
    <w:rsid w:val="1A5E4E7B"/>
    <w:rsid w:val="1A681F45"/>
    <w:rsid w:val="1A761580"/>
    <w:rsid w:val="1A886D43"/>
    <w:rsid w:val="1AAA42B0"/>
    <w:rsid w:val="1AC54D70"/>
    <w:rsid w:val="1AD61006"/>
    <w:rsid w:val="1AFB42ED"/>
    <w:rsid w:val="1B1656CF"/>
    <w:rsid w:val="1B1A4796"/>
    <w:rsid w:val="1B1A5B25"/>
    <w:rsid w:val="1B282F95"/>
    <w:rsid w:val="1B331693"/>
    <w:rsid w:val="1B3B455E"/>
    <w:rsid w:val="1B677C92"/>
    <w:rsid w:val="1B8064AB"/>
    <w:rsid w:val="1B837D67"/>
    <w:rsid w:val="1B977350"/>
    <w:rsid w:val="1BAA1CA5"/>
    <w:rsid w:val="1BCD65A0"/>
    <w:rsid w:val="1BD04F59"/>
    <w:rsid w:val="1BD6378F"/>
    <w:rsid w:val="1C127C1D"/>
    <w:rsid w:val="1C1452BD"/>
    <w:rsid w:val="1C2E4F86"/>
    <w:rsid w:val="1C393EA0"/>
    <w:rsid w:val="1C3B6CE8"/>
    <w:rsid w:val="1C526437"/>
    <w:rsid w:val="1C5B1906"/>
    <w:rsid w:val="1C751ABE"/>
    <w:rsid w:val="1C7840B1"/>
    <w:rsid w:val="1C8745E6"/>
    <w:rsid w:val="1C8E3E2E"/>
    <w:rsid w:val="1C8F7072"/>
    <w:rsid w:val="1C92728F"/>
    <w:rsid w:val="1CB74342"/>
    <w:rsid w:val="1CBC5B9E"/>
    <w:rsid w:val="1CC51EE4"/>
    <w:rsid w:val="1CC70E5A"/>
    <w:rsid w:val="1CC826ED"/>
    <w:rsid w:val="1CC858AA"/>
    <w:rsid w:val="1CE4446C"/>
    <w:rsid w:val="1CEB41A0"/>
    <w:rsid w:val="1CFB6772"/>
    <w:rsid w:val="1D012DC8"/>
    <w:rsid w:val="1D473FC4"/>
    <w:rsid w:val="1D483B5E"/>
    <w:rsid w:val="1D70551D"/>
    <w:rsid w:val="1DA55ED4"/>
    <w:rsid w:val="1DAC7D7F"/>
    <w:rsid w:val="1DAF597A"/>
    <w:rsid w:val="1DBC0C53"/>
    <w:rsid w:val="1DC64F46"/>
    <w:rsid w:val="1DCD16C2"/>
    <w:rsid w:val="1DEA1AED"/>
    <w:rsid w:val="1DEC7B59"/>
    <w:rsid w:val="1E132584"/>
    <w:rsid w:val="1E1D1B02"/>
    <w:rsid w:val="1E211AF4"/>
    <w:rsid w:val="1E2D414F"/>
    <w:rsid w:val="1E3C438C"/>
    <w:rsid w:val="1E5A6AA1"/>
    <w:rsid w:val="1E682698"/>
    <w:rsid w:val="1E7C3880"/>
    <w:rsid w:val="1EA14FC2"/>
    <w:rsid w:val="1EA3020C"/>
    <w:rsid w:val="1EC428AC"/>
    <w:rsid w:val="1EC53A4F"/>
    <w:rsid w:val="1ED02718"/>
    <w:rsid w:val="1EEB6780"/>
    <w:rsid w:val="1F0F1A50"/>
    <w:rsid w:val="1F3F4D79"/>
    <w:rsid w:val="1F836324"/>
    <w:rsid w:val="1FA7588C"/>
    <w:rsid w:val="1FA928B8"/>
    <w:rsid w:val="1FAF33D0"/>
    <w:rsid w:val="1FBC6626"/>
    <w:rsid w:val="1FE97514"/>
    <w:rsid w:val="1FF561C5"/>
    <w:rsid w:val="200A5C3C"/>
    <w:rsid w:val="200B777F"/>
    <w:rsid w:val="203370CC"/>
    <w:rsid w:val="20382C9C"/>
    <w:rsid w:val="2042635B"/>
    <w:rsid w:val="204949D4"/>
    <w:rsid w:val="20567420"/>
    <w:rsid w:val="205E116D"/>
    <w:rsid w:val="2069588E"/>
    <w:rsid w:val="20786BE9"/>
    <w:rsid w:val="207A2425"/>
    <w:rsid w:val="208257CE"/>
    <w:rsid w:val="208A1D0B"/>
    <w:rsid w:val="208C4B5A"/>
    <w:rsid w:val="20931C4F"/>
    <w:rsid w:val="20A03B82"/>
    <w:rsid w:val="20B3324D"/>
    <w:rsid w:val="20B74704"/>
    <w:rsid w:val="20BF581D"/>
    <w:rsid w:val="20C76C3A"/>
    <w:rsid w:val="20D25288"/>
    <w:rsid w:val="20FD5366"/>
    <w:rsid w:val="2122049F"/>
    <w:rsid w:val="21251B33"/>
    <w:rsid w:val="21437AE8"/>
    <w:rsid w:val="21466A01"/>
    <w:rsid w:val="214D0AB3"/>
    <w:rsid w:val="217A0435"/>
    <w:rsid w:val="218775AB"/>
    <w:rsid w:val="2188729D"/>
    <w:rsid w:val="21B77545"/>
    <w:rsid w:val="21BA022A"/>
    <w:rsid w:val="21BD48B9"/>
    <w:rsid w:val="21C42C5D"/>
    <w:rsid w:val="21CE69EC"/>
    <w:rsid w:val="21D431C3"/>
    <w:rsid w:val="21D75B28"/>
    <w:rsid w:val="21E1157B"/>
    <w:rsid w:val="21E9116E"/>
    <w:rsid w:val="21F04025"/>
    <w:rsid w:val="21F33F8B"/>
    <w:rsid w:val="22047B62"/>
    <w:rsid w:val="220C503A"/>
    <w:rsid w:val="22637F74"/>
    <w:rsid w:val="227350E1"/>
    <w:rsid w:val="227A2DCD"/>
    <w:rsid w:val="227D3355"/>
    <w:rsid w:val="22811AD1"/>
    <w:rsid w:val="228150C7"/>
    <w:rsid w:val="22851D24"/>
    <w:rsid w:val="22996C92"/>
    <w:rsid w:val="229D5007"/>
    <w:rsid w:val="22CD66D0"/>
    <w:rsid w:val="22DF6B31"/>
    <w:rsid w:val="23111068"/>
    <w:rsid w:val="23242C16"/>
    <w:rsid w:val="233B32F2"/>
    <w:rsid w:val="23417E1B"/>
    <w:rsid w:val="23503C84"/>
    <w:rsid w:val="2387551E"/>
    <w:rsid w:val="238846BF"/>
    <w:rsid w:val="23A3588C"/>
    <w:rsid w:val="23AA7239"/>
    <w:rsid w:val="23BB3004"/>
    <w:rsid w:val="23C54623"/>
    <w:rsid w:val="23C7681E"/>
    <w:rsid w:val="23DA1943"/>
    <w:rsid w:val="24082174"/>
    <w:rsid w:val="24145594"/>
    <w:rsid w:val="241E5281"/>
    <w:rsid w:val="242922E9"/>
    <w:rsid w:val="242E0EBA"/>
    <w:rsid w:val="24381C76"/>
    <w:rsid w:val="24513B95"/>
    <w:rsid w:val="24531BE4"/>
    <w:rsid w:val="245C5413"/>
    <w:rsid w:val="245E60EA"/>
    <w:rsid w:val="24655DC8"/>
    <w:rsid w:val="24945841"/>
    <w:rsid w:val="249F3629"/>
    <w:rsid w:val="24B06566"/>
    <w:rsid w:val="24CD2554"/>
    <w:rsid w:val="24CF6BB0"/>
    <w:rsid w:val="24D64800"/>
    <w:rsid w:val="24F24792"/>
    <w:rsid w:val="25056E93"/>
    <w:rsid w:val="25060596"/>
    <w:rsid w:val="25097325"/>
    <w:rsid w:val="25292606"/>
    <w:rsid w:val="255154CC"/>
    <w:rsid w:val="25580E26"/>
    <w:rsid w:val="25A062B3"/>
    <w:rsid w:val="25D67C79"/>
    <w:rsid w:val="25EE2FF1"/>
    <w:rsid w:val="25F05920"/>
    <w:rsid w:val="25F95738"/>
    <w:rsid w:val="25FC567F"/>
    <w:rsid w:val="261A4BC0"/>
    <w:rsid w:val="261D222D"/>
    <w:rsid w:val="263C430E"/>
    <w:rsid w:val="26584507"/>
    <w:rsid w:val="26663961"/>
    <w:rsid w:val="267007DD"/>
    <w:rsid w:val="267F1B6E"/>
    <w:rsid w:val="268E141B"/>
    <w:rsid w:val="26995AE5"/>
    <w:rsid w:val="26A24652"/>
    <w:rsid w:val="26A61651"/>
    <w:rsid w:val="26B4291F"/>
    <w:rsid w:val="26CA20A0"/>
    <w:rsid w:val="26CC4D9A"/>
    <w:rsid w:val="26CF5C04"/>
    <w:rsid w:val="26DC7985"/>
    <w:rsid w:val="26DF78A8"/>
    <w:rsid w:val="26E36D60"/>
    <w:rsid w:val="26E8451F"/>
    <w:rsid w:val="26FE033B"/>
    <w:rsid w:val="270E5FF9"/>
    <w:rsid w:val="271B54EF"/>
    <w:rsid w:val="2723127F"/>
    <w:rsid w:val="27330B47"/>
    <w:rsid w:val="2735298E"/>
    <w:rsid w:val="27654176"/>
    <w:rsid w:val="276B6789"/>
    <w:rsid w:val="277841EA"/>
    <w:rsid w:val="27796A8A"/>
    <w:rsid w:val="278860CF"/>
    <w:rsid w:val="27AC2CD5"/>
    <w:rsid w:val="27B93E60"/>
    <w:rsid w:val="27C873ED"/>
    <w:rsid w:val="27DB0EE6"/>
    <w:rsid w:val="27F33DF7"/>
    <w:rsid w:val="27F64BDF"/>
    <w:rsid w:val="27F83A99"/>
    <w:rsid w:val="28266888"/>
    <w:rsid w:val="283A5429"/>
    <w:rsid w:val="28450962"/>
    <w:rsid w:val="284A1F5D"/>
    <w:rsid w:val="284B7EE7"/>
    <w:rsid w:val="28605BD0"/>
    <w:rsid w:val="28664D86"/>
    <w:rsid w:val="286E51BD"/>
    <w:rsid w:val="287A1C4C"/>
    <w:rsid w:val="28A661CE"/>
    <w:rsid w:val="28AE7740"/>
    <w:rsid w:val="28D56B7C"/>
    <w:rsid w:val="28E1506C"/>
    <w:rsid w:val="28F43698"/>
    <w:rsid w:val="28FE555C"/>
    <w:rsid w:val="292C4BDC"/>
    <w:rsid w:val="29322F10"/>
    <w:rsid w:val="295807BB"/>
    <w:rsid w:val="296D189C"/>
    <w:rsid w:val="2990340C"/>
    <w:rsid w:val="299D7047"/>
    <w:rsid w:val="29B20CE7"/>
    <w:rsid w:val="29CC7F7F"/>
    <w:rsid w:val="29CF7CBC"/>
    <w:rsid w:val="2A040E61"/>
    <w:rsid w:val="2A0B7E6D"/>
    <w:rsid w:val="2A13200D"/>
    <w:rsid w:val="2A221ED3"/>
    <w:rsid w:val="2A3B381A"/>
    <w:rsid w:val="2A3C7BFE"/>
    <w:rsid w:val="2A8736BE"/>
    <w:rsid w:val="2A8773CC"/>
    <w:rsid w:val="2A93499D"/>
    <w:rsid w:val="2AA96C9D"/>
    <w:rsid w:val="2AC603DE"/>
    <w:rsid w:val="2AE6082F"/>
    <w:rsid w:val="2B010556"/>
    <w:rsid w:val="2B026E96"/>
    <w:rsid w:val="2B1321DC"/>
    <w:rsid w:val="2B146763"/>
    <w:rsid w:val="2B30560E"/>
    <w:rsid w:val="2B400334"/>
    <w:rsid w:val="2B445780"/>
    <w:rsid w:val="2B4C758A"/>
    <w:rsid w:val="2B5B15BB"/>
    <w:rsid w:val="2B633D6E"/>
    <w:rsid w:val="2B6C4A0B"/>
    <w:rsid w:val="2B7728CB"/>
    <w:rsid w:val="2BB132C3"/>
    <w:rsid w:val="2BB86056"/>
    <w:rsid w:val="2BDB4391"/>
    <w:rsid w:val="2BE92768"/>
    <w:rsid w:val="2BED16F8"/>
    <w:rsid w:val="2C197A3A"/>
    <w:rsid w:val="2C1D027F"/>
    <w:rsid w:val="2C405F01"/>
    <w:rsid w:val="2C6819DA"/>
    <w:rsid w:val="2C6A1788"/>
    <w:rsid w:val="2C6D4CDD"/>
    <w:rsid w:val="2C6F5E1F"/>
    <w:rsid w:val="2C755243"/>
    <w:rsid w:val="2C7C4EE5"/>
    <w:rsid w:val="2C876C23"/>
    <w:rsid w:val="2CB21D23"/>
    <w:rsid w:val="2CE72985"/>
    <w:rsid w:val="2CF94143"/>
    <w:rsid w:val="2CFB5B68"/>
    <w:rsid w:val="2D1C4591"/>
    <w:rsid w:val="2D286ADB"/>
    <w:rsid w:val="2D4B1FC9"/>
    <w:rsid w:val="2D8B0FF1"/>
    <w:rsid w:val="2DE539EA"/>
    <w:rsid w:val="2DE971E2"/>
    <w:rsid w:val="2E0C1292"/>
    <w:rsid w:val="2E116E66"/>
    <w:rsid w:val="2E1D6EDE"/>
    <w:rsid w:val="2E2A3561"/>
    <w:rsid w:val="2E2D5F9E"/>
    <w:rsid w:val="2E3B6C3B"/>
    <w:rsid w:val="2E434E34"/>
    <w:rsid w:val="2E50759F"/>
    <w:rsid w:val="2E56075F"/>
    <w:rsid w:val="2E5653A4"/>
    <w:rsid w:val="2EB77450"/>
    <w:rsid w:val="2EC66A23"/>
    <w:rsid w:val="2EC7687E"/>
    <w:rsid w:val="2ECD53F7"/>
    <w:rsid w:val="2ECE06FE"/>
    <w:rsid w:val="2F334578"/>
    <w:rsid w:val="2F5109A4"/>
    <w:rsid w:val="2F5843E6"/>
    <w:rsid w:val="2F5E6B8C"/>
    <w:rsid w:val="2F631BC5"/>
    <w:rsid w:val="2F6B042A"/>
    <w:rsid w:val="2F700DF1"/>
    <w:rsid w:val="2F916997"/>
    <w:rsid w:val="2FB601D0"/>
    <w:rsid w:val="2FBF4699"/>
    <w:rsid w:val="2FE573AB"/>
    <w:rsid w:val="2FFF2D43"/>
    <w:rsid w:val="301471FC"/>
    <w:rsid w:val="301B3E65"/>
    <w:rsid w:val="30245D01"/>
    <w:rsid w:val="30265D71"/>
    <w:rsid w:val="302D0E9F"/>
    <w:rsid w:val="3043555D"/>
    <w:rsid w:val="304D7130"/>
    <w:rsid w:val="305111DE"/>
    <w:rsid w:val="30682984"/>
    <w:rsid w:val="30686D17"/>
    <w:rsid w:val="306D2235"/>
    <w:rsid w:val="309F2E19"/>
    <w:rsid w:val="30EF2A10"/>
    <w:rsid w:val="30F019A9"/>
    <w:rsid w:val="30FE1366"/>
    <w:rsid w:val="31132550"/>
    <w:rsid w:val="311D34B8"/>
    <w:rsid w:val="313F4D9A"/>
    <w:rsid w:val="314A36B4"/>
    <w:rsid w:val="3161595D"/>
    <w:rsid w:val="3184602D"/>
    <w:rsid w:val="319B7450"/>
    <w:rsid w:val="319C6943"/>
    <w:rsid w:val="31AC1DEB"/>
    <w:rsid w:val="31AD66FD"/>
    <w:rsid w:val="31B21D95"/>
    <w:rsid w:val="31B96AA6"/>
    <w:rsid w:val="31C507C6"/>
    <w:rsid w:val="31D85FEC"/>
    <w:rsid w:val="31DF34F0"/>
    <w:rsid w:val="31E44BA4"/>
    <w:rsid w:val="31EE0D17"/>
    <w:rsid w:val="31EF13B0"/>
    <w:rsid w:val="31FC7ADB"/>
    <w:rsid w:val="3221596B"/>
    <w:rsid w:val="32222E7F"/>
    <w:rsid w:val="322F17B7"/>
    <w:rsid w:val="325A6FC8"/>
    <w:rsid w:val="32662BFF"/>
    <w:rsid w:val="327F0285"/>
    <w:rsid w:val="32852B7B"/>
    <w:rsid w:val="32972162"/>
    <w:rsid w:val="329F0927"/>
    <w:rsid w:val="32DC56D7"/>
    <w:rsid w:val="331E14BA"/>
    <w:rsid w:val="33255513"/>
    <w:rsid w:val="33283607"/>
    <w:rsid w:val="333A6B83"/>
    <w:rsid w:val="336A17DF"/>
    <w:rsid w:val="33762B88"/>
    <w:rsid w:val="338565A5"/>
    <w:rsid w:val="33AD0AAD"/>
    <w:rsid w:val="33FC056B"/>
    <w:rsid w:val="34133F4C"/>
    <w:rsid w:val="34176FDD"/>
    <w:rsid w:val="34186F72"/>
    <w:rsid w:val="34195674"/>
    <w:rsid w:val="34246EDC"/>
    <w:rsid w:val="345968B4"/>
    <w:rsid w:val="346C5CA1"/>
    <w:rsid w:val="34A04E07"/>
    <w:rsid w:val="34DB1E65"/>
    <w:rsid w:val="34E24C33"/>
    <w:rsid w:val="34EE63F3"/>
    <w:rsid w:val="34F3029F"/>
    <w:rsid w:val="34F74832"/>
    <w:rsid w:val="351013A8"/>
    <w:rsid w:val="351940B0"/>
    <w:rsid w:val="3531020B"/>
    <w:rsid w:val="35364074"/>
    <w:rsid w:val="355E4683"/>
    <w:rsid w:val="35A07E22"/>
    <w:rsid w:val="35E53C1A"/>
    <w:rsid w:val="35EE629E"/>
    <w:rsid w:val="360302A9"/>
    <w:rsid w:val="36170E17"/>
    <w:rsid w:val="361976C3"/>
    <w:rsid w:val="362463DF"/>
    <w:rsid w:val="362948CB"/>
    <w:rsid w:val="3638711E"/>
    <w:rsid w:val="3651172E"/>
    <w:rsid w:val="36572F64"/>
    <w:rsid w:val="36C6691A"/>
    <w:rsid w:val="36EB5BF2"/>
    <w:rsid w:val="3707370E"/>
    <w:rsid w:val="371A1ED1"/>
    <w:rsid w:val="3729787B"/>
    <w:rsid w:val="372D4055"/>
    <w:rsid w:val="374A73ED"/>
    <w:rsid w:val="374C74AC"/>
    <w:rsid w:val="37596EB2"/>
    <w:rsid w:val="37641FEB"/>
    <w:rsid w:val="37652258"/>
    <w:rsid w:val="376E1EFB"/>
    <w:rsid w:val="377C4FBA"/>
    <w:rsid w:val="37882EB1"/>
    <w:rsid w:val="379F5540"/>
    <w:rsid w:val="37CF0FD9"/>
    <w:rsid w:val="37F073C9"/>
    <w:rsid w:val="3800309A"/>
    <w:rsid w:val="38046D92"/>
    <w:rsid w:val="380C0210"/>
    <w:rsid w:val="381559D1"/>
    <w:rsid w:val="381C1B69"/>
    <w:rsid w:val="381C6932"/>
    <w:rsid w:val="3851514C"/>
    <w:rsid w:val="38531A94"/>
    <w:rsid w:val="386023AC"/>
    <w:rsid w:val="38A24C43"/>
    <w:rsid w:val="38B8462D"/>
    <w:rsid w:val="38C33D5C"/>
    <w:rsid w:val="38C43921"/>
    <w:rsid w:val="38CB2C57"/>
    <w:rsid w:val="38DD1BC1"/>
    <w:rsid w:val="38F4448D"/>
    <w:rsid w:val="38F511B0"/>
    <w:rsid w:val="38F864C1"/>
    <w:rsid w:val="391336F3"/>
    <w:rsid w:val="3927473B"/>
    <w:rsid w:val="3951082A"/>
    <w:rsid w:val="396D4CB7"/>
    <w:rsid w:val="39AD30AD"/>
    <w:rsid w:val="39BD378B"/>
    <w:rsid w:val="39CA407F"/>
    <w:rsid w:val="39DD67E6"/>
    <w:rsid w:val="39E3512D"/>
    <w:rsid w:val="3A126618"/>
    <w:rsid w:val="3A4D15EB"/>
    <w:rsid w:val="3A722F6E"/>
    <w:rsid w:val="3A876423"/>
    <w:rsid w:val="3A877CFD"/>
    <w:rsid w:val="3AB421E7"/>
    <w:rsid w:val="3AC64035"/>
    <w:rsid w:val="3AD47F64"/>
    <w:rsid w:val="3AFC5296"/>
    <w:rsid w:val="3B060213"/>
    <w:rsid w:val="3B0931F8"/>
    <w:rsid w:val="3B097A32"/>
    <w:rsid w:val="3B30693B"/>
    <w:rsid w:val="3B4C32CD"/>
    <w:rsid w:val="3B5E1D06"/>
    <w:rsid w:val="3BAA25AB"/>
    <w:rsid w:val="3BAD44FF"/>
    <w:rsid w:val="3BB71E05"/>
    <w:rsid w:val="3BBB1E69"/>
    <w:rsid w:val="3BCC48C7"/>
    <w:rsid w:val="3BCD08D5"/>
    <w:rsid w:val="3BD97860"/>
    <w:rsid w:val="3BDD026C"/>
    <w:rsid w:val="3BF97445"/>
    <w:rsid w:val="3C030602"/>
    <w:rsid w:val="3C0D6F5C"/>
    <w:rsid w:val="3C28777B"/>
    <w:rsid w:val="3C4C6976"/>
    <w:rsid w:val="3C775FC8"/>
    <w:rsid w:val="3C900635"/>
    <w:rsid w:val="3C94187F"/>
    <w:rsid w:val="3CA87A95"/>
    <w:rsid w:val="3CAA05F4"/>
    <w:rsid w:val="3CC022CE"/>
    <w:rsid w:val="3CC72F54"/>
    <w:rsid w:val="3CC73DD2"/>
    <w:rsid w:val="3CE225EA"/>
    <w:rsid w:val="3CE24EAA"/>
    <w:rsid w:val="3CF4761C"/>
    <w:rsid w:val="3CFC7650"/>
    <w:rsid w:val="3D004621"/>
    <w:rsid w:val="3D122352"/>
    <w:rsid w:val="3D192AA5"/>
    <w:rsid w:val="3D207937"/>
    <w:rsid w:val="3D2E2FD3"/>
    <w:rsid w:val="3D484466"/>
    <w:rsid w:val="3D4E79E6"/>
    <w:rsid w:val="3D646A72"/>
    <w:rsid w:val="3D695218"/>
    <w:rsid w:val="3D6B2EC0"/>
    <w:rsid w:val="3D7E1270"/>
    <w:rsid w:val="3D9000D9"/>
    <w:rsid w:val="3D957D7E"/>
    <w:rsid w:val="3DAB5207"/>
    <w:rsid w:val="3DBB413B"/>
    <w:rsid w:val="3DC212DD"/>
    <w:rsid w:val="3DCE1AC2"/>
    <w:rsid w:val="3DD03B65"/>
    <w:rsid w:val="3DD37FEC"/>
    <w:rsid w:val="3DD87077"/>
    <w:rsid w:val="3DE73182"/>
    <w:rsid w:val="3DE90CA8"/>
    <w:rsid w:val="3DF5283C"/>
    <w:rsid w:val="3DFF292D"/>
    <w:rsid w:val="3E236E55"/>
    <w:rsid w:val="3E2D35F9"/>
    <w:rsid w:val="3E4A0A14"/>
    <w:rsid w:val="3E4C14C8"/>
    <w:rsid w:val="3E5324BC"/>
    <w:rsid w:val="3E5716D5"/>
    <w:rsid w:val="3E6F540C"/>
    <w:rsid w:val="3E734463"/>
    <w:rsid w:val="3E991E30"/>
    <w:rsid w:val="3EC74FD8"/>
    <w:rsid w:val="3EE6168C"/>
    <w:rsid w:val="3EFA09BA"/>
    <w:rsid w:val="3F0365C7"/>
    <w:rsid w:val="3F0C0B14"/>
    <w:rsid w:val="3F323A7E"/>
    <w:rsid w:val="3F4C2599"/>
    <w:rsid w:val="3F4C640F"/>
    <w:rsid w:val="3F626F64"/>
    <w:rsid w:val="3F7A30D9"/>
    <w:rsid w:val="3F9B6523"/>
    <w:rsid w:val="3FA5105C"/>
    <w:rsid w:val="3FBB4E8D"/>
    <w:rsid w:val="3FCB386C"/>
    <w:rsid w:val="3FE10A2A"/>
    <w:rsid w:val="3FEB3166"/>
    <w:rsid w:val="3FFA6A2A"/>
    <w:rsid w:val="4005779A"/>
    <w:rsid w:val="40363A3A"/>
    <w:rsid w:val="403657E9"/>
    <w:rsid w:val="40410D61"/>
    <w:rsid w:val="40880BFA"/>
    <w:rsid w:val="40A815B4"/>
    <w:rsid w:val="40AA542D"/>
    <w:rsid w:val="40AC1536"/>
    <w:rsid w:val="40B7360A"/>
    <w:rsid w:val="40D46C24"/>
    <w:rsid w:val="40D5031E"/>
    <w:rsid w:val="40DD11B1"/>
    <w:rsid w:val="40EA0F95"/>
    <w:rsid w:val="40EC23F8"/>
    <w:rsid w:val="41070804"/>
    <w:rsid w:val="411E1BAD"/>
    <w:rsid w:val="41246C1D"/>
    <w:rsid w:val="41417D67"/>
    <w:rsid w:val="41556D77"/>
    <w:rsid w:val="415F78F5"/>
    <w:rsid w:val="418A116E"/>
    <w:rsid w:val="419304EB"/>
    <w:rsid w:val="41A47355"/>
    <w:rsid w:val="41AB0C0C"/>
    <w:rsid w:val="41AC3D91"/>
    <w:rsid w:val="41C51421"/>
    <w:rsid w:val="41E23D2A"/>
    <w:rsid w:val="420B38E3"/>
    <w:rsid w:val="42287A44"/>
    <w:rsid w:val="42293D69"/>
    <w:rsid w:val="422C0F9B"/>
    <w:rsid w:val="422E3F0C"/>
    <w:rsid w:val="423A095C"/>
    <w:rsid w:val="423F25D4"/>
    <w:rsid w:val="424E187E"/>
    <w:rsid w:val="425C6318"/>
    <w:rsid w:val="42653193"/>
    <w:rsid w:val="4286574F"/>
    <w:rsid w:val="42886027"/>
    <w:rsid w:val="429A6A15"/>
    <w:rsid w:val="42A23AC2"/>
    <w:rsid w:val="42BC71DD"/>
    <w:rsid w:val="42EB5D13"/>
    <w:rsid w:val="43094EC2"/>
    <w:rsid w:val="431B161F"/>
    <w:rsid w:val="431B3150"/>
    <w:rsid w:val="432D0F3D"/>
    <w:rsid w:val="43642916"/>
    <w:rsid w:val="43716B39"/>
    <w:rsid w:val="4389139E"/>
    <w:rsid w:val="43A62258"/>
    <w:rsid w:val="43AC2EA4"/>
    <w:rsid w:val="43C52CE9"/>
    <w:rsid w:val="43C542E7"/>
    <w:rsid w:val="43CF4883"/>
    <w:rsid w:val="44053A18"/>
    <w:rsid w:val="440C2621"/>
    <w:rsid w:val="44286EF0"/>
    <w:rsid w:val="44341486"/>
    <w:rsid w:val="444A6201"/>
    <w:rsid w:val="446E3444"/>
    <w:rsid w:val="447F2700"/>
    <w:rsid w:val="44843CFD"/>
    <w:rsid w:val="44902D8A"/>
    <w:rsid w:val="44920151"/>
    <w:rsid w:val="44AD6A35"/>
    <w:rsid w:val="44D939C1"/>
    <w:rsid w:val="44E90281"/>
    <w:rsid w:val="44F34738"/>
    <w:rsid w:val="450C30C1"/>
    <w:rsid w:val="450F36BC"/>
    <w:rsid w:val="45182DE3"/>
    <w:rsid w:val="452C54F4"/>
    <w:rsid w:val="453440B9"/>
    <w:rsid w:val="45380EEC"/>
    <w:rsid w:val="454422E6"/>
    <w:rsid w:val="45B20E76"/>
    <w:rsid w:val="45BA1C5F"/>
    <w:rsid w:val="45DA1A3E"/>
    <w:rsid w:val="45DF1A0C"/>
    <w:rsid w:val="45E17142"/>
    <w:rsid w:val="45E2649C"/>
    <w:rsid w:val="45EC2CDD"/>
    <w:rsid w:val="45F624B2"/>
    <w:rsid w:val="46026227"/>
    <w:rsid w:val="460E6BC6"/>
    <w:rsid w:val="460F3276"/>
    <w:rsid w:val="462D0958"/>
    <w:rsid w:val="46331F3F"/>
    <w:rsid w:val="463C4B2E"/>
    <w:rsid w:val="465C0AF9"/>
    <w:rsid w:val="466220A0"/>
    <w:rsid w:val="46A63C77"/>
    <w:rsid w:val="46B01136"/>
    <w:rsid w:val="46B571C0"/>
    <w:rsid w:val="46E70B37"/>
    <w:rsid w:val="46E90904"/>
    <w:rsid w:val="46F701FC"/>
    <w:rsid w:val="46FB686E"/>
    <w:rsid w:val="46FD31FB"/>
    <w:rsid w:val="46FE7AC6"/>
    <w:rsid w:val="470B2D93"/>
    <w:rsid w:val="472D2B16"/>
    <w:rsid w:val="472F5E58"/>
    <w:rsid w:val="473B5852"/>
    <w:rsid w:val="4754407A"/>
    <w:rsid w:val="47755093"/>
    <w:rsid w:val="479A7B66"/>
    <w:rsid w:val="479A7EA7"/>
    <w:rsid w:val="47B41CA6"/>
    <w:rsid w:val="47B55F2F"/>
    <w:rsid w:val="47C00C39"/>
    <w:rsid w:val="47C47222"/>
    <w:rsid w:val="47CA7804"/>
    <w:rsid w:val="47D22736"/>
    <w:rsid w:val="47E81C34"/>
    <w:rsid w:val="47F53512"/>
    <w:rsid w:val="48027536"/>
    <w:rsid w:val="4812452D"/>
    <w:rsid w:val="48185FA9"/>
    <w:rsid w:val="4839166B"/>
    <w:rsid w:val="483B1DFE"/>
    <w:rsid w:val="4841673B"/>
    <w:rsid w:val="4869368D"/>
    <w:rsid w:val="487D4DCB"/>
    <w:rsid w:val="487F3DB5"/>
    <w:rsid w:val="48894FF4"/>
    <w:rsid w:val="488C3D85"/>
    <w:rsid w:val="48B67669"/>
    <w:rsid w:val="48FE1C8E"/>
    <w:rsid w:val="490E61A1"/>
    <w:rsid w:val="491D50F4"/>
    <w:rsid w:val="492E0BA6"/>
    <w:rsid w:val="4934257B"/>
    <w:rsid w:val="493C102C"/>
    <w:rsid w:val="494A0352"/>
    <w:rsid w:val="49644595"/>
    <w:rsid w:val="49B54134"/>
    <w:rsid w:val="49C06738"/>
    <w:rsid w:val="49C63AD3"/>
    <w:rsid w:val="49CF0180"/>
    <w:rsid w:val="49D70D45"/>
    <w:rsid w:val="49F9518C"/>
    <w:rsid w:val="4A093B4F"/>
    <w:rsid w:val="4A3661D0"/>
    <w:rsid w:val="4A4857B3"/>
    <w:rsid w:val="4A506F08"/>
    <w:rsid w:val="4A54254B"/>
    <w:rsid w:val="4A5B122B"/>
    <w:rsid w:val="4A8A3813"/>
    <w:rsid w:val="4A9F5C76"/>
    <w:rsid w:val="4AAE2978"/>
    <w:rsid w:val="4AAF0D17"/>
    <w:rsid w:val="4AC7490F"/>
    <w:rsid w:val="4AEC19C9"/>
    <w:rsid w:val="4B094738"/>
    <w:rsid w:val="4B0C7BF8"/>
    <w:rsid w:val="4B191858"/>
    <w:rsid w:val="4B3913B6"/>
    <w:rsid w:val="4B642125"/>
    <w:rsid w:val="4B6F6273"/>
    <w:rsid w:val="4B7033C1"/>
    <w:rsid w:val="4B853B5B"/>
    <w:rsid w:val="4BA318E2"/>
    <w:rsid w:val="4BB113E9"/>
    <w:rsid w:val="4BB6256B"/>
    <w:rsid w:val="4BB71830"/>
    <w:rsid w:val="4BC72924"/>
    <w:rsid w:val="4BFC452E"/>
    <w:rsid w:val="4C03387D"/>
    <w:rsid w:val="4C421637"/>
    <w:rsid w:val="4C450062"/>
    <w:rsid w:val="4C5016A0"/>
    <w:rsid w:val="4C7344BE"/>
    <w:rsid w:val="4C7A5A5B"/>
    <w:rsid w:val="4C910E89"/>
    <w:rsid w:val="4C990605"/>
    <w:rsid w:val="4CA4286F"/>
    <w:rsid w:val="4CB46ABA"/>
    <w:rsid w:val="4CB86758"/>
    <w:rsid w:val="4CBE1B83"/>
    <w:rsid w:val="4CC97F4D"/>
    <w:rsid w:val="4CF318E9"/>
    <w:rsid w:val="4D0E60AF"/>
    <w:rsid w:val="4D197F32"/>
    <w:rsid w:val="4D2A0829"/>
    <w:rsid w:val="4D2D7466"/>
    <w:rsid w:val="4D2E492A"/>
    <w:rsid w:val="4D5D426D"/>
    <w:rsid w:val="4D5E468E"/>
    <w:rsid w:val="4D801A08"/>
    <w:rsid w:val="4D890873"/>
    <w:rsid w:val="4DA8648A"/>
    <w:rsid w:val="4DBF382A"/>
    <w:rsid w:val="4DC82B8E"/>
    <w:rsid w:val="4DDF2502"/>
    <w:rsid w:val="4DFC001D"/>
    <w:rsid w:val="4E390CA3"/>
    <w:rsid w:val="4E3A5C09"/>
    <w:rsid w:val="4E432638"/>
    <w:rsid w:val="4E4522EF"/>
    <w:rsid w:val="4E635487"/>
    <w:rsid w:val="4E6C58CE"/>
    <w:rsid w:val="4E6E18E4"/>
    <w:rsid w:val="4E736BEF"/>
    <w:rsid w:val="4E8407C0"/>
    <w:rsid w:val="4E962786"/>
    <w:rsid w:val="4EB46D71"/>
    <w:rsid w:val="4EB90B45"/>
    <w:rsid w:val="4EC04161"/>
    <w:rsid w:val="4EE117C2"/>
    <w:rsid w:val="4EF15467"/>
    <w:rsid w:val="4EF23FB1"/>
    <w:rsid w:val="4F0B73F3"/>
    <w:rsid w:val="4F123ABD"/>
    <w:rsid w:val="4F3C67C6"/>
    <w:rsid w:val="4F5B1333"/>
    <w:rsid w:val="4F67294B"/>
    <w:rsid w:val="4F9B578A"/>
    <w:rsid w:val="4FA841F2"/>
    <w:rsid w:val="4FB25A88"/>
    <w:rsid w:val="4FD20AA0"/>
    <w:rsid w:val="4FE42133"/>
    <w:rsid w:val="4FF70F0D"/>
    <w:rsid w:val="4FFF6D19"/>
    <w:rsid w:val="50054FE6"/>
    <w:rsid w:val="5007249F"/>
    <w:rsid w:val="500E2412"/>
    <w:rsid w:val="501200D5"/>
    <w:rsid w:val="50156172"/>
    <w:rsid w:val="503304DD"/>
    <w:rsid w:val="505042CA"/>
    <w:rsid w:val="50541E93"/>
    <w:rsid w:val="505A492D"/>
    <w:rsid w:val="50717643"/>
    <w:rsid w:val="509B494D"/>
    <w:rsid w:val="50B9474C"/>
    <w:rsid w:val="50D51CA7"/>
    <w:rsid w:val="50DE7355"/>
    <w:rsid w:val="50E96E23"/>
    <w:rsid w:val="512978FE"/>
    <w:rsid w:val="51502F0F"/>
    <w:rsid w:val="51752176"/>
    <w:rsid w:val="517B6174"/>
    <w:rsid w:val="518D7AE1"/>
    <w:rsid w:val="51981E3E"/>
    <w:rsid w:val="519E0C6D"/>
    <w:rsid w:val="51B5269E"/>
    <w:rsid w:val="51B85C65"/>
    <w:rsid w:val="51BA22D2"/>
    <w:rsid w:val="51BB1571"/>
    <w:rsid w:val="51BF62F0"/>
    <w:rsid w:val="51CE7CBC"/>
    <w:rsid w:val="51CF7F71"/>
    <w:rsid w:val="51DC0CC0"/>
    <w:rsid w:val="51F81AE0"/>
    <w:rsid w:val="52060934"/>
    <w:rsid w:val="52071F70"/>
    <w:rsid w:val="521006CF"/>
    <w:rsid w:val="521273EF"/>
    <w:rsid w:val="522154D7"/>
    <w:rsid w:val="522F6471"/>
    <w:rsid w:val="52367E7C"/>
    <w:rsid w:val="52477846"/>
    <w:rsid w:val="524F214E"/>
    <w:rsid w:val="525E72CD"/>
    <w:rsid w:val="52830F67"/>
    <w:rsid w:val="52A01AD5"/>
    <w:rsid w:val="52AC3887"/>
    <w:rsid w:val="52AE43C7"/>
    <w:rsid w:val="52B8235F"/>
    <w:rsid w:val="52C63793"/>
    <w:rsid w:val="52D96C12"/>
    <w:rsid w:val="52E00CE4"/>
    <w:rsid w:val="52E97870"/>
    <w:rsid w:val="52EC56F1"/>
    <w:rsid w:val="52FE69C4"/>
    <w:rsid w:val="53055FDE"/>
    <w:rsid w:val="534B3E00"/>
    <w:rsid w:val="53526694"/>
    <w:rsid w:val="536B5C0C"/>
    <w:rsid w:val="539219AD"/>
    <w:rsid w:val="53BB42D9"/>
    <w:rsid w:val="53E977FC"/>
    <w:rsid w:val="53F9607D"/>
    <w:rsid w:val="53FC3441"/>
    <w:rsid w:val="54095716"/>
    <w:rsid w:val="5425170C"/>
    <w:rsid w:val="54333A58"/>
    <w:rsid w:val="54473660"/>
    <w:rsid w:val="54475507"/>
    <w:rsid w:val="5453362B"/>
    <w:rsid w:val="545B53B5"/>
    <w:rsid w:val="54617825"/>
    <w:rsid w:val="5463135D"/>
    <w:rsid w:val="546C70C7"/>
    <w:rsid w:val="546D3877"/>
    <w:rsid w:val="54BE7CEF"/>
    <w:rsid w:val="54D62165"/>
    <w:rsid w:val="54F90306"/>
    <w:rsid w:val="55027786"/>
    <w:rsid w:val="55037552"/>
    <w:rsid w:val="55165BD1"/>
    <w:rsid w:val="55345D50"/>
    <w:rsid w:val="557800F9"/>
    <w:rsid w:val="5590336F"/>
    <w:rsid w:val="55A16277"/>
    <w:rsid w:val="55A61E58"/>
    <w:rsid w:val="55A80492"/>
    <w:rsid w:val="55AD50BB"/>
    <w:rsid w:val="55B772C4"/>
    <w:rsid w:val="55C26E2D"/>
    <w:rsid w:val="55EC58B0"/>
    <w:rsid w:val="55F45560"/>
    <w:rsid w:val="5646099D"/>
    <w:rsid w:val="564C4930"/>
    <w:rsid w:val="56617B1E"/>
    <w:rsid w:val="56663BC0"/>
    <w:rsid w:val="567C376F"/>
    <w:rsid w:val="56951840"/>
    <w:rsid w:val="569A0457"/>
    <w:rsid w:val="56A46971"/>
    <w:rsid w:val="56AD149F"/>
    <w:rsid w:val="56AD3DDC"/>
    <w:rsid w:val="56D77DE0"/>
    <w:rsid w:val="56DF222E"/>
    <w:rsid w:val="56E228AD"/>
    <w:rsid w:val="56EE77EB"/>
    <w:rsid w:val="57044CE4"/>
    <w:rsid w:val="57210593"/>
    <w:rsid w:val="5724302A"/>
    <w:rsid w:val="57476E61"/>
    <w:rsid w:val="574E16FF"/>
    <w:rsid w:val="575B456D"/>
    <w:rsid w:val="57605777"/>
    <w:rsid w:val="57635A67"/>
    <w:rsid w:val="576F7780"/>
    <w:rsid w:val="57760786"/>
    <w:rsid w:val="577C5E86"/>
    <w:rsid w:val="578645B3"/>
    <w:rsid w:val="57950D74"/>
    <w:rsid w:val="579B1213"/>
    <w:rsid w:val="579E01EB"/>
    <w:rsid w:val="57A97082"/>
    <w:rsid w:val="57CF74B1"/>
    <w:rsid w:val="57D36599"/>
    <w:rsid w:val="57DC0ABA"/>
    <w:rsid w:val="57F14DE1"/>
    <w:rsid w:val="57FB6567"/>
    <w:rsid w:val="582B308E"/>
    <w:rsid w:val="583078E1"/>
    <w:rsid w:val="583D4A6D"/>
    <w:rsid w:val="58482CED"/>
    <w:rsid w:val="585F108A"/>
    <w:rsid w:val="589208FF"/>
    <w:rsid w:val="58944BD8"/>
    <w:rsid w:val="58EC2414"/>
    <w:rsid w:val="58FD36ED"/>
    <w:rsid w:val="59031D16"/>
    <w:rsid w:val="590654F0"/>
    <w:rsid w:val="59103704"/>
    <w:rsid w:val="59261B2A"/>
    <w:rsid w:val="594056E6"/>
    <w:rsid w:val="59430826"/>
    <w:rsid w:val="59814FD1"/>
    <w:rsid w:val="599C0C57"/>
    <w:rsid w:val="59B00DE5"/>
    <w:rsid w:val="59B9124C"/>
    <w:rsid w:val="59F17B06"/>
    <w:rsid w:val="5A022307"/>
    <w:rsid w:val="5A25561B"/>
    <w:rsid w:val="5A26631E"/>
    <w:rsid w:val="5A2A6B6D"/>
    <w:rsid w:val="5A336AC1"/>
    <w:rsid w:val="5A516919"/>
    <w:rsid w:val="5A543883"/>
    <w:rsid w:val="5A622F9B"/>
    <w:rsid w:val="5AAA53CF"/>
    <w:rsid w:val="5AF06F6D"/>
    <w:rsid w:val="5AF4287F"/>
    <w:rsid w:val="5B0E53A3"/>
    <w:rsid w:val="5B130E01"/>
    <w:rsid w:val="5B255C05"/>
    <w:rsid w:val="5B457607"/>
    <w:rsid w:val="5B733364"/>
    <w:rsid w:val="5B854DCC"/>
    <w:rsid w:val="5B917986"/>
    <w:rsid w:val="5B922DF6"/>
    <w:rsid w:val="5BB11FDB"/>
    <w:rsid w:val="5BC3190F"/>
    <w:rsid w:val="5BC74027"/>
    <w:rsid w:val="5BCE70F4"/>
    <w:rsid w:val="5C13534D"/>
    <w:rsid w:val="5C1860DA"/>
    <w:rsid w:val="5C1E3402"/>
    <w:rsid w:val="5C2A5C11"/>
    <w:rsid w:val="5C371E82"/>
    <w:rsid w:val="5C6863F1"/>
    <w:rsid w:val="5C6D5BA7"/>
    <w:rsid w:val="5C8303EE"/>
    <w:rsid w:val="5C855502"/>
    <w:rsid w:val="5C927042"/>
    <w:rsid w:val="5CA6628A"/>
    <w:rsid w:val="5CB36BF9"/>
    <w:rsid w:val="5CC30ADE"/>
    <w:rsid w:val="5CC423D4"/>
    <w:rsid w:val="5CF60894"/>
    <w:rsid w:val="5D0B1745"/>
    <w:rsid w:val="5D0B433F"/>
    <w:rsid w:val="5D0F4FED"/>
    <w:rsid w:val="5D2050CC"/>
    <w:rsid w:val="5D2920DE"/>
    <w:rsid w:val="5D3555EF"/>
    <w:rsid w:val="5D396058"/>
    <w:rsid w:val="5D61797F"/>
    <w:rsid w:val="5D9407D9"/>
    <w:rsid w:val="5D952C65"/>
    <w:rsid w:val="5DA9165F"/>
    <w:rsid w:val="5DB4234F"/>
    <w:rsid w:val="5DC14C6C"/>
    <w:rsid w:val="5DD47731"/>
    <w:rsid w:val="5DED3F8C"/>
    <w:rsid w:val="5E0170A0"/>
    <w:rsid w:val="5E06138F"/>
    <w:rsid w:val="5E201EF0"/>
    <w:rsid w:val="5E5B12F6"/>
    <w:rsid w:val="5E724EDA"/>
    <w:rsid w:val="5E8720EC"/>
    <w:rsid w:val="5E8F4115"/>
    <w:rsid w:val="5E935F5E"/>
    <w:rsid w:val="5E9B2C46"/>
    <w:rsid w:val="5EA17159"/>
    <w:rsid w:val="5EB21AD5"/>
    <w:rsid w:val="5EC25FFA"/>
    <w:rsid w:val="5ED35614"/>
    <w:rsid w:val="5ED7545C"/>
    <w:rsid w:val="5EDF3CD6"/>
    <w:rsid w:val="5F07503B"/>
    <w:rsid w:val="5F13397F"/>
    <w:rsid w:val="5F1F713C"/>
    <w:rsid w:val="5F286E9F"/>
    <w:rsid w:val="5F2A3265"/>
    <w:rsid w:val="5F6163D2"/>
    <w:rsid w:val="5F6C7267"/>
    <w:rsid w:val="5F8A3587"/>
    <w:rsid w:val="5FA171DD"/>
    <w:rsid w:val="5FAA393B"/>
    <w:rsid w:val="5FBA1A15"/>
    <w:rsid w:val="5FC72130"/>
    <w:rsid w:val="5FD25BA0"/>
    <w:rsid w:val="5FE0127C"/>
    <w:rsid w:val="5FE763ED"/>
    <w:rsid w:val="5FED17BB"/>
    <w:rsid w:val="600F05EB"/>
    <w:rsid w:val="60196B31"/>
    <w:rsid w:val="601F5C42"/>
    <w:rsid w:val="60256599"/>
    <w:rsid w:val="602E614B"/>
    <w:rsid w:val="603252A7"/>
    <w:rsid w:val="604422F3"/>
    <w:rsid w:val="6069094D"/>
    <w:rsid w:val="606E51E1"/>
    <w:rsid w:val="60922C1B"/>
    <w:rsid w:val="60952B14"/>
    <w:rsid w:val="609B0963"/>
    <w:rsid w:val="609B64E7"/>
    <w:rsid w:val="60AA2973"/>
    <w:rsid w:val="60B31FF5"/>
    <w:rsid w:val="60C0309B"/>
    <w:rsid w:val="60C22BBA"/>
    <w:rsid w:val="60D619A0"/>
    <w:rsid w:val="611676B3"/>
    <w:rsid w:val="611A7247"/>
    <w:rsid w:val="61303A07"/>
    <w:rsid w:val="61A33053"/>
    <w:rsid w:val="61A70E98"/>
    <w:rsid w:val="61AE524A"/>
    <w:rsid w:val="61C80A51"/>
    <w:rsid w:val="61C95FF5"/>
    <w:rsid w:val="61D415F5"/>
    <w:rsid w:val="61D90263"/>
    <w:rsid w:val="620E6093"/>
    <w:rsid w:val="62192762"/>
    <w:rsid w:val="624A3B38"/>
    <w:rsid w:val="625306BE"/>
    <w:rsid w:val="62671915"/>
    <w:rsid w:val="627955F6"/>
    <w:rsid w:val="62796FF0"/>
    <w:rsid w:val="628030DA"/>
    <w:rsid w:val="628E5E80"/>
    <w:rsid w:val="62B960CF"/>
    <w:rsid w:val="62D54C81"/>
    <w:rsid w:val="62DB47B4"/>
    <w:rsid w:val="62E17600"/>
    <w:rsid w:val="62EA2BFF"/>
    <w:rsid w:val="63084A49"/>
    <w:rsid w:val="63204ED6"/>
    <w:rsid w:val="63350368"/>
    <w:rsid w:val="6337664F"/>
    <w:rsid w:val="63383ED6"/>
    <w:rsid w:val="6338494C"/>
    <w:rsid w:val="633C7337"/>
    <w:rsid w:val="634A6E13"/>
    <w:rsid w:val="635307EE"/>
    <w:rsid w:val="636A4566"/>
    <w:rsid w:val="63775C96"/>
    <w:rsid w:val="638929FF"/>
    <w:rsid w:val="638D72DC"/>
    <w:rsid w:val="638E7A78"/>
    <w:rsid w:val="639153E7"/>
    <w:rsid w:val="63A11ED6"/>
    <w:rsid w:val="63A60F1D"/>
    <w:rsid w:val="64011BAD"/>
    <w:rsid w:val="64061DE2"/>
    <w:rsid w:val="642E732A"/>
    <w:rsid w:val="64377694"/>
    <w:rsid w:val="64471DF2"/>
    <w:rsid w:val="645A7DDA"/>
    <w:rsid w:val="645D3BE0"/>
    <w:rsid w:val="646F3B94"/>
    <w:rsid w:val="6490034D"/>
    <w:rsid w:val="649C5180"/>
    <w:rsid w:val="649D60ED"/>
    <w:rsid w:val="64AA11F8"/>
    <w:rsid w:val="64D67A48"/>
    <w:rsid w:val="64F00C65"/>
    <w:rsid w:val="64F06AB3"/>
    <w:rsid w:val="65022F99"/>
    <w:rsid w:val="65137EA5"/>
    <w:rsid w:val="65197815"/>
    <w:rsid w:val="65276BAC"/>
    <w:rsid w:val="656578F0"/>
    <w:rsid w:val="65845966"/>
    <w:rsid w:val="65A438ED"/>
    <w:rsid w:val="65C30656"/>
    <w:rsid w:val="65DF7E31"/>
    <w:rsid w:val="65FE0525"/>
    <w:rsid w:val="660F6F92"/>
    <w:rsid w:val="661C2807"/>
    <w:rsid w:val="661C540A"/>
    <w:rsid w:val="66494E5D"/>
    <w:rsid w:val="664D393D"/>
    <w:rsid w:val="665C09B1"/>
    <w:rsid w:val="666B0F2C"/>
    <w:rsid w:val="668A6A2F"/>
    <w:rsid w:val="66971AF9"/>
    <w:rsid w:val="66C67C2E"/>
    <w:rsid w:val="66CB5C45"/>
    <w:rsid w:val="66F1525C"/>
    <w:rsid w:val="66F238E5"/>
    <w:rsid w:val="66F979EA"/>
    <w:rsid w:val="6729363F"/>
    <w:rsid w:val="673D21E8"/>
    <w:rsid w:val="677C44FA"/>
    <w:rsid w:val="67B607E5"/>
    <w:rsid w:val="67CE40FF"/>
    <w:rsid w:val="67DC6C2E"/>
    <w:rsid w:val="67DC7459"/>
    <w:rsid w:val="67EA5B16"/>
    <w:rsid w:val="67EA67B6"/>
    <w:rsid w:val="67EE44B5"/>
    <w:rsid w:val="67FC16DF"/>
    <w:rsid w:val="68073AE4"/>
    <w:rsid w:val="68120C2B"/>
    <w:rsid w:val="6837248C"/>
    <w:rsid w:val="684F79E5"/>
    <w:rsid w:val="68545E49"/>
    <w:rsid w:val="688C1198"/>
    <w:rsid w:val="689526D7"/>
    <w:rsid w:val="68A85138"/>
    <w:rsid w:val="68B22C67"/>
    <w:rsid w:val="68B857EF"/>
    <w:rsid w:val="68C84756"/>
    <w:rsid w:val="68EC149F"/>
    <w:rsid w:val="69135EB9"/>
    <w:rsid w:val="69256781"/>
    <w:rsid w:val="694718A7"/>
    <w:rsid w:val="69775CB8"/>
    <w:rsid w:val="69A57FAE"/>
    <w:rsid w:val="69F64124"/>
    <w:rsid w:val="6A0D0646"/>
    <w:rsid w:val="6A21047C"/>
    <w:rsid w:val="6A224EEA"/>
    <w:rsid w:val="6A2E1E58"/>
    <w:rsid w:val="6A2E46A8"/>
    <w:rsid w:val="6A582B8E"/>
    <w:rsid w:val="6A5A799B"/>
    <w:rsid w:val="6A643167"/>
    <w:rsid w:val="6A687450"/>
    <w:rsid w:val="6A6D3B27"/>
    <w:rsid w:val="6A7E1064"/>
    <w:rsid w:val="6A81571E"/>
    <w:rsid w:val="6A922CD0"/>
    <w:rsid w:val="6AA643DB"/>
    <w:rsid w:val="6AAE32C5"/>
    <w:rsid w:val="6ABF313F"/>
    <w:rsid w:val="6ABF59B2"/>
    <w:rsid w:val="6ADE3ED8"/>
    <w:rsid w:val="6B052A8D"/>
    <w:rsid w:val="6B0B0382"/>
    <w:rsid w:val="6B0C4294"/>
    <w:rsid w:val="6B240C57"/>
    <w:rsid w:val="6B256EDB"/>
    <w:rsid w:val="6B285BBF"/>
    <w:rsid w:val="6B4B4300"/>
    <w:rsid w:val="6B4D2B9D"/>
    <w:rsid w:val="6B5D7821"/>
    <w:rsid w:val="6B714353"/>
    <w:rsid w:val="6B9668DB"/>
    <w:rsid w:val="6BA07A01"/>
    <w:rsid w:val="6BC1736F"/>
    <w:rsid w:val="6BC32D7C"/>
    <w:rsid w:val="6BDD334B"/>
    <w:rsid w:val="6BE7241B"/>
    <w:rsid w:val="6BFC153C"/>
    <w:rsid w:val="6C00528B"/>
    <w:rsid w:val="6C035B55"/>
    <w:rsid w:val="6C041BF9"/>
    <w:rsid w:val="6C19078D"/>
    <w:rsid w:val="6C4C7015"/>
    <w:rsid w:val="6C5E3B9C"/>
    <w:rsid w:val="6C6B45C1"/>
    <w:rsid w:val="6C6B4DFB"/>
    <w:rsid w:val="6C6E2EBB"/>
    <w:rsid w:val="6C810D9A"/>
    <w:rsid w:val="6C8B5259"/>
    <w:rsid w:val="6C923F25"/>
    <w:rsid w:val="6C954167"/>
    <w:rsid w:val="6CA47FE8"/>
    <w:rsid w:val="6CA50FD0"/>
    <w:rsid w:val="6CA755E2"/>
    <w:rsid w:val="6CB32E8D"/>
    <w:rsid w:val="6CC044DE"/>
    <w:rsid w:val="6CC16398"/>
    <w:rsid w:val="6CE02419"/>
    <w:rsid w:val="6D201EC6"/>
    <w:rsid w:val="6D277E96"/>
    <w:rsid w:val="6D292D2C"/>
    <w:rsid w:val="6D2E6D7C"/>
    <w:rsid w:val="6D343B19"/>
    <w:rsid w:val="6D436A1C"/>
    <w:rsid w:val="6D4F0278"/>
    <w:rsid w:val="6D520B87"/>
    <w:rsid w:val="6D8A3BFD"/>
    <w:rsid w:val="6D916F74"/>
    <w:rsid w:val="6DB4632D"/>
    <w:rsid w:val="6DCE3FFB"/>
    <w:rsid w:val="6E036133"/>
    <w:rsid w:val="6E0E695B"/>
    <w:rsid w:val="6E172CF1"/>
    <w:rsid w:val="6E2378A8"/>
    <w:rsid w:val="6E2C49CC"/>
    <w:rsid w:val="6E440EBF"/>
    <w:rsid w:val="6E4826E9"/>
    <w:rsid w:val="6E676263"/>
    <w:rsid w:val="6E96065E"/>
    <w:rsid w:val="6E961113"/>
    <w:rsid w:val="6E98699D"/>
    <w:rsid w:val="6E990B8D"/>
    <w:rsid w:val="6E9F16FC"/>
    <w:rsid w:val="6E9F1DC8"/>
    <w:rsid w:val="6EA90888"/>
    <w:rsid w:val="6EAB4A7E"/>
    <w:rsid w:val="6EBE77EF"/>
    <w:rsid w:val="6EC6456A"/>
    <w:rsid w:val="6ECD68F9"/>
    <w:rsid w:val="6F273508"/>
    <w:rsid w:val="6F323823"/>
    <w:rsid w:val="6F3F30A0"/>
    <w:rsid w:val="6F621109"/>
    <w:rsid w:val="6F756E95"/>
    <w:rsid w:val="6F8A056E"/>
    <w:rsid w:val="6F8E0354"/>
    <w:rsid w:val="6F992D47"/>
    <w:rsid w:val="6F9E54E7"/>
    <w:rsid w:val="6FAE4B43"/>
    <w:rsid w:val="6FE2755C"/>
    <w:rsid w:val="6FF00911"/>
    <w:rsid w:val="6FF76A39"/>
    <w:rsid w:val="70024364"/>
    <w:rsid w:val="70147F6A"/>
    <w:rsid w:val="70227EC6"/>
    <w:rsid w:val="704A60F6"/>
    <w:rsid w:val="70755073"/>
    <w:rsid w:val="70A0793D"/>
    <w:rsid w:val="70BC38E2"/>
    <w:rsid w:val="70C435F1"/>
    <w:rsid w:val="70E81B75"/>
    <w:rsid w:val="70F040E3"/>
    <w:rsid w:val="70F93A3F"/>
    <w:rsid w:val="71091CB0"/>
    <w:rsid w:val="71105D50"/>
    <w:rsid w:val="71167CDC"/>
    <w:rsid w:val="71286862"/>
    <w:rsid w:val="712F6F39"/>
    <w:rsid w:val="71475E96"/>
    <w:rsid w:val="716446EB"/>
    <w:rsid w:val="71841A31"/>
    <w:rsid w:val="719414BB"/>
    <w:rsid w:val="71B82971"/>
    <w:rsid w:val="71BD011D"/>
    <w:rsid w:val="71E45372"/>
    <w:rsid w:val="71E60E06"/>
    <w:rsid w:val="71F42EB7"/>
    <w:rsid w:val="7208644C"/>
    <w:rsid w:val="721A5D7C"/>
    <w:rsid w:val="723E74DE"/>
    <w:rsid w:val="72490994"/>
    <w:rsid w:val="724B60E7"/>
    <w:rsid w:val="7262525F"/>
    <w:rsid w:val="7280060B"/>
    <w:rsid w:val="72AE2F15"/>
    <w:rsid w:val="72F82D65"/>
    <w:rsid w:val="73055E21"/>
    <w:rsid w:val="732153F5"/>
    <w:rsid w:val="73247F8A"/>
    <w:rsid w:val="734645FE"/>
    <w:rsid w:val="7354691F"/>
    <w:rsid w:val="736C5743"/>
    <w:rsid w:val="736E5061"/>
    <w:rsid w:val="73937ABF"/>
    <w:rsid w:val="73940EC5"/>
    <w:rsid w:val="739D6720"/>
    <w:rsid w:val="73CE337C"/>
    <w:rsid w:val="73E372CE"/>
    <w:rsid w:val="73F75328"/>
    <w:rsid w:val="73FA52FB"/>
    <w:rsid w:val="740B612B"/>
    <w:rsid w:val="742931A7"/>
    <w:rsid w:val="74580668"/>
    <w:rsid w:val="74727EA0"/>
    <w:rsid w:val="74740BE0"/>
    <w:rsid w:val="74773543"/>
    <w:rsid w:val="74932E66"/>
    <w:rsid w:val="74946305"/>
    <w:rsid w:val="74A108F6"/>
    <w:rsid w:val="74B51248"/>
    <w:rsid w:val="74CF75D9"/>
    <w:rsid w:val="74DB38A2"/>
    <w:rsid w:val="74DE788B"/>
    <w:rsid w:val="74EA0AA2"/>
    <w:rsid w:val="74EB5CFC"/>
    <w:rsid w:val="74F7099B"/>
    <w:rsid w:val="751B3609"/>
    <w:rsid w:val="75225626"/>
    <w:rsid w:val="75355FA6"/>
    <w:rsid w:val="75476EDC"/>
    <w:rsid w:val="754C4F37"/>
    <w:rsid w:val="7562261A"/>
    <w:rsid w:val="756B4AEC"/>
    <w:rsid w:val="75822DE6"/>
    <w:rsid w:val="75956E63"/>
    <w:rsid w:val="759A5E6F"/>
    <w:rsid w:val="759C70AE"/>
    <w:rsid w:val="75A12DD8"/>
    <w:rsid w:val="75DD751C"/>
    <w:rsid w:val="75E3729E"/>
    <w:rsid w:val="75F65D3C"/>
    <w:rsid w:val="75F96328"/>
    <w:rsid w:val="76007311"/>
    <w:rsid w:val="7607590E"/>
    <w:rsid w:val="760E4FCA"/>
    <w:rsid w:val="7614205F"/>
    <w:rsid w:val="7615617D"/>
    <w:rsid w:val="762C165D"/>
    <w:rsid w:val="7643446D"/>
    <w:rsid w:val="76603E73"/>
    <w:rsid w:val="76782385"/>
    <w:rsid w:val="76971D67"/>
    <w:rsid w:val="76B24594"/>
    <w:rsid w:val="76E04384"/>
    <w:rsid w:val="76F048AC"/>
    <w:rsid w:val="77064A55"/>
    <w:rsid w:val="772C0D98"/>
    <w:rsid w:val="773A0C66"/>
    <w:rsid w:val="77424D1F"/>
    <w:rsid w:val="774424D0"/>
    <w:rsid w:val="774C45E8"/>
    <w:rsid w:val="77817AE3"/>
    <w:rsid w:val="77876814"/>
    <w:rsid w:val="77E45FFB"/>
    <w:rsid w:val="78022275"/>
    <w:rsid w:val="78103ADF"/>
    <w:rsid w:val="78306EF8"/>
    <w:rsid w:val="783570B9"/>
    <w:rsid w:val="78357142"/>
    <w:rsid w:val="783B4535"/>
    <w:rsid w:val="785307C2"/>
    <w:rsid w:val="787E1BD1"/>
    <w:rsid w:val="78A22999"/>
    <w:rsid w:val="78B478CC"/>
    <w:rsid w:val="78B7255D"/>
    <w:rsid w:val="78BE35E8"/>
    <w:rsid w:val="78C21AFB"/>
    <w:rsid w:val="791B1BBF"/>
    <w:rsid w:val="79230630"/>
    <w:rsid w:val="79264229"/>
    <w:rsid w:val="792C5E5B"/>
    <w:rsid w:val="794848CA"/>
    <w:rsid w:val="794E71C9"/>
    <w:rsid w:val="79563596"/>
    <w:rsid w:val="795E6038"/>
    <w:rsid w:val="796F2C63"/>
    <w:rsid w:val="797101BF"/>
    <w:rsid w:val="79995BEF"/>
    <w:rsid w:val="79A11744"/>
    <w:rsid w:val="79C654D9"/>
    <w:rsid w:val="79CE1A10"/>
    <w:rsid w:val="79D13260"/>
    <w:rsid w:val="79EB767A"/>
    <w:rsid w:val="79ED66DD"/>
    <w:rsid w:val="79FD7F6A"/>
    <w:rsid w:val="7A0543D9"/>
    <w:rsid w:val="7A2406FB"/>
    <w:rsid w:val="7A2D2E71"/>
    <w:rsid w:val="7A3251AA"/>
    <w:rsid w:val="7A7C6425"/>
    <w:rsid w:val="7A960FFF"/>
    <w:rsid w:val="7ABB5F10"/>
    <w:rsid w:val="7ABF6064"/>
    <w:rsid w:val="7ACB24DC"/>
    <w:rsid w:val="7ADD5115"/>
    <w:rsid w:val="7AE36A67"/>
    <w:rsid w:val="7B213550"/>
    <w:rsid w:val="7B343BA1"/>
    <w:rsid w:val="7B3B7ACA"/>
    <w:rsid w:val="7B4B7E21"/>
    <w:rsid w:val="7B52062B"/>
    <w:rsid w:val="7B646217"/>
    <w:rsid w:val="7B677A53"/>
    <w:rsid w:val="7B694BFB"/>
    <w:rsid w:val="7B7349BF"/>
    <w:rsid w:val="7B7375CD"/>
    <w:rsid w:val="7B740C42"/>
    <w:rsid w:val="7B861660"/>
    <w:rsid w:val="7BA62B82"/>
    <w:rsid w:val="7BA7113F"/>
    <w:rsid w:val="7BB16327"/>
    <w:rsid w:val="7BCA0CD8"/>
    <w:rsid w:val="7BE26A8B"/>
    <w:rsid w:val="7BF24BF0"/>
    <w:rsid w:val="7BF86907"/>
    <w:rsid w:val="7C0F034F"/>
    <w:rsid w:val="7C187734"/>
    <w:rsid w:val="7C324740"/>
    <w:rsid w:val="7C401F8B"/>
    <w:rsid w:val="7C64659D"/>
    <w:rsid w:val="7C6859D2"/>
    <w:rsid w:val="7C743ED1"/>
    <w:rsid w:val="7C8A46D7"/>
    <w:rsid w:val="7C8B3DE6"/>
    <w:rsid w:val="7C9D2FD9"/>
    <w:rsid w:val="7CA037AB"/>
    <w:rsid w:val="7CAC3111"/>
    <w:rsid w:val="7CE135E6"/>
    <w:rsid w:val="7CEE47C9"/>
    <w:rsid w:val="7CF93FE0"/>
    <w:rsid w:val="7CFE4DF1"/>
    <w:rsid w:val="7D0C2EEC"/>
    <w:rsid w:val="7D116942"/>
    <w:rsid w:val="7D1538EC"/>
    <w:rsid w:val="7D2037EF"/>
    <w:rsid w:val="7D3C3E1F"/>
    <w:rsid w:val="7D6E3C91"/>
    <w:rsid w:val="7D8B7059"/>
    <w:rsid w:val="7D926B23"/>
    <w:rsid w:val="7D9F2346"/>
    <w:rsid w:val="7DB565EB"/>
    <w:rsid w:val="7DD13227"/>
    <w:rsid w:val="7DF87B78"/>
    <w:rsid w:val="7DFA5352"/>
    <w:rsid w:val="7E0A4C45"/>
    <w:rsid w:val="7E2F6A34"/>
    <w:rsid w:val="7E416E12"/>
    <w:rsid w:val="7E450D31"/>
    <w:rsid w:val="7E495F64"/>
    <w:rsid w:val="7E4E03E1"/>
    <w:rsid w:val="7E512DB7"/>
    <w:rsid w:val="7E5B62D2"/>
    <w:rsid w:val="7E6009C6"/>
    <w:rsid w:val="7E662791"/>
    <w:rsid w:val="7E734E0F"/>
    <w:rsid w:val="7EA17C2B"/>
    <w:rsid w:val="7EC07962"/>
    <w:rsid w:val="7ED70702"/>
    <w:rsid w:val="7EF46ED2"/>
    <w:rsid w:val="7F196B89"/>
    <w:rsid w:val="7F405101"/>
    <w:rsid w:val="7F4D3E60"/>
    <w:rsid w:val="7F555DCE"/>
    <w:rsid w:val="7F6F4BE5"/>
    <w:rsid w:val="7F8B0C20"/>
    <w:rsid w:val="7FC46DB3"/>
    <w:rsid w:val="7FDF723A"/>
    <w:rsid w:val="7FE93C57"/>
    <w:rsid w:val="7FF1537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99" w:semiHidden="0" w:name="toc 9"/>
    <w:lsdException w:qFormat="1" w:unhideWhenUsed="0" w:uiPriority="99"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2"/>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43"/>
    <w:qFormat/>
    <w:uiPriority w:val="99"/>
    <w:pPr>
      <w:keepNext/>
      <w:keepLines/>
      <w:spacing w:before="260" w:after="260" w:line="413" w:lineRule="auto"/>
      <w:jc w:val="center"/>
      <w:outlineLvl w:val="1"/>
    </w:pPr>
    <w:rPr>
      <w:rFonts w:ascii="Arial" w:hAnsi="Arial" w:eastAsia="黑体"/>
      <w:b/>
      <w:sz w:val="44"/>
      <w:szCs w:val="20"/>
    </w:rPr>
  </w:style>
  <w:style w:type="paragraph" w:styleId="6">
    <w:name w:val="heading 3"/>
    <w:basedOn w:val="1"/>
    <w:next w:val="1"/>
    <w:link w:val="44"/>
    <w:qFormat/>
    <w:uiPriority w:val="99"/>
    <w:pPr>
      <w:keepNext/>
      <w:keepLines/>
      <w:spacing w:line="416" w:lineRule="auto"/>
      <w:outlineLvl w:val="2"/>
    </w:pPr>
    <w:rPr>
      <w:b/>
      <w:bCs/>
      <w:kern w:val="0"/>
      <w:sz w:val="32"/>
      <w:szCs w:val="32"/>
    </w:rPr>
  </w:style>
  <w:style w:type="paragraph" w:styleId="7">
    <w:name w:val="heading 4"/>
    <w:basedOn w:val="1"/>
    <w:next w:val="1"/>
    <w:link w:val="45"/>
    <w:qFormat/>
    <w:uiPriority w:val="99"/>
    <w:pPr>
      <w:keepNext/>
      <w:keepLines/>
      <w:widowControl/>
      <w:spacing w:line="360" w:lineRule="auto"/>
      <w:jc w:val="center"/>
      <w:outlineLvl w:val="3"/>
    </w:pPr>
    <w:rPr>
      <w:rFonts w:ascii="Arial" w:hAnsi="Arial" w:eastAsia="黑体"/>
      <w:kern w:val="0"/>
      <w:sz w:val="28"/>
      <w:szCs w:val="20"/>
    </w:rPr>
  </w:style>
  <w:style w:type="paragraph" w:styleId="8">
    <w:name w:val="heading 5"/>
    <w:basedOn w:val="1"/>
    <w:next w:val="1"/>
    <w:link w:val="46"/>
    <w:qFormat/>
    <w:uiPriority w:val="99"/>
    <w:pPr>
      <w:keepNext/>
      <w:keepLines/>
      <w:spacing w:line="372" w:lineRule="auto"/>
      <w:outlineLvl w:val="4"/>
    </w:pPr>
    <w:rPr>
      <w:b/>
      <w:bCs/>
      <w:sz w:val="28"/>
      <w:szCs w:val="28"/>
    </w:rPr>
  </w:style>
  <w:style w:type="character" w:default="1" w:styleId="27">
    <w:name w:val="Default Paragraph Font"/>
    <w:semiHidden/>
    <w:qFormat/>
    <w:uiPriority w:val="99"/>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54"/>
    <w:qFormat/>
    <w:uiPriority w:val="99"/>
    <w:pPr>
      <w:ind w:firstLine="420" w:firstLineChars="100"/>
    </w:pPr>
  </w:style>
  <w:style w:type="paragraph" w:styleId="3">
    <w:name w:val="Body Text"/>
    <w:basedOn w:val="1"/>
    <w:next w:val="1"/>
    <w:link w:val="48"/>
    <w:qFormat/>
    <w:uiPriority w:val="99"/>
    <w:rPr>
      <w:sz w:val="28"/>
    </w:rPr>
  </w:style>
  <w:style w:type="paragraph" w:styleId="9">
    <w:name w:val="Normal Indent"/>
    <w:basedOn w:val="1"/>
    <w:next w:val="1"/>
    <w:qFormat/>
    <w:uiPriority w:val="99"/>
    <w:pPr>
      <w:widowControl/>
      <w:ind w:firstLine="420"/>
      <w:jc w:val="left"/>
    </w:pPr>
    <w:rPr>
      <w:sz w:val="20"/>
    </w:rPr>
  </w:style>
  <w:style w:type="paragraph" w:styleId="10">
    <w:name w:val="annotation text"/>
    <w:basedOn w:val="1"/>
    <w:link w:val="47"/>
    <w:qFormat/>
    <w:uiPriority w:val="99"/>
    <w:pPr>
      <w:jc w:val="left"/>
    </w:pPr>
  </w:style>
  <w:style w:type="paragraph" w:styleId="11">
    <w:name w:val="Body Text Indent"/>
    <w:basedOn w:val="1"/>
    <w:next w:val="12"/>
    <w:link w:val="49"/>
    <w:qFormat/>
    <w:uiPriority w:val="99"/>
    <w:pPr>
      <w:spacing w:line="200" w:lineRule="exact"/>
      <w:ind w:firstLine="301"/>
    </w:pPr>
    <w:rPr>
      <w:rFonts w:ascii="宋体" w:hAnsi="Courier New"/>
      <w:spacing w:val="-4"/>
      <w:sz w:val="18"/>
      <w:szCs w:val="20"/>
    </w:rPr>
  </w:style>
  <w:style w:type="paragraph" w:styleId="12">
    <w:name w:val="envelope return"/>
    <w:basedOn w:val="1"/>
    <w:qFormat/>
    <w:uiPriority w:val="99"/>
    <w:pPr>
      <w:snapToGrid w:val="0"/>
    </w:pPr>
    <w:rPr>
      <w:rFonts w:ascii="Arial" w:hAnsi="Arial"/>
    </w:rPr>
  </w:style>
  <w:style w:type="paragraph" w:styleId="13">
    <w:name w:val="Plain Text"/>
    <w:basedOn w:val="1"/>
    <w:link w:val="50"/>
    <w:qFormat/>
    <w:uiPriority w:val="99"/>
    <w:rPr>
      <w:rFonts w:ascii="宋体" w:hAnsi="Courier New"/>
      <w:szCs w:val="20"/>
    </w:rPr>
  </w:style>
  <w:style w:type="paragraph" w:styleId="14">
    <w:name w:val="Date"/>
    <w:basedOn w:val="1"/>
    <w:next w:val="1"/>
    <w:link w:val="51"/>
    <w:qFormat/>
    <w:uiPriority w:val="99"/>
    <w:pPr>
      <w:ind w:left="100" w:leftChars="2500"/>
    </w:pPr>
  </w:style>
  <w:style w:type="paragraph" w:styleId="15">
    <w:name w:val="Body Text Indent 2"/>
    <w:basedOn w:val="1"/>
    <w:qFormat/>
    <w:uiPriority w:val="99"/>
    <w:pPr>
      <w:ind w:firstLine="630"/>
    </w:pPr>
    <w:rPr>
      <w:sz w:val="32"/>
      <w:szCs w:val="20"/>
    </w:rPr>
  </w:style>
  <w:style w:type="paragraph" w:styleId="16">
    <w:name w:val="Balloon Text"/>
    <w:basedOn w:val="1"/>
    <w:link w:val="106"/>
    <w:semiHidden/>
    <w:qFormat/>
    <w:uiPriority w:val="99"/>
    <w:rPr>
      <w:sz w:val="18"/>
      <w:szCs w:val="18"/>
    </w:rPr>
  </w:style>
  <w:style w:type="paragraph" w:styleId="17">
    <w:name w:val="footer"/>
    <w:basedOn w:val="1"/>
    <w:link w:val="52"/>
    <w:qFormat/>
    <w:uiPriority w:val="99"/>
    <w:pPr>
      <w:tabs>
        <w:tab w:val="center" w:pos="4153"/>
        <w:tab w:val="right" w:pos="8306"/>
      </w:tabs>
      <w:snapToGrid w:val="0"/>
      <w:jc w:val="left"/>
    </w:pPr>
    <w:rPr>
      <w:sz w:val="18"/>
      <w:szCs w:val="18"/>
    </w:rPr>
  </w:style>
  <w:style w:type="paragraph" w:styleId="18">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99"/>
    <w:pPr>
      <w:widowControl/>
      <w:tabs>
        <w:tab w:val="left" w:pos="0"/>
        <w:tab w:val="right" w:leader="dot" w:pos="9435"/>
      </w:tabs>
      <w:spacing w:line="440" w:lineRule="exact"/>
      <w:jc w:val="left"/>
    </w:pPr>
    <w:rPr>
      <w:rFonts w:ascii="Calibri" w:hAnsi="Calibri"/>
      <w:kern w:val="0"/>
      <w:sz w:val="22"/>
      <w:szCs w:val="22"/>
    </w:rPr>
  </w:style>
  <w:style w:type="paragraph" w:styleId="20">
    <w:name w:val="toc 2"/>
    <w:basedOn w:val="1"/>
    <w:next w:val="1"/>
    <w:qFormat/>
    <w:uiPriority w:val="99"/>
    <w:pPr>
      <w:widowControl/>
      <w:spacing w:after="100" w:line="276" w:lineRule="auto"/>
      <w:ind w:left="220"/>
      <w:jc w:val="left"/>
    </w:pPr>
    <w:rPr>
      <w:rFonts w:ascii="Calibri" w:hAnsi="Calibri"/>
      <w:kern w:val="0"/>
      <w:sz w:val="22"/>
      <w:szCs w:val="22"/>
    </w:rPr>
  </w:style>
  <w:style w:type="paragraph" w:styleId="21">
    <w:name w:val="toc 9"/>
    <w:basedOn w:val="1"/>
    <w:next w:val="1"/>
    <w:qFormat/>
    <w:uiPriority w:val="99"/>
    <w:pPr>
      <w:tabs>
        <w:tab w:val="right" w:leader="dot" w:pos="9185"/>
      </w:tabs>
      <w:adjustRightInd w:val="0"/>
      <w:spacing w:line="312" w:lineRule="atLeast"/>
      <w:ind w:left="3360"/>
      <w:textAlignment w:val="baseline"/>
    </w:pPr>
    <w:rPr>
      <w:kern w:val="0"/>
      <w:szCs w:val="20"/>
    </w:rPr>
  </w:style>
  <w:style w:type="paragraph" w:styleId="22">
    <w:name w:val="Normal (Web)"/>
    <w:basedOn w:val="1"/>
    <w:qFormat/>
    <w:uiPriority w:val="99"/>
    <w:pPr>
      <w:jc w:val="left"/>
    </w:pPr>
    <w:rPr>
      <w:kern w:val="0"/>
      <w:sz w:val="24"/>
    </w:rPr>
  </w:style>
  <w:style w:type="paragraph" w:styleId="23">
    <w:name w:val="annotation subject"/>
    <w:basedOn w:val="10"/>
    <w:next w:val="10"/>
    <w:link w:val="105"/>
    <w:semiHidden/>
    <w:qFormat/>
    <w:uiPriority w:val="99"/>
    <w:rPr>
      <w:b/>
      <w:bCs/>
    </w:rPr>
  </w:style>
  <w:style w:type="paragraph" w:styleId="24">
    <w:name w:val="Body Text First Indent 2"/>
    <w:basedOn w:val="11"/>
    <w:next w:val="1"/>
    <w:link w:val="55"/>
    <w:qFormat/>
    <w:uiPriority w:val="99"/>
    <w:pPr>
      <w:ind w:firstLine="420" w:firstLineChars="200"/>
    </w:pPr>
    <w:rPr>
      <w:rFonts w:ascii="Calibri" w:hAnsi="Calibri"/>
    </w:rPr>
  </w:style>
  <w:style w:type="table" w:styleId="26">
    <w:name w:val="Table Grid"/>
    <w:basedOn w:val="2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99"/>
    <w:rPr>
      <w:rFonts w:ascii="微软雅黑" w:hAnsi="微软雅黑" w:eastAsia="微软雅黑" w:cs="微软雅黑"/>
      <w:b/>
      <w:color w:val="666666"/>
      <w:sz w:val="22"/>
      <w:szCs w:val="22"/>
    </w:rPr>
  </w:style>
  <w:style w:type="character" w:styleId="29">
    <w:name w:val="page number"/>
    <w:basedOn w:val="27"/>
    <w:qFormat/>
    <w:uiPriority w:val="99"/>
    <w:rPr>
      <w:rFonts w:cs="Times New Roman"/>
    </w:rPr>
  </w:style>
  <w:style w:type="character" w:styleId="30">
    <w:name w:val="FollowedHyperlink"/>
    <w:basedOn w:val="27"/>
    <w:qFormat/>
    <w:uiPriority w:val="99"/>
    <w:rPr>
      <w:rFonts w:cs="Times New Roman"/>
      <w:color w:val="800080"/>
      <w:u w:val="none"/>
    </w:rPr>
  </w:style>
  <w:style w:type="character" w:styleId="31">
    <w:name w:val="Emphasis"/>
    <w:basedOn w:val="27"/>
    <w:qFormat/>
    <w:uiPriority w:val="99"/>
    <w:rPr>
      <w:rFonts w:cs="Times New Roman"/>
      <w:b/>
    </w:rPr>
  </w:style>
  <w:style w:type="character" w:styleId="32">
    <w:name w:val="HTML Definition"/>
    <w:basedOn w:val="27"/>
    <w:qFormat/>
    <w:uiPriority w:val="99"/>
    <w:rPr>
      <w:rFonts w:cs="Times New Roman"/>
    </w:rPr>
  </w:style>
  <w:style w:type="character" w:styleId="33">
    <w:name w:val="HTML Typewriter"/>
    <w:basedOn w:val="27"/>
    <w:qFormat/>
    <w:uiPriority w:val="99"/>
    <w:rPr>
      <w:rFonts w:ascii="monospace" w:hAnsi="monospace" w:eastAsia="Times New Roman" w:cs="monospace"/>
      <w:sz w:val="20"/>
    </w:rPr>
  </w:style>
  <w:style w:type="character" w:styleId="34">
    <w:name w:val="HTML Acronym"/>
    <w:basedOn w:val="27"/>
    <w:qFormat/>
    <w:uiPriority w:val="99"/>
    <w:rPr>
      <w:rFonts w:cs="Times New Roman"/>
    </w:rPr>
  </w:style>
  <w:style w:type="character" w:styleId="35">
    <w:name w:val="HTML Variable"/>
    <w:basedOn w:val="27"/>
    <w:qFormat/>
    <w:uiPriority w:val="99"/>
    <w:rPr>
      <w:rFonts w:cs="Times New Roman"/>
    </w:rPr>
  </w:style>
  <w:style w:type="character" w:styleId="36">
    <w:name w:val="Hyperlink"/>
    <w:basedOn w:val="27"/>
    <w:qFormat/>
    <w:uiPriority w:val="99"/>
    <w:rPr>
      <w:rFonts w:cs="Times New Roman"/>
      <w:color w:val="3B5998"/>
      <w:u w:val="none"/>
    </w:rPr>
  </w:style>
  <w:style w:type="character" w:styleId="37">
    <w:name w:val="HTML Code"/>
    <w:basedOn w:val="27"/>
    <w:qFormat/>
    <w:uiPriority w:val="99"/>
    <w:rPr>
      <w:rFonts w:ascii="monospace" w:hAnsi="monospace" w:eastAsia="Times New Roman" w:cs="monospace"/>
      <w:sz w:val="20"/>
    </w:rPr>
  </w:style>
  <w:style w:type="character" w:styleId="38">
    <w:name w:val="annotation reference"/>
    <w:basedOn w:val="27"/>
    <w:qFormat/>
    <w:uiPriority w:val="99"/>
    <w:rPr>
      <w:rFonts w:cs="Times New Roman"/>
      <w:sz w:val="21"/>
    </w:rPr>
  </w:style>
  <w:style w:type="character" w:styleId="39">
    <w:name w:val="HTML Cite"/>
    <w:basedOn w:val="27"/>
    <w:qFormat/>
    <w:uiPriority w:val="99"/>
    <w:rPr>
      <w:rFonts w:cs="Times New Roman"/>
    </w:rPr>
  </w:style>
  <w:style w:type="character" w:styleId="40">
    <w:name w:val="HTML Keyboard"/>
    <w:basedOn w:val="27"/>
    <w:qFormat/>
    <w:uiPriority w:val="99"/>
    <w:rPr>
      <w:rFonts w:ascii="monospace" w:hAnsi="monospace" w:eastAsia="Times New Roman" w:cs="monospace"/>
      <w:sz w:val="20"/>
    </w:rPr>
  </w:style>
  <w:style w:type="character" w:styleId="41">
    <w:name w:val="HTML Sample"/>
    <w:basedOn w:val="27"/>
    <w:qFormat/>
    <w:uiPriority w:val="99"/>
    <w:rPr>
      <w:rFonts w:ascii="monospace" w:hAnsi="monospace" w:eastAsia="Times New Roman" w:cs="monospace"/>
    </w:rPr>
  </w:style>
  <w:style w:type="character" w:customStyle="1" w:styleId="42">
    <w:name w:val="Heading 1 Char"/>
    <w:basedOn w:val="27"/>
    <w:link w:val="4"/>
    <w:qFormat/>
    <w:locked/>
    <w:uiPriority w:val="99"/>
    <w:rPr>
      <w:rFonts w:ascii="Times New Roman" w:hAnsi="Times New Roman" w:eastAsia="宋体"/>
      <w:b/>
      <w:kern w:val="44"/>
      <w:sz w:val="44"/>
      <w:lang w:val="en-US" w:eastAsia="zh-CN"/>
    </w:rPr>
  </w:style>
  <w:style w:type="character" w:customStyle="1" w:styleId="43">
    <w:name w:val="Heading 2 Char"/>
    <w:basedOn w:val="27"/>
    <w:link w:val="5"/>
    <w:semiHidden/>
    <w:qFormat/>
    <w:uiPriority w:val="9"/>
    <w:rPr>
      <w:rFonts w:asciiTheme="majorHAnsi" w:hAnsiTheme="majorHAnsi" w:eastAsiaTheme="majorEastAsia" w:cstheme="majorBidi"/>
      <w:b/>
      <w:bCs/>
      <w:sz w:val="32"/>
      <w:szCs w:val="32"/>
    </w:rPr>
  </w:style>
  <w:style w:type="character" w:customStyle="1" w:styleId="44">
    <w:name w:val="Heading 3 Char"/>
    <w:basedOn w:val="27"/>
    <w:link w:val="6"/>
    <w:semiHidden/>
    <w:qFormat/>
    <w:uiPriority w:val="9"/>
    <w:rPr>
      <w:b/>
      <w:bCs/>
      <w:sz w:val="32"/>
      <w:szCs w:val="32"/>
    </w:rPr>
  </w:style>
  <w:style w:type="character" w:customStyle="1" w:styleId="45">
    <w:name w:val="Heading 4 Char"/>
    <w:basedOn w:val="27"/>
    <w:link w:val="7"/>
    <w:semiHidden/>
    <w:qFormat/>
    <w:uiPriority w:val="9"/>
    <w:rPr>
      <w:rFonts w:asciiTheme="majorHAnsi" w:hAnsiTheme="majorHAnsi" w:eastAsiaTheme="majorEastAsia" w:cstheme="majorBidi"/>
      <w:b/>
      <w:bCs/>
      <w:sz w:val="28"/>
      <w:szCs w:val="28"/>
    </w:rPr>
  </w:style>
  <w:style w:type="character" w:customStyle="1" w:styleId="46">
    <w:name w:val="Heading 5 Char"/>
    <w:basedOn w:val="27"/>
    <w:link w:val="8"/>
    <w:semiHidden/>
    <w:qFormat/>
    <w:uiPriority w:val="9"/>
    <w:rPr>
      <w:b/>
      <w:bCs/>
      <w:sz w:val="28"/>
      <w:szCs w:val="28"/>
    </w:rPr>
  </w:style>
  <w:style w:type="character" w:customStyle="1" w:styleId="47">
    <w:name w:val="Comment Text Char"/>
    <w:basedOn w:val="27"/>
    <w:link w:val="10"/>
    <w:semiHidden/>
    <w:qFormat/>
    <w:uiPriority w:val="99"/>
    <w:rPr>
      <w:szCs w:val="24"/>
    </w:rPr>
  </w:style>
  <w:style w:type="character" w:customStyle="1" w:styleId="48">
    <w:name w:val="Body Text Char"/>
    <w:basedOn w:val="27"/>
    <w:link w:val="3"/>
    <w:semiHidden/>
    <w:qFormat/>
    <w:uiPriority w:val="99"/>
    <w:rPr>
      <w:szCs w:val="24"/>
    </w:rPr>
  </w:style>
  <w:style w:type="character" w:customStyle="1" w:styleId="49">
    <w:name w:val="Body Text Indent Char"/>
    <w:basedOn w:val="27"/>
    <w:link w:val="11"/>
    <w:semiHidden/>
    <w:qFormat/>
    <w:uiPriority w:val="99"/>
    <w:rPr>
      <w:szCs w:val="24"/>
    </w:rPr>
  </w:style>
  <w:style w:type="character" w:customStyle="1" w:styleId="50">
    <w:name w:val="Plain Text Char"/>
    <w:basedOn w:val="27"/>
    <w:link w:val="13"/>
    <w:semiHidden/>
    <w:qFormat/>
    <w:uiPriority w:val="99"/>
    <w:rPr>
      <w:rFonts w:ascii="宋体" w:hAnsi="Courier New" w:cs="Courier New"/>
      <w:szCs w:val="21"/>
    </w:rPr>
  </w:style>
  <w:style w:type="character" w:customStyle="1" w:styleId="51">
    <w:name w:val="Date Char"/>
    <w:basedOn w:val="27"/>
    <w:link w:val="14"/>
    <w:semiHidden/>
    <w:qFormat/>
    <w:uiPriority w:val="99"/>
    <w:rPr>
      <w:szCs w:val="24"/>
    </w:rPr>
  </w:style>
  <w:style w:type="character" w:customStyle="1" w:styleId="52">
    <w:name w:val="Footer Char"/>
    <w:basedOn w:val="27"/>
    <w:link w:val="17"/>
    <w:semiHidden/>
    <w:qFormat/>
    <w:uiPriority w:val="99"/>
    <w:rPr>
      <w:sz w:val="18"/>
      <w:szCs w:val="18"/>
    </w:rPr>
  </w:style>
  <w:style w:type="character" w:customStyle="1" w:styleId="53">
    <w:name w:val="Header Char"/>
    <w:basedOn w:val="27"/>
    <w:link w:val="18"/>
    <w:semiHidden/>
    <w:qFormat/>
    <w:uiPriority w:val="99"/>
    <w:rPr>
      <w:sz w:val="18"/>
      <w:szCs w:val="18"/>
    </w:rPr>
  </w:style>
  <w:style w:type="character" w:customStyle="1" w:styleId="54">
    <w:name w:val="Body Text First Indent Char"/>
    <w:basedOn w:val="48"/>
    <w:link w:val="2"/>
    <w:semiHidden/>
    <w:qFormat/>
    <w:uiPriority w:val="99"/>
  </w:style>
  <w:style w:type="character" w:customStyle="1" w:styleId="55">
    <w:name w:val="Body Text First Indent 2 Char"/>
    <w:basedOn w:val="49"/>
    <w:link w:val="24"/>
    <w:semiHidden/>
    <w:qFormat/>
    <w:uiPriority w:val="99"/>
  </w:style>
  <w:style w:type="paragraph" w:customStyle="1" w:styleId="56">
    <w:name w:val="NormalIndent"/>
    <w:basedOn w:val="1"/>
    <w:qFormat/>
    <w:uiPriority w:val="99"/>
    <w:pPr>
      <w:ind w:firstLine="420"/>
    </w:pPr>
    <w:rPr>
      <w:sz w:val="20"/>
      <w:szCs w:val="20"/>
    </w:rPr>
  </w:style>
  <w:style w:type="paragraph" w:customStyle="1" w:styleId="57">
    <w:name w:val="Default"/>
    <w:next w:val="58"/>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58">
    <w:name w:val="正文文字 6"/>
    <w:next w:val="1"/>
    <w:qFormat/>
    <w:uiPriority w:val="99"/>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59">
    <w:name w:val="1"/>
    <w:next w:val="13"/>
    <w:qFormat/>
    <w:uiPriority w:val="99"/>
    <w:pPr>
      <w:widowControl w:val="0"/>
      <w:jc w:val="both"/>
    </w:pPr>
    <w:rPr>
      <w:rFonts w:ascii="宋体" w:hAnsi="Courier New" w:eastAsia="宋体" w:cs="Times New Roman"/>
      <w:kern w:val="2"/>
      <w:sz w:val="21"/>
      <w:szCs w:val="20"/>
      <w:lang w:val="en-US" w:eastAsia="zh-CN" w:bidi="ar-SA"/>
    </w:rPr>
  </w:style>
  <w:style w:type="paragraph" w:customStyle="1" w:styleId="60">
    <w:name w:val="Body Text First Indent 21"/>
    <w:basedOn w:val="61"/>
    <w:qFormat/>
    <w:uiPriority w:val="99"/>
    <w:pPr>
      <w:ind w:firstLine="420"/>
    </w:pPr>
  </w:style>
  <w:style w:type="paragraph" w:customStyle="1" w:styleId="61">
    <w:name w:val="Body Text Indent1"/>
    <w:qFormat/>
    <w:uiPriority w:val="99"/>
    <w:pPr>
      <w:widowControl w:val="0"/>
      <w:jc w:val="both"/>
    </w:pPr>
    <w:rPr>
      <w:rFonts w:ascii="Times New Roman" w:hAnsi="Times New Roman" w:eastAsia="宋体" w:cs="Times New Roman"/>
      <w:bCs/>
      <w:kern w:val="2"/>
      <w:sz w:val="28"/>
      <w:szCs w:val="24"/>
      <w:lang w:val="en-US" w:eastAsia="zh-CN" w:bidi="ar-SA"/>
    </w:rPr>
  </w:style>
  <w:style w:type="paragraph" w:styleId="62">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Normal_0"/>
    <w:qFormat/>
    <w:uiPriority w:val="99"/>
    <w:rPr>
      <w:rFonts w:ascii="Times New Roman" w:hAnsi="Times New Roman" w:eastAsia="宋体" w:cs="Times New Roman"/>
      <w:kern w:val="0"/>
      <w:sz w:val="24"/>
      <w:szCs w:val="24"/>
      <w:lang w:val="en-US" w:eastAsia="zh-CN" w:bidi="ar-SA"/>
    </w:rPr>
  </w:style>
  <w:style w:type="paragraph" w:customStyle="1" w:styleId="64">
    <w:name w:val="段落1"/>
    <w:basedOn w:val="1"/>
    <w:qFormat/>
    <w:uiPriority w:val="99"/>
    <w:pPr>
      <w:spacing w:line="360" w:lineRule="auto"/>
      <w:ind w:firstLine="480" w:firstLineChars="200"/>
    </w:pPr>
    <w:rPr>
      <w:sz w:val="24"/>
      <w:szCs w:val="20"/>
    </w:rPr>
  </w:style>
  <w:style w:type="paragraph" w:customStyle="1" w:styleId="65">
    <w:name w:val="Table Paragraph"/>
    <w:basedOn w:val="1"/>
    <w:qFormat/>
    <w:uiPriority w:val="99"/>
    <w:pPr>
      <w:autoSpaceDE w:val="0"/>
      <w:autoSpaceDN w:val="0"/>
      <w:adjustRightInd w:val="0"/>
      <w:jc w:val="left"/>
    </w:pPr>
    <w:rPr>
      <w:kern w:val="0"/>
      <w:sz w:val="24"/>
    </w:rPr>
  </w:style>
  <w:style w:type="paragraph" w:customStyle="1" w:styleId="66">
    <w:name w:val="List Paragraph1"/>
    <w:basedOn w:val="1"/>
    <w:qFormat/>
    <w:uiPriority w:val="99"/>
    <w:pPr>
      <w:ind w:firstLine="420" w:firstLineChars="200"/>
    </w:pPr>
  </w:style>
  <w:style w:type="paragraph" w:customStyle="1" w:styleId="67">
    <w:name w:val="正文_1"/>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68">
    <w:name w:val="layui-layer-tabnow"/>
    <w:basedOn w:val="27"/>
    <w:qFormat/>
    <w:uiPriority w:val="99"/>
    <w:rPr>
      <w:rFonts w:cs="Times New Roman"/>
      <w:bdr w:val="single" w:color="CCCCCC" w:sz="6" w:space="0"/>
      <w:shd w:val="clear" w:color="auto" w:fill="FFFFFF"/>
    </w:rPr>
  </w:style>
  <w:style w:type="character" w:customStyle="1" w:styleId="69">
    <w:name w:val="first-child"/>
    <w:basedOn w:val="27"/>
    <w:qFormat/>
    <w:uiPriority w:val="99"/>
    <w:rPr>
      <w:rFonts w:cs="Times New Roman"/>
    </w:rPr>
  </w:style>
  <w:style w:type="paragraph" w:customStyle="1" w:styleId="70">
    <w:name w:val="Body text|1"/>
    <w:basedOn w:val="1"/>
    <w:qFormat/>
    <w:uiPriority w:val="99"/>
    <w:pPr>
      <w:spacing w:line="360" w:lineRule="auto"/>
      <w:ind w:firstLine="400"/>
    </w:pPr>
    <w:rPr>
      <w:rFonts w:ascii="宋体" w:hAnsi="宋体" w:cs="宋体"/>
      <w:sz w:val="20"/>
      <w:szCs w:val="20"/>
      <w:lang w:val="zh-CN"/>
    </w:rPr>
  </w:style>
  <w:style w:type="paragraph" w:customStyle="1" w:styleId="71">
    <w:name w:val="Other|1"/>
    <w:basedOn w:val="1"/>
    <w:qFormat/>
    <w:uiPriority w:val="99"/>
    <w:pPr>
      <w:spacing w:line="360" w:lineRule="auto"/>
      <w:ind w:firstLine="400"/>
    </w:pPr>
    <w:rPr>
      <w:rFonts w:ascii="宋体" w:hAnsi="宋体" w:cs="宋体"/>
      <w:sz w:val="20"/>
      <w:szCs w:val="20"/>
      <w:lang w:val="zh-CN"/>
    </w:rPr>
  </w:style>
  <w:style w:type="paragraph" w:customStyle="1" w:styleId="72">
    <w:name w:val="Body text|2"/>
    <w:basedOn w:val="1"/>
    <w:qFormat/>
    <w:uiPriority w:val="99"/>
    <w:pPr>
      <w:spacing w:after="30"/>
      <w:ind w:firstLine="420"/>
    </w:pPr>
    <w:rPr>
      <w:sz w:val="20"/>
      <w:szCs w:val="20"/>
    </w:rPr>
  </w:style>
  <w:style w:type="character" w:customStyle="1" w:styleId="73">
    <w:name w:val="正文_3 Char"/>
    <w:link w:val="74"/>
    <w:qFormat/>
    <w:locked/>
    <w:uiPriority w:val="99"/>
    <w:rPr>
      <w:rFonts w:ascii="Calibri" w:hAnsi="Calibri" w:eastAsia="宋体"/>
      <w:kern w:val="2"/>
      <w:sz w:val="22"/>
      <w:lang w:val="en-US" w:eastAsia="zh-CN"/>
    </w:rPr>
  </w:style>
  <w:style w:type="paragraph" w:customStyle="1" w:styleId="74">
    <w:name w:val="正文_3"/>
    <w:basedOn w:val="75"/>
    <w:next w:val="76"/>
    <w:link w:val="73"/>
    <w:qFormat/>
    <w:uiPriority w:val="99"/>
  </w:style>
  <w:style w:type="paragraph" w:customStyle="1" w:styleId="75">
    <w:name w:val="正文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6">
    <w:name w:val="页脚_0"/>
    <w:basedOn w:val="77"/>
    <w:qFormat/>
    <w:uiPriority w:val="99"/>
    <w:pPr>
      <w:tabs>
        <w:tab w:val="center" w:pos="4153"/>
        <w:tab w:val="right" w:pos="8306"/>
      </w:tabs>
      <w:snapToGrid w:val="0"/>
      <w:jc w:val="left"/>
    </w:pPr>
    <w:rPr>
      <w:sz w:val="18"/>
      <w:szCs w:val="18"/>
    </w:rPr>
  </w:style>
  <w:style w:type="paragraph" w:customStyle="1" w:styleId="77">
    <w:name w:val="正文_0"/>
    <w:basedOn w:val="78"/>
    <w:next w:val="8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8">
    <w:name w:val="正文_2"/>
    <w:basedOn w:val="74"/>
    <w:next w:val="79"/>
    <w:qFormat/>
    <w:uiPriority w:val="99"/>
  </w:style>
  <w:style w:type="paragraph" w:customStyle="1" w:styleId="79">
    <w:name w:val="正文文本_1"/>
    <w:basedOn w:val="78"/>
    <w:qFormat/>
    <w:uiPriority w:val="99"/>
    <w:pPr>
      <w:adjustRightInd w:val="0"/>
      <w:spacing w:after="60" w:line="360" w:lineRule="atLeast"/>
      <w:ind w:left="72" w:leftChars="30" w:right="30" w:rightChars="30"/>
      <w:jc w:val="center"/>
      <w:textAlignment w:val="baseline"/>
    </w:pPr>
    <w:rPr>
      <w:rFonts w:ascii="Times New Roman" w:hAnsi="Times New Roman"/>
    </w:rPr>
  </w:style>
  <w:style w:type="paragraph" w:customStyle="1" w:styleId="80">
    <w:name w:val="正文文本_0"/>
    <w:basedOn w:val="81"/>
    <w:next w:val="77"/>
    <w:qFormat/>
    <w:uiPriority w:val="99"/>
    <w:pPr>
      <w:adjustRightInd w:val="0"/>
      <w:spacing w:after="60" w:line="360" w:lineRule="atLeast"/>
      <w:ind w:left="72" w:leftChars="30" w:right="30" w:rightChars="30"/>
      <w:jc w:val="center"/>
      <w:textAlignment w:val="baseline"/>
    </w:pPr>
    <w:rPr>
      <w:rFonts w:ascii="Times New Roman" w:hAnsi="Times New Roman"/>
    </w:rPr>
  </w:style>
  <w:style w:type="paragraph" w:customStyle="1" w:styleId="81">
    <w:name w:val="正文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2">
    <w:name w:val="WPSOffice手动目录 1"/>
    <w:qFormat/>
    <w:uiPriority w:val="99"/>
    <w:rPr>
      <w:rFonts w:ascii="Times New Roman" w:hAnsi="Times New Roman" w:eastAsia="宋体" w:cs="Times New Roman"/>
      <w:kern w:val="0"/>
      <w:sz w:val="20"/>
      <w:szCs w:val="20"/>
      <w:lang w:val="en-US" w:eastAsia="zh-CN" w:bidi="ar-SA"/>
    </w:rPr>
  </w:style>
  <w:style w:type="paragraph" w:customStyle="1" w:styleId="83">
    <w:name w:val="表格文字"/>
    <w:basedOn w:val="1"/>
    <w:qFormat/>
    <w:uiPriority w:val="99"/>
    <w:pPr>
      <w:adjustRightInd w:val="0"/>
      <w:spacing w:line="420" w:lineRule="atLeast"/>
      <w:jc w:val="left"/>
      <w:textAlignment w:val="baseline"/>
    </w:pPr>
    <w:rPr>
      <w:kern w:val="0"/>
      <w:szCs w:val="20"/>
    </w:rPr>
  </w:style>
  <w:style w:type="character" w:customStyle="1" w:styleId="84">
    <w:name w:val="hover1"/>
    <w:basedOn w:val="27"/>
    <w:qFormat/>
    <w:uiPriority w:val="99"/>
    <w:rPr>
      <w:rFonts w:cs="Times New Roman"/>
      <w:color w:val="2590EB"/>
    </w:rPr>
  </w:style>
  <w:style w:type="character" w:customStyle="1" w:styleId="85">
    <w:name w:val="hover2"/>
    <w:basedOn w:val="27"/>
    <w:qFormat/>
    <w:uiPriority w:val="99"/>
    <w:rPr>
      <w:rFonts w:cs="Times New Roman"/>
      <w:color w:val="2590EB"/>
    </w:rPr>
  </w:style>
  <w:style w:type="character" w:customStyle="1" w:styleId="86">
    <w:name w:val="hover3"/>
    <w:basedOn w:val="27"/>
    <w:qFormat/>
    <w:uiPriority w:val="99"/>
    <w:rPr>
      <w:rFonts w:cs="Times New Roman"/>
    </w:rPr>
  </w:style>
  <w:style w:type="character" w:customStyle="1" w:styleId="87">
    <w:name w:val="hover"/>
    <w:basedOn w:val="27"/>
    <w:qFormat/>
    <w:uiPriority w:val="99"/>
    <w:rPr>
      <w:rFonts w:cs="Times New Roman"/>
    </w:rPr>
  </w:style>
  <w:style w:type="paragraph" w:customStyle="1" w:styleId="88">
    <w:name w:val="正文_2_0"/>
    <w:basedOn w:val="89"/>
    <w:qFormat/>
    <w:uiPriority w:val="99"/>
  </w:style>
  <w:style w:type="paragraph" w:customStyle="1" w:styleId="89">
    <w:name w:val="正文_3_0"/>
    <w:basedOn w:val="90"/>
    <w:qFormat/>
    <w:uiPriority w:val="99"/>
  </w:style>
  <w:style w:type="paragraph" w:customStyle="1" w:styleId="90">
    <w:name w:val="正文_4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正文文本_1_0"/>
    <w:basedOn w:val="88"/>
    <w:qFormat/>
    <w:uiPriority w:val="99"/>
    <w:pPr>
      <w:adjustRightInd w:val="0"/>
      <w:spacing w:after="60" w:line="360" w:lineRule="atLeast"/>
      <w:ind w:left="72" w:leftChars="30" w:right="30" w:rightChars="30"/>
      <w:jc w:val="center"/>
      <w:textAlignment w:val="baseline"/>
    </w:pPr>
  </w:style>
  <w:style w:type="paragraph" w:customStyle="1" w:styleId="92">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93">
    <w:name w:val="正文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4">
    <w:name w:val="标题 2_1"/>
    <w:basedOn w:val="88"/>
    <w:next w:val="78"/>
    <w:qFormat/>
    <w:uiPriority w:val="99"/>
    <w:pPr>
      <w:keepNext/>
      <w:keepLines/>
      <w:spacing w:before="60" w:after="60" w:line="410" w:lineRule="auto"/>
      <w:outlineLvl w:val="1"/>
    </w:pPr>
    <w:rPr>
      <w:rFonts w:ascii="Arial" w:hAnsi="Arial" w:eastAsia="黑体"/>
      <w:b/>
      <w:sz w:val="32"/>
      <w:szCs w:val="32"/>
    </w:rPr>
  </w:style>
  <w:style w:type="paragraph" w:customStyle="1" w:styleId="95">
    <w:name w:val="标题 3_0"/>
    <w:basedOn w:val="88"/>
    <w:next w:val="78"/>
    <w:qFormat/>
    <w:uiPriority w:val="99"/>
    <w:pPr>
      <w:keepNext/>
      <w:keepLines/>
      <w:spacing w:before="260" w:after="260" w:line="410" w:lineRule="auto"/>
      <w:outlineLvl w:val="2"/>
    </w:pPr>
    <w:rPr>
      <w:rFonts w:ascii="Calibri" w:hAnsi="Calibri"/>
      <w:b/>
      <w:kern w:val="0"/>
      <w:sz w:val="32"/>
      <w:szCs w:val="32"/>
    </w:rPr>
  </w:style>
  <w:style w:type="paragraph" w:customStyle="1" w:styleId="96">
    <w:name w:val="批注文字_0"/>
    <w:basedOn w:val="81"/>
    <w:qFormat/>
    <w:uiPriority w:val="99"/>
    <w:pPr>
      <w:jc w:val="left"/>
    </w:pPr>
  </w:style>
  <w:style w:type="paragraph" w:customStyle="1" w:styleId="97">
    <w:name w:val="正文1"/>
    <w:basedOn w:val="98"/>
    <w:qFormat/>
    <w:uiPriority w:val="99"/>
    <w:pPr>
      <w:adjustRightInd w:val="0"/>
      <w:spacing w:line="318" w:lineRule="atLeast"/>
      <w:ind w:left="369" w:firstLine="369"/>
      <w:textAlignment w:val="baseline"/>
    </w:pPr>
    <w:rPr>
      <w:rFonts w:ascii="宋体" w:cs="宋体"/>
      <w:kern w:val="0"/>
      <w:szCs w:val="20"/>
    </w:rPr>
  </w:style>
  <w:style w:type="paragraph" w:customStyle="1" w:styleId="98">
    <w:name w:val="正文_5_0"/>
    <w:next w:val="9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9">
    <w:name w:val="正文文本_2"/>
    <w:basedOn w:val="98"/>
    <w:next w:val="98"/>
    <w:qFormat/>
    <w:uiPriority w:val="99"/>
    <w:pPr>
      <w:adjustRightInd w:val="0"/>
      <w:spacing w:after="60" w:line="360" w:lineRule="atLeast"/>
      <w:ind w:left="72" w:leftChars="30" w:right="30" w:rightChars="30"/>
      <w:jc w:val="center"/>
      <w:textAlignment w:val="baseline"/>
    </w:pPr>
    <w:rPr>
      <w:kern w:val="0"/>
      <w:sz w:val="20"/>
      <w:szCs w:val="20"/>
    </w:rPr>
  </w:style>
  <w:style w:type="paragraph" w:customStyle="1" w:styleId="100">
    <w:name w:val="正文_0_0"/>
    <w:basedOn w:val="78"/>
    <w:next w:val="101"/>
    <w:qFormat/>
    <w:uiPriority w:val="99"/>
  </w:style>
  <w:style w:type="paragraph" w:customStyle="1" w:styleId="101">
    <w:name w:val="正文文本_0_0"/>
    <w:basedOn w:val="100"/>
    <w:next w:val="100"/>
    <w:qFormat/>
    <w:uiPriority w:val="99"/>
    <w:pPr>
      <w:adjustRightInd w:val="0"/>
      <w:spacing w:after="60" w:line="360" w:lineRule="atLeast"/>
      <w:ind w:left="72" w:leftChars="30" w:right="30" w:rightChars="30"/>
      <w:jc w:val="center"/>
      <w:textAlignment w:val="baseline"/>
    </w:pPr>
    <w:rPr>
      <w:sz w:val="22"/>
    </w:rPr>
  </w:style>
  <w:style w:type="paragraph" w:customStyle="1" w:styleId="102">
    <w:name w:val="标题 1_0"/>
    <w:basedOn w:val="81"/>
    <w:next w:val="81"/>
    <w:qFormat/>
    <w:uiPriority w:val="99"/>
    <w:pPr>
      <w:keepNext/>
      <w:keepLines/>
      <w:spacing w:before="340" w:after="330" w:line="576" w:lineRule="auto"/>
      <w:outlineLvl w:val="0"/>
    </w:pPr>
    <w:rPr>
      <w:b/>
      <w:bCs/>
      <w:kern w:val="44"/>
      <w:sz w:val="44"/>
      <w:szCs w:val="44"/>
    </w:rPr>
  </w:style>
  <w:style w:type="table" w:customStyle="1" w:styleId="103">
    <w:name w:val="Table Normal1"/>
    <w:semiHidden/>
    <w:qFormat/>
    <w:uiPriority w:val="99"/>
    <w:rPr>
      <w:kern w:val="0"/>
      <w:sz w:val="20"/>
      <w:szCs w:val="20"/>
    </w:rPr>
    <w:tblPr>
      <w:tblCellMar>
        <w:top w:w="0" w:type="dxa"/>
        <w:left w:w="0" w:type="dxa"/>
        <w:bottom w:w="0" w:type="dxa"/>
        <w:right w:w="0" w:type="dxa"/>
      </w:tblCellMar>
    </w:tblPr>
  </w:style>
  <w:style w:type="paragraph" w:customStyle="1" w:styleId="104">
    <w:name w:val="Table Text"/>
    <w:basedOn w:val="1"/>
    <w:semiHidden/>
    <w:qFormat/>
    <w:uiPriority w:val="99"/>
    <w:rPr>
      <w:rFonts w:ascii="宋体" w:hAnsi="宋体" w:cs="宋体"/>
      <w:sz w:val="19"/>
      <w:szCs w:val="19"/>
      <w:lang w:eastAsia="en-US"/>
    </w:rPr>
  </w:style>
  <w:style w:type="character" w:customStyle="1" w:styleId="105">
    <w:name w:val="Comment Subject Char"/>
    <w:basedOn w:val="47"/>
    <w:link w:val="23"/>
    <w:semiHidden/>
    <w:qFormat/>
    <w:uiPriority w:val="99"/>
    <w:rPr>
      <w:b/>
      <w:bCs/>
    </w:rPr>
  </w:style>
  <w:style w:type="character" w:customStyle="1" w:styleId="106">
    <w:name w:val="Balloon Text Char"/>
    <w:basedOn w:val="27"/>
    <w:link w:val="16"/>
    <w:semiHidden/>
    <w:qFormat/>
    <w:uiPriority w:val="99"/>
    <w:rPr>
      <w:sz w:val="0"/>
      <w:szCs w:val="0"/>
    </w:rPr>
  </w:style>
  <w:style w:type="paragraph" w:customStyle="1" w:styleId="107">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8">
    <w:name w:val="正文_2_0_0"/>
    <w:basedOn w:val="109"/>
    <w:qFormat/>
    <w:uiPriority w:val="0"/>
    <w:pPr>
      <w:widowControl w:val="0"/>
      <w:jc w:val="both"/>
    </w:pPr>
    <w:rPr>
      <w:rFonts w:ascii="Calibri" w:hAnsi="Calibri"/>
      <w:kern w:val="2"/>
      <w:sz w:val="21"/>
      <w:szCs w:val="22"/>
      <w:lang w:val="en-US" w:eastAsia="zh-CN" w:bidi="ar-SA"/>
    </w:rPr>
  </w:style>
  <w:style w:type="paragraph" w:customStyle="1" w:styleId="109">
    <w:name w:val="正文_2_1"/>
    <w:basedOn w:val="74"/>
    <w:qFormat/>
    <w:uiPriority w:val="0"/>
    <w:pPr>
      <w:widowControl w:val="0"/>
      <w:jc w:val="both"/>
    </w:pPr>
    <w:rPr>
      <w:rFonts w:ascii="Calibri" w:hAnsi="Calibri"/>
      <w:kern w:val="2"/>
      <w:sz w:val="21"/>
      <w:szCs w:val="22"/>
      <w:lang w:val="en-US" w:eastAsia="zh-CN" w:bidi="ar-SA"/>
    </w:rPr>
  </w:style>
  <w:style w:type="character" w:customStyle="1" w:styleId="110">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90</Pages>
  <Words>5490</Words>
  <Characters>6049</Characters>
  <Lines>0</Lines>
  <Paragraphs>0</Paragraphs>
  <TotalTime>234</TotalTime>
  <ScaleCrop>false</ScaleCrop>
  <LinksUpToDate>false</LinksUpToDate>
  <CharactersWithSpaces>6165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2021-02-01T03:14:00Z</dcterms:created>
  <dc:creator>Mrs.</dc:creator>
  <cp:lastModifiedBy>Seeyoutomorrow</cp:lastModifiedBy>
  <cp:lastPrinted>2022-09-08T04:30:00Z</cp:lastPrinted>
  <dcterms:modified xsi:type="dcterms:W3CDTF">2026-05-21T10:02:15Z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5EFB030F9463481AB90BDD95FE9C28C4_13</vt:lpwstr>
  </property>
  <property fmtid="{D5CDD505-2E9C-101B-9397-08002B2CF9AE}" pid="4" name="KSOTemplateDocerSaveRecord">
    <vt:lpwstr>eyJoZGlkIjoiYjQxY2U3NGJiZWM3NzAwMThmZmE0ZDgwZmZlNDk0YjYiLCJ1c2VySWQiOiI0Mzg1MDU3NzUifQ==</vt:lpwstr>
  </property>
</Properties>
</file>