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56B25">
      <w:pPr>
        <w:tabs>
          <w:tab w:val="left" w:pos="5443"/>
        </w:tabs>
        <w:jc w:val="right"/>
        <w:rPr>
          <w:rFonts w:hint="eastAsia" w:ascii="宋体" w:hAnsi="宋体"/>
          <w:b/>
          <w:bCs/>
          <w:sz w:val="66"/>
          <w:szCs w:val="66"/>
          <w:lang w:eastAsia="zh-CN"/>
          <w14:shadow w14:blurRad="50800" w14:dist="38100" w14:dir="2700000" w14:sx="100000" w14:sy="100000" w14:kx="0" w14:ky="0" w14:algn="tl">
            <w14:srgbClr w14:val="000000">
              <w14:alpha w14:val="60000"/>
            </w14:srgbClr>
          </w14:shadow>
        </w:rPr>
      </w:pPr>
      <w:r>
        <w:rPr>
          <w:rFonts w:hint="eastAsia" w:ascii="Times New Roman" w:eastAsia="黑体"/>
          <w:highlight w:val="none"/>
          <w:lang w:eastAsia="zh-CN"/>
        </w:rPr>
        <w:drawing>
          <wp:anchor distT="0" distB="0" distL="114300" distR="114300" simplePos="0" relativeHeight="251661312" behindDoc="1" locked="0" layoutInCell="1" allowOverlap="1">
            <wp:simplePos x="0" y="0"/>
            <wp:positionH relativeFrom="column">
              <wp:posOffset>-363855</wp:posOffset>
            </wp:positionH>
            <wp:positionV relativeFrom="paragraph">
              <wp:posOffset>562610</wp:posOffset>
            </wp:positionV>
            <wp:extent cx="1199515" cy="1379220"/>
            <wp:effectExtent l="0" t="0" r="635" b="11430"/>
            <wp:wrapNone/>
            <wp:docPr id="10" name="图片 1" descr="66a855ba2932c3bfeddb8709a5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66a855ba2932c3bfeddb8709a506941"/>
                    <pic:cNvPicPr>
                      <a:picLocks noChangeAspect="1"/>
                    </pic:cNvPicPr>
                  </pic:nvPicPr>
                  <pic:blipFill>
                    <a:blip r:embed="rId16"/>
                    <a:stretch>
                      <a:fillRect/>
                    </a:stretch>
                  </pic:blipFill>
                  <pic:spPr>
                    <a:xfrm>
                      <a:off x="0" y="0"/>
                      <a:ext cx="1199515" cy="1379220"/>
                    </a:xfrm>
                    <a:prstGeom prst="rect">
                      <a:avLst/>
                    </a:prstGeom>
                    <a:noFill/>
                    <a:ln>
                      <a:noFill/>
                    </a:ln>
                  </pic:spPr>
                </pic:pic>
              </a:graphicData>
            </a:graphic>
          </wp:anchor>
        </w:drawing>
      </w:r>
    </w:p>
    <w:p w14:paraId="2C01294D">
      <w:pPr>
        <w:tabs>
          <w:tab w:val="left" w:pos="5443"/>
        </w:tabs>
        <w:jc w:val="right"/>
        <w:rPr>
          <w:rFonts w:hint="eastAsia" w:ascii="宋体" w:hAnsi="宋体"/>
          <w:b/>
          <w:bCs/>
          <w:sz w:val="66"/>
          <w:szCs w:val="66"/>
          <w:lang w:eastAsia="zh-CN"/>
          <w14:shadow w14:blurRad="50800" w14:dist="38100" w14:dir="2700000" w14:sx="100000" w14:sy="100000" w14:kx="0" w14:ky="0" w14:algn="tl">
            <w14:srgbClr w14:val="000000">
              <w14:alpha w14:val="60000"/>
            </w14:srgbClr>
          </w14:shadow>
        </w:rPr>
      </w:pPr>
    </w:p>
    <w:p w14:paraId="6CADADE4">
      <w:pPr>
        <w:tabs>
          <w:tab w:val="left" w:pos="5443"/>
        </w:tabs>
        <w:jc w:val="right"/>
        <w:rPr>
          <w:rFonts w:hint="eastAsia" w:ascii="宋体" w:hAnsi="宋体" w:eastAsia="宋体"/>
          <w:b/>
          <w:bCs/>
          <w:sz w:val="72"/>
          <w:szCs w:val="72"/>
          <w:lang w:eastAsia="zh-CN"/>
          <w14:shadow w14:blurRad="50800" w14:dist="38100" w14:dir="2700000" w14:sx="100000" w14:sy="100000" w14:kx="0" w14:ky="0" w14:algn="tl">
            <w14:srgbClr w14:val="000000">
              <w14:alpha w14:val="60000"/>
            </w14:srgbClr>
          </w14:shadow>
        </w:rPr>
      </w:pPr>
      <w:r>
        <w:rPr>
          <w:rFonts w:hint="eastAsia" w:ascii="宋体" w:hAnsi="宋体"/>
          <w:b/>
          <w:bCs/>
          <w:sz w:val="66"/>
          <w:szCs w:val="66"/>
          <w:lang w:eastAsia="zh-CN"/>
          <w14:shadow w14:blurRad="50800" w14:dist="38100" w14:dir="2700000" w14:sx="100000" w14:sy="100000" w14:kx="0" w14:ky="0" w14:algn="tl">
            <w14:srgbClr w14:val="000000">
              <w14:alpha w14:val="60000"/>
            </w14:srgbClr>
          </w14:shadow>
        </w:rPr>
        <w:t>广西林光工程咨询有限公司</w:t>
      </w:r>
    </w:p>
    <w:p w14:paraId="5428BE5C">
      <w:pPr>
        <w:pStyle w:val="5"/>
      </w:pPr>
    </w:p>
    <w:p w14:paraId="06ADBAB0">
      <w:pPr>
        <w:pStyle w:val="12"/>
        <w:ind w:left="63" w:right="63"/>
        <w:rPr>
          <w:rFonts w:hint="eastAsia" w:ascii="楷体_GB2312" w:eastAsia="楷体_GB2312"/>
          <w:bCs/>
          <w:sz w:val="10"/>
        </w:rPr>
      </w:pPr>
      <w:r>
        <w:rPr>
          <w:rFonts w:hint="eastAsia" w:ascii="楷体_GB2312" w:eastAsia="楷体_GB2312"/>
          <w:bCs/>
          <w:sz w:val="10"/>
        </w:rPr>
        <w:t xml:space="preserve">                                                                                                                                                                                                           </w:t>
      </w:r>
    </w:p>
    <w:p w14:paraId="51B3D63A">
      <w:pPr>
        <w:pStyle w:val="5"/>
      </w:pPr>
    </w:p>
    <w:p w14:paraId="10CF564F"/>
    <w:p w14:paraId="24330CB9"/>
    <w:p w14:paraId="61523A44">
      <w:pPr>
        <w:spacing w:before="120" w:beforeLines="50" w:line="360" w:lineRule="auto"/>
        <w:jc w:val="center"/>
        <w:rPr>
          <w:b/>
          <w:sz w:val="72"/>
          <w:szCs w:val="72"/>
        </w:rPr>
      </w:pPr>
      <w:r>
        <w:rPr>
          <w:rFonts w:hint="eastAsia"/>
          <w:b/>
          <w:sz w:val="72"/>
          <w:szCs w:val="72"/>
        </w:rPr>
        <w:t>竞争性磋商文件</w:t>
      </w:r>
    </w:p>
    <w:p w14:paraId="1EBFF99C">
      <w:pPr>
        <w:jc w:val="center"/>
        <w:rPr>
          <w:b/>
          <w:sz w:val="24"/>
        </w:rPr>
      </w:pPr>
    </w:p>
    <w:p w14:paraId="6AD923EF">
      <w:pPr>
        <w:jc w:val="center"/>
        <w:rPr>
          <w:sz w:val="24"/>
        </w:rPr>
      </w:pPr>
    </w:p>
    <w:p w14:paraId="256F1055">
      <w:pPr>
        <w:jc w:val="center"/>
        <w:rPr>
          <w:sz w:val="24"/>
        </w:rPr>
      </w:pPr>
    </w:p>
    <w:p w14:paraId="37A0F0F8">
      <w:pPr>
        <w:jc w:val="center"/>
        <w:rPr>
          <w:sz w:val="24"/>
        </w:rPr>
      </w:pPr>
    </w:p>
    <w:p w14:paraId="587849D4">
      <w:pPr>
        <w:rPr>
          <w:sz w:val="24"/>
        </w:rPr>
      </w:pPr>
    </w:p>
    <w:p w14:paraId="0667B79F">
      <w:pPr>
        <w:widowControl/>
        <w:spacing w:before="120" w:beforeLines="50" w:line="640" w:lineRule="exact"/>
        <w:ind w:firstLine="1200" w:firstLineChars="400"/>
        <w:rPr>
          <w:sz w:val="30"/>
          <w:szCs w:val="30"/>
        </w:rPr>
      </w:pPr>
    </w:p>
    <w:p w14:paraId="7F2CD538">
      <w:pPr>
        <w:pStyle w:val="20"/>
        <w:rPr>
          <w:sz w:val="30"/>
          <w:szCs w:val="30"/>
        </w:rPr>
      </w:pPr>
    </w:p>
    <w:p w14:paraId="6EE7AAA8">
      <w:pPr>
        <w:pStyle w:val="20"/>
        <w:rPr>
          <w:sz w:val="30"/>
          <w:szCs w:val="30"/>
        </w:rPr>
      </w:pPr>
    </w:p>
    <w:p w14:paraId="7953F52F">
      <w:pPr>
        <w:pStyle w:val="12"/>
      </w:pPr>
    </w:p>
    <w:p w14:paraId="472A847D">
      <w:pPr>
        <w:pStyle w:val="13"/>
      </w:pPr>
    </w:p>
    <w:p w14:paraId="73B1EB39">
      <w:pPr>
        <w:widowControl/>
        <w:spacing w:line="640" w:lineRule="exact"/>
        <w:jc w:val="center"/>
        <w:rPr>
          <w:rFonts w:hint="eastAsia" w:eastAsia="宋体"/>
          <w:sz w:val="30"/>
          <w:szCs w:val="30"/>
          <w:lang w:eastAsia="zh-CN"/>
        </w:rPr>
      </w:pPr>
      <w:r>
        <w:rPr>
          <w:sz w:val="30"/>
          <w:szCs w:val="30"/>
        </w:rPr>
        <w:t>项目名称：</w:t>
      </w:r>
      <w:r>
        <w:rPr>
          <w:rFonts w:hint="eastAsia"/>
          <w:sz w:val="30"/>
          <w:szCs w:val="30"/>
          <w:lang w:eastAsia="zh-CN"/>
        </w:rPr>
        <w:t>蒙山县公安局涉案车辆保管服务采购项目</w:t>
      </w:r>
    </w:p>
    <w:p w14:paraId="008466B8">
      <w:pPr>
        <w:spacing w:line="640" w:lineRule="exact"/>
        <w:jc w:val="center"/>
        <w:rPr>
          <w:rFonts w:hint="eastAsia" w:eastAsia="宋体"/>
          <w:sz w:val="30"/>
          <w:szCs w:val="30"/>
          <w:lang w:eastAsia="zh-CN"/>
        </w:rPr>
      </w:pPr>
      <w:r>
        <w:rPr>
          <w:sz w:val="30"/>
          <w:szCs w:val="30"/>
        </w:rPr>
        <w:t>项目编号：</w:t>
      </w:r>
      <w:r>
        <w:rPr>
          <w:rFonts w:hint="eastAsia"/>
          <w:sz w:val="30"/>
          <w:szCs w:val="30"/>
          <w:highlight w:val="none"/>
          <w:lang w:eastAsia="zh-CN"/>
        </w:rPr>
        <w:t>WZZC2026-C3-230015-GXLG</w:t>
      </w:r>
    </w:p>
    <w:p w14:paraId="60ABE0A3">
      <w:pPr>
        <w:tabs>
          <w:tab w:val="left" w:pos="8910"/>
        </w:tabs>
        <w:spacing w:line="640" w:lineRule="exact"/>
        <w:jc w:val="center"/>
        <w:rPr>
          <w:rFonts w:hint="eastAsia" w:eastAsia="宋体"/>
          <w:sz w:val="30"/>
          <w:szCs w:val="30"/>
          <w:lang w:eastAsia="zh-CN"/>
        </w:rPr>
      </w:pPr>
      <w:r>
        <w:rPr>
          <w:sz w:val="30"/>
          <w:szCs w:val="30"/>
        </w:rPr>
        <w:t>采 购 人：</w:t>
      </w:r>
      <w:r>
        <w:rPr>
          <w:rFonts w:hint="eastAsia"/>
          <w:sz w:val="30"/>
          <w:szCs w:val="30"/>
          <w:lang w:eastAsia="zh-CN"/>
        </w:rPr>
        <w:t>蒙山县公安局</w:t>
      </w:r>
    </w:p>
    <w:p w14:paraId="6742240A">
      <w:pPr>
        <w:tabs>
          <w:tab w:val="left" w:pos="8910"/>
        </w:tabs>
        <w:spacing w:line="640" w:lineRule="exact"/>
        <w:jc w:val="center"/>
        <w:rPr>
          <w:rFonts w:hint="eastAsia" w:eastAsia="宋体"/>
          <w:sz w:val="28"/>
          <w:szCs w:val="28"/>
          <w:lang w:eastAsia="zh-CN"/>
        </w:rPr>
      </w:pPr>
      <w:r>
        <w:rPr>
          <w:sz w:val="30"/>
          <w:szCs w:val="30"/>
        </w:rPr>
        <w:t>采购代理机构：</w:t>
      </w:r>
      <w:r>
        <w:rPr>
          <w:rFonts w:hint="eastAsia"/>
          <w:sz w:val="30"/>
          <w:szCs w:val="30"/>
          <w:lang w:eastAsia="zh-CN"/>
        </w:rPr>
        <w:t>广西林光工程咨询有限公司</w:t>
      </w:r>
    </w:p>
    <w:p w14:paraId="1BD9863A">
      <w:pPr>
        <w:widowControl/>
        <w:spacing w:before="240" w:beforeLines="100" w:after="459" w:line="260" w:lineRule="auto"/>
        <w:ind w:right="-78" w:rightChars="-37"/>
        <w:rPr>
          <w:sz w:val="44"/>
          <w:szCs w:val="44"/>
        </w:rPr>
        <w:sectPr>
          <w:headerReference r:id="rId4" w:type="first"/>
          <w:footerReference r:id="rId6" w:type="first"/>
          <w:headerReference r:id="rId3" w:type="default"/>
          <w:footerReference r:id="rId5" w:type="default"/>
          <w:footnotePr>
            <w:numRestart w:val="eachPage"/>
          </w:footnotePr>
          <w:pgSz w:w="11906" w:h="16841"/>
          <w:pgMar w:top="1134" w:right="1134" w:bottom="1134" w:left="1134" w:header="709" w:footer="629" w:gutter="0"/>
          <w:pgNumType w:start="0"/>
          <w:cols w:space="720" w:num="1"/>
          <w:titlePg/>
          <w:docGrid w:linePitch="1" w:charSpace="0"/>
        </w:sectPr>
      </w:pPr>
    </w:p>
    <w:p w14:paraId="52CA6A66">
      <w:pPr>
        <w:spacing w:before="156" w:beforeLines="50" w:line="360" w:lineRule="auto"/>
        <w:jc w:val="center"/>
        <w:rPr>
          <w:rFonts w:ascii="仿宋_GB2312" w:hAnsi="宋体" w:eastAsia="仿宋_GB2312"/>
          <w:b/>
          <w:sz w:val="32"/>
          <w:szCs w:val="32"/>
        </w:rPr>
      </w:pPr>
    </w:p>
    <w:p w14:paraId="4D294601">
      <w:pPr>
        <w:spacing w:before="156" w:beforeLines="50" w:line="360" w:lineRule="auto"/>
        <w:jc w:val="center"/>
        <w:rPr>
          <w:rFonts w:ascii="宋体" w:hAnsi="宋体"/>
          <w:b/>
          <w:sz w:val="36"/>
          <w:szCs w:val="36"/>
        </w:rPr>
      </w:pPr>
      <w:r>
        <w:rPr>
          <w:rFonts w:hint="eastAsia" w:ascii="宋体" w:hAnsi="宋体"/>
          <w:b/>
          <w:sz w:val="36"/>
          <w:szCs w:val="36"/>
        </w:rPr>
        <w:t>目   录</w:t>
      </w:r>
    </w:p>
    <w:p w14:paraId="69B23E29">
      <w:pPr>
        <w:spacing w:line="400" w:lineRule="exact"/>
        <w:jc w:val="center"/>
        <w:rPr>
          <w:rFonts w:ascii="宋体" w:hAnsi="宋体"/>
          <w:b/>
          <w:sz w:val="44"/>
          <w:szCs w:val="44"/>
        </w:rPr>
      </w:pPr>
    </w:p>
    <w:p w14:paraId="2A5A612A">
      <w:pPr>
        <w:pStyle w:val="25"/>
        <w:tabs>
          <w:tab w:val="right" w:leader="dot" w:pos="8820"/>
          <w:tab w:val="clear" w:pos="8296"/>
        </w:tabs>
        <w:spacing w:line="480" w:lineRule="auto"/>
        <w:ind w:left="0" w:leftChars="0"/>
        <w:rPr>
          <w:rFonts w:ascii="宋体" w:hAnsi="宋体"/>
          <w:b/>
          <w:sz w:val="24"/>
        </w:rPr>
      </w:pPr>
    </w:p>
    <w:p w14:paraId="2EC719FA">
      <w:pPr>
        <w:pStyle w:val="25"/>
        <w:tabs>
          <w:tab w:val="right" w:leader="dot" w:pos="9240"/>
          <w:tab w:val="clear" w:pos="8296"/>
        </w:tabs>
        <w:spacing w:line="480" w:lineRule="auto"/>
        <w:ind w:left="210" w:leftChars="100"/>
        <w:rPr>
          <w:rFonts w:ascii="等线" w:hAnsi="等线" w:eastAsia="等线"/>
          <w:sz w:val="24"/>
        </w:rPr>
      </w:pPr>
      <w:r>
        <w:rPr>
          <w:rFonts w:ascii="宋体" w:hAnsi="宋体"/>
          <w:b/>
          <w:sz w:val="24"/>
        </w:rPr>
        <w:fldChar w:fldCharType="begin"/>
      </w:r>
      <w:r>
        <w:rPr>
          <w:rFonts w:ascii="宋体" w:hAnsi="宋体"/>
          <w:b/>
          <w:sz w:val="24"/>
        </w:rPr>
        <w:instrText xml:space="preserve"> </w:instrText>
      </w:r>
      <w:r>
        <w:rPr>
          <w:rFonts w:hint="eastAsia" w:ascii="宋体" w:hAnsi="宋体"/>
          <w:b/>
          <w:sz w:val="24"/>
        </w:rPr>
        <w:instrText xml:space="preserve">TOC \o "1-3" \h \z \u</w:instrText>
      </w:r>
      <w:r>
        <w:rPr>
          <w:rFonts w:ascii="宋体" w:hAnsi="宋体"/>
          <w:b/>
          <w:sz w:val="24"/>
        </w:rPr>
        <w:instrText xml:space="preserve"> </w:instrText>
      </w:r>
      <w:r>
        <w:rPr>
          <w:rFonts w:ascii="宋体" w:hAnsi="宋体"/>
          <w:b/>
          <w:sz w:val="24"/>
        </w:rPr>
        <w:fldChar w:fldCharType="separate"/>
      </w:r>
      <w:r>
        <w:fldChar w:fldCharType="begin"/>
      </w:r>
      <w:r>
        <w:instrText xml:space="preserve"> HYPERLINK \l "_Toc44229877" </w:instrText>
      </w:r>
      <w:r>
        <w:fldChar w:fldCharType="separate"/>
      </w:r>
      <w:r>
        <w:rPr>
          <w:rStyle w:val="35"/>
          <w:color w:val="auto"/>
          <w:sz w:val="24"/>
        </w:rPr>
        <w:t>第一章 竞争性磋商公告</w:t>
      </w:r>
      <w:r>
        <w:rPr>
          <w:sz w:val="24"/>
        </w:rPr>
        <w:tab/>
      </w:r>
      <w:r>
        <w:rPr>
          <w:rFonts w:hint="eastAsia"/>
          <w:sz w:val="24"/>
        </w:rPr>
        <w:t>2</w:t>
      </w:r>
      <w:r>
        <w:rPr>
          <w:rFonts w:hint="eastAsia"/>
          <w:sz w:val="24"/>
        </w:rPr>
        <w:fldChar w:fldCharType="end"/>
      </w:r>
    </w:p>
    <w:p w14:paraId="14BBD3EF">
      <w:pPr>
        <w:pStyle w:val="25"/>
        <w:tabs>
          <w:tab w:val="right" w:leader="dot" w:pos="9240"/>
          <w:tab w:val="clear" w:pos="8296"/>
        </w:tabs>
        <w:spacing w:line="480" w:lineRule="auto"/>
        <w:ind w:left="210" w:leftChars="100"/>
        <w:rPr>
          <w:rFonts w:ascii="等线" w:hAnsi="等线" w:eastAsia="等线"/>
          <w:sz w:val="24"/>
        </w:rPr>
      </w:pPr>
      <w:r>
        <w:fldChar w:fldCharType="begin"/>
      </w:r>
      <w:r>
        <w:instrText xml:space="preserve"> HYPERLINK \l "_Toc44229894" </w:instrText>
      </w:r>
      <w:r>
        <w:fldChar w:fldCharType="separate"/>
      </w:r>
      <w:r>
        <w:rPr>
          <w:rStyle w:val="35"/>
          <w:color w:val="auto"/>
          <w:sz w:val="24"/>
        </w:rPr>
        <w:t>第二章 供应商须</w:t>
      </w:r>
      <w:bookmarkStart w:id="0" w:name="_Hlt45187173"/>
      <w:bookmarkStart w:id="1" w:name="_Hlt45187174"/>
      <w:r>
        <w:rPr>
          <w:rStyle w:val="35"/>
          <w:color w:val="auto"/>
          <w:sz w:val="24"/>
        </w:rPr>
        <w:t>知</w:t>
      </w:r>
      <w:bookmarkEnd w:id="0"/>
      <w:bookmarkEnd w:id="1"/>
      <w:r>
        <w:rPr>
          <w:sz w:val="24"/>
        </w:rPr>
        <w:tab/>
      </w:r>
      <w:r>
        <w:rPr>
          <w:rFonts w:hint="eastAsia"/>
          <w:sz w:val="24"/>
        </w:rPr>
        <w:t>5</w:t>
      </w:r>
      <w:r>
        <w:rPr>
          <w:rFonts w:hint="eastAsia"/>
          <w:sz w:val="24"/>
        </w:rPr>
        <w:fldChar w:fldCharType="end"/>
      </w:r>
    </w:p>
    <w:p w14:paraId="0C219F9D">
      <w:pPr>
        <w:pStyle w:val="25"/>
        <w:tabs>
          <w:tab w:val="right" w:leader="dot" w:pos="9240"/>
          <w:tab w:val="clear" w:pos="8296"/>
        </w:tabs>
        <w:spacing w:line="480" w:lineRule="auto"/>
        <w:ind w:left="210" w:leftChars="100"/>
        <w:rPr>
          <w:rFonts w:ascii="等线" w:hAnsi="等线" w:eastAsia="等线"/>
          <w:sz w:val="24"/>
        </w:rPr>
      </w:pPr>
      <w:r>
        <w:fldChar w:fldCharType="begin"/>
      </w:r>
      <w:r>
        <w:instrText xml:space="preserve"> HYPERLINK \l "_Toc44229895" </w:instrText>
      </w:r>
      <w:r>
        <w:fldChar w:fldCharType="separate"/>
      </w:r>
      <w:r>
        <w:rPr>
          <w:rStyle w:val="35"/>
          <w:color w:val="auto"/>
          <w:sz w:val="24"/>
        </w:rPr>
        <w:t xml:space="preserve">第三章 </w:t>
      </w:r>
      <w:r>
        <w:rPr>
          <w:rStyle w:val="35"/>
          <w:rFonts w:hint="eastAsia"/>
          <w:color w:val="auto"/>
          <w:sz w:val="24"/>
        </w:rPr>
        <w:t>采购内容及要求</w:t>
      </w:r>
      <w:r>
        <w:rPr>
          <w:sz w:val="24"/>
        </w:rPr>
        <w:tab/>
      </w:r>
      <w:r>
        <w:rPr>
          <w:rFonts w:hint="eastAsia"/>
          <w:sz w:val="24"/>
        </w:rPr>
        <w:t>21</w:t>
      </w:r>
      <w:r>
        <w:rPr>
          <w:rFonts w:hint="eastAsia"/>
          <w:sz w:val="24"/>
        </w:rPr>
        <w:fldChar w:fldCharType="end"/>
      </w:r>
    </w:p>
    <w:p w14:paraId="0C98D85A">
      <w:pPr>
        <w:pStyle w:val="25"/>
        <w:tabs>
          <w:tab w:val="right" w:leader="dot" w:pos="9240"/>
          <w:tab w:val="clear" w:pos="8296"/>
        </w:tabs>
        <w:spacing w:line="480" w:lineRule="auto"/>
        <w:ind w:left="210" w:leftChars="100"/>
        <w:rPr>
          <w:rFonts w:ascii="等线" w:hAnsi="等线"/>
          <w:sz w:val="24"/>
        </w:rPr>
      </w:pPr>
      <w:r>
        <w:fldChar w:fldCharType="begin"/>
      </w:r>
      <w:r>
        <w:instrText xml:space="preserve"> HYPERLINK \l "_Toc44229896" </w:instrText>
      </w:r>
      <w:r>
        <w:fldChar w:fldCharType="separate"/>
      </w:r>
      <w:r>
        <w:rPr>
          <w:rStyle w:val="35"/>
          <w:color w:val="auto"/>
          <w:sz w:val="24"/>
        </w:rPr>
        <w:t>第四章 评审程序、评审方法和</w:t>
      </w:r>
      <w:bookmarkStart w:id="2" w:name="_Hlt44924517"/>
      <w:bookmarkStart w:id="3" w:name="_Hlt44924516"/>
      <w:r>
        <w:rPr>
          <w:rStyle w:val="35"/>
          <w:color w:val="auto"/>
          <w:sz w:val="24"/>
        </w:rPr>
        <w:t>评</w:t>
      </w:r>
      <w:bookmarkEnd w:id="2"/>
      <w:bookmarkEnd w:id="3"/>
      <w:r>
        <w:rPr>
          <w:rStyle w:val="35"/>
          <w:color w:val="auto"/>
          <w:sz w:val="24"/>
        </w:rPr>
        <w:t>审标准</w:t>
      </w:r>
      <w:r>
        <w:rPr>
          <w:sz w:val="24"/>
        </w:rPr>
        <w:tab/>
      </w:r>
      <w:r>
        <w:rPr>
          <w:rFonts w:hint="eastAsia"/>
          <w:sz w:val="24"/>
        </w:rPr>
        <w:t>2</w:t>
      </w:r>
      <w:r>
        <w:rPr>
          <w:rFonts w:hint="eastAsia"/>
          <w:sz w:val="24"/>
        </w:rPr>
        <w:fldChar w:fldCharType="end"/>
      </w:r>
      <w:r>
        <w:rPr>
          <w:rFonts w:hint="eastAsia"/>
          <w:sz w:val="24"/>
        </w:rPr>
        <w:t>5</w:t>
      </w:r>
    </w:p>
    <w:p w14:paraId="2C4E9019">
      <w:pPr>
        <w:pStyle w:val="25"/>
        <w:tabs>
          <w:tab w:val="right" w:leader="dot" w:pos="9240"/>
          <w:tab w:val="clear" w:pos="8296"/>
        </w:tabs>
        <w:spacing w:line="480" w:lineRule="auto"/>
        <w:ind w:left="210" w:leftChars="100"/>
        <w:rPr>
          <w:rFonts w:ascii="等线" w:hAnsi="等线"/>
          <w:sz w:val="24"/>
        </w:rPr>
      </w:pPr>
      <w:r>
        <w:fldChar w:fldCharType="begin"/>
      </w:r>
      <w:r>
        <w:instrText xml:space="preserve"> HYPERLINK \l "_Toc44229897" </w:instrText>
      </w:r>
      <w:r>
        <w:fldChar w:fldCharType="separate"/>
      </w:r>
      <w:r>
        <w:rPr>
          <w:rStyle w:val="35"/>
          <w:color w:val="auto"/>
          <w:sz w:val="24"/>
        </w:rPr>
        <w:t xml:space="preserve">第五章 </w:t>
      </w:r>
      <w:bookmarkStart w:id="4" w:name="_Hlk65837638"/>
      <w:r>
        <w:rPr>
          <w:rStyle w:val="35"/>
          <w:color w:val="auto"/>
          <w:sz w:val="24"/>
        </w:rPr>
        <w:t>响应文件格式</w:t>
      </w:r>
      <w:bookmarkEnd w:id="4"/>
      <w:r>
        <w:rPr>
          <w:sz w:val="24"/>
        </w:rPr>
        <w:tab/>
      </w:r>
      <w:r>
        <w:rPr>
          <w:rFonts w:hint="eastAsia"/>
          <w:sz w:val="24"/>
        </w:rPr>
        <w:t>3</w:t>
      </w:r>
      <w:r>
        <w:rPr>
          <w:rFonts w:hint="eastAsia"/>
          <w:sz w:val="24"/>
        </w:rPr>
        <w:fldChar w:fldCharType="end"/>
      </w:r>
      <w:r>
        <w:rPr>
          <w:rFonts w:hint="eastAsia"/>
          <w:sz w:val="24"/>
        </w:rPr>
        <w:t>2</w:t>
      </w:r>
    </w:p>
    <w:p w14:paraId="674A72A7">
      <w:pPr>
        <w:pStyle w:val="25"/>
        <w:tabs>
          <w:tab w:val="right" w:leader="dot" w:pos="9240"/>
          <w:tab w:val="clear" w:pos="8296"/>
        </w:tabs>
        <w:spacing w:line="480" w:lineRule="auto"/>
        <w:ind w:left="210" w:leftChars="100"/>
        <w:rPr>
          <w:rFonts w:ascii="等线" w:hAnsi="等线"/>
          <w:sz w:val="24"/>
        </w:rPr>
      </w:pPr>
      <w:r>
        <w:fldChar w:fldCharType="begin"/>
      </w:r>
      <w:r>
        <w:instrText xml:space="preserve"> HYPERLINK \l "_Toc44229900" </w:instrText>
      </w:r>
      <w:r>
        <w:fldChar w:fldCharType="separate"/>
      </w:r>
      <w:r>
        <w:rPr>
          <w:rStyle w:val="35"/>
          <w:color w:val="auto"/>
          <w:sz w:val="24"/>
        </w:rPr>
        <w:t>第六章 合同文本</w:t>
      </w:r>
      <w:r>
        <w:rPr>
          <w:sz w:val="24"/>
        </w:rPr>
        <w:tab/>
      </w:r>
      <w:r>
        <w:rPr>
          <w:rFonts w:hint="eastAsia"/>
          <w:sz w:val="24"/>
        </w:rPr>
        <w:t>5</w:t>
      </w:r>
      <w:r>
        <w:rPr>
          <w:rFonts w:hint="eastAsia"/>
          <w:sz w:val="24"/>
        </w:rPr>
        <w:fldChar w:fldCharType="end"/>
      </w:r>
      <w:r>
        <w:rPr>
          <w:rFonts w:hint="eastAsia"/>
          <w:sz w:val="24"/>
        </w:rPr>
        <w:t>6</w:t>
      </w:r>
    </w:p>
    <w:p w14:paraId="2168BACB">
      <w:pPr>
        <w:pStyle w:val="25"/>
        <w:tabs>
          <w:tab w:val="right" w:leader="dot" w:pos="9240"/>
          <w:tab w:val="clear" w:pos="8296"/>
        </w:tabs>
        <w:spacing w:line="480" w:lineRule="auto"/>
        <w:ind w:left="210" w:leftChars="100"/>
        <w:rPr>
          <w:sz w:val="28"/>
          <w:szCs w:val="28"/>
        </w:rPr>
      </w:pPr>
      <w:r>
        <w:rPr>
          <w:rFonts w:ascii="宋体" w:hAnsi="宋体"/>
          <w:b/>
          <w:sz w:val="24"/>
        </w:rPr>
        <w:fldChar w:fldCharType="end"/>
      </w:r>
    </w:p>
    <w:p w14:paraId="65FC5F1D">
      <w:pPr>
        <w:spacing w:line="400" w:lineRule="exact"/>
        <w:jc w:val="left"/>
        <w:rPr>
          <w:rFonts w:ascii="宋体" w:hAnsi="宋体"/>
          <w:b/>
          <w:sz w:val="32"/>
          <w:szCs w:val="32"/>
        </w:rPr>
      </w:pPr>
    </w:p>
    <w:p w14:paraId="45E75914">
      <w:pPr>
        <w:spacing w:line="400" w:lineRule="exact"/>
        <w:jc w:val="center"/>
        <w:rPr>
          <w:rFonts w:ascii="宋体" w:hAnsi="宋体"/>
          <w:b/>
          <w:sz w:val="32"/>
          <w:szCs w:val="32"/>
        </w:rPr>
      </w:pPr>
    </w:p>
    <w:p w14:paraId="41CB2DDD">
      <w:pPr>
        <w:spacing w:line="400" w:lineRule="exact"/>
        <w:jc w:val="center"/>
        <w:rPr>
          <w:rFonts w:ascii="宋体" w:hAnsi="宋体"/>
          <w:b/>
          <w:sz w:val="32"/>
          <w:szCs w:val="32"/>
        </w:rPr>
      </w:pPr>
    </w:p>
    <w:p w14:paraId="7F73F350">
      <w:pPr>
        <w:spacing w:line="400" w:lineRule="exact"/>
        <w:jc w:val="center"/>
        <w:rPr>
          <w:rFonts w:ascii="宋体" w:hAnsi="宋体"/>
          <w:b/>
          <w:sz w:val="32"/>
          <w:szCs w:val="32"/>
        </w:rPr>
      </w:pPr>
    </w:p>
    <w:p w14:paraId="4AFBD152">
      <w:pPr>
        <w:spacing w:line="400" w:lineRule="exact"/>
        <w:jc w:val="center"/>
        <w:rPr>
          <w:rFonts w:ascii="宋体" w:hAnsi="宋体"/>
          <w:b/>
          <w:sz w:val="32"/>
          <w:szCs w:val="32"/>
        </w:rPr>
      </w:pPr>
    </w:p>
    <w:p w14:paraId="311A393A">
      <w:pPr>
        <w:spacing w:line="400" w:lineRule="exact"/>
        <w:rPr>
          <w:rFonts w:ascii="宋体" w:hAnsi="宋体"/>
          <w:b/>
          <w:sz w:val="32"/>
          <w:szCs w:val="32"/>
        </w:rPr>
        <w:sectPr>
          <w:headerReference r:id="rId8" w:type="first"/>
          <w:footerReference r:id="rId10" w:type="first"/>
          <w:headerReference r:id="rId7" w:type="default"/>
          <w:footerReference r:id="rId9" w:type="default"/>
          <w:pgSz w:w="11906" w:h="16838"/>
          <w:pgMar w:top="1440" w:right="1079" w:bottom="1440" w:left="1387" w:header="851" w:footer="992" w:gutter="0"/>
          <w:cols w:space="720" w:num="1"/>
          <w:titlePg/>
          <w:docGrid w:type="lines" w:linePitch="312" w:charSpace="0"/>
        </w:sectPr>
      </w:pPr>
    </w:p>
    <w:p w14:paraId="7BF762BF">
      <w:pPr>
        <w:pStyle w:val="3"/>
        <w:spacing w:before="20" w:after="20" w:line="360" w:lineRule="auto"/>
        <w:jc w:val="center"/>
      </w:pPr>
      <w:bookmarkStart w:id="5" w:name="_Toc44229877"/>
      <w:r>
        <w:rPr>
          <w:rFonts w:hint="eastAsia"/>
        </w:rPr>
        <w:t>第一章 竞争性磋商公告</w:t>
      </w:r>
      <w:bookmarkEnd w:id="5"/>
    </w:p>
    <w:p w14:paraId="33631D70">
      <w:pPr>
        <w:spacing w:line="480" w:lineRule="auto"/>
        <w:jc w:val="center"/>
        <w:rPr>
          <w:rFonts w:hint="eastAsia" w:eastAsia="宋体"/>
          <w:sz w:val="28"/>
          <w:szCs w:val="28"/>
          <w:lang w:eastAsia="zh-CN"/>
        </w:rPr>
      </w:pPr>
      <w:r>
        <w:rPr>
          <w:rFonts w:hint="eastAsia"/>
          <w:sz w:val="28"/>
          <w:szCs w:val="28"/>
          <w:lang w:eastAsia="zh-CN"/>
        </w:rPr>
        <w:t>广西林光工程咨询有限公司</w:t>
      </w:r>
    </w:p>
    <w:p w14:paraId="38964161">
      <w:pPr>
        <w:spacing w:line="480" w:lineRule="auto"/>
        <w:jc w:val="center"/>
        <w:rPr>
          <w:rFonts w:hint="eastAsia" w:eastAsia="宋体"/>
          <w:kern w:val="0"/>
          <w:sz w:val="28"/>
          <w:szCs w:val="28"/>
          <w:lang w:eastAsia="zh-CN"/>
        </w:rPr>
      </w:pPr>
      <w:r>
        <w:rPr>
          <w:rFonts w:hint="eastAsia"/>
          <w:sz w:val="28"/>
          <w:szCs w:val="28"/>
          <w:lang w:eastAsia="zh-CN"/>
        </w:rPr>
        <w:t>蒙山县公安局涉案车辆保管服务采购项目</w:t>
      </w:r>
    </w:p>
    <w:p w14:paraId="62549203">
      <w:pPr>
        <w:spacing w:line="480" w:lineRule="auto"/>
        <w:jc w:val="center"/>
        <w:rPr>
          <w:sz w:val="28"/>
          <w:szCs w:val="28"/>
          <w:highlight w:val="none"/>
        </w:rPr>
      </w:pPr>
      <w:r>
        <w:rPr>
          <w:rFonts w:hint="eastAsia"/>
          <w:sz w:val="28"/>
          <w:szCs w:val="28"/>
          <w:highlight w:val="none"/>
        </w:rPr>
        <w:t>【</w:t>
      </w:r>
      <w:r>
        <w:rPr>
          <w:rFonts w:hint="eastAsia"/>
          <w:sz w:val="28"/>
          <w:szCs w:val="28"/>
          <w:highlight w:val="none"/>
          <w:lang w:eastAsia="zh-CN"/>
        </w:rPr>
        <w:t>WZZC2026-C3-230015-GXLG</w:t>
      </w:r>
      <w:r>
        <w:rPr>
          <w:rFonts w:hint="eastAsia"/>
          <w:sz w:val="28"/>
          <w:szCs w:val="28"/>
          <w:highlight w:val="none"/>
        </w:rPr>
        <w:t>】</w:t>
      </w:r>
    </w:p>
    <w:p w14:paraId="1A4447AC">
      <w:pPr>
        <w:spacing w:before="156" w:beforeLines="50" w:line="400" w:lineRule="exact"/>
        <w:jc w:val="center"/>
        <w:rPr>
          <w:b/>
          <w:szCs w:val="21"/>
        </w:rPr>
      </w:pPr>
      <w:r>
        <w:rPr>
          <w:b/>
          <w:bCs/>
          <w:sz w:val="28"/>
          <w:szCs w:val="28"/>
        </w:rPr>
        <w:t>竞争性磋商公告</w:t>
      </w:r>
    </w:p>
    <w:p w14:paraId="686C7CE0">
      <w:pPr>
        <w:spacing w:line="360" w:lineRule="auto"/>
        <w:rPr>
          <w:szCs w:val="21"/>
        </w:rPr>
      </w:pPr>
    </w:p>
    <w:p w14:paraId="229B6F96">
      <w:pPr>
        <w:pStyle w:val="26"/>
        <w:widowControl/>
        <w:pBdr>
          <w:top w:val="single" w:color="auto" w:sz="6" w:space="0"/>
          <w:left w:val="single" w:color="auto" w:sz="6" w:space="3"/>
          <w:bottom w:val="single" w:color="auto" w:sz="6" w:space="0"/>
          <w:right w:val="single" w:color="auto" w:sz="6" w:space="3"/>
        </w:pBdr>
        <w:snapToGrid w:val="0"/>
        <w:spacing w:line="360" w:lineRule="exact"/>
        <w:rPr>
          <w:rFonts w:hint="eastAsia" w:ascii="Times New Roman" w:hAnsi="Times New Roman" w:eastAsia="宋体"/>
          <w:sz w:val="21"/>
          <w:szCs w:val="21"/>
          <w:lang w:eastAsia="zh-CN"/>
        </w:rPr>
      </w:pPr>
      <w:bookmarkStart w:id="6" w:name="_Toc28359012"/>
      <w:bookmarkStart w:id="7" w:name="_Toc28359089"/>
      <w:bookmarkStart w:id="8" w:name="_Toc44229878"/>
      <w:bookmarkStart w:id="9" w:name="_Toc35393798"/>
      <w:bookmarkStart w:id="10" w:name="_Toc35393629"/>
      <w:bookmarkStart w:id="11" w:name="_Hlk37430271"/>
      <w:r>
        <w:rPr>
          <w:rFonts w:ascii="Times New Roman" w:hAnsi="Times New Roman"/>
          <w:sz w:val="21"/>
          <w:szCs w:val="21"/>
        </w:rPr>
        <w:t>项目概况</w:t>
      </w:r>
      <w:r>
        <w:rPr>
          <w:rFonts w:hint="eastAsia" w:ascii="Times New Roman" w:hAnsi="Times New Roman"/>
          <w:sz w:val="21"/>
          <w:szCs w:val="21"/>
          <w:lang w:eastAsia="zh-CN"/>
        </w:rPr>
        <w:t>：</w:t>
      </w:r>
    </w:p>
    <w:p w14:paraId="6A1226BE">
      <w:pPr>
        <w:pStyle w:val="26"/>
        <w:widowControl/>
        <w:pBdr>
          <w:top w:val="single" w:color="auto" w:sz="6" w:space="0"/>
          <w:left w:val="single" w:color="auto" w:sz="6" w:space="3"/>
          <w:bottom w:val="single" w:color="auto" w:sz="6" w:space="0"/>
          <w:right w:val="single" w:color="auto" w:sz="6" w:space="3"/>
        </w:pBdr>
        <w:snapToGrid w:val="0"/>
        <w:spacing w:line="360" w:lineRule="exact"/>
        <w:ind w:firstLine="420" w:firstLineChars="200"/>
        <w:rPr>
          <w:rFonts w:ascii="Times New Roman" w:hAnsi="Times New Roman" w:eastAsia="黑体"/>
          <w:bCs/>
        </w:rPr>
      </w:pPr>
      <w:r>
        <w:rPr>
          <w:rFonts w:ascii="Times New Roman" w:hAnsi="Times New Roman"/>
          <w:sz w:val="21"/>
          <w:szCs w:val="21"/>
          <w:u w:val="single"/>
        </w:rPr>
        <w:t xml:space="preserve"> </w:t>
      </w:r>
      <w:r>
        <w:rPr>
          <w:rFonts w:hint="eastAsia" w:ascii="Times New Roman" w:hAnsi="Times New Roman"/>
          <w:sz w:val="21"/>
          <w:szCs w:val="21"/>
          <w:u w:val="single"/>
          <w:lang w:eastAsia="zh-CN"/>
        </w:rPr>
        <w:t>蒙山县公安局涉案车辆保管服务采购项目</w:t>
      </w:r>
      <w:r>
        <w:rPr>
          <w:rFonts w:ascii="Times New Roman" w:hAnsi="Times New Roman"/>
          <w:sz w:val="21"/>
          <w:szCs w:val="21"/>
        </w:rPr>
        <w:t>的潜在供应商应在“</w:t>
      </w:r>
      <w:r>
        <w:rPr>
          <w:rFonts w:hint="eastAsia" w:ascii="Times New Roman" w:hAnsi="Times New Roman"/>
          <w:sz w:val="21"/>
          <w:szCs w:val="21"/>
          <w:lang w:eastAsia="zh-CN"/>
        </w:rPr>
        <w:t>广西政府采购云平台</w:t>
      </w:r>
      <w:r>
        <w:rPr>
          <w:rFonts w:ascii="Times New Roman" w:hAnsi="Times New Roman"/>
          <w:sz w:val="21"/>
          <w:szCs w:val="21"/>
        </w:rPr>
        <w:t>”</w:t>
      </w:r>
      <w:r>
        <w:rPr>
          <w:rFonts w:hint="eastAsia" w:ascii="Times New Roman" w:hAnsi="Times New Roman"/>
          <w:sz w:val="21"/>
          <w:szCs w:val="21"/>
          <w:lang w:eastAsia="zh-CN"/>
        </w:rPr>
        <w:t>https://www.gcy.zfcg.gxzf.gov.cn</w:t>
      </w:r>
      <w:r>
        <w:rPr>
          <w:rFonts w:ascii="Times New Roman" w:hAnsi="Times New Roman"/>
          <w:sz w:val="21"/>
          <w:szCs w:val="21"/>
        </w:rPr>
        <w:t>获取竞争性磋商采购文件，</w:t>
      </w:r>
      <w:r>
        <w:rPr>
          <w:rFonts w:ascii="Times New Roman" w:hAnsi="Times New Roman"/>
          <w:sz w:val="21"/>
          <w:szCs w:val="21"/>
          <w:highlight w:val="none"/>
        </w:rPr>
        <w:t>并于202</w:t>
      </w:r>
      <w:r>
        <w:rPr>
          <w:rFonts w:hint="eastAsia" w:ascii="Times New Roman" w:hAnsi="Times New Roman"/>
          <w:sz w:val="21"/>
          <w:szCs w:val="21"/>
          <w:highlight w:val="none"/>
          <w:lang w:val="en-US" w:eastAsia="zh-CN"/>
        </w:rPr>
        <w:t>6</w:t>
      </w:r>
      <w:r>
        <w:rPr>
          <w:rFonts w:ascii="Times New Roman" w:hAnsi="Times New Roman"/>
          <w:sz w:val="21"/>
          <w:szCs w:val="21"/>
          <w:highlight w:val="none"/>
        </w:rPr>
        <w:t>年</w:t>
      </w:r>
      <w:r>
        <w:rPr>
          <w:rFonts w:hint="eastAsia" w:ascii="Times New Roman" w:hAnsi="Times New Roman"/>
          <w:sz w:val="21"/>
          <w:szCs w:val="21"/>
          <w:highlight w:val="none"/>
          <w:lang w:val="en-US" w:eastAsia="zh-CN"/>
        </w:rPr>
        <w:t>5</w:t>
      </w:r>
      <w:r>
        <w:rPr>
          <w:rFonts w:ascii="Times New Roman" w:hAnsi="Times New Roman"/>
          <w:sz w:val="21"/>
          <w:szCs w:val="21"/>
          <w:highlight w:val="none"/>
        </w:rPr>
        <w:t>月</w:t>
      </w:r>
      <w:r>
        <w:rPr>
          <w:rFonts w:hint="eastAsia" w:ascii="Times New Roman" w:hAnsi="Times New Roman"/>
          <w:sz w:val="21"/>
          <w:szCs w:val="21"/>
          <w:highlight w:val="none"/>
          <w:lang w:val="en-US" w:eastAsia="zh-CN"/>
        </w:rPr>
        <w:t>25</w:t>
      </w:r>
      <w:r>
        <w:rPr>
          <w:rFonts w:ascii="Times New Roman" w:hAnsi="Times New Roman"/>
          <w:sz w:val="21"/>
          <w:szCs w:val="21"/>
          <w:highlight w:val="none"/>
        </w:rPr>
        <w:t>日</w:t>
      </w:r>
      <w:r>
        <w:rPr>
          <w:rFonts w:hint="eastAsia" w:ascii="Times New Roman" w:hAnsi="Times New Roman"/>
          <w:sz w:val="21"/>
          <w:szCs w:val="21"/>
          <w:highlight w:val="none"/>
        </w:rPr>
        <w:t>上午</w:t>
      </w:r>
      <w:r>
        <w:rPr>
          <w:rFonts w:hint="eastAsia" w:ascii="Times New Roman" w:hAnsi="Times New Roman"/>
          <w:sz w:val="21"/>
          <w:szCs w:val="21"/>
          <w:highlight w:val="none"/>
          <w:lang w:val="en-US" w:eastAsia="zh-CN"/>
        </w:rPr>
        <w:t>9</w:t>
      </w:r>
      <w:r>
        <w:rPr>
          <w:rFonts w:ascii="Times New Roman" w:hAnsi="Times New Roman"/>
          <w:sz w:val="21"/>
          <w:szCs w:val="21"/>
          <w:highlight w:val="none"/>
        </w:rPr>
        <w:t>时</w:t>
      </w:r>
      <w:r>
        <w:rPr>
          <w:rFonts w:hint="eastAsia" w:ascii="Times New Roman" w:hAnsi="Times New Roman"/>
          <w:sz w:val="21"/>
          <w:szCs w:val="21"/>
          <w:highlight w:val="none"/>
          <w:lang w:val="en-US" w:eastAsia="zh-CN"/>
        </w:rPr>
        <w:t>00</w:t>
      </w:r>
      <w:r>
        <w:rPr>
          <w:rFonts w:ascii="Times New Roman" w:hAnsi="Times New Roman"/>
          <w:sz w:val="21"/>
          <w:szCs w:val="21"/>
          <w:highlight w:val="none"/>
        </w:rPr>
        <w:t>分</w:t>
      </w:r>
      <w:r>
        <w:rPr>
          <w:rFonts w:ascii="Times New Roman" w:hAnsi="Times New Roman"/>
          <w:sz w:val="21"/>
          <w:szCs w:val="21"/>
        </w:rPr>
        <w:t>（北京时间）前提交</w:t>
      </w:r>
      <w:r>
        <w:rPr>
          <w:rFonts w:hint="eastAsia" w:ascii="Times New Roman" w:hAnsi="Times New Roman"/>
          <w:sz w:val="21"/>
          <w:szCs w:val="21"/>
        </w:rPr>
        <w:t>（上传）</w:t>
      </w:r>
      <w:r>
        <w:rPr>
          <w:rFonts w:ascii="Times New Roman" w:hAnsi="Times New Roman"/>
          <w:sz w:val="21"/>
          <w:szCs w:val="21"/>
        </w:rPr>
        <w:t>响应文件。</w:t>
      </w:r>
    </w:p>
    <w:p w14:paraId="463DA21D">
      <w:pPr>
        <w:pStyle w:val="3"/>
        <w:spacing w:before="120" w:after="120" w:line="360" w:lineRule="exact"/>
        <w:ind w:firstLine="422" w:firstLineChars="200"/>
        <w:rPr>
          <w:rFonts w:ascii="宋体" w:hAnsi="宋体" w:cs="宋体"/>
          <w:bCs w:val="0"/>
          <w:sz w:val="21"/>
          <w:szCs w:val="21"/>
        </w:rPr>
      </w:pPr>
      <w:r>
        <w:rPr>
          <w:rFonts w:hint="eastAsia" w:ascii="宋体" w:hAnsi="宋体" w:cs="宋体"/>
          <w:bCs w:val="0"/>
          <w:sz w:val="21"/>
          <w:szCs w:val="21"/>
        </w:rPr>
        <w:t>一、项目基本情况</w:t>
      </w:r>
      <w:bookmarkEnd w:id="6"/>
      <w:bookmarkEnd w:id="7"/>
      <w:bookmarkEnd w:id="8"/>
      <w:bookmarkEnd w:id="9"/>
      <w:bookmarkEnd w:id="10"/>
    </w:p>
    <w:p w14:paraId="4E0D257D">
      <w:pPr>
        <w:numPr>
          <w:ilvl w:val="0"/>
          <w:numId w:val="1"/>
        </w:numPr>
        <w:spacing w:line="400" w:lineRule="exact"/>
        <w:ind w:firstLine="420" w:firstLineChars="200"/>
        <w:rPr>
          <w:szCs w:val="21"/>
        </w:rPr>
      </w:pPr>
      <w:r>
        <w:rPr>
          <w:szCs w:val="21"/>
        </w:rPr>
        <w:t>项目编号：</w:t>
      </w:r>
      <w:r>
        <w:rPr>
          <w:rFonts w:hint="eastAsia"/>
          <w:szCs w:val="21"/>
          <w:highlight w:val="none"/>
          <w:lang w:eastAsia="zh-CN"/>
        </w:rPr>
        <w:t>WZZC2026-C3-230015-GXLG</w:t>
      </w:r>
    </w:p>
    <w:p w14:paraId="7D09F9E3">
      <w:pPr>
        <w:numPr>
          <w:ilvl w:val="0"/>
          <w:numId w:val="1"/>
        </w:numPr>
        <w:spacing w:line="400" w:lineRule="exact"/>
        <w:ind w:firstLine="420" w:firstLineChars="200"/>
        <w:rPr>
          <w:szCs w:val="21"/>
        </w:rPr>
      </w:pPr>
      <w:r>
        <w:rPr>
          <w:szCs w:val="21"/>
        </w:rPr>
        <w:t>项目名称：</w:t>
      </w:r>
      <w:r>
        <w:rPr>
          <w:rFonts w:hint="eastAsia"/>
          <w:szCs w:val="21"/>
          <w:lang w:eastAsia="zh-CN"/>
        </w:rPr>
        <w:t>蒙山县公安局涉案车辆保管服务采购项目</w:t>
      </w:r>
    </w:p>
    <w:p w14:paraId="6E8F7FEA">
      <w:pPr>
        <w:numPr>
          <w:ilvl w:val="0"/>
          <w:numId w:val="1"/>
        </w:numPr>
        <w:spacing w:line="400" w:lineRule="exact"/>
        <w:ind w:firstLine="420" w:firstLineChars="200"/>
        <w:rPr>
          <w:szCs w:val="21"/>
        </w:rPr>
      </w:pPr>
      <w:r>
        <w:rPr>
          <w:szCs w:val="21"/>
        </w:rPr>
        <w:t>采购方式：竞争性磋商</w:t>
      </w:r>
    </w:p>
    <w:p w14:paraId="498D4C3B">
      <w:pPr>
        <w:numPr>
          <w:ilvl w:val="0"/>
          <w:numId w:val="1"/>
        </w:numPr>
        <w:spacing w:line="400" w:lineRule="exact"/>
        <w:ind w:firstLine="420" w:firstLineChars="200"/>
        <w:rPr>
          <w:szCs w:val="21"/>
        </w:rPr>
      </w:pPr>
      <w:r>
        <w:rPr>
          <w:szCs w:val="21"/>
        </w:rPr>
        <w:t>预算金额：</w:t>
      </w:r>
      <w:r>
        <w:rPr>
          <w:rFonts w:hint="eastAsia"/>
          <w:szCs w:val="21"/>
          <w:lang w:val="en-US" w:eastAsia="zh-CN"/>
        </w:rPr>
        <w:t>1050000.00</w:t>
      </w:r>
      <w:r>
        <w:rPr>
          <w:szCs w:val="21"/>
        </w:rPr>
        <w:t>元</w:t>
      </w:r>
    </w:p>
    <w:p w14:paraId="5B068746">
      <w:pPr>
        <w:numPr>
          <w:ilvl w:val="0"/>
          <w:numId w:val="1"/>
        </w:numPr>
        <w:spacing w:line="400" w:lineRule="exact"/>
        <w:ind w:firstLine="420" w:firstLineChars="200"/>
        <w:rPr>
          <w:szCs w:val="21"/>
        </w:rPr>
      </w:pPr>
      <w:r>
        <w:rPr>
          <w:szCs w:val="21"/>
        </w:rPr>
        <w:t>最高限价：同上</w:t>
      </w:r>
    </w:p>
    <w:p w14:paraId="376AA455">
      <w:pPr>
        <w:numPr>
          <w:ilvl w:val="0"/>
          <w:numId w:val="1"/>
        </w:numPr>
        <w:spacing w:line="400" w:lineRule="exact"/>
        <w:ind w:firstLine="420" w:firstLineChars="200"/>
        <w:rPr>
          <w:szCs w:val="21"/>
        </w:rPr>
      </w:pPr>
      <w:r>
        <w:rPr>
          <w:szCs w:val="21"/>
        </w:rPr>
        <w:t>采购需求：</w:t>
      </w:r>
    </w:p>
    <w:tbl>
      <w:tblPr>
        <w:tblStyle w:val="30"/>
        <w:tblW w:w="0" w:type="auto"/>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3149"/>
        <w:gridCol w:w="1200"/>
        <w:gridCol w:w="4384"/>
      </w:tblGrid>
      <w:tr w14:paraId="2B35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47" w:type="dxa"/>
            <w:vAlign w:val="center"/>
          </w:tcPr>
          <w:p w14:paraId="09BC2CEF">
            <w:pPr>
              <w:pStyle w:val="12"/>
              <w:spacing w:after="0" w:line="340" w:lineRule="exact"/>
              <w:jc w:val="center"/>
            </w:pPr>
            <w:r>
              <w:rPr>
                <w:rFonts w:hint="eastAsia"/>
              </w:rPr>
              <w:t>序号</w:t>
            </w:r>
          </w:p>
        </w:tc>
        <w:tc>
          <w:tcPr>
            <w:tcW w:w="3149" w:type="dxa"/>
            <w:vAlign w:val="center"/>
          </w:tcPr>
          <w:p w14:paraId="45E525C5">
            <w:pPr>
              <w:pStyle w:val="12"/>
              <w:spacing w:after="0" w:line="340" w:lineRule="exact"/>
              <w:jc w:val="center"/>
            </w:pPr>
            <w:r>
              <w:rPr>
                <w:rFonts w:hint="eastAsia"/>
              </w:rPr>
              <w:t>项目名称</w:t>
            </w:r>
          </w:p>
        </w:tc>
        <w:tc>
          <w:tcPr>
            <w:tcW w:w="1200" w:type="dxa"/>
            <w:vAlign w:val="center"/>
          </w:tcPr>
          <w:p w14:paraId="272287B0">
            <w:pPr>
              <w:pStyle w:val="12"/>
              <w:spacing w:after="0" w:line="340" w:lineRule="exact"/>
              <w:jc w:val="center"/>
            </w:pPr>
            <w:r>
              <w:rPr>
                <w:rFonts w:hint="eastAsia"/>
              </w:rPr>
              <w:t>数量</w:t>
            </w:r>
          </w:p>
        </w:tc>
        <w:tc>
          <w:tcPr>
            <w:tcW w:w="4384" w:type="dxa"/>
            <w:vAlign w:val="center"/>
          </w:tcPr>
          <w:p w14:paraId="2F07E13A">
            <w:pPr>
              <w:pStyle w:val="12"/>
              <w:spacing w:after="0" w:line="340" w:lineRule="exact"/>
              <w:jc w:val="center"/>
            </w:pPr>
            <w:r>
              <w:rPr>
                <w:rFonts w:hint="eastAsia"/>
              </w:rPr>
              <w:t>服务内容</w:t>
            </w:r>
          </w:p>
        </w:tc>
      </w:tr>
      <w:tr w14:paraId="2238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47" w:type="dxa"/>
            <w:vAlign w:val="center"/>
          </w:tcPr>
          <w:p w14:paraId="5E9E6B7B">
            <w:pPr>
              <w:pStyle w:val="12"/>
              <w:spacing w:after="0" w:line="340" w:lineRule="exact"/>
              <w:jc w:val="center"/>
              <w:rPr>
                <w:rFonts w:hint="eastAsia"/>
              </w:rPr>
            </w:pPr>
            <w:r>
              <w:rPr>
                <w:rFonts w:hint="eastAsia"/>
              </w:rPr>
              <w:t>1</w:t>
            </w:r>
          </w:p>
        </w:tc>
        <w:tc>
          <w:tcPr>
            <w:tcW w:w="3149" w:type="dxa"/>
            <w:vAlign w:val="center"/>
          </w:tcPr>
          <w:p w14:paraId="77DF7F2B">
            <w:pPr>
              <w:pStyle w:val="12"/>
              <w:spacing w:after="0" w:line="340" w:lineRule="exact"/>
              <w:jc w:val="center"/>
              <w:rPr>
                <w:rFonts w:hint="eastAsia"/>
              </w:rPr>
            </w:pPr>
            <w:r>
              <w:rPr>
                <w:rFonts w:hint="eastAsia"/>
                <w:szCs w:val="21"/>
                <w:lang w:eastAsia="zh-CN"/>
              </w:rPr>
              <w:t>蒙山县公安局涉案车辆保管服务采购项目</w:t>
            </w:r>
          </w:p>
        </w:tc>
        <w:tc>
          <w:tcPr>
            <w:tcW w:w="1200" w:type="dxa"/>
            <w:vAlign w:val="center"/>
          </w:tcPr>
          <w:p w14:paraId="4868673A">
            <w:pPr>
              <w:pStyle w:val="12"/>
              <w:spacing w:after="0" w:line="340" w:lineRule="exact"/>
              <w:jc w:val="center"/>
              <w:rPr>
                <w:rFonts w:hint="eastAsia"/>
              </w:rPr>
            </w:pPr>
            <w:r>
              <w:rPr>
                <w:rFonts w:hint="eastAsia"/>
              </w:rPr>
              <w:t>1项</w:t>
            </w:r>
          </w:p>
        </w:tc>
        <w:tc>
          <w:tcPr>
            <w:tcW w:w="4384" w:type="dxa"/>
            <w:vAlign w:val="center"/>
          </w:tcPr>
          <w:p w14:paraId="106D8F88">
            <w:pPr>
              <w:pStyle w:val="12"/>
              <w:spacing w:after="0" w:line="340" w:lineRule="exact"/>
              <w:jc w:val="center"/>
              <w:rPr>
                <w:rFonts w:hint="eastAsia"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对道路交通违法、交通事故、办案过程中依法扣押的车辆进行停放和保管</w:t>
            </w:r>
            <w:r>
              <w:rPr>
                <w:rFonts w:hint="eastAsia" w:ascii="Times New Roman" w:hAnsi="Times New Roman" w:eastAsia="宋体" w:cs="Times New Roman"/>
                <w:szCs w:val="21"/>
                <w:lang w:eastAsia="zh-CN"/>
              </w:rPr>
              <w:t>（如需进一步了解详细内容，详见竞争性磋商文件）</w:t>
            </w:r>
          </w:p>
        </w:tc>
      </w:tr>
    </w:tbl>
    <w:p w14:paraId="620D20C2">
      <w:pPr>
        <w:numPr>
          <w:ilvl w:val="0"/>
          <w:numId w:val="1"/>
        </w:numPr>
        <w:spacing w:line="400" w:lineRule="exact"/>
        <w:ind w:firstLine="420" w:firstLineChars="200"/>
        <w:rPr>
          <w:szCs w:val="21"/>
          <w:highlight w:val="none"/>
        </w:rPr>
      </w:pPr>
      <w:r>
        <w:rPr>
          <w:rFonts w:hint="eastAsia"/>
          <w:szCs w:val="21"/>
        </w:rPr>
        <w:t>服务</w:t>
      </w:r>
      <w:r>
        <w:rPr>
          <w:szCs w:val="21"/>
        </w:rPr>
        <w:t>期限：</w:t>
      </w:r>
      <w:r>
        <w:rPr>
          <w:rFonts w:hint="eastAsia" w:cs="Times New Roman"/>
          <w:color w:val="auto"/>
          <w:szCs w:val="21"/>
          <w:highlight w:val="none"/>
          <w:lang w:eastAsia="zh-CN"/>
        </w:rPr>
        <w:t>自合同签订之日起三</w:t>
      </w:r>
      <w:r>
        <w:rPr>
          <w:rFonts w:hint="eastAsia" w:cs="Times New Roman"/>
          <w:color w:val="auto"/>
          <w:szCs w:val="21"/>
          <w:highlight w:val="none"/>
          <w:lang w:val="en-US" w:eastAsia="zh-CN"/>
        </w:rPr>
        <w:t>年。</w:t>
      </w:r>
    </w:p>
    <w:p w14:paraId="1E6F8D2A">
      <w:pPr>
        <w:numPr>
          <w:ilvl w:val="0"/>
          <w:numId w:val="1"/>
        </w:numPr>
        <w:spacing w:line="400" w:lineRule="exact"/>
        <w:ind w:firstLine="420" w:firstLineChars="200"/>
        <w:rPr>
          <w:szCs w:val="21"/>
        </w:rPr>
      </w:pPr>
      <w:r>
        <w:rPr>
          <w:szCs w:val="21"/>
        </w:rPr>
        <w:t>本项目</w:t>
      </w:r>
      <w:r>
        <w:rPr>
          <w:rFonts w:hint="eastAsia"/>
          <w:szCs w:val="21"/>
        </w:rPr>
        <w:t>不</w:t>
      </w:r>
      <w:r>
        <w:rPr>
          <w:szCs w:val="21"/>
        </w:rPr>
        <w:t>接受联合体。</w:t>
      </w:r>
    </w:p>
    <w:p w14:paraId="2C798968">
      <w:pPr>
        <w:pStyle w:val="3"/>
        <w:spacing w:before="120" w:after="120" w:line="360" w:lineRule="exact"/>
        <w:ind w:firstLine="422" w:firstLineChars="200"/>
        <w:rPr>
          <w:rFonts w:ascii="宋体" w:hAnsi="宋体" w:cs="宋体"/>
          <w:sz w:val="21"/>
          <w:szCs w:val="21"/>
        </w:rPr>
      </w:pPr>
      <w:bookmarkStart w:id="12" w:name="_Toc35393630"/>
      <w:bookmarkStart w:id="13" w:name="_Toc28359090"/>
      <w:bookmarkStart w:id="14" w:name="_Toc35393799"/>
      <w:bookmarkStart w:id="15" w:name="_Toc28359013"/>
      <w:bookmarkStart w:id="16" w:name="_Toc44229879"/>
      <w:r>
        <w:rPr>
          <w:rFonts w:ascii="宋体" w:hAnsi="宋体" w:cs="宋体"/>
          <w:sz w:val="21"/>
          <w:szCs w:val="21"/>
        </w:rPr>
        <w:t>二、供应商的资格条件</w:t>
      </w:r>
      <w:bookmarkEnd w:id="12"/>
      <w:bookmarkEnd w:id="13"/>
      <w:bookmarkEnd w:id="14"/>
      <w:bookmarkEnd w:id="15"/>
      <w:bookmarkEnd w:id="16"/>
    </w:p>
    <w:p w14:paraId="0135285F">
      <w:pPr>
        <w:snapToGrid w:val="0"/>
        <w:spacing w:line="400" w:lineRule="exact"/>
        <w:ind w:firstLine="421"/>
        <w:rPr>
          <w:szCs w:val="21"/>
        </w:rPr>
      </w:pPr>
      <w:bookmarkStart w:id="17" w:name="_Toc35393631"/>
      <w:bookmarkStart w:id="18" w:name="_Toc28359014"/>
      <w:bookmarkStart w:id="19" w:name="_Toc35393800"/>
      <w:bookmarkStart w:id="20" w:name="_Toc28359091"/>
      <w:bookmarkStart w:id="21" w:name="_Toc44229880"/>
      <w:r>
        <w:rPr>
          <w:szCs w:val="21"/>
        </w:rPr>
        <w:t>1．满足《中华人民共和国政府采购法》第二十二条规定；</w:t>
      </w:r>
    </w:p>
    <w:p w14:paraId="1DA0E9B2">
      <w:pPr>
        <w:snapToGrid w:val="0"/>
        <w:spacing w:line="400" w:lineRule="exact"/>
        <w:ind w:firstLine="421"/>
        <w:rPr>
          <w:szCs w:val="21"/>
        </w:rPr>
      </w:pPr>
      <w:r>
        <w:rPr>
          <w:szCs w:val="21"/>
        </w:rPr>
        <w:t>2．本项目需要落实的政府采购政策：</w:t>
      </w:r>
      <w:r>
        <w:rPr>
          <w:rFonts w:hint="eastAsia"/>
          <w:color w:val="auto"/>
          <w:szCs w:val="21"/>
          <w:highlight w:val="none"/>
        </w:rPr>
        <w:t>本项目属于专门面向中小企业采购的项目，供应商应为中小微企业或监狱企业或残疾人福利性单位</w:t>
      </w:r>
      <w:r>
        <w:rPr>
          <w:szCs w:val="21"/>
        </w:rPr>
        <w:t>；</w:t>
      </w:r>
    </w:p>
    <w:p w14:paraId="78851D75">
      <w:pPr>
        <w:snapToGrid w:val="0"/>
        <w:spacing w:line="400" w:lineRule="exact"/>
        <w:ind w:firstLine="421"/>
        <w:rPr>
          <w:color w:val="auto"/>
          <w:szCs w:val="21"/>
          <w:highlight w:val="none"/>
        </w:rPr>
      </w:pPr>
      <w:r>
        <w:rPr>
          <w:color w:val="auto"/>
          <w:szCs w:val="21"/>
          <w:highlight w:val="none"/>
        </w:rPr>
        <w:t>3．本项目的特定资格要求：</w:t>
      </w:r>
      <w:r>
        <w:rPr>
          <w:rFonts w:hint="eastAsia"/>
          <w:szCs w:val="21"/>
        </w:rPr>
        <w:t>无</w:t>
      </w:r>
      <w:r>
        <w:rPr>
          <w:rFonts w:hint="eastAsia"/>
          <w:color w:val="auto"/>
          <w:szCs w:val="21"/>
          <w:highlight w:val="none"/>
        </w:rPr>
        <w:t>；</w:t>
      </w:r>
    </w:p>
    <w:p w14:paraId="5D88C1F2">
      <w:pPr>
        <w:snapToGrid w:val="0"/>
        <w:spacing w:line="400" w:lineRule="exact"/>
        <w:ind w:firstLine="421"/>
        <w:rPr>
          <w:szCs w:val="21"/>
        </w:rPr>
      </w:pPr>
      <w:r>
        <w:rPr>
          <w:rFonts w:hint="eastAsia"/>
          <w:szCs w:val="21"/>
        </w:rPr>
        <w:t>4</w:t>
      </w:r>
      <w:r>
        <w:rPr>
          <w:szCs w:val="21"/>
        </w:rPr>
        <w:t>．</w:t>
      </w:r>
      <w:r>
        <w:rPr>
          <w:rFonts w:hint="eastAsia"/>
          <w:szCs w:val="21"/>
        </w:rPr>
        <w:t>本项目的特定条件：无</w:t>
      </w:r>
    </w:p>
    <w:p w14:paraId="20399B5F">
      <w:pPr>
        <w:pStyle w:val="3"/>
        <w:spacing w:before="120" w:after="120" w:line="360" w:lineRule="exact"/>
        <w:ind w:firstLine="422" w:firstLineChars="200"/>
        <w:rPr>
          <w:rFonts w:ascii="宋体" w:hAnsi="宋体" w:cs="宋体"/>
          <w:sz w:val="21"/>
          <w:szCs w:val="21"/>
        </w:rPr>
      </w:pPr>
      <w:r>
        <w:rPr>
          <w:rFonts w:ascii="宋体" w:hAnsi="宋体" w:cs="宋体"/>
          <w:sz w:val="21"/>
          <w:szCs w:val="21"/>
        </w:rPr>
        <w:t>三、获取竞争性磋商文件</w:t>
      </w:r>
      <w:bookmarkEnd w:id="17"/>
      <w:bookmarkEnd w:id="18"/>
      <w:bookmarkEnd w:id="19"/>
      <w:bookmarkEnd w:id="20"/>
      <w:bookmarkEnd w:id="21"/>
    </w:p>
    <w:p w14:paraId="2846CACA">
      <w:pPr>
        <w:pStyle w:val="26"/>
        <w:snapToGrid w:val="0"/>
        <w:spacing w:line="400" w:lineRule="exact"/>
        <w:ind w:firstLine="420" w:firstLineChars="200"/>
        <w:rPr>
          <w:rFonts w:ascii="Times New Roman" w:hAnsi="Times New Roman"/>
          <w:sz w:val="21"/>
          <w:szCs w:val="21"/>
        </w:rPr>
      </w:pPr>
      <w:r>
        <w:rPr>
          <w:rFonts w:ascii="Times New Roman" w:hAnsi="Times New Roman"/>
          <w:sz w:val="21"/>
          <w:szCs w:val="21"/>
        </w:rPr>
        <w:t>时间：</w:t>
      </w:r>
      <w:r>
        <w:rPr>
          <w:rFonts w:ascii="Times New Roman" w:hAnsi="Times New Roman"/>
          <w:sz w:val="21"/>
          <w:szCs w:val="21"/>
          <w:highlight w:val="none"/>
        </w:rPr>
        <w:t>202</w:t>
      </w:r>
      <w:r>
        <w:rPr>
          <w:rFonts w:hint="eastAsia" w:ascii="Times New Roman" w:hAnsi="Times New Roman"/>
          <w:sz w:val="21"/>
          <w:szCs w:val="21"/>
          <w:highlight w:val="none"/>
          <w:lang w:val="en-US" w:eastAsia="zh-CN"/>
        </w:rPr>
        <w:t>6</w:t>
      </w:r>
      <w:r>
        <w:rPr>
          <w:rFonts w:ascii="Times New Roman" w:hAnsi="Times New Roman"/>
          <w:sz w:val="21"/>
          <w:szCs w:val="21"/>
          <w:highlight w:val="none"/>
        </w:rPr>
        <w:t>年</w:t>
      </w:r>
      <w:r>
        <w:rPr>
          <w:rFonts w:hint="eastAsia" w:ascii="Times New Roman" w:hAnsi="Times New Roman"/>
          <w:sz w:val="21"/>
          <w:szCs w:val="21"/>
          <w:highlight w:val="none"/>
          <w:lang w:val="en-US" w:eastAsia="zh-CN"/>
        </w:rPr>
        <w:t>5</w:t>
      </w:r>
      <w:r>
        <w:rPr>
          <w:rFonts w:ascii="Times New Roman" w:hAnsi="Times New Roman"/>
          <w:sz w:val="21"/>
          <w:szCs w:val="21"/>
          <w:highlight w:val="none"/>
        </w:rPr>
        <w:t>月</w:t>
      </w:r>
      <w:r>
        <w:rPr>
          <w:rFonts w:hint="eastAsia" w:ascii="Times New Roman" w:hAnsi="Times New Roman"/>
          <w:sz w:val="21"/>
          <w:szCs w:val="21"/>
          <w:highlight w:val="none"/>
          <w:lang w:val="en-US" w:eastAsia="zh-CN"/>
        </w:rPr>
        <w:t>13</w:t>
      </w:r>
      <w:r>
        <w:rPr>
          <w:rFonts w:ascii="Times New Roman" w:hAnsi="Times New Roman"/>
          <w:sz w:val="21"/>
          <w:szCs w:val="21"/>
          <w:highlight w:val="none"/>
        </w:rPr>
        <w:t>日</w:t>
      </w:r>
      <w:r>
        <w:rPr>
          <w:rFonts w:ascii="Times New Roman" w:hAnsi="Times New Roman"/>
          <w:sz w:val="21"/>
          <w:szCs w:val="21"/>
        </w:rPr>
        <w:t>至响应文件提交截止时间前止；</w:t>
      </w:r>
    </w:p>
    <w:p w14:paraId="1EE10313">
      <w:pPr>
        <w:pStyle w:val="26"/>
        <w:snapToGrid w:val="0"/>
        <w:spacing w:line="400" w:lineRule="exact"/>
        <w:ind w:firstLine="420" w:firstLineChars="200"/>
        <w:rPr>
          <w:rFonts w:ascii="Times New Roman" w:hAnsi="Times New Roman"/>
          <w:sz w:val="21"/>
          <w:szCs w:val="21"/>
        </w:rPr>
      </w:pPr>
      <w:r>
        <w:rPr>
          <w:rFonts w:ascii="Times New Roman" w:hAnsi="Times New Roman"/>
          <w:sz w:val="21"/>
          <w:szCs w:val="21"/>
        </w:rPr>
        <w:t>地点：</w:t>
      </w:r>
      <w:r>
        <w:rPr>
          <w:rFonts w:ascii="Times New Roman" w:hAnsi="Times New Roman"/>
          <w:sz w:val="21"/>
          <w:szCs w:val="21"/>
          <w:u w:val="single"/>
        </w:rPr>
        <w:t>“</w:t>
      </w:r>
      <w:r>
        <w:rPr>
          <w:rFonts w:hint="eastAsia" w:ascii="Times New Roman" w:hAnsi="Times New Roman"/>
          <w:sz w:val="21"/>
          <w:szCs w:val="21"/>
          <w:u w:val="single"/>
          <w:lang w:eastAsia="zh-CN"/>
        </w:rPr>
        <w:t>广西政府采购云平台</w:t>
      </w:r>
      <w:r>
        <w:rPr>
          <w:rFonts w:ascii="Times New Roman" w:hAnsi="Times New Roman"/>
          <w:sz w:val="21"/>
          <w:szCs w:val="21"/>
          <w:u w:val="single"/>
        </w:rPr>
        <w:t>”</w:t>
      </w:r>
      <w:r>
        <w:rPr>
          <w:rFonts w:hint="eastAsia" w:ascii="Times New Roman" w:hAnsi="Times New Roman"/>
          <w:sz w:val="21"/>
          <w:szCs w:val="21"/>
          <w:u w:val="single"/>
        </w:rPr>
        <w:t>https://www.gcy.zfcg.gxzf.gov.cn</w:t>
      </w:r>
      <w:r>
        <w:rPr>
          <w:rFonts w:ascii="Times New Roman" w:hAnsi="Times New Roman"/>
          <w:sz w:val="21"/>
          <w:szCs w:val="21"/>
          <w:u w:val="single"/>
        </w:rPr>
        <w:t>；</w:t>
      </w:r>
    </w:p>
    <w:p w14:paraId="31C7F08E">
      <w:pPr>
        <w:spacing w:line="400" w:lineRule="exact"/>
        <w:ind w:firstLine="420" w:firstLineChars="200"/>
        <w:rPr>
          <w:szCs w:val="21"/>
        </w:rPr>
      </w:pPr>
      <w:r>
        <w:rPr>
          <w:szCs w:val="21"/>
        </w:rPr>
        <w:t>方式：在获取时间期限内登录“</w:t>
      </w:r>
      <w:r>
        <w:rPr>
          <w:rFonts w:hint="eastAsia"/>
          <w:szCs w:val="21"/>
          <w:lang w:eastAsia="zh-CN"/>
        </w:rPr>
        <w:t>广西政府采购云平台</w:t>
      </w:r>
      <w:r>
        <w:rPr>
          <w:szCs w:val="21"/>
        </w:rPr>
        <w:t>”</w:t>
      </w:r>
      <w:r>
        <w:rPr>
          <w:rFonts w:hint="eastAsia"/>
          <w:szCs w:val="21"/>
        </w:rPr>
        <w:t>https://www.gcy.zfcg.gxzf.gov.cn</w:t>
      </w:r>
      <w:r>
        <w:rPr>
          <w:szCs w:val="21"/>
        </w:rPr>
        <w:t>下载竞争性磋商采购文件</w:t>
      </w:r>
      <w:r>
        <w:rPr>
          <w:rFonts w:hint="eastAsia"/>
          <w:szCs w:val="21"/>
        </w:rPr>
        <w:t>。本项目不提供纸质文件，潜在供应商需使用账号登录或者使用CA登录“</w:t>
      </w:r>
      <w:r>
        <w:rPr>
          <w:rStyle w:val="71"/>
          <w:rFonts w:hint="eastAsia"/>
          <w:szCs w:val="21"/>
          <w:lang w:eastAsia="zh-CN"/>
        </w:rPr>
        <w:t>广西政府采购云平台</w:t>
      </w:r>
      <w:r>
        <w:rPr>
          <w:rFonts w:hint="eastAsia"/>
          <w:szCs w:val="21"/>
        </w:rPr>
        <w:t>”（https://www.gcy.zfcg.gxzf.gov.cn）-进入“项目采购”应用，在获取采购文件菜单中选择项目，获取竞争性磋商文件。电子响应文件制作需要基于“</w:t>
      </w:r>
      <w:r>
        <w:rPr>
          <w:rStyle w:val="71"/>
          <w:rFonts w:hint="eastAsia"/>
          <w:szCs w:val="21"/>
          <w:lang w:eastAsia="zh-CN"/>
        </w:rPr>
        <w:t>广西政府采购云平台</w:t>
      </w:r>
      <w:r>
        <w:rPr>
          <w:rFonts w:hint="eastAsia"/>
          <w:szCs w:val="21"/>
        </w:rPr>
        <w:t>”获取的磋商文件编制，通过其他方式获取磋商文件的，将有可能导致供应商无法在“</w:t>
      </w:r>
      <w:r>
        <w:rPr>
          <w:rStyle w:val="71"/>
          <w:rFonts w:hint="eastAsia"/>
          <w:szCs w:val="21"/>
          <w:lang w:eastAsia="zh-CN"/>
        </w:rPr>
        <w:t>广西政府采购云平台</w:t>
      </w:r>
      <w:r>
        <w:rPr>
          <w:rFonts w:hint="eastAsia"/>
          <w:szCs w:val="21"/>
        </w:rPr>
        <w:t>”编制及上传响应文件。</w:t>
      </w:r>
    </w:p>
    <w:p w14:paraId="433C9566">
      <w:pPr>
        <w:pStyle w:val="3"/>
        <w:spacing w:before="120" w:after="120" w:line="360" w:lineRule="exact"/>
        <w:ind w:firstLine="422" w:firstLineChars="200"/>
        <w:rPr>
          <w:rFonts w:ascii="宋体" w:hAnsi="宋体" w:cs="宋体"/>
          <w:sz w:val="21"/>
          <w:szCs w:val="21"/>
        </w:rPr>
      </w:pPr>
      <w:bookmarkStart w:id="22" w:name="_Toc44229881"/>
      <w:bookmarkStart w:id="23" w:name="_Toc28359092"/>
      <w:bookmarkStart w:id="24" w:name="_Toc28359015"/>
      <w:bookmarkStart w:id="25" w:name="_Toc35393632"/>
      <w:bookmarkStart w:id="26" w:name="_Toc35393801"/>
      <w:r>
        <w:rPr>
          <w:rFonts w:ascii="宋体" w:hAnsi="宋体" w:cs="宋体"/>
          <w:sz w:val="21"/>
          <w:szCs w:val="21"/>
        </w:rPr>
        <w:t>四、响应文件提交</w:t>
      </w:r>
      <w:bookmarkEnd w:id="22"/>
      <w:bookmarkEnd w:id="23"/>
      <w:bookmarkEnd w:id="24"/>
      <w:bookmarkEnd w:id="25"/>
      <w:bookmarkEnd w:id="26"/>
    </w:p>
    <w:p w14:paraId="12FF5DAF">
      <w:pPr>
        <w:spacing w:line="400" w:lineRule="exact"/>
        <w:ind w:firstLine="420" w:firstLineChars="200"/>
        <w:rPr>
          <w:szCs w:val="21"/>
          <w:highlight w:val="none"/>
        </w:rPr>
      </w:pPr>
      <w:bookmarkStart w:id="27" w:name="_Toc28359016"/>
      <w:bookmarkStart w:id="28" w:name="_Toc44229882"/>
      <w:bookmarkStart w:id="29" w:name="_Toc28359093"/>
      <w:bookmarkStart w:id="30" w:name="_Toc35393802"/>
      <w:bookmarkStart w:id="31" w:name="_Toc35393633"/>
      <w:r>
        <w:rPr>
          <w:szCs w:val="21"/>
        </w:rPr>
        <w:t>1．首次响应文件提交起止时间：</w:t>
      </w:r>
      <w:r>
        <w:rPr>
          <w:szCs w:val="21"/>
          <w:highlight w:val="none"/>
        </w:rPr>
        <w:t>202</w:t>
      </w:r>
      <w:r>
        <w:rPr>
          <w:rFonts w:hint="eastAsia"/>
          <w:szCs w:val="21"/>
          <w:highlight w:val="none"/>
          <w:lang w:val="en-US" w:eastAsia="zh-CN"/>
        </w:rPr>
        <w:t>6</w:t>
      </w:r>
      <w:r>
        <w:rPr>
          <w:szCs w:val="21"/>
          <w:highlight w:val="none"/>
        </w:rPr>
        <w:t>年</w:t>
      </w:r>
      <w:r>
        <w:rPr>
          <w:rFonts w:hint="eastAsia"/>
          <w:szCs w:val="21"/>
          <w:highlight w:val="none"/>
          <w:lang w:val="en-US" w:eastAsia="zh-CN"/>
        </w:rPr>
        <w:t>5</w:t>
      </w:r>
      <w:r>
        <w:rPr>
          <w:szCs w:val="21"/>
          <w:highlight w:val="none"/>
        </w:rPr>
        <w:t>月</w:t>
      </w:r>
      <w:r>
        <w:rPr>
          <w:rFonts w:hint="eastAsia"/>
          <w:szCs w:val="21"/>
          <w:highlight w:val="none"/>
          <w:lang w:val="en-US" w:eastAsia="zh-CN"/>
        </w:rPr>
        <w:t>13</w:t>
      </w:r>
      <w:r>
        <w:rPr>
          <w:szCs w:val="21"/>
          <w:highlight w:val="none"/>
        </w:rPr>
        <w:t>日</w:t>
      </w:r>
    </w:p>
    <w:p w14:paraId="36F85A91">
      <w:pPr>
        <w:spacing w:line="400" w:lineRule="exact"/>
        <w:ind w:firstLine="420" w:firstLineChars="200"/>
        <w:rPr>
          <w:szCs w:val="21"/>
          <w:highlight w:val="none"/>
        </w:rPr>
      </w:pPr>
      <w:r>
        <w:rPr>
          <w:szCs w:val="21"/>
          <w:highlight w:val="none"/>
        </w:rPr>
        <w:t>2．首次响应文件提交截止时间：202</w:t>
      </w:r>
      <w:r>
        <w:rPr>
          <w:rFonts w:hint="eastAsia"/>
          <w:szCs w:val="21"/>
          <w:highlight w:val="none"/>
          <w:lang w:val="en-US" w:eastAsia="zh-CN"/>
        </w:rPr>
        <w:t>6</w:t>
      </w:r>
      <w:r>
        <w:rPr>
          <w:szCs w:val="21"/>
          <w:highlight w:val="none"/>
        </w:rPr>
        <w:t>年</w:t>
      </w:r>
      <w:r>
        <w:rPr>
          <w:rFonts w:hint="eastAsia"/>
          <w:szCs w:val="21"/>
          <w:highlight w:val="none"/>
          <w:lang w:val="en-US" w:eastAsia="zh-CN"/>
        </w:rPr>
        <w:t>5</w:t>
      </w:r>
      <w:r>
        <w:rPr>
          <w:szCs w:val="21"/>
          <w:highlight w:val="none"/>
        </w:rPr>
        <w:t>月</w:t>
      </w:r>
      <w:r>
        <w:rPr>
          <w:rFonts w:hint="eastAsia"/>
          <w:szCs w:val="21"/>
          <w:highlight w:val="none"/>
          <w:lang w:val="en-US" w:eastAsia="zh-CN"/>
        </w:rPr>
        <w:t>25</w:t>
      </w:r>
      <w:r>
        <w:rPr>
          <w:szCs w:val="21"/>
          <w:highlight w:val="none"/>
        </w:rPr>
        <w:t>日</w:t>
      </w:r>
      <w:r>
        <w:rPr>
          <w:rFonts w:hint="eastAsia"/>
          <w:szCs w:val="21"/>
          <w:highlight w:val="none"/>
        </w:rPr>
        <w:t>上午9</w:t>
      </w:r>
      <w:r>
        <w:rPr>
          <w:szCs w:val="21"/>
          <w:highlight w:val="none"/>
        </w:rPr>
        <w:t>时</w:t>
      </w:r>
      <w:r>
        <w:rPr>
          <w:rFonts w:hint="eastAsia"/>
          <w:szCs w:val="21"/>
          <w:highlight w:val="none"/>
          <w:lang w:val="en-US" w:eastAsia="zh-CN"/>
        </w:rPr>
        <w:t>00</w:t>
      </w:r>
      <w:r>
        <w:rPr>
          <w:szCs w:val="21"/>
          <w:highlight w:val="none"/>
        </w:rPr>
        <w:t>分（北京时间）</w:t>
      </w:r>
    </w:p>
    <w:p w14:paraId="4EEEDA0F">
      <w:pPr>
        <w:spacing w:line="400" w:lineRule="exact"/>
        <w:ind w:firstLine="420" w:firstLineChars="200"/>
        <w:jc w:val="left"/>
        <w:rPr>
          <w:szCs w:val="21"/>
          <w:u w:val="single"/>
        </w:rPr>
      </w:pPr>
      <w:r>
        <w:rPr>
          <w:szCs w:val="21"/>
        </w:rPr>
        <w:t>3．首次响应文件提交地点：</w:t>
      </w:r>
      <w:r>
        <w:rPr>
          <w:rStyle w:val="71"/>
          <w:rFonts w:hint="eastAsia"/>
          <w:szCs w:val="21"/>
          <w:lang w:eastAsia="zh-CN"/>
        </w:rPr>
        <w:t>广西政府采购云平台</w:t>
      </w:r>
      <w:r>
        <w:rPr>
          <w:rStyle w:val="71"/>
          <w:rFonts w:hint="eastAsia"/>
          <w:szCs w:val="21"/>
        </w:rPr>
        <w:t>（https://www.gcy.zfcg.gxzf.gov.cn）在线投标</w:t>
      </w:r>
      <w:r>
        <w:rPr>
          <w:rStyle w:val="52"/>
          <w:rFonts w:hint="eastAsia"/>
          <w:kern w:val="0"/>
          <w:szCs w:val="21"/>
        </w:rPr>
        <w:t>，通过广西政府采购云平台在线解密开启响应文件。（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4C8DD5CD">
      <w:pPr>
        <w:pStyle w:val="3"/>
        <w:spacing w:before="120" w:after="120" w:line="360" w:lineRule="exact"/>
        <w:ind w:firstLine="422" w:firstLineChars="200"/>
        <w:rPr>
          <w:rFonts w:ascii="宋体" w:hAnsi="宋体" w:cs="宋体"/>
          <w:sz w:val="21"/>
          <w:szCs w:val="21"/>
        </w:rPr>
      </w:pPr>
      <w:r>
        <w:rPr>
          <w:rFonts w:ascii="宋体" w:hAnsi="宋体" w:cs="宋体"/>
          <w:sz w:val="21"/>
          <w:szCs w:val="21"/>
        </w:rPr>
        <w:t>五、开启</w:t>
      </w:r>
      <w:bookmarkEnd w:id="27"/>
      <w:bookmarkEnd w:id="28"/>
      <w:bookmarkEnd w:id="29"/>
      <w:bookmarkEnd w:id="30"/>
      <w:bookmarkEnd w:id="31"/>
    </w:p>
    <w:p w14:paraId="5E986E7A">
      <w:pPr>
        <w:spacing w:line="400" w:lineRule="exact"/>
        <w:ind w:firstLine="420" w:firstLineChars="200"/>
        <w:rPr>
          <w:szCs w:val="21"/>
        </w:rPr>
      </w:pPr>
      <w:r>
        <w:rPr>
          <w:szCs w:val="21"/>
        </w:rPr>
        <w:t>1．时间：</w:t>
      </w:r>
      <w:r>
        <w:rPr>
          <w:szCs w:val="21"/>
          <w:highlight w:val="none"/>
          <w:u w:val="single"/>
        </w:rPr>
        <w:t xml:space="preserve"> 202</w:t>
      </w:r>
      <w:r>
        <w:rPr>
          <w:rFonts w:hint="eastAsia"/>
          <w:szCs w:val="21"/>
          <w:highlight w:val="none"/>
          <w:u w:val="single"/>
          <w:lang w:val="en-US" w:eastAsia="zh-CN"/>
        </w:rPr>
        <w:t>6</w:t>
      </w:r>
      <w:r>
        <w:rPr>
          <w:szCs w:val="21"/>
          <w:highlight w:val="none"/>
          <w:u w:val="single"/>
        </w:rPr>
        <w:t>年</w:t>
      </w:r>
      <w:r>
        <w:rPr>
          <w:rFonts w:hint="eastAsia"/>
          <w:szCs w:val="21"/>
          <w:highlight w:val="none"/>
          <w:u w:val="single"/>
          <w:lang w:val="en-US" w:eastAsia="zh-CN"/>
        </w:rPr>
        <w:t>5</w:t>
      </w:r>
      <w:r>
        <w:rPr>
          <w:szCs w:val="21"/>
          <w:highlight w:val="none"/>
          <w:u w:val="single"/>
        </w:rPr>
        <w:t>月</w:t>
      </w:r>
      <w:r>
        <w:rPr>
          <w:rFonts w:hint="eastAsia"/>
          <w:szCs w:val="21"/>
          <w:highlight w:val="none"/>
          <w:u w:val="single"/>
          <w:lang w:val="en-US" w:eastAsia="zh-CN"/>
        </w:rPr>
        <w:t>25</w:t>
      </w:r>
      <w:r>
        <w:rPr>
          <w:szCs w:val="21"/>
          <w:highlight w:val="none"/>
          <w:u w:val="single"/>
        </w:rPr>
        <w:t>日</w:t>
      </w:r>
      <w:r>
        <w:rPr>
          <w:rFonts w:hint="eastAsia"/>
          <w:szCs w:val="21"/>
          <w:highlight w:val="none"/>
          <w:u w:val="single"/>
        </w:rPr>
        <w:t>上午9时</w:t>
      </w:r>
      <w:r>
        <w:rPr>
          <w:rFonts w:hint="eastAsia"/>
          <w:szCs w:val="21"/>
          <w:highlight w:val="none"/>
          <w:u w:val="single"/>
          <w:lang w:val="en-US" w:eastAsia="zh-CN"/>
        </w:rPr>
        <w:t>00</w:t>
      </w:r>
      <w:r>
        <w:rPr>
          <w:szCs w:val="21"/>
          <w:highlight w:val="none"/>
          <w:u w:val="single"/>
        </w:rPr>
        <w:t>分（北京时间）</w:t>
      </w:r>
    </w:p>
    <w:p w14:paraId="5B7D0EFA">
      <w:pPr>
        <w:spacing w:line="400" w:lineRule="exact"/>
        <w:ind w:firstLine="420" w:firstLineChars="200"/>
        <w:rPr>
          <w:bCs/>
          <w:szCs w:val="21"/>
          <w:u w:val="single"/>
        </w:rPr>
      </w:pPr>
      <w:r>
        <w:rPr>
          <w:szCs w:val="21"/>
        </w:rPr>
        <w:t>2．地点：</w:t>
      </w:r>
      <w:r>
        <w:rPr>
          <w:rStyle w:val="71"/>
          <w:rFonts w:hint="eastAsia"/>
          <w:szCs w:val="21"/>
          <w:u w:val="single"/>
          <w:lang w:eastAsia="zh-CN"/>
        </w:rPr>
        <w:t>广西政府采购云平台</w:t>
      </w:r>
      <w:r>
        <w:rPr>
          <w:rStyle w:val="71"/>
          <w:rFonts w:hint="eastAsia"/>
          <w:szCs w:val="21"/>
          <w:u w:val="single"/>
        </w:rPr>
        <w:t>（https://www.gcy.zfcg.gxzf.gov.cn）在线开启</w:t>
      </w:r>
    </w:p>
    <w:p w14:paraId="6994E000">
      <w:pPr>
        <w:pStyle w:val="3"/>
        <w:spacing w:before="120" w:after="120" w:line="360" w:lineRule="exact"/>
        <w:ind w:firstLine="422" w:firstLineChars="200"/>
        <w:rPr>
          <w:rFonts w:ascii="宋体" w:hAnsi="宋体" w:cs="宋体"/>
          <w:sz w:val="21"/>
          <w:szCs w:val="21"/>
        </w:rPr>
      </w:pPr>
      <w:bookmarkStart w:id="32" w:name="_Toc44229883"/>
      <w:bookmarkStart w:id="33" w:name="_Toc28359094"/>
      <w:bookmarkStart w:id="34" w:name="_Toc35393803"/>
      <w:bookmarkStart w:id="35" w:name="_Toc35393634"/>
      <w:bookmarkStart w:id="36" w:name="_Toc28359017"/>
      <w:r>
        <w:rPr>
          <w:rFonts w:ascii="宋体" w:hAnsi="宋体" w:cs="宋体"/>
          <w:sz w:val="21"/>
          <w:szCs w:val="21"/>
        </w:rPr>
        <w:t>六、公告期限</w:t>
      </w:r>
      <w:bookmarkEnd w:id="32"/>
      <w:bookmarkEnd w:id="33"/>
      <w:bookmarkEnd w:id="34"/>
      <w:bookmarkEnd w:id="35"/>
      <w:bookmarkEnd w:id="36"/>
    </w:p>
    <w:p w14:paraId="5B8425B3">
      <w:pPr>
        <w:spacing w:line="400" w:lineRule="exact"/>
        <w:ind w:firstLine="420" w:firstLineChars="200"/>
        <w:rPr>
          <w:kern w:val="0"/>
          <w:szCs w:val="21"/>
        </w:rPr>
      </w:pPr>
      <w:r>
        <w:rPr>
          <w:kern w:val="0"/>
          <w:szCs w:val="21"/>
        </w:rPr>
        <w:t>自本公告发布之日起</w:t>
      </w:r>
      <w:r>
        <w:rPr>
          <w:rFonts w:hint="eastAsia"/>
          <w:kern w:val="0"/>
          <w:szCs w:val="21"/>
        </w:rPr>
        <w:t>3</w:t>
      </w:r>
      <w:r>
        <w:rPr>
          <w:kern w:val="0"/>
          <w:szCs w:val="21"/>
        </w:rPr>
        <w:t>个工作日。</w:t>
      </w:r>
    </w:p>
    <w:p w14:paraId="1660C81E">
      <w:pPr>
        <w:pStyle w:val="3"/>
        <w:spacing w:before="120" w:after="120" w:line="360" w:lineRule="exact"/>
        <w:ind w:firstLine="422" w:firstLineChars="200"/>
        <w:rPr>
          <w:rFonts w:ascii="宋体" w:hAnsi="宋体" w:cs="宋体"/>
          <w:sz w:val="21"/>
          <w:szCs w:val="21"/>
        </w:rPr>
      </w:pPr>
      <w:bookmarkStart w:id="37" w:name="_Toc35393635"/>
      <w:bookmarkStart w:id="38" w:name="_Toc35393804"/>
      <w:bookmarkStart w:id="39" w:name="_Toc44229884"/>
      <w:r>
        <w:rPr>
          <w:rFonts w:ascii="宋体" w:hAnsi="宋体" w:cs="宋体"/>
          <w:sz w:val="21"/>
          <w:szCs w:val="21"/>
        </w:rPr>
        <w:t>七、其他补充事宜</w:t>
      </w:r>
      <w:bookmarkEnd w:id="37"/>
      <w:bookmarkEnd w:id="38"/>
      <w:bookmarkEnd w:id="39"/>
    </w:p>
    <w:p w14:paraId="39BE63AA">
      <w:pPr>
        <w:spacing w:line="400" w:lineRule="exact"/>
        <w:ind w:firstLine="420" w:firstLineChars="200"/>
        <w:rPr>
          <w:kern w:val="0"/>
          <w:szCs w:val="21"/>
        </w:rPr>
      </w:pPr>
      <w:bookmarkStart w:id="40" w:name="_Toc35393805"/>
      <w:bookmarkStart w:id="41" w:name="_Toc28359095"/>
      <w:bookmarkStart w:id="42" w:name="_Toc28359018"/>
      <w:bookmarkStart w:id="43" w:name="_Toc44229885"/>
      <w:bookmarkStart w:id="44" w:name="_Toc35393636"/>
      <w:r>
        <w:rPr>
          <w:kern w:val="0"/>
          <w:szCs w:val="21"/>
        </w:rPr>
        <w:t>1</w:t>
      </w:r>
      <w:r>
        <w:rPr>
          <w:szCs w:val="21"/>
        </w:rPr>
        <w:t>．</w:t>
      </w:r>
      <w:r>
        <w:rPr>
          <w:kern w:val="0"/>
          <w:szCs w:val="21"/>
        </w:rPr>
        <w:t>磋商保证金：</w:t>
      </w:r>
      <w:r>
        <w:rPr>
          <w:szCs w:val="21"/>
        </w:rPr>
        <w:t>本项目不要求缴纳</w:t>
      </w:r>
      <w:r>
        <w:rPr>
          <w:rFonts w:hint="eastAsia"/>
          <w:szCs w:val="21"/>
        </w:rPr>
        <w:t>磋商</w:t>
      </w:r>
      <w:r>
        <w:rPr>
          <w:szCs w:val="21"/>
        </w:rPr>
        <w:t>保证金</w:t>
      </w:r>
      <w:r>
        <w:rPr>
          <w:rFonts w:hint="eastAsia"/>
          <w:kern w:val="0"/>
          <w:szCs w:val="21"/>
        </w:rPr>
        <w:t>。</w:t>
      </w:r>
    </w:p>
    <w:p w14:paraId="1FC25C1A">
      <w:pPr>
        <w:spacing w:line="400" w:lineRule="exact"/>
        <w:ind w:firstLine="420" w:firstLineChars="200"/>
        <w:rPr>
          <w:kern w:val="0"/>
          <w:szCs w:val="21"/>
        </w:rPr>
      </w:pPr>
      <w:r>
        <w:rPr>
          <w:kern w:val="0"/>
          <w:szCs w:val="21"/>
        </w:rPr>
        <w:t>2</w:t>
      </w:r>
      <w:r>
        <w:rPr>
          <w:szCs w:val="21"/>
        </w:rPr>
        <w:t>．</w:t>
      </w:r>
      <w:r>
        <w:rPr>
          <w:kern w:val="0"/>
          <w:szCs w:val="21"/>
        </w:rPr>
        <w:t>网上查询地址：</w:t>
      </w:r>
      <w:r>
        <w:rPr>
          <w:szCs w:val="21"/>
        </w:rPr>
        <w:t>广西壮族自治区政府采购网、梧州市政府采购</w:t>
      </w:r>
      <w:r>
        <w:rPr>
          <w:kern w:val="0"/>
          <w:szCs w:val="21"/>
        </w:rPr>
        <w:t>网、</w:t>
      </w:r>
      <w:r>
        <w:rPr>
          <w:rFonts w:hint="eastAsia" w:ascii="Times New Roman" w:hAnsi="Times New Roman" w:eastAsia="宋体" w:cs="Times New Roman"/>
          <w:color w:val="auto"/>
          <w:kern w:val="0"/>
          <w:sz w:val="21"/>
          <w:szCs w:val="21"/>
          <w:highlight w:val="none"/>
          <w:lang w:eastAsia="zh-CN"/>
        </w:rPr>
        <w:t>全国公共资源交易平台（广西▪蒙山）</w:t>
      </w:r>
      <w:r>
        <w:rPr>
          <w:rFonts w:hint="eastAsia"/>
          <w:kern w:val="0"/>
          <w:szCs w:val="21"/>
          <w:lang w:eastAsia="zh-CN"/>
        </w:rPr>
        <w:t>、</w:t>
      </w:r>
      <w:r>
        <w:rPr>
          <w:kern w:val="0"/>
          <w:szCs w:val="21"/>
        </w:rPr>
        <w:t>蒙山县人民政府门户网站</w:t>
      </w:r>
      <w:r>
        <w:rPr>
          <w:rFonts w:hint="eastAsia"/>
          <w:kern w:val="0"/>
          <w:szCs w:val="21"/>
        </w:rPr>
        <w:t>。</w:t>
      </w:r>
    </w:p>
    <w:p w14:paraId="5D88F88B">
      <w:pPr>
        <w:spacing w:line="400" w:lineRule="exact"/>
        <w:ind w:firstLine="420" w:firstLineChars="200"/>
        <w:jc w:val="left"/>
        <w:rPr>
          <w:szCs w:val="21"/>
        </w:rPr>
      </w:pPr>
      <w:r>
        <w:rPr>
          <w:szCs w:val="21"/>
        </w:rPr>
        <w:t>3．本项目需要落实的政府采购政策：</w:t>
      </w:r>
    </w:p>
    <w:p w14:paraId="64449F44">
      <w:pPr>
        <w:spacing w:line="400" w:lineRule="exact"/>
        <w:ind w:firstLine="420" w:firstLineChars="200"/>
        <w:jc w:val="left"/>
        <w:rPr>
          <w:szCs w:val="21"/>
        </w:rPr>
      </w:pPr>
      <w:r>
        <w:rPr>
          <w:rFonts w:hint="eastAsia"/>
          <w:szCs w:val="21"/>
        </w:rPr>
        <w:t>（1）政府采购促进中小企业发展。</w:t>
      </w:r>
      <w:r>
        <w:rPr>
          <w:szCs w:val="21"/>
        </w:rPr>
        <w:t>《政府采购促进中小企业发展管理办法》（财库﹝2020﹞46 号）</w:t>
      </w:r>
    </w:p>
    <w:p w14:paraId="369E7A29">
      <w:pPr>
        <w:spacing w:line="400" w:lineRule="exact"/>
        <w:ind w:firstLine="420" w:firstLineChars="200"/>
        <w:jc w:val="left"/>
        <w:rPr>
          <w:szCs w:val="21"/>
        </w:rPr>
      </w:pPr>
      <w:r>
        <w:rPr>
          <w:rFonts w:hint="eastAsia"/>
          <w:szCs w:val="21"/>
        </w:rPr>
        <w:t>（2）政府采购支持监狱企业发展。《</w:t>
      </w:r>
      <w:r>
        <w:rPr>
          <w:szCs w:val="21"/>
        </w:rPr>
        <w:t>关于政府采购支持监狱企业发展有关问题的通知》(财库﹝2014﹞68号)</w:t>
      </w:r>
    </w:p>
    <w:p w14:paraId="25B760CF">
      <w:pPr>
        <w:spacing w:line="400" w:lineRule="exact"/>
        <w:ind w:firstLine="420" w:firstLineChars="200"/>
        <w:jc w:val="left"/>
        <w:rPr>
          <w:szCs w:val="21"/>
        </w:rPr>
      </w:pPr>
      <w:r>
        <w:rPr>
          <w:rFonts w:hint="eastAsia"/>
          <w:szCs w:val="21"/>
        </w:rPr>
        <w:t>（3）政府采购促进残疾人就业政策。</w:t>
      </w:r>
      <w:r>
        <w:rPr>
          <w:szCs w:val="21"/>
        </w:rPr>
        <w:t>《关于促进残疾人就业政府采购政策的通知》(财库〔2017〕141号)</w:t>
      </w:r>
    </w:p>
    <w:p w14:paraId="709ED214">
      <w:pPr>
        <w:spacing w:line="400" w:lineRule="exact"/>
        <w:ind w:firstLine="420" w:firstLineChars="200"/>
        <w:jc w:val="left"/>
        <w:rPr>
          <w:szCs w:val="21"/>
        </w:rPr>
      </w:pPr>
      <w:r>
        <w:rPr>
          <w:rFonts w:hint="eastAsia"/>
          <w:szCs w:val="21"/>
        </w:rPr>
        <w:t>（4）政府采购支持采用本国产品的政策。</w:t>
      </w:r>
    </w:p>
    <w:p w14:paraId="3B48DDA6">
      <w:pPr>
        <w:spacing w:line="400" w:lineRule="exact"/>
        <w:ind w:firstLine="420" w:firstLineChars="200"/>
        <w:rPr>
          <w:rFonts w:hint="eastAsia" w:ascii="Times New Roman" w:hAnsi="Times New Roman" w:eastAsia="宋体" w:cs="Times New Roman"/>
          <w:kern w:val="0"/>
          <w:szCs w:val="21"/>
        </w:rPr>
      </w:pPr>
      <w:r>
        <w:rPr>
          <w:rFonts w:hint="eastAsia" w:ascii="Times New Roman" w:hAnsi="Times New Roman" w:eastAsia="宋体" w:cs="Times New Roman"/>
          <w:kern w:val="0"/>
          <w:szCs w:val="21"/>
        </w:rPr>
        <w:t>（5）强制采购节能产品；优先采购节能产品、环境标志产品。</w:t>
      </w:r>
    </w:p>
    <w:p w14:paraId="17C5BC8E">
      <w:pPr>
        <w:snapToGrid w:val="0"/>
        <w:spacing w:line="400" w:lineRule="exact"/>
        <w:ind w:firstLine="421"/>
        <w:rPr>
          <w:szCs w:val="21"/>
        </w:rPr>
      </w:pPr>
      <w:r>
        <w:rPr>
          <w:rFonts w:hint="eastAsia"/>
          <w:szCs w:val="21"/>
          <w:lang w:val="en-US" w:eastAsia="zh-CN"/>
        </w:rPr>
        <w:t>4</w:t>
      </w:r>
      <w:r>
        <w:rPr>
          <w:szCs w:val="21"/>
        </w:rPr>
        <w:t>．</w:t>
      </w:r>
      <w:r>
        <w:rPr>
          <w:rFonts w:hint="eastAsia"/>
          <w:szCs w:val="21"/>
        </w:rPr>
        <w:t>单位负责人为同一人或者存在直接控股、管理关系的不同供应商，不得参加同一合同项下的政府采购活动</w:t>
      </w:r>
      <w:r>
        <w:rPr>
          <w:szCs w:val="21"/>
        </w:rPr>
        <w:t>；</w:t>
      </w:r>
    </w:p>
    <w:p w14:paraId="7B86BE19">
      <w:pPr>
        <w:snapToGrid w:val="0"/>
        <w:spacing w:line="400" w:lineRule="exact"/>
        <w:ind w:firstLine="421"/>
        <w:rPr>
          <w:szCs w:val="21"/>
        </w:rPr>
      </w:pPr>
      <w:r>
        <w:rPr>
          <w:rFonts w:hint="eastAsia"/>
          <w:szCs w:val="21"/>
          <w:lang w:val="en-US" w:eastAsia="zh-CN"/>
        </w:rPr>
        <w:t>5</w:t>
      </w:r>
      <w:r>
        <w:rPr>
          <w:szCs w:val="21"/>
        </w:rPr>
        <w:t>．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的采购活动。</w:t>
      </w:r>
    </w:p>
    <w:p w14:paraId="2B4C08FC">
      <w:pPr>
        <w:spacing w:line="400" w:lineRule="exact"/>
        <w:ind w:firstLine="420" w:firstLineChars="200"/>
        <w:rPr>
          <w:rFonts w:ascii="Times New Roman" w:hAnsi="Times New Roman" w:eastAsia="宋体" w:cs="Times New Roman"/>
          <w:kern w:val="0"/>
          <w:szCs w:val="21"/>
        </w:rPr>
      </w:pPr>
      <w:r>
        <w:rPr>
          <w:rFonts w:hint="eastAsia" w:cs="Times New Roman"/>
          <w:kern w:val="0"/>
          <w:szCs w:val="21"/>
          <w:lang w:val="en-US" w:eastAsia="zh-CN"/>
        </w:rPr>
        <w:t>6</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在线投标响应（电子投标）说明</w:t>
      </w:r>
    </w:p>
    <w:p w14:paraId="1C325ED9">
      <w:pPr>
        <w:spacing w:line="400" w:lineRule="exact"/>
        <w:ind w:firstLine="420" w:firstLineChars="200"/>
        <w:rPr>
          <w:rFonts w:hint="default" w:ascii="Times New Roman" w:hAnsi="Times New Roman" w:eastAsia="宋体" w:cs="Times New Roman"/>
          <w:kern w:val="0"/>
          <w:szCs w:val="21"/>
        </w:rPr>
      </w:pPr>
      <w:r>
        <w:rPr>
          <w:rFonts w:hint="default" w:ascii="Times New Roman" w:hAnsi="Times New Roman" w:eastAsia="宋体" w:cs="Times New Roman"/>
          <w:kern w:val="0"/>
          <w:szCs w:val="21"/>
          <w:lang w:val="en-US" w:eastAsia="zh-CN"/>
        </w:rPr>
        <w:t>（1）</w:t>
      </w:r>
      <w:r>
        <w:rPr>
          <w:rFonts w:hint="default" w:ascii="Times New Roman" w:hAnsi="Times New Roman" w:eastAsia="宋体" w:cs="Times New Roman"/>
          <w:kern w:val="0"/>
          <w:szCs w:val="21"/>
        </w:rPr>
        <w:t>本项目</w:t>
      </w:r>
      <w:r>
        <w:rPr>
          <w:rFonts w:hint="eastAsia" w:ascii="Times New Roman" w:hAnsi="Times New Roman" w:eastAsia="宋体" w:cs="Times New Roman"/>
          <w:kern w:val="0"/>
          <w:szCs w:val="21"/>
          <w:lang w:eastAsia="zh-CN"/>
        </w:rPr>
        <w:t>实行</w:t>
      </w:r>
      <w:r>
        <w:rPr>
          <w:rFonts w:hint="default" w:ascii="Times New Roman" w:hAnsi="Times New Roman" w:eastAsia="宋体" w:cs="Times New Roman"/>
          <w:kern w:val="0"/>
          <w:szCs w:val="21"/>
        </w:rPr>
        <w:t>全流程电子化</w:t>
      </w:r>
      <w:r>
        <w:rPr>
          <w:rFonts w:hint="eastAsia" w:ascii="Times New Roman" w:hAnsi="Times New Roman" w:eastAsia="宋体" w:cs="Times New Roman"/>
          <w:kern w:val="0"/>
          <w:szCs w:val="21"/>
          <w:lang w:eastAsia="zh-CN"/>
        </w:rPr>
        <w:t>投标</w:t>
      </w:r>
      <w:r>
        <w:rPr>
          <w:rFonts w:hint="default" w:ascii="Times New Roman" w:hAnsi="Times New Roman" w:eastAsia="宋体" w:cs="Times New Roman"/>
          <w:kern w:val="0"/>
          <w:szCs w:val="21"/>
        </w:rPr>
        <w:t>，通过</w:t>
      </w:r>
      <w:r>
        <w:rPr>
          <w:rFonts w:hint="eastAsia" w:ascii="Times New Roman" w:hAnsi="Times New Roman" w:eastAsia="宋体" w:cs="Times New Roman"/>
          <w:kern w:val="0"/>
          <w:szCs w:val="21"/>
          <w:lang w:eastAsia="zh-CN"/>
        </w:rPr>
        <w:t>广西</w:t>
      </w:r>
      <w:r>
        <w:rPr>
          <w:rFonts w:hint="default" w:ascii="Times New Roman" w:hAnsi="Times New Roman" w:eastAsia="宋体" w:cs="Times New Roman"/>
          <w:kern w:val="0"/>
          <w:szCs w:val="21"/>
        </w:rPr>
        <w:t>政采云平台实行在线投标响应（电子投标），供应商需要先安装“</w:t>
      </w:r>
      <w:r>
        <w:rPr>
          <w:rFonts w:hint="eastAsia" w:ascii="Times New Roman" w:hAnsi="Times New Roman" w:eastAsia="宋体" w:cs="Times New Roman"/>
          <w:kern w:val="0"/>
          <w:szCs w:val="21"/>
        </w:rPr>
        <w:t>广西</w:t>
      </w:r>
      <w:r>
        <w:rPr>
          <w:rFonts w:hint="default" w:ascii="Times New Roman" w:hAnsi="Times New Roman" w:eastAsia="宋体" w:cs="Times New Roman"/>
          <w:kern w:val="0"/>
          <w:szCs w:val="21"/>
        </w:rPr>
        <w:t>政采云电子交易客户端”，并按照本</w:t>
      </w:r>
      <w:r>
        <w:rPr>
          <w:rFonts w:hint="eastAsia" w:ascii="Times New Roman" w:hAnsi="Times New Roman" w:eastAsia="宋体" w:cs="Times New Roman"/>
          <w:kern w:val="0"/>
          <w:szCs w:val="21"/>
          <w:lang w:eastAsia="zh-CN"/>
        </w:rPr>
        <w:t>采购</w:t>
      </w:r>
      <w:r>
        <w:rPr>
          <w:rFonts w:hint="default" w:ascii="Times New Roman" w:hAnsi="Times New Roman" w:eastAsia="宋体" w:cs="Times New Roman"/>
          <w:kern w:val="0"/>
          <w:szCs w:val="21"/>
        </w:rPr>
        <w:t>文件和</w:t>
      </w:r>
      <w:r>
        <w:rPr>
          <w:rFonts w:hint="eastAsia" w:ascii="Times New Roman" w:hAnsi="Times New Roman" w:eastAsia="宋体" w:cs="Times New Roman"/>
          <w:kern w:val="0"/>
          <w:szCs w:val="21"/>
          <w:lang w:eastAsia="zh-CN"/>
        </w:rPr>
        <w:t>广西</w:t>
      </w:r>
      <w:r>
        <w:rPr>
          <w:rFonts w:hint="default" w:ascii="Times New Roman" w:hAnsi="Times New Roman" w:eastAsia="宋体" w:cs="Times New Roman"/>
          <w:kern w:val="0"/>
          <w:szCs w:val="21"/>
        </w:rPr>
        <w:t>政采云平台的要求，通过“</w:t>
      </w:r>
      <w:r>
        <w:rPr>
          <w:rFonts w:hint="eastAsia" w:ascii="Times New Roman" w:hAnsi="Times New Roman" w:eastAsia="宋体" w:cs="Times New Roman"/>
          <w:kern w:val="0"/>
          <w:szCs w:val="21"/>
        </w:rPr>
        <w:t>广西</w:t>
      </w:r>
      <w:r>
        <w:rPr>
          <w:rFonts w:hint="default" w:ascii="Times New Roman" w:hAnsi="Times New Roman" w:eastAsia="宋体" w:cs="Times New Roman"/>
          <w:kern w:val="0"/>
          <w:szCs w:val="21"/>
        </w:rPr>
        <w:t>政采云电子交易客户端”编制并加密</w:t>
      </w:r>
      <w:r>
        <w:rPr>
          <w:rFonts w:hint="eastAsia" w:cs="Times New Roman"/>
          <w:kern w:val="0"/>
          <w:szCs w:val="21"/>
          <w:lang w:eastAsia="zh-CN"/>
        </w:rPr>
        <w:t>响应文件</w:t>
      </w:r>
      <w:r>
        <w:rPr>
          <w:rFonts w:hint="default" w:ascii="Times New Roman" w:hAnsi="Times New Roman" w:eastAsia="宋体" w:cs="Times New Roman"/>
          <w:kern w:val="0"/>
          <w:szCs w:val="21"/>
        </w:rPr>
        <w:t>。供应商未按规定编制并加密的</w:t>
      </w:r>
      <w:r>
        <w:rPr>
          <w:rFonts w:hint="eastAsia" w:cs="Times New Roman"/>
          <w:kern w:val="0"/>
          <w:szCs w:val="21"/>
          <w:lang w:eastAsia="zh-CN"/>
        </w:rPr>
        <w:t>响应文件</w:t>
      </w:r>
      <w:r>
        <w:rPr>
          <w:rFonts w:hint="default" w:ascii="Times New Roman" w:hAnsi="Times New Roman" w:eastAsia="宋体" w:cs="Times New Roman"/>
          <w:kern w:val="0"/>
          <w:szCs w:val="21"/>
        </w:rPr>
        <w:t>，</w:t>
      </w:r>
      <w:r>
        <w:rPr>
          <w:rFonts w:hint="eastAsia"/>
          <w:szCs w:val="21"/>
          <w:lang w:eastAsia="zh-CN"/>
        </w:rPr>
        <w:t>广西</w:t>
      </w:r>
      <w:r>
        <w:rPr>
          <w:rFonts w:hint="default" w:ascii="Times New Roman" w:hAnsi="Times New Roman" w:eastAsia="宋体" w:cs="Times New Roman"/>
          <w:kern w:val="0"/>
          <w:szCs w:val="21"/>
        </w:rPr>
        <w:t>政采云平台将予以拒收。“</w:t>
      </w:r>
      <w:r>
        <w:rPr>
          <w:rFonts w:hint="eastAsia" w:ascii="Times New Roman" w:hAnsi="Times New Roman" w:eastAsia="宋体" w:cs="Times New Roman"/>
          <w:kern w:val="0"/>
          <w:szCs w:val="21"/>
        </w:rPr>
        <w:t>广西</w:t>
      </w:r>
      <w:r>
        <w:rPr>
          <w:rFonts w:hint="default" w:ascii="Times New Roman" w:hAnsi="Times New Roman" w:eastAsia="宋体" w:cs="Times New Roman"/>
          <w:kern w:val="0"/>
          <w:szCs w:val="21"/>
        </w:rPr>
        <w:t>政采云电子交易客户端”请自行前往广西政府采购网下载并安装；电子投标具体操作流程登录</w:t>
      </w:r>
      <w:r>
        <w:rPr>
          <w:rFonts w:hint="eastAsia" w:ascii="Times New Roman" w:hAnsi="Times New Roman" w:eastAsia="宋体" w:cs="Times New Roman"/>
          <w:kern w:val="0"/>
          <w:szCs w:val="21"/>
        </w:rPr>
        <w:t>广西政府采购云平台</w:t>
      </w:r>
      <w:r>
        <w:rPr>
          <w:rFonts w:hint="default" w:ascii="Times New Roman" w:hAnsi="Times New Roman" w:eastAsia="宋体" w:cs="Times New Roman"/>
          <w:kern w:val="0"/>
          <w:szCs w:val="21"/>
        </w:rPr>
        <w:t>→服务中心→帮助文档→参考《政府采购项目电子交易管理操作指南-供应商》；通过</w:t>
      </w:r>
      <w:r>
        <w:rPr>
          <w:rFonts w:hint="eastAsia" w:ascii="Times New Roman" w:hAnsi="Times New Roman" w:eastAsia="宋体" w:cs="Times New Roman"/>
          <w:kern w:val="0"/>
          <w:szCs w:val="21"/>
          <w:lang w:eastAsia="zh-CN"/>
        </w:rPr>
        <w:t>广西政采云</w:t>
      </w:r>
      <w:r>
        <w:rPr>
          <w:rFonts w:hint="default" w:ascii="Times New Roman" w:hAnsi="Times New Roman" w:eastAsia="宋体" w:cs="Times New Roman"/>
          <w:kern w:val="0"/>
          <w:szCs w:val="21"/>
        </w:rPr>
        <w:t>平台参与在线投标时如遇平台技术问题详询</w:t>
      </w:r>
      <w:r>
        <w:rPr>
          <w:rFonts w:hint="eastAsia" w:ascii="Times New Roman" w:hAnsi="Times New Roman" w:eastAsia="宋体" w:cs="Times New Roman"/>
          <w:kern w:val="0"/>
          <w:szCs w:val="21"/>
          <w:lang w:val="en-US"/>
        </w:rPr>
        <w:t>95763</w:t>
      </w:r>
      <w:r>
        <w:rPr>
          <w:rFonts w:hint="default" w:ascii="Times New Roman" w:hAnsi="Times New Roman" w:eastAsia="宋体" w:cs="Times New Roman"/>
          <w:kern w:val="0"/>
          <w:szCs w:val="21"/>
        </w:rPr>
        <w:t>。</w:t>
      </w:r>
    </w:p>
    <w:p w14:paraId="0DB59263">
      <w:pPr>
        <w:spacing w:line="400" w:lineRule="exact"/>
        <w:ind w:firstLine="420" w:firstLineChars="200"/>
        <w:rPr>
          <w:rFonts w:hint="default" w:ascii="Times New Roman" w:hAnsi="Times New Roman" w:eastAsia="宋体" w:cs="Times New Roman"/>
          <w:kern w:val="0"/>
          <w:szCs w:val="21"/>
          <w:lang w:eastAsia="zh-CN"/>
        </w:rPr>
      </w:pPr>
      <w:r>
        <w:rPr>
          <w:rFonts w:hint="eastAsia" w:ascii="Times New Roman" w:hAnsi="Times New Roman" w:eastAsia="宋体" w:cs="Times New Roman"/>
          <w:kern w:val="0"/>
          <w:szCs w:val="21"/>
          <w:lang w:eastAsia="zh-CN"/>
        </w:rPr>
        <w:t>（</w:t>
      </w:r>
      <w:r>
        <w:rPr>
          <w:rFonts w:hint="eastAsia" w:ascii="Times New Roman" w:hAnsi="Times New Roman" w:eastAsia="宋体" w:cs="Times New Roman"/>
          <w:kern w:val="0"/>
          <w:szCs w:val="21"/>
          <w:lang w:val="en-US" w:eastAsia="zh-CN"/>
        </w:rPr>
        <w:t>2</w:t>
      </w:r>
      <w:r>
        <w:rPr>
          <w:rFonts w:hint="eastAsia" w:ascii="Times New Roman" w:hAnsi="Times New Roman" w:eastAsia="宋体" w:cs="Times New Roman"/>
          <w:kern w:val="0"/>
          <w:szCs w:val="21"/>
          <w:lang w:eastAsia="zh-CN"/>
        </w:rPr>
        <w:t>）</w:t>
      </w:r>
      <w:r>
        <w:rPr>
          <w:rFonts w:hint="default" w:ascii="Times New Roman" w:hAnsi="Times New Roman" w:eastAsia="宋体" w:cs="Times New Roman"/>
          <w:kern w:val="0"/>
          <w:szCs w:val="21"/>
        </w:rPr>
        <w:t>为确保网上操作合法、有效和安全，投标供应商应当在投标截止时间前完成在“</w:t>
      </w:r>
      <w:r>
        <w:rPr>
          <w:rFonts w:hint="eastAsia" w:ascii="Times New Roman" w:hAnsi="Times New Roman" w:eastAsia="宋体" w:cs="Times New Roman"/>
          <w:kern w:val="0"/>
          <w:szCs w:val="21"/>
        </w:rPr>
        <w:t>广西政府采购云平台</w:t>
      </w:r>
      <w:r>
        <w:rPr>
          <w:rFonts w:hint="default" w:ascii="Times New Roman" w:hAnsi="Times New Roman" w:eastAsia="宋体" w:cs="Times New Roman"/>
          <w:kern w:val="0"/>
          <w:szCs w:val="21"/>
        </w:rPr>
        <w:t>”的身份认证，确保在电子投标过程中能够对相关数据电文进行加密和使用电子签章。使用“</w:t>
      </w:r>
      <w:r>
        <w:rPr>
          <w:rFonts w:hint="eastAsia" w:ascii="Times New Roman" w:hAnsi="Times New Roman" w:eastAsia="宋体" w:cs="Times New Roman"/>
          <w:kern w:val="0"/>
          <w:szCs w:val="21"/>
        </w:rPr>
        <w:t>广西</w:t>
      </w:r>
      <w:r>
        <w:rPr>
          <w:rFonts w:hint="default" w:ascii="Times New Roman" w:hAnsi="Times New Roman" w:eastAsia="宋体" w:cs="Times New Roman"/>
          <w:kern w:val="0"/>
          <w:szCs w:val="21"/>
        </w:rPr>
        <w:t>政采云电子交易客户端”需要提前申领CA数字证书，CA证书申请及操作流程详见公开招标公告附件处下载查阅；</w:t>
      </w:r>
    </w:p>
    <w:p w14:paraId="0F1E00CC">
      <w:pPr>
        <w:pStyle w:val="3"/>
        <w:spacing w:before="120" w:after="120" w:line="360" w:lineRule="exact"/>
        <w:ind w:firstLine="422" w:firstLineChars="200"/>
        <w:rPr>
          <w:rFonts w:ascii="宋体" w:hAnsi="宋体" w:cs="宋体"/>
          <w:sz w:val="21"/>
          <w:szCs w:val="21"/>
        </w:rPr>
      </w:pPr>
      <w:r>
        <w:rPr>
          <w:rFonts w:hint="eastAsia" w:ascii="宋体" w:hAnsi="宋体" w:cs="宋体"/>
          <w:sz w:val="21"/>
          <w:szCs w:val="21"/>
        </w:rPr>
        <w:t>八</w:t>
      </w:r>
      <w:r>
        <w:rPr>
          <w:rFonts w:ascii="宋体" w:hAnsi="宋体" w:cs="宋体"/>
          <w:sz w:val="21"/>
          <w:szCs w:val="21"/>
        </w:rPr>
        <w:t>、凡对本次采购提出询问，请按以下方式联系。</w:t>
      </w:r>
      <w:bookmarkEnd w:id="40"/>
      <w:bookmarkEnd w:id="41"/>
      <w:bookmarkEnd w:id="42"/>
      <w:bookmarkEnd w:id="43"/>
      <w:bookmarkEnd w:id="44"/>
    </w:p>
    <w:bookmarkEnd w:id="11"/>
    <w:p w14:paraId="21A6B6FA">
      <w:pPr>
        <w:pStyle w:val="3"/>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ascii="Times New Roman" w:hAnsi="Times New Roman"/>
          <w:b w:val="0"/>
          <w:bCs w:val="0"/>
          <w:sz w:val="21"/>
          <w:szCs w:val="21"/>
        </w:rPr>
      </w:pPr>
      <w:bookmarkStart w:id="45" w:name="_Toc35393637"/>
      <w:bookmarkStart w:id="46" w:name="_Toc35393806"/>
      <w:bookmarkStart w:id="47" w:name="_Toc28359096"/>
      <w:bookmarkStart w:id="48" w:name="_Toc28359019"/>
      <w:r>
        <w:rPr>
          <w:rFonts w:ascii="Times New Roman" w:hAnsi="Times New Roman"/>
          <w:b w:val="0"/>
          <w:bCs w:val="0"/>
          <w:sz w:val="21"/>
          <w:szCs w:val="21"/>
        </w:rPr>
        <w:t>1．采购人信息</w:t>
      </w:r>
      <w:bookmarkEnd w:id="45"/>
      <w:bookmarkEnd w:id="46"/>
      <w:bookmarkEnd w:id="47"/>
      <w:bookmarkEnd w:id="48"/>
    </w:p>
    <w:p w14:paraId="0253CC1E">
      <w:pPr>
        <w:pStyle w:val="3"/>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ascii="Times New Roman" w:hAnsi="Times New Roman"/>
          <w:b w:val="0"/>
          <w:bCs w:val="0"/>
          <w:sz w:val="21"/>
          <w:szCs w:val="21"/>
        </w:rPr>
      </w:pPr>
      <w:bookmarkStart w:id="49" w:name="_Toc35393638"/>
      <w:bookmarkStart w:id="50" w:name="_Toc28359020"/>
      <w:bookmarkStart w:id="51" w:name="_Toc28359097"/>
      <w:bookmarkStart w:id="52" w:name="_Toc35393807"/>
      <w:r>
        <w:rPr>
          <w:rFonts w:ascii="Times New Roman" w:hAnsi="Times New Roman"/>
          <w:b w:val="0"/>
          <w:bCs w:val="0"/>
          <w:sz w:val="21"/>
          <w:szCs w:val="21"/>
        </w:rPr>
        <w:t>名    称：</w:t>
      </w:r>
      <w:r>
        <w:rPr>
          <w:rFonts w:hint="eastAsia" w:ascii="Times New Roman" w:hAnsi="Times New Roman"/>
          <w:b w:val="0"/>
          <w:bCs w:val="0"/>
          <w:sz w:val="21"/>
          <w:szCs w:val="21"/>
          <w:u w:val="single"/>
        </w:rPr>
        <w:t xml:space="preserve">       蒙山县公安局   </w:t>
      </w:r>
      <w:r>
        <w:rPr>
          <w:rFonts w:ascii="Times New Roman" w:hAnsi="Times New Roman"/>
          <w:b w:val="0"/>
          <w:bCs w:val="0"/>
          <w:kern w:val="0"/>
          <w:sz w:val="21"/>
          <w:szCs w:val="21"/>
          <w:u w:val="single"/>
        </w:rPr>
        <w:t xml:space="preserve"> </w:t>
      </w:r>
      <w:r>
        <w:rPr>
          <w:rFonts w:hint="eastAsia" w:ascii="Times New Roman" w:hAnsi="Times New Roman"/>
          <w:b w:val="0"/>
          <w:bCs w:val="0"/>
          <w:kern w:val="0"/>
          <w:sz w:val="21"/>
          <w:szCs w:val="21"/>
          <w:u w:val="single"/>
        </w:rPr>
        <w:t xml:space="preserve"> </w:t>
      </w:r>
    </w:p>
    <w:p w14:paraId="6FB62CDB">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szCs w:val="21"/>
          <w:u w:val="single"/>
        </w:rPr>
      </w:pPr>
      <w:r>
        <w:rPr>
          <w:szCs w:val="21"/>
        </w:rPr>
        <w:t>地    址：</w:t>
      </w:r>
      <w:r>
        <w:rPr>
          <w:szCs w:val="21"/>
          <w:u w:val="single"/>
        </w:rPr>
        <w:t>　</w:t>
      </w:r>
      <w:r>
        <w:rPr>
          <w:rFonts w:hint="eastAsia"/>
          <w:szCs w:val="21"/>
          <w:u w:val="single"/>
        </w:rPr>
        <w:t>蒙山县蒙山镇湄江中路建材市场西面</w:t>
      </w:r>
      <w:r>
        <w:rPr>
          <w:kern w:val="0"/>
          <w:szCs w:val="21"/>
          <w:u w:val="single"/>
        </w:rPr>
        <w:t xml:space="preserve"> </w:t>
      </w:r>
      <w:r>
        <w:rPr>
          <w:szCs w:val="21"/>
          <w:u w:val="single"/>
        </w:rPr>
        <w:t xml:space="preserve"> 　</w:t>
      </w:r>
    </w:p>
    <w:p w14:paraId="0B3552D6">
      <w:pPr>
        <w:pageBreakBefore w:val="0"/>
        <w:widowControl w:val="0"/>
        <w:kinsoku/>
        <w:wordWrap/>
        <w:overflowPunct/>
        <w:topLinePunct w:val="0"/>
        <w:autoSpaceDE/>
        <w:autoSpaceDN/>
        <w:bidi w:val="0"/>
        <w:adjustRightInd/>
        <w:snapToGrid/>
        <w:spacing w:line="360" w:lineRule="auto"/>
        <w:ind w:firstLine="420" w:firstLineChars="200"/>
        <w:jc w:val="left"/>
        <w:textAlignment w:val="auto"/>
        <w:rPr>
          <w:szCs w:val="21"/>
        </w:rPr>
      </w:pPr>
      <w:r>
        <w:rPr>
          <w:szCs w:val="21"/>
        </w:rPr>
        <w:t>联系方式：</w:t>
      </w:r>
      <w:r>
        <w:rPr>
          <w:szCs w:val="21"/>
          <w:u w:val="single"/>
        </w:rPr>
        <w:t>　</w:t>
      </w:r>
      <w:r>
        <w:rPr>
          <w:rFonts w:hint="eastAsia"/>
          <w:szCs w:val="21"/>
          <w:u w:val="single"/>
        </w:rPr>
        <w:t xml:space="preserve">     0774-62882</w:t>
      </w:r>
      <w:r>
        <w:rPr>
          <w:rFonts w:hint="eastAsia"/>
          <w:szCs w:val="21"/>
          <w:u w:val="single"/>
          <w:lang w:val="en-US" w:eastAsia="zh-CN"/>
        </w:rPr>
        <w:t>1</w:t>
      </w:r>
      <w:r>
        <w:rPr>
          <w:rFonts w:hint="eastAsia"/>
          <w:szCs w:val="21"/>
          <w:u w:val="single"/>
        </w:rPr>
        <w:t xml:space="preserve">8     </w:t>
      </w:r>
    </w:p>
    <w:p w14:paraId="25099E29">
      <w:pPr>
        <w:pStyle w:val="3"/>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ascii="Times New Roman" w:hAnsi="Times New Roman"/>
          <w:b w:val="0"/>
          <w:bCs w:val="0"/>
          <w:sz w:val="21"/>
          <w:szCs w:val="21"/>
        </w:rPr>
      </w:pPr>
      <w:r>
        <w:rPr>
          <w:rFonts w:ascii="Times New Roman" w:hAnsi="Times New Roman"/>
          <w:b w:val="0"/>
          <w:bCs w:val="0"/>
          <w:sz w:val="21"/>
          <w:szCs w:val="21"/>
        </w:rPr>
        <w:t>2．采购代理机构信息</w:t>
      </w:r>
      <w:bookmarkEnd w:id="49"/>
      <w:bookmarkEnd w:id="50"/>
      <w:bookmarkEnd w:id="51"/>
      <w:bookmarkEnd w:id="52"/>
    </w:p>
    <w:p w14:paraId="4096E878">
      <w:pPr>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szCs w:val="21"/>
        </w:rPr>
        <w:t>名    称：</w:t>
      </w:r>
      <w:r>
        <w:rPr>
          <w:szCs w:val="21"/>
          <w:u w:val="single"/>
        </w:rPr>
        <w:t>　</w:t>
      </w:r>
      <w:r>
        <w:rPr>
          <w:rFonts w:hint="eastAsia"/>
          <w:szCs w:val="21"/>
          <w:u w:val="single"/>
        </w:rPr>
        <w:t xml:space="preserve">   </w:t>
      </w:r>
      <w:r>
        <w:rPr>
          <w:rFonts w:hint="eastAsia"/>
          <w:szCs w:val="21"/>
          <w:u w:val="single"/>
          <w:lang w:eastAsia="zh-CN"/>
        </w:rPr>
        <w:t>广西林光工程咨询有限公司</w:t>
      </w:r>
      <w:r>
        <w:rPr>
          <w:rFonts w:hint="eastAsia"/>
          <w:szCs w:val="21"/>
          <w:u w:val="single"/>
        </w:rPr>
        <w:t xml:space="preserve"> </w:t>
      </w:r>
      <w:r>
        <w:rPr>
          <w:szCs w:val="21"/>
          <w:u w:val="single"/>
        </w:rPr>
        <w:t>　</w:t>
      </w:r>
    </w:p>
    <w:p w14:paraId="08B9BA7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Cs w:val="21"/>
          <w:lang w:val="en-US" w:eastAsia="zh-CN"/>
        </w:rPr>
      </w:pPr>
      <w:r>
        <w:rPr>
          <w:szCs w:val="21"/>
        </w:rPr>
        <w:t>地　　址：</w:t>
      </w:r>
      <w:r>
        <w:rPr>
          <w:rFonts w:hint="eastAsia"/>
          <w:szCs w:val="21"/>
          <w:u w:val="single"/>
          <w:lang w:val="en-US" w:eastAsia="zh-CN"/>
        </w:rPr>
        <w:t xml:space="preserve">     </w:t>
      </w:r>
      <w:r>
        <w:rPr>
          <w:rFonts w:hint="default" w:ascii="Times New Roman" w:hAnsi="Times New Roman" w:eastAsia="宋体" w:cs="Times New Roman"/>
          <w:bCs/>
          <w:color w:val="auto"/>
          <w:sz w:val="21"/>
          <w:szCs w:val="21"/>
          <w:highlight w:val="none"/>
          <w:u w:val="single"/>
          <w:lang w:eastAsia="zh-CN"/>
        </w:rPr>
        <w:t>蒙山县</w:t>
      </w:r>
      <w:r>
        <w:rPr>
          <w:rFonts w:hint="eastAsia" w:ascii="Times New Roman" w:hAnsi="Times New Roman" w:eastAsia="宋体" w:cs="Times New Roman"/>
          <w:bCs/>
          <w:color w:val="auto"/>
          <w:sz w:val="21"/>
          <w:szCs w:val="21"/>
          <w:highlight w:val="none"/>
          <w:u w:val="single"/>
          <w:lang w:eastAsia="zh-CN"/>
        </w:rPr>
        <w:t>东江路东</w:t>
      </w:r>
      <w:r>
        <w:rPr>
          <w:rFonts w:hint="eastAsia" w:ascii="Times New Roman" w:hAnsi="Times New Roman" w:eastAsia="宋体" w:cs="Times New Roman"/>
          <w:bCs/>
          <w:color w:val="auto"/>
          <w:sz w:val="21"/>
          <w:szCs w:val="21"/>
          <w:highlight w:val="none"/>
          <w:u w:val="single"/>
          <w:lang w:val="en-US" w:eastAsia="zh-CN"/>
        </w:rPr>
        <w:t>18号二楼</w:t>
      </w:r>
      <w:r>
        <w:rPr>
          <w:szCs w:val="21"/>
          <w:u w:val="single"/>
        </w:rPr>
        <w:t xml:space="preserve"> </w:t>
      </w:r>
      <w:r>
        <w:rPr>
          <w:rFonts w:hint="eastAsia"/>
          <w:szCs w:val="21"/>
          <w:u w:val="single"/>
          <w:lang w:val="en-US" w:eastAsia="zh-CN"/>
        </w:rPr>
        <w:t xml:space="preserve">   </w:t>
      </w:r>
    </w:p>
    <w:p w14:paraId="22A2AB97">
      <w:pPr>
        <w:pageBreakBefore w:val="0"/>
        <w:widowControl w:val="0"/>
        <w:kinsoku/>
        <w:wordWrap/>
        <w:overflowPunct/>
        <w:topLinePunct w:val="0"/>
        <w:autoSpaceDE/>
        <w:autoSpaceDN/>
        <w:bidi w:val="0"/>
        <w:adjustRightInd/>
        <w:snapToGrid/>
        <w:spacing w:line="360" w:lineRule="auto"/>
        <w:ind w:firstLine="420" w:firstLineChars="200"/>
        <w:textAlignment w:val="auto"/>
        <w:rPr>
          <w:szCs w:val="21"/>
          <w:u w:val="single"/>
        </w:rPr>
      </w:pPr>
      <w:r>
        <w:rPr>
          <w:szCs w:val="21"/>
        </w:rPr>
        <w:t>联系方式：</w:t>
      </w:r>
      <w:r>
        <w:rPr>
          <w:szCs w:val="21"/>
          <w:u w:val="single"/>
        </w:rPr>
        <w:t>　　　   　</w:t>
      </w:r>
      <w:r>
        <w:rPr>
          <w:rFonts w:hint="eastAsia"/>
          <w:szCs w:val="21"/>
          <w:u w:val="single"/>
          <w:lang w:val="en-US" w:eastAsia="zh-CN"/>
        </w:rPr>
        <w:t>0774-6183103</w:t>
      </w:r>
      <w:r>
        <w:rPr>
          <w:szCs w:val="21"/>
          <w:u w:val="single"/>
        </w:rPr>
        <w:t xml:space="preserve">　    </w:t>
      </w:r>
      <w:r>
        <w:rPr>
          <w:rFonts w:hint="eastAsia"/>
          <w:szCs w:val="21"/>
          <w:u w:val="single"/>
          <w:lang w:val="en-US" w:eastAsia="zh-CN"/>
        </w:rPr>
        <w:t xml:space="preserve">  </w:t>
      </w:r>
      <w:r>
        <w:rPr>
          <w:szCs w:val="21"/>
          <w:u w:val="single"/>
        </w:rPr>
        <w:t xml:space="preserve">  </w:t>
      </w:r>
    </w:p>
    <w:p w14:paraId="0CC5762D">
      <w:pPr>
        <w:pStyle w:val="3"/>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ascii="Times New Roman" w:hAnsi="Times New Roman"/>
          <w:b w:val="0"/>
          <w:bCs w:val="0"/>
          <w:sz w:val="21"/>
          <w:szCs w:val="21"/>
        </w:rPr>
      </w:pPr>
      <w:bookmarkStart w:id="53" w:name="_Toc35393808"/>
      <w:bookmarkStart w:id="54" w:name="_Toc28359098"/>
      <w:bookmarkStart w:id="55" w:name="_Toc35393639"/>
      <w:bookmarkStart w:id="56" w:name="_Toc28359021"/>
      <w:r>
        <w:rPr>
          <w:rFonts w:ascii="Times New Roman" w:hAnsi="Times New Roman"/>
          <w:b w:val="0"/>
          <w:bCs w:val="0"/>
          <w:sz w:val="21"/>
          <w:szCs w:val="21"/>
        </w:rPr>
        <w:t>3．项目联系方式</w:t>
      </w:r>
      <w:bookmarkEnd w:id="53"/>
      <w:bookmarkEnd w:id="54"/>
      <w:bookmarkEnd w:id="55"/>
      <w:bookmarkEnd w:id="56"/>
    </w:p>
    <w:p w14:paraId="45B682F9">
      <w:pPr>
        <w:pStyle w:val="17"/>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sz w:val="21"/>
        </w:rPr>
      </w:pPr>
      <w:r>
        <w:rPr>
          <w:rFonts w:ascii="Times New Roman" w:hAnsi="Times New Roman"/>
          <w:sz w:val="21"/>
        </w:rPr>
        <w:t>项目联系人：</w:t>
      </w:r>
      <w:r>
        <w:rPr>
          <w:rFonts w:ascii="Times New Roman" w:hAnsi="Times New Roman"/>
          <w:sz w:val="21"/>
          <w:u w:val="single"/>
        </w:rPr>
        <w:t xml:space="preserve">      </w:t>
      </w:r>
      <w:r>
        <w:rPr>
          <w:rFonts w:hint="eastAsia" w:ascii="Times New Roman" w:hAnsi="Times New Roman"/>
          <w:sz w:val="21"/>
          <w:u w:val="single"/>
        </w:rPr>
        <w:t xml:space="preserve">  </w:t>
      </w:r>
      <w:r>
        <w:rPr>
          <w:rFonts w:ascii="Times New Roman" w:hAnsi="Times New Roman"/>
          <w:sz w:val="21"/>
          <w:u w:val="single"/>
        </w:rPr>
        <w:t xml:space="preserve"> </w:t>
      </w:r>
      <w:r>
        <w:rPr>
          <w:rFonts w:hint="eastAsia" w:ascii="Times New Roman" w:hAnsi="Times New Roman"/>
          <w:sz w:val="21"/>
          <w:u w:val="single"/>
          <w:lang w:eastAsia="zh-CN"/>
        </w:rPr>
        <w:t>申丽</w:t>
      </w:r>
      <w:r>
        <w:rPr>
          <w:rFonts w:ascii="Times New Roman" w:hAnsi="Times New Roman"/>
          <w:sz w:val="21"/>
          <w:u w:val="single"/>
        </w:rPr>
        <w:t xml:space="preserve">          </w:t>
      </w:r>
    </w:p>
    <w:p w14:paraId="07EC1017">
      <w:pPr>
        <w:pageBreakBefore w:val="0"/>
        <w:widowControl w:val="0"/>
        <w:kinsoku/>
        <w:wordWrap/>
        <w:overflowPunct/>
        <w:topLinePunct w:val="0"/>
        <w:autoSpaceDE/>
        <w:autoSpaceDN/>
        <w:bidi w:val="0"/>
        <w:adjustRightInd/>
        <w:snapToGrid/>
        <w:spacing w:line="360" w:lineRule="auto"/>
        <w:ind w:firstLine="420" w:firstLineChars="200"/>
        <w:textAlignment w:val="auto"/>
        <w:rPr>
          <w:szCs w:val="21"/>
          <w:u w:val="single"/>
        </w:rPr>
      </w:pPr>
      <w:r>
        <w:rPr>
          <w:szCs w:val="21"/>
        </w:rPr>
        <w:t>电　　 话：</w:t>
      </w:r>
      <w:r>
        <w:rPr>
          <w:szCs w:val="21"/>
          <w:u w:val="single"/>
        </w:rPr>
        <w:t>　　　</w:t>
      </w:r>
      <w:r>
        <w:rPr>
          <w:rFonts w:hint="eastAsia"/>
          <w:szCs w:val="21"/>
          <w:u w:val="single"/>
          <w:lang w:val="en-US" w:eastAsia="zh-CN"/>
        </w:rPr>
        <w:t>0774-6183103</w:t>
      </w:r>
      <w:r>
        <w:rPr>
          <w:szCs w:val="21"/>
          <w:u w:val="single"/>
        </w:rPr>
        <w:t>　　　</w:t>
      </w:r>
    </w:p>
    <w:p w14:paraId="557C3488">
      <w:pPr>
        <w:snapToGrid w:val="0"/>
        <w:spacing w:line="480" w:lineRule="auto"/>
        <w:rPr>
          <w:szCs w:val="21"/>
        </w:rPr>
      </w:pPr>
    </w:p>
    <w:p w14:paraId="00A5616D">
      <w:pPr>
        <w:pStyle w:val="12"/>
        <w:snapToGrid w:val="0"/>
        <w:spacing w:after="0" w:line="480" w:lineRule="auto"/>
        <w:ind w:firstLine="7980" w:firstLineChars="3800"/>
        <w:jc w:val="right"/>
        <w:rPr>
          <w:bCs/>
          <w:szCs w:val="21"/>
        </w:rPr>
      </w:pPr>
    </w:p>
    <w:p w14:paraId="181D78CC">
      <w:pPr>
        <w:spacing w:line="480" w:lineRule="auto"/>
        <w:jc w:val="right"/>
        <w:rPr>
          <w:rFonts w:hint="eastAsia" w:eastAsia="宋体"/>
          <w:szCs w:val="21"/>
          <w:lang w:eastAsia="zh-CN"/>
        </w:rPr>
      </w:pPr>
      <w:r>
        <w:rPr>
          <w:szCs w:val="21"/>
        </w:rPr>
        <w:t>采购人：</w:t>
      </w:r>
      <w:r>
        <w:rPr>
          <w:rFonts w:hint="eastAsia"/>
          <w:szCs w:val="21"/>
          <w:lang w:eastAsia="zh-CN"/>
        </w:rPr>
        <w:t>蒙山县公安局</w:t>
      </w:r>
    </w:p>
    <w:p w14:paraId="5D2356E1">
      <w:pPr>
        <w:spacing w:line="480" w:lineRule="auto"/>
        <w:ind w:right="-275" w:rightChars="-131" w:firstLine="4200" w:firstLineChars="2000"/>
        <w:jc w:val="right"/>
        <w:rPr>
          <w:rFonts w:hint="eastAsia" w:eastAsia="宋体"/>
          <w:szCs w:val="21"/>
          <w:lang w:eastAsia="zh-CN"/>
        </w:rPr>
      </w:pPr>
      <w:r>
        <w:rPr>
          <w:szCs w:val="21"/>
        </w:rPr>
        <w:t>采购代理机构：</w:t>
      </w:r>
      <w:r>
        <w:rPr>
          <w:rFonts w:hint="eastAsia"/>
          <w:szCs w:val="21"/>
          <w:lang w:eastAsia="zh-CN"/>
        </w:rPr>
        <w:t>广西林光工程咨询有限公司</w:t>
      </w:r>
    </w:p>
    <w:p w14:paraId="10D971A0">
      <w:pPr>
        <w:spacing w:line="480" w:lineRule="auto"/>
        <w:jc w:val="left"/>
        <w:rPr>
          <w:szCs w:val="21"/>
        </w:rPr>
      </w:pPr>
      <w:r>
        <w:rPr>
          <w:szCs w:val="21"/>
        </w:rPr>
        <w:t xml:space="preserve">                                 </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szCs w:val="21"/>
          <w:lang w:val="en-US" w:eastAsia="zh-CN"/>
        </w:rPr>
        <w:t xml:space="preserve">     </w:t>
      </w:r>
      <w:r>
        <w:rPr>
          <w:szCs w:val="21"/>
          <w:highlight w:val="none"/>
        </w:rPr>
        <w:t>202</w:t>
      </w:r>
      <w:r>
        <w:rPr>
          <w:rFonts w:hint="eastAsia"/>
          <w:szCs w:val="21"/>
          <w:highlight w:val="none"/>
          <w:lang w:val="en-US" w:eastAsia="zh-CN"/>
        </w:rPr>
        <w:t>6</w:t>
      </w:r>
      <w:r>
        <w:rPr>
          <w:szCs w:val="21"/>
          <w:highlight w:val="none"/>
        </w:rPr>
        <w:t>年</w:t>
      </w:r>
      <w:r>
        <w:rPr>
          <w:rFonts w:hint="eastAsia"/>
          <w:szCs w:val="21"/>
          <w:highlight w:val="none"/>
          <w:lang w:val="en-US" w:eastAsia="zh-CN"/>
        </w:rPr>
        <w:t>5</w:t>
      </w:r>
      <w:r>
        <w:rPr>
          <w:szCs w:val="21"/>
          <w:highlight w:val="none"/>
        </w:rPr>
        <w:t>月</w:t>
      </w:r>
      <w:r>
        <w:rPr>
          <w:rFonts w:hint="eastAsia"/>
          <w:szCs w:val="21"/>
          <w:highlight w:val="none"/>
          <w:lang w:val="en-US" w:eastAsia="zh-CN"/>
        </w:rPr>
        <w:t>13</w:t>
      </w:r>
      <w:r>
        <w:rPr>
          <w:szCs w:val="21"/>
          <w:highlight w:val="none"/>
        </w:rPr>
        <w:t>日</w:t>
      </w:r>
    </w:p>
    <w:p w14:paraId="76C894CE">
      <w:pPr>
        <w:pStyle w:val="3"/>
        <w:spacing w:before="20" w:after="20"/>
        <w:jc w:val="center"/>
      </w:pPr>
      <w:r>
        <w:rPr>
          <w:rFonts w:ascii="宋体" w:hAnsi="宋体"/>
        </w:rPr>
        <w:br w:type="page"/>
      </w:r>
      <w:bookmarkStart w:id="57" w:name="_Toc44229894"/>
      <w:r>
        <w:rPr>
          <w:rFonts w:hint="eastAsia"/>
        </w:rPr>
        <w:t>第二章 供应商须知</w:t>
      </w:r>
      <w:bookmarkEnd w:id="57"/>
    </w:p>
    <w:p w14:paraId="1B9F2F07">
      <w:pPr>
        <w:spacing w:line="400" w:lineRule="exact"/>
        <w:jc w:val="center"/>
        <w:outlineLvl w:val="1"/>
        <w:rPr>
          <w:rFonts w:ascii="宋体" w:hAnsi="宋体"/>
          <w:b/>
          <w:sz w:val="32"/>
          <w:szCs w:val="32"/>
        </w:rPr>
      </w:pPr>
      <w:r>
        <w:rPr>
          <w:rFonts w:hint="eastAsia" w:ascii="宋体" w:hAnsi="宋体"/>
          <w:b/>
          <w:sz w:val="32"/>
          <w:szCs w:val="32"/>
        </w:rPr>
        <w:t>供应商须知前附表</w:t>
      </w:r>
    </w:p>
    <w:p w14:paraId="77287450">
      <w:pPr>
        <w:spacing w:line="400" w:lineRule="exact"/>
        <w:jc w:val="center"/>
        <w:rPr>
          <w:rFonts w:ascii="宋体" w:hAnsi="宋体"/>
          <w:b/>
          <w:sz w:val="32"/>
          <w:szCs w:val="32"/>
        </w:rPr>
      </w:pPr>
    </w:p>
    <w:tbl>
      <w:tblPr>
        <w:tblStyle w:val="30"/>
        <w:tblW w:w="96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62"/>
      </w:tblGrid>
      <w:tr w14:paraId="5A91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jc w:val="center"/>
        </w:trPr>
        <w:tc>
          <w:tcPr>
            <w:tcW w:w="992" w:type="dxa"/>
            <w:vAlign w:val="center"/>
          </w:tcPr>
          <w:p w14:paraId="249BBE64">
            <w:pPr>
              <w:spacing w:line="340" w:lineRule="exact"/>
              <w:jc w:val="center"/>
              <w:rPr>
                <w:b/>
                <w:szCs w:val="21"/>
              </w:rPr>
            </w:pPr>
            <w:r>
              <w:rPr>
                <w:b/>
                <w:szCs w:val="21"/>
              </w:rPr>
              <w:t>条款号</w:t>
            </w:r>
          </w:p>
        </w:tc>
        <w:tc>
          <w:tcPr>
            <w:tcW w:w="8662" w:type="dxa"/>
            <w:vAlign w:val="center"/>
          </w:tcPr>
          <w:p w14:paraId="3BDE1E55">
            <w:pPr>
              <w:spacing w:line="340" w:lineRule="exact"/>
              <w:jc w:val="center"/>
              <w:rPr>
                <w:b/>
                <w:szCs w:val="21"/>
              </w:rPr>
            </w:pPr>
            <w:r>
              <w:rPr>
                <w:b/>
                <w:szCs w:val="21"/>
              </w:rPr>
              <w:t>内    容</w:t>
            </w:r>
          </w:p>
        </w:tc>
      </w:tr>
      <w:tr w14:paraId="1276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992" w:type="dxa"/>
            <w:vAlign w:val="center"/>
          </w:tcPr>
          <w:p w14:paraId="3BFECD06">
            <w:pPr>
              <w:spacing w:line="340" w:lineRule="exact"/>
              <w:jc w:val="center"/>
              <w:rPr>
                <w:szCs w:val="21"/>
              </w:rPr>
            </w:pPr>
            <w:r>
              <w:rPr>
                <w:szCs w:val="21"/>
              </w:rPr>
              <w:t>磋商前准备</w:t>
            </w:r>
          </w:p>
        </w:tc>
        <w:tc>
          <w:tcPr>
            <w:tcW w:w="8662" w:type="dxa"/>
            <w:vAlign w:val="center"/>
          </w:tcPr>
          <w:p w14:paraId="4251D592">
            <w:pPr>
              <w:spacing w:line="340" w:lineRule="exact"/>
              <w:rPr>
                <w:rFonts w:ascii="Times New Roman" w:hAnsi="Times New Roman" w:eastAsia="宋体" w:cs="Times New Roman"/>
                <w:bCs/>
                <w:szCs w:val="21"/>
              </w:rPr>
            </w:pPr>
            <w:r>
              <w:rPr>
                <w:rFonts w:ascii="Times New Roman" w:hAnsi="Times New Roman" w:eastAsia="宋体" w:cs="Times New Roman"/>
                <w:bCs/>
                <w:szCs w:val="21"/>
              </w:rPr>
              <w:t>1．本项目实行网上磋商，采用电子响应文件。若供应商参与磋商，自行承担磋商一切费用。</w:t>
            </w:r>
          </w:p>
          <w:p w14:paraId="29C84C98">
            <w:pPr>
              <w:spacing w:line="340" w:lineRule="exact"/>
              <w:rPr>
                <w:rFonts w:ascii="Times New Roman" w:hAnsi="Times New Roman" w:eastAsia="宋体" w:cs="Times New Roman"/>
                <w:bCs/>
                <w:szCs w:val="21"/>
              </w:rPr>
            </w:pPr>
            <w:r>
              <w:rPr>
                <w:rFonts w:ascii="Times New Roman" w:hAnsi="Times New Roman" w:eastAsia="宋体" w:cs="Times New Roman"/>
                <w:bCs/>
                <w:szCs w:val="21"/>
              </w:rPr>
              <w:t>2．各供应商应在截标前应确保成为</w:t>
            </w:r>
            <w:r>
              <w:rPr>
                <w:rFonts w:hint="eastAsia" w:ascii="Times New Roman" w:hAnsi="Times New Roman" w:eastAsia="宋体" w:cs="Times New Roman"/>
                <w:bCs/>
                <w:szCs w:val="21"/>
                <w:lang w:eastAsia="zh-CN"/>
              </w:rPr>
              <w:t>广西</w:t>
            </w:r>
            <w:r>
              <w:rPr>
                <w:rFonts w:ascii="Times New Roman" w:hAnsi="Times New Roman" w:eastAsia="宋体" w:cs="Times New Roman"/>
                <w:bCs/>
                <w:szCs w:val="21"/>
              </w:rPr>
              <w:t>政采云平台正式注册入库供应商，并完成CA数字证书申领。因未注册入库、未办理CA数字证书等原因造成无法磋商或磋商失败等后果由供应商自行承担。</w:t>
            </w:r>
          </w:p>
          <w:p w14:paraId="65EE4A28">
            <w:pPr>
              <w:spacing w:line="340" w:lineRule="exact"/>
              <w:rPr>
                <w:rFonts w:ascii="Times New Roman" w:hAnsi="Times New Roman" w:eastAsia="宋体" w:cs="Times New Roman"/>
                <w:bCs/>
                <w:szCs w:val="21"/>
              </w:rPr>
            </w:pPr>
            <w:r>
              <w:rPr>
                <w:rFonts w:ascii="Times New Roman" w:hAnsi="Times New Roman" w:eastAsia="宋体" w:cs="Times New Roman"/>
                <w:bCs/>
                <w:szCs w:val="21"/>
              </w:rPr>
              <w:t>3．供应商将</w:t>
            </w:r>
            <w:r>
              <w:rPr>
                <w:rFonts w:hint="eastAsia" w:ascii="Times New Roman" w:hAnsi="Times New Roman" w:eastAsia="宋体" w:cs="Times New Roman"/>
                <w:bCs/>
                <w:szCs w:val="21"/>
                <w:lang w:eastAsia="zh-CN"/>
              </w:rPr>
              <w:t>广西</w:t>
            </w:r>
            <w:r>
              <w:rPr>
                <w:rFonts w:ascii="Times New Roman" w:hAnsi="Times New Roman" w:eastAsia="宋体" w:cs="Times New Roman"/>
                <w:bCs/>
                <w:szCs w:val="21"/>
              </w:rPr>
              <w:t>政采云电子交易客户端下载、安装完成后，可通过账号密码或CA登录客户端进行电子响应文件制作。客户端请至网站下载专区查看，如有问题可拨打</w:t>
            </w:r>
            <w:r>
              <w:rPr>
                <w:rFonts w:hint="eastAsia" w:ascii="Times New Roman" w:hAnsi="Times New Roman" w:eastAsia="宋体" w:cs="Times New Roman"/>
                <w:bCs/>
                <w:szCs w:val="21"/>
                <w:lang w:eastAsia="zh-CN"/>
              </w:rPr>
              <w:t>广西</w:t>
            </w:r>
            <w:r>
              <w:rPr>
                <w:rFonts w:ascii="Times New Roman" w:hAnsi="Times New Roman" w:eastAsia="宋体" w:cs="Times New Roman"/>
                <w:bCs/>
                <w:szCs w:val="21"/>
              </w:rPr>
              <w:t>政采云客户服务热线</w:t>
            </w:r>
            <w:r>
              <w:rPr>
                <w:rFonts w:hint="eastAsia" w:ascii="Times New Roman" w:hAnsi="Times New Roman" w:eastAsia="宋体" w:cs="Times New Roman"/>
                <w:bCs/>
                <w:szCs w:val="21"/>
                <w:lang w:val="en-US" w:eastAsia="zh-CN"/>
              </w:rPr>
              <w:t>95763</w:t>
            </w:r>
            <w:r>
              <w:rPr>
                <w:rFonts w:ascii="Times New Roman" w:hAnsi="Times New Roman" w:eastAsia="宋体" w:cs="Times New Roman"/>
                <w:bCs/>
                <w:szCs w:val="21"/>
              </w:rPr>
              <w:t>进行咨询。</w:t>
            </w:r>
          </w:p>
          <w:p w14:paraId="557E7BA5">
            <w:pPr>
              <w:spacing w:line="340" w:lineRule="exact"/>
              <w:rPr>
                <w:rFonts w:ascii="Times New Roman" w:hAnsi="Times New Roman" w:eastAsia="宋体" w:cs="Times New Roman"/>
                <w:bCs/>
                <w:szCs w:val="21"/>
              </w:rPr>
            </w:pPr>
            <w:r>
              <w:rPr>
                <w:rFonts w:ascii="Times New Roman" w:hAnsi="Times New Roman" w:eastAsia="宋体" w:cs="Times New Roman"/>
                <w:bCs/>
                <w:szCs w:val="21"/>
              </w:rPr>
              <w:t>响应文件解密时间：</w:t>
            </w:r>
          </w:p>
          <w:p w14:paraId="73E8CD50">
            <w:pPr>
              <w:spacing w:line="340" w:lineRule="exact"/>
              <w:rPr>
                <w:rFonts w:hint="default" w:ascii="Times New Roman" w:hAnsi="Times New Roman" w:eastAsia="宋体" w:cs="Times New Roman"/>
                <w:bCs/>
                <w:szCs w:val="21"/>
                <w:lang w:val="en-US" w:eastAsia="zh-CN"/>
              </w:rPr>
            </w:pPr>
            <w:r>
              <w:rPr>
                <w:rFonts w:ascii="Times New Roman" w:hAnsi="Times New Roman" w:eastAsia="宋体" w:cs="Times New Roman"/>
                <w:bCs/>
                <w:szCs w:val="21"/>
              </w:rPr>
              <w:t>截标时间后30分钟内供应商可以登录</w:t>
            </w:r>
            <w:r>
              <w:rPr>
                <w:rFonts w:hint="eastAsia" w:ascii="Times New Roman" w:hAnsi="Times New Roman" w:eastAsia="宋体" w:cs="Times New Roman"/>
                <w:bCs/>
                <w:szCs w:val="21"/>
                <w:lang w:eastAsia="zh-CN"/>
              </w:rPr>
              <w:t>广西</w:t>
            </w:r>
            <w:r>
              <w:rPr>
                <w:rFonts w:ascii="Times New Roman" w:hAnsi="Times New Roman" w:eastAsia="宋体" w:cs="Times New Roman"/>
                <w:bCs/>
                <w:szCs w:val="21"/>
              </w:rPr>
              <w:t>政采云平台，用“项目采购-开标评标”功能进行解密响应文件。</w:t>
            </w:r>
          </w:p>
        </w:tc>
      </w:tr>
      <w:tr w14:paraId="5EEF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exact"/>
          <w:jc w:val="center"/>
        </w:trPr>
        <w:tc>
          <w:tcPr>
            <w:tcW w:w="992" w:type="dxa"/>
            <w:vAlign w:val="center"/>
          </w:tcPr>
          <w:p w14:paraId="72CA34A3">
            <w:pPr>
              <w:spacing w:line="340" w:lineRule="exact"/>
              <w:jc w:val="center"/>
              <w:rPr>
                <w:szCs w:val="21"/>
              </w:rPr>
            </w:pPr>
            <w:r>
              <w:rPr>
                <w:szCs w:val="21"/>
              </w:rPr>
              <w:t>3</w:t>
            </w:r>
          </w:p>
        </w:tc>
        <w:tc>
          <w:tcPr>
            <w:tcW w:w="8662" w:type="dxa"/>
            <w:vAlign w:val="center"/>
          </w:tcPr>
          <w:p w14:paraId="714F1951">
            <w:pPr>
              <w:spacing w:line="340" w:lineRule="exact"/>
              <w:rPr>
                <w:szCs w:val="21"/>
              </w:rPr>
            </w:pPr>
            <w:r>
              <w:rPr>
                <w:bCs/>
                <w:szCs w:val="21"/>
              </w:rPr>
              <w:t>供应商的资格条件</w:t>
            </w:r>
            <w:r>
              <w:rPr>
                <w:szCs w:val="21"/>
              </w:rPr>
              <w:t>：详见竞争性磋商公告</w:t>
            </w:r>
          </w:p>
        </w:tc>
      </w:tr>
      <w:tr w14:paraId="10CAF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exact"/>
          <w:jc w:val="center"/>
        </w:trPr>
        <w:tc>
          <w:tcPr>
            <w:tcW w:w="992" w:type="dxa"/>
            <w:vAlign w:val="center"/>
          </w:tcPr>
          <w:p w14:paraId="140471DE">
            <w:pPr>
              <w:spacing w:line="340" w:lineRule="exact"/>
              <w:jc w:val="center"/>
              <w:rPr>
                <w:szCs w:val="21"/>
              </w:rPr>
            </w:pPr>
            <w:r>
              <w:rPr>
                <w:szCs w:val="21"/>
              </w:rPr>
              <w:t>5.1</w:t>
            </w:r>
          </w:p>
        </w:tc>
        <w:tc>
          <w:tcPr>
            <w:tcW w:w="8662" w:type="dxa"/>
            <w:vAlign w:val="center"/>
          </w:tcPr>
          <w:p w14:paraId="0C1F1DC2">
            <w:pPr>
              <w:spacing w:line="340" w:lineRule="exact"/>
              <w:rPr>
                <w:szCs w:val="21"/>
              </w:rPr>
            </w:pPr>
            <w:r>
              <w:rPr>
                <w:szCs w:val="21"/>
              </w:rPr>
              <w:t>是否接受联合体竞标：详见竞争性磋商公告</w:t>
            </w:r>
          </w:p>
        </w:tc>
      </w:tr>
      <w:tr w14:paraId="01E6B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92" w:type="dxa"/>
            <w:vAlign w:val="center"/>
          </w:tcPr>
          <w:p w14:paraId="030A08D3">
            <w:pPr>
              <w:spacing w:line="340" w:lineRule="exact"/>
              <w:jc w:val="center"/>
              <w:rPr>
                <w:szCs w:val="21"/>
              </w:rPr>
            </w:pPr>
            <w:r>
              <w:rPr>
                <w:szCs w:val="21"/>
              </w:rPr>
              <w:t>5.2</w:t>
            </w:r>
          </w:p>
        </w:tc>
        <w:tc>
          <w:tcPr>
            <w:tcW w:w="8662" w:type="dxa"/>
            <w:vAlign w:val="center"/>
          </w:tcPr>
          <w:p w14:paraId="761EDDA8">
            <w:pPr>
              <w:spacing w:line="340" w:lineRule="exact"/>
            </w:pPr>
            <w:r>
              <w:rPr>
                <w:rFonts w:hint="eastAsia" w:ascii="Times New Roman" w:hAnsi="Times New Roman" w:eastAsia="宋体" w:cs="Times New Roman"/>
                <w:b/>
                <w:bCs w:val="0"/>
                <w:szCs w:val="21"/>
                <w:lang w:eastAsia="zh-CN"/>
              </w:rPr>
              <w:t>本项目不接受供应商信息、投标设备信息异常的</w:t>
            </w:r>
            <w:r>
              <w:rPr>
                <w:rFonts w:hint="eastAsia" w:ascii="Times New Roman" w:hAnsi="Times New Roman" w:eastAsia="宋体" w:cs="Times New Roman"/>
                <w:b/>
                <w:bCs w:val="0"/>
                <w:szCs w:val="21"/>
                <w:lang w:val="en-US" w:eastAsia="zh-CN"/>
              </w:rPr>
              <w:t>响应文件</w:t>
            </w:r>
            <w:r>
              <w:rPr>
                <w:rFonts w:hint="eastAsia" w:ascii="Times New Roman" w:hAnsi="Times New Roman" w:eastAsia="宋体" w:cs="Times New Roman"/>
                <w:b/>
                <w:bCs w:val="0"/>
                <w:szCs w:val="21"/>
                <w:lang w:eastAsia="zh-CN"/>
              </w:rPr>
              <w:t>资料，如供应商</w:t>
            </w:r>
            <w:r>
              <w:rPr>
                <w:rFonts w:hint="eastAsia" w:ascii="Times New Roman" w:hAnsi="Times New Roman" w:eastAsia="宋体" w:cs="Times New Roman"/>
                <w:b/>
                <w:bCs w:val="0"/>
                <w:szCs w:val="21"/>
                <w:lang w:val="en-US" w:eastAsia="zh-CN"/>
              </w:rPr>
              <w:t>IP地址、mac地址、硬盘号、cpu号、主板号信息、供应商入驻时填写的主要人员信息、响应文件上传时所填写的法定代表人或授权代表的姓名和手机号码等信息异常的相关资料，如有上述情况</w:t>
            </w:r>
            <w:r>
              <w:rPr>
                <w:rFonts w:hint="default" w:ascii="Times New Roman" w:hAnsi="Times New Roman" w:eastAsia="宋体" w:cs="Times New Roman"/>
                <w:b/>
                <w:bCs w:val="0"/>
                <w:szCs w:val="21"/>
                <w:lang w:eastAsia="zh-CN"/>
              </w:rPr>
              <w:t>，</w:t>
            </w:r>
            <w:r>
              <w:rPr>
                <w:rFonts w:hint="eastAsia" w:ascii="Times New Roman" w:hAnsi="Times New Roman" w:eastAsia="宋体" w:cs="Times New Roman"/>
                <w:b/>
                <w:bCs w:val="0"/>
                <w:szCs w:val="21"/>
                <w:lang w:eastAsia="zh-CN"/>
              </w:rPr>
              <w:t>响应文件</w:t>
            </w:r>
            <w:r>
              <w:rPr>
                <w:rFonts w:hint="default" w:ascii="Times New Roman" w:hAnsi="Times New Roman" w:eastAsia="宋体" w:cs="Times New Roman"/>
                <w:b/>
                <w:bCs w:val="0"/>
                <w:szCs w:val="21"/>
                <w:lang w:eastAsia="zh-CN"/>
              </w:rPr>
              <w:t>将被视为无效</w:t>
            </w:r>
            <w:r>
              <w:rPr>
                <w:rFonts w:hint="eastAsia" w:ascii="Times New Roman" w:hAnsi="Times New Roman" w:eastAsia="宋体" w:cs="Times New Roman"/>
                <w:b/>
                <w:bCs w:val="0"/>
                <w:szCs w:val="21"/>
                <w:lang w:eastAsia="zh-CN"/>
              </w:rPr>
              <w:t>，一切责任由供应商自行负责。</w:t>
            </w:r>
          </w:p>
        </w:tc>
      </w:tr>
      <w:tr w14:paraId="5968D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992" w:type="dxa"/>
            <w:vAlign w:val="center"/>
          </w:tcPr>
          <w:p w14:paraId="33886266">
            <w:pPr>
              <w:spacing w:line="340" w:lineRule="exact"/>
              <w:jc w:val="center"/>
              <w:rPr>
                <w:szCs w:val="21"/>
              </w:rPr>
            </w:pPr>
            <w:r>
              <w:rPr>
                <w:szCs w:val="21"/>
              </w:rPr>
              <w:t>6.2</w:t>
            </w:r>
          </w:p>
        </w:tc>
        <w:tc>
          <w:tcPr>
            <w:tcW w:w="8662" w:type="dxa"/>
            <w:vAlign w:val="center"/>
          </w:tcPr>
          <w:p w14:paraId="50D9C054">
            <w:pPr>
              <w:pStyle w:val="10"/>
              <w:spacing w:line="340" w:lineRule="exact"/>
              <w:rPr>
                <w:szCs w:val="21"/>
              </w:rPr>
            </w:pPr>
            <w:r>
              <w:rPr>
                <w:rFonts w:hint="eastAsia"/>
                <w:color w:val="000000"/>
                <w:szCs w:val="21"/>
              </w:rPr>
              <w:t>☑</w:t>
            </w:r>
            <w:r>
              <w:rPr>
                <w:szCs w:val="21"/>
              </w:rPr>
              <w:t>不允许分包</w:t>
            </w:r>
            <w:r>
              <w:rPr>
                <w:rFonts w:hint="eastAsia"/>
                <w:szCs w:val="21"/>
              </w:rPr>
              <w:t xml:space="preserve">       </w:t>
            </w:r>
            <w:r>
              <w:rPr>
                <w:rFonts w:hint="eastAsia"/>
                <w:color w:val="000000"/>
                <w:szCs w:val="21"/>
              </w:rPr>
              <w:t>□</w:t>
            </w:r>
            <w:r>
              <w:rPr>
                <w:szCs w:val="21"/>
              </w:rPr>
              <w:t>允许分包</w:t>
            </w:r>
          </w:p>
        </w:tc>
      </w:tr>
      <w:tr w14:paraId="33924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992" w:type="dxa"/>
            <w:vAlign w:val="center"/>
          </w:tcPr>
          <w:p w14:paraId="3C9BCB8B">
            <w:pPr>
              <w:spacing w:line="340" w:lineRule="exact"/>
              <w:jc w:val="center"/>
              <w:rPr>
                <w:szCs w:val="21"/>
              </w:rPr>
            </w:pPr>
            <w:r>
              <w:rPr>
                <w:szCs w:val="21"/>
              </w:rPr>
              <w:t>12.1.1</w:t>
            </w:r>
          </w:p>
        </w:tc>
        <w:tc>
          <w:tcPr>
            <w:tcW w:w="8662" w:type="dxa"/>
            <w:vAlign w:val="center"/>
          </w:tcPr>
          <w:p w14:paraId="60A20F77">
            <w:pPr>
              <w:snapToGrid w:val="0"/>
              <w:spacing w:line="340" w:lineRule="exact"/>
              <w:jc w:val="left"/>
              <w:rPr>
                <w:b/>
                <w:szCs w:val="21"/>
              </w:rPr>
            </w:pPr>
            <w:r>
              <w:rPr>
                <w:b/>
                <w:szCs w:val="21"/>
              </w:rPr>
              <w:t>资格证明文件</w:t>
            </w:r>
          </w:p>
          <w:p w14:paraId="1C02824E">
            <w:pPr>
              <w:numPr>
                <w:ilvl w:val="0"/>
                <w:numId w:val="2"/>
              </w:numPr>
              <w:snapToGrid w:val="0"/>
              <w:spacing w:line="340" w:lineRule="exact"/>
              <w:jc w:val="left"/>
              <w:rPr>
                <w:color w:val="000000"/>
                <w:szCs w:val="21"/>
              </w:rPr>
            </w:pPr>
            <w:r>
              <w:rPr>
                <w:color w:val="000000"/>
                <w:szCs w:val="21"/>
              </w:rPr>
              <w:t>供应商为法人或者其他组织的提供其营业执照等证明文件（如营业执照或者事业单位法人证书或者执业许可证等），供应商为自然人的提供其身份证复印件；（</w:t>
            </w:r>
            <w:r>
              <w:rPr>
                <w:b/>
                <w:color w:val="000000"/>
                <w:szCs w:val="21"/>
              </w:rPr>
              <w:t>必须提供，否则响应文件按无效响应处理</w:t>
            </w:r>
            <w:r>
              <w:rPr>
                <w:color w:val="000000"/>
                <w:szCs w:val="21"/>
              </w:rPr>
              <w:t>）</w:t>
            </w:r>
          </w:p>
          <w:p w14:paraId="5923499F">
            <w:pPr>
              <w:snapToGrid w:val="0"/>
              <w:spacing w:line="340" w:lineRule="exact"/>
              <w:jc w:val="left"/>
              <w:rPr>
                <w:szCs w:val="21"/>
              </w:rPr>
            </w:pPr>
            <w:r>
              <w:rPr>
                <w:rFonts w:hint="eastAsia"/>
                <w:szCs w:val="21"/>
                <w:lang w:val="en-US" w:eastAsia="zh-CN"/>
              </w:rPr>
              <w:t>2</w:t>
            </w:r>
            <w:r>
              <w:rPr>
                <w:szCs w:val="21"/>
              </w:rPr>
              <w:t>．供应商依法缴纳税收的相关材料（</w:t>
            </w:r>
            <w:r>
              <w:rPr>
                <w:rFonts w:hint="eastAsia"/>
                <w:szCs w:val="21"/>
                <w:u w:val="single"/>
                <w:lang w:val="en-US" w:eastAsia="zh-CN"/>
              </w:rPr>
              <w:t>2025年12月至2026年5月</w:t>
            </w:r>
            <w:r>
              <w:rPr>
                <w:szCs w:val="21"/>
              </w:rPr>
              <w:t>内</w:t>
            </w:r>
            <w:r>
              <w:rPr>
                <w:rFonts w:hint="eastAsia"/>
                <w:szCs w:val="21"/>
              </w:rPr>
              <w:t>连续</w:t>
            </w:r>
            <w:r>
              <w:rPr>
                <w:szCs w:val="21"/>
                <w:u w:val="single"/>
              </w:rPr>
              <w:t xml:space="preserve"> </w:t>
            </w:r>
            <w:r>
              <w:rPr>
                <w:rFonts w:hint="eastAsia"/>
                <w:szCs w:val="21"/>
                <w:u w:val="single"/>
              </w:rPr>
              <w:t>3</w:t>
            </w:r>
            <w:r>
              <w:rPr>
                <w:szCs w:val="21"/>
                <w:u w:val="single"/>
              </w:rPr>
              <w:t xml:space="preserve"> </w:t>
            </w:r>
            <w:r>
              <w:rPr>
                <w:szCs w:val="21"/>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b/>
                <w:szCs w:val="21"/>
              </w:rPr>
              <w:t>必须提供，否则响应文件按无效响应处理</w:t>
            </w:r>
            <w:r>
              <w:rPr>
                <w:szCs w:val="21"/>
              </w:rPr>
              <w:t>）</w:t>
            </w:r>
          </w:p>
          <w:p w14:paraId="0D051B7A">
            <w:pPr>
              <w:snapToGrid w:val="0"/>
              <w:spacing w:line="340" w:lineRule="exact"/>
              <w:jc w:val="left"/>
              <w:rPr>
                <w:szCs w:val="21"/>
              </w:rPr>
            </w:pPr>
            <w:r>
              <w:rPr>
                <w:rFonts w:hint="eastAsia"/>
                <w:szCs w:val="21"/>
                <w:lang w:val="en-US" w:eastAsia="zh-CN"/>
              </w:rPr>
              <w:t>3</w:t>
            </w:r>
            <w:r>
              <w:rPr>
                <w:szCs w:val="21"/>
              </w:rPr>
              <w:t>．供应商依法缴纳社会保障资金的相关材料[</w:t>
            </w:r>
            <w:r>
              <w:rPr>
                <w:szCs w:val="21"/>
                <w:u w:val="single"/>
              </w:rPr>
              <w:t xml:space="preserve"> </w:t>
            </w:r>
            <w:r>
              <w:rPr>
                <w:rFonts w:hint="eastAsia"/>
                <w:szCs w:val="21"/>
                <w:u w:val="single"/>
                <w:lang w:val="en-US" w:eastAsia="zh-CN"/>
              </w:rPr>
              <w:t>2025年12月至2026年5月</w:t>
            </w:r>
            <w:r>
              <w:rPr>
                <w:szCs w:val="21"/>
              </w:rPr>
              <w:t>内</w:t>
            </w:r>
            <w:r>
              <w:rPr>
                <w:rFonts w:hint="eastAsia"/>
                <w:szCs w:val="21"/>
              </w:rPr>
              <w:t>连续</w:t>
            </w:r>
            <w:r>
              <w:rPr>
                <w:szCs w:val="21"/>
                <w:u w:val="single"/>
              </w:rPr>
              <w:t xml:space="preserve"> </w:t>
            </w:r>
            <w:r>
              <w:rPr>
                <w:rFonts w:hint="eastAsia"/>
                <w:szCs w:val="21"/>
                <w:u w:val="single"/>
              </w:rPr>
              <w:t>3</w:t>
            </w:r>
            <w:r>
              <w:rPr>
                <w:szCs w:val="21"/>
                <w:u w:val="single"/>
              </w:rPr>
              <w:t xml:space="preserve"> </w:t>
            </w:r>
            <w:r>
              <w:rPr>
                <w:szCs w:val="21"/>
              </w:rPr>
              <w:t>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b/>
                <w:szCs w:val="21"/>
              </w:rPr>
              <w:t>必须提供，否则响应文件按无效响应处理</w:t>
            </w:r>
            <w:r>
              <w:rPr>
                <w:szCs w:val="21"/>
              </w:rPr>
              <w:t>）</w:t>
            </w:r>
          </w:p>
          <w:p w14:paraId="07918837">
            <w:pPr>
              <w:snapToGrid w:val="0"/>
              <w:spacing w:line="340" w:lineRule="exact"/>
              <w:jc w:val="left"/>
              <w:rPr>
                <w:b/>
                <w:szCs w:val="21"/>
              </w:rPr>
            </w:pPr>
            <w:r>
              <w:rPr>
                <w:rFonts w:hint="eastAsia"/>
                <w:szCs w:val="21"/>
                <w:lang w:val="en-US" w:eastAsia="zh-CN"/>
              </w:rPr>
              <w:t>4</w:t>
            </w:r>
            <w:r>
              <w:rPr>
                <w:szCs w:val="21"/>
              </w:rPr>
              <w:t>．供应商财务状况报告 [</w:t>
            </w:r>
            <w:r>
              <w:rPr>
                <w:rFonts w:hint="eastAsia"/>
                <w:color w:val="auto"/>
                <w:szCs w:val="21"/>
                <w:highlight w:val="none"/>
                <w:lang w:val="en-US" w:eastAsia="zh-CN"/>
              </w:rPr>
              <w:t>2024</w:t>
            </w:r>
            <w:r>
              <w:rPr>
                <w:rFonts w:hint="eastAsia"/>
                <w:color w:val="auto"/>
                <w:szCs w:val="21"/>
                <w:highlight w:val="none"/>
              </w:rPr>
              <w:t>年</w:t>
            </w:r>
            <w:r>
              <w:rPr>
                <w:rFonts w:hint="eastAsia"/>
                <w:color w:val="auto"/>
                <w:szCs w:val="21"/>
                <w:highlight w:val="none"/>
                <w:lang w:eastAsia="zh-CN"/>
              </w:rPr>
              <w:t>或</w:t>
            </w:r>
            <w:r>
              <w:rPr>
                <w:rFonts w:hint="eastAsia"/>
                <w:color w:val="auto"/>
                <w:szCs w:val="21"/>
                <w:highlight w:val="none"/>
                <w:lang w:val="en-US" w:eastAsia="zh-CN"/>
              </w:rPr>
              <w:t>2025年度</w:t>
            </w:r>
            <w:r>
              <w:rPr>
                <w:rFonts w:hint="eastAsia"/>
                <w:color w:val="auto"/>
                <w:szCs w:val="21"/>
                <w:highlight w:val="none"/>
              </w:rPr>
              <w:t>财务状况报告复印件，供应商是法人的，应提供经审计的财务报告（包括“四表一注”，即资产负债表、利润表、现金流量表、所有者权益变动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四表一注”，即资产负债表、利润表、现金流量表、所有者权益变动表及附注，属于小微企业的无须提供现金流量表)或者银行出具的资信证明（注明有效期的，应在有效期内；未注明有效期的，出具时间至投标截止时间不超过一年）</w:t>
            </w:r>
            <w:r>
              <w:rPr>
                <w:rFonts w:hint="eastAsia"/>
                <w:color w:val="auto"/>
                <w:szCs w:val="21"/>
                <w:highlight w:val="none"/>
                <w:lang w:eastAsia="zh-CN"/>
              </w:rPr>
              <w:t>，</w:t>
            </w:r>
            <w:r>
              <w:rPr>
                <w:szCs w:val="21"/>
              </w:rPr>
              <w:t>从取得营业执照时间起到首次响应文件提交截止时间为止不足要求</w:t>
            </w:r>
            <w:r>
              <w:rPr>
                <w:rFonts w:hint="eastAsia"/>
                <w:szCs w:val="21"/>
                <w:lang w:eastAsia="zh-CN"/>
              </w:rPr>
              <w:t>时间</w:t>
            </w:r>
            <w:r>
              <w:rPr>
                <w:szCs w:val="21"/>
              </w:rPr>
              <w:t>的，只需提供从取得营业执照起的相应证明文件]；</w:t>
            </w:r>
            <w:r>
              <w:rPr>
                <w:bCs/>
                <w:szCs w:val="21"/>
              </w:rPr>
              <w:t>（</w:t>
            </w:r>
            <w:r>
              <w:rPr>
                <w:b/>
                <w:szCs w:val="21"/>
              </w:rPr>
              <w:t>必须提供，否则响应文件按无效响应处理</w:t>
            </w:r>
            <w:r>
              <w:rPr>
                <w:bCs/>
                <w:szCs w:val="21"/>
              </w:rPr>
              <w:t>）</w:t>
            </w:r>
          </w:p>
          <w:p w14:paraId="58FFDD12">
            <w:pPr>
              <w:snapToGrid w:val="0"/>
              <w:spacing w:line="340" w:lineRule="exact"/>
              <w:jc w:val="left"/>
              <w:rPr>
                <w:szCs w:val="21"/>
              </w:rPr>
            </w:pPr>
            <w:r>
              <w:rPr>
                <w:rFonts w:hint="eastAsia"/>
                <w:szCs w:val="21"/>
                <w:lang w:val="en-US" w:eastAsia="zh-CN"/>
              </w:rPr>
              <w:t>5</w:t>
            </w:r>
            <w:r>
              <w:rPr>
                <w:szCs w:val="21"/>
              </w:rPr>
              <w:t>．供应商直接控股、管理关系信息表（格式后附）；（</w:t>
            </w:r>
            <w:r>
              <w:rPr>
                <w:b/>
                <w:szCs w:val="21"/>
              </w:rPr>
              <w:t>必须提供，否则响应文件作无效处理</w:t>
            </w:r>
            <w:r>
              <w:rPr>
                <w:szCs w:val="21"/>
              </w:rPr>
              <w:t>）</w:t>
            </w:r>
          </w:p>
          <w:p w14:paraId="038C6E44">
            <w:pPr>
              <w:snapToGrid w:val="0"/>
              <w:spacing w:line="340" w:lineRule="exact"/>
              <w:jc w:val="left"/>
              <w:rPr>
                <w:szCs w:val="21"/>
              </w:rPr>
            </w:pPr>
            <w:r>
              <w:rPr>
                <w:rFonts w:hint="eastAsia"/>
                <w:szCs w:val="21"/>
                <w:lang w:val="en-US" w:eastAsia="zh-CN"/>
              </w:rPr>
              <w:t>6</w:t>
            </w:r>
            <w:r>
              <w:rPr>
                <w:szCs w:val="21"/>
              </w:rPr>
              <w:t>．竞标声明（格式后附）；（</w:t>
            </w:r>
            <w:r>
              <w:rPr>
                <w:b/>
                <w:szCs w:val="21"/>
              </w:rPr>
              <w:t>必须提供，否则响应文件作无效处理</w:t>
            </w:r>
            <w:r>
              <w:rPr>
                <w:szCs w:val="21"/>
              </w:rPr>
              <w:t>）</w:t>
            </w:r>
          </w:p>
          <w:p w14:paraId="3894E816">
            <w:pPr>
              <w:snapToGrid w:val="0"/>
              <w:spacing w:line="320" w:lineRule="atLeast"/>
              <w:jc w:val="left"/>
              <w:rPr>
                <w:color w:val="000000"/>
                <w:szCs w:val="21"/>
              </w:rPr>
            </w:pPr>
            <w:r>
              <w:rPr>
                <w:rFonts w:hint="eastAsia"/>
                <w:szCs w:val="21"/>
                <w:lang w:val="en-US" w:eastAsia="zh-CN"/>
              </w:rPr>
              <w:t>7</w:t>
            </w:r>
            <w:r>
              <w:rPr>
                <w:szCs w:val="21"/>
              </w:rPr>
              <w:t>．</w:t>
            </w:r>
            <w:r>
              <w:rPr>
                <w:rFonts w:hint="eastAsia"/>
                <w:color w:val="000000"/>
                <w:szCs w:val="21"/>
              </w:rPr>
              <w:t>供应商提供中小企业声明函或残疾人福利性单位声明函或监狱企业证明材料（格式后附）；</w:t>
            </w:r>
            <w:r>
              <w:rPr>
                <w:color w:val="000000"/>
                <w:szCs w:val="21"/>
              </w:rPr>
              <w:t>（</w:t>
            </w:r>
            <w:r>
              <w:rPr>
                <w:b/>
                <w:color w:val="000000"/>
                <w:szCs w:val="21"/>
              </w:rPr>
              <w:t>必须提供，否则响应文件作无效处理</w:t>
            </w:r>
            <w:r>
              <w:rPr>
                <w:color w:val="000000"/>
                <w:szCs w:val="21"/>
              </w:rPr>
              <w:t>）</w:t>
            </w:r>
          </w:p>
          <w:p w14:paraId="6A9DC2A3">
            <w:pPr>
              <w:snapToGrid w:val="0"/>
              <w:spacing w:line="340" w:lineRule="exact"/>
              <w:jc w:val="left"/>
              <w:rPr>
                <w:color w:val="000000"/>
                <w:szCs w:val="21"/>
              </w:rPr>
            </w:pPr>
            <w:r>
              <w:rPr>
                <w:rFonts w:hint="eastAsia"/>
                <w:szCs w:val="21"/>
                <w:lang w:val="en-US" w:eastAsia="zh-CN"/>
              </w:rPr>
              <w:t>8</w:t>
            </w:r>
            <w:r>
              <w:rPr>
                <w:szCs w:val="21"/>
              </w:rPr>
              <w:t>．</w:t>
            </w:r>
            <w:r>
              <w:rPr>
                <w:color w:val="000000"/>
                <w:szCs w:val="21"/>
              </w:rPr>
              <w:t>除竞争性</w:t>
            </w:r>
            <w:r>
              <w:rPr>
                <w:rFonts w:hint="eastAsia"/>
                <w:color w:val="000000"/>
                <w:szCs w:val="21"/>
              </w:rPr>
              <w:t>磋商</w:t>
            </w:r>
            <w:r>
              <w:rPr>
                <w:color w:val="000000"/>
                <w:szCs w:val="21"/>
              </w:rPr>
              <w:t>文件规定必须提供以外，供应商认为需要提供的其他证明材料。</w:t>
            </w:r>
          </w:p>
          <w:p w14:paraId="66C8B768">
            <w:pPr>
              <w:snapToGrid w:val="0"/>
              <w:spacing w:line="340" w:lineRule="exact"/>
              <w:jc w:val="left"/>
              <w:rPr>
                <w:b/>
                <w:color w:val="000000"/>
                <w:szCs w:val="21"/>
              </w:rPr>
            </w:pPr>
            <w:r>
              <w:rPr>
                <w:b/>
                <w:color w:val="000000"/>
                <w:szCs w:val="21"/>
              </w:rPr>
              <w:t>注：</w:t>
            </w:r>
          </w:p>
          <w:p w14:paraId="2F155D93">
            <w:pPr>
              <w:spacing w:line="340" w:lineRule="exact"/>
              <w:ind w:firstLine="211" w:firstLineChars="100"/>
              <w:rPr>
                <w:b/>
                <w:color w:val="000000"/>
                <w:szCs w:val="21"/>
              </w:rPr>
            </w:pPr>
            <w:r>
              <w:rPr>
                <w:b/>
                <w:color w:val="000000"/>
                <w:szCs w:val="21"/>
              </w:rPr>
              <w:t>1</w:t>
            </w:r>
            <w:r>
              <w:rPr>
                <w:szCs w:val="21"/>
              </w:rPr>
              <w:t>．</w:t>
            </w:r>
            <w:r>
              <w:rPr>
                <w:b/>
                <w:color w:val="000000"/>
                <w:szCs w:val="21"/>
              </w:rPr>
              <w:t>以上标明“必须提供”材料复印件的，必须加盖供应商CA签章，否则电子响应文件作无效处理。</w:t>
            </w:r>
          </w:p>
          <w:p w14:paraId="77E34367">
            <w:pPr>
              <w:spacing w:line="340" w:lineRule="exact"/>
              <w:ind w:firstLine="211" w:firstLineChars="100"/>
              <w:rPr>
                <w:b/>
                <w:color w:val="000000"/>
                <w:szCs w:val="21"/>
              </w:rPr>
            </w:pPr>
            <w:r>
              <w:rPr>
                <w:b/>
                <w:color w:val="000000"/>
                <w:szCs w:val="21"/>
              </w:rPr>
              <w:t>2</w:t>
            </w:r>
            <w:r>
              <w:rPr>
                <w:szCs w:val="21"/>
              </w:rPr>
              <w:t>．</w:t>
            </w:r>
            <w:r>
              <w:rPr>
                <w:b/>
                <w:color w:val="000000"/>
                <w:szCs w:val="21"/>
              </w:rPr>
              <w:t>电子响应文件中所须加盖公章部分均采用CA签章。若竞争性</w:t>
            </w:r>
            <w:r>
              <w:rPr>
                <w:rFonts w:hint="eastAsia"/>
                <w:b/>
                <w:color w:val="auto"/>
                <w:szCs w:val="21"/>
                <w:highlight w:val="none"/>
              </w:rPr>
              <w:t>磋商</w:t>
            </w:r>
            <w:r>
              <w:rPr>
                <w:b/>
                <w:color w:val="000000"/>
                <w:szCs w:val="21"/>
              </w:rPr>
              <w:t>文件中有专门标注的某关联点，并要求供应商在电子投标系统中作出</w:t>
            </w:r>
            <w:r>
              <w:rPr>
                <w:rFonts w:hint="eastAsia"/>
                <w:b/>
                <w:color w:val="000000"/>
                <w:szCs w:val="21"/>
              </w:rPr>
              <w:t>磋商</w:t>
            </w:r>
            <w:r>
              <w:rPr>
                <w:b/>
                <w:color w:val="000000"/>
                <w:szCs w:val="21"/>
              </w:rPr>
              <w:t>响应的，如供应商未对关联点进行响应或者在电子响应文件其它内容进行描述，造成电子评审不能查询的责任由供应商自行承担。</w:t>
            </w:r>
          </w:p>
          <w:p w14:paraId="69564C78">
            <w:pPr>
              <w:snapToGrid w:val="0"/>
              <w:spacing w:line="340" w:lineRule="exact"/>
              <w:ind w:firstLine="211" w:firstLineChars="100"/>
              <w:jc w:val="left"/>
              <w:rPr>
                <w:b/>
                <w:szCs w:val="21"/>
              </w:rPr>
            </w:pPr>
            <w:r>
              <w:rPr>
                <w:b/>
                <w:color w:val="000000"/>
                <w:szCs w:val="21"/>
              </w:rPr>
              <w:t>3</w:t>
            </w:r>
            <w:r>
              <w:rPr>
                <w:szCs w:val="21"/>
              </w:rPr>
              <w:t>．</w:t>
            </w:r>
            <w:r>
              <w:rPr>
                <w:b/>
                <w:szCs w:val="21"/>
              </w:rPr>
              <w:t>以上材</w:t>
            </w:r>
            <w:r>
              <w:rPr>
                <w:b/>
                <w:color w:val="000000"/>
                <w:szCs w:val="21"/>
              </w:rPr>
              <w:t>料未附格式的，由供应商自行拟定。</w:t>
            </w:r>
          </w:p>
        </w:tc>
      </w:tr>
      <w:tr w14:paraId="09F62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2" w:type="dxa"/>
            <w:vAlign w:val="center"/>
          </w:tcPr>
          <w:p w14:paraId="6E3006B7">
            <w:pPr>
              <w:spacing w:line="340" w:lineRule="exact"/>
              <w:jc w:val="center"/>
              <w:rPr>
                <w:szCs w:val="21"/>
              </w:rPr>
            </w:pPr>
            <w:r>
              <w:rPr>
                <w:rFonts w:hint="eastAsia"/>
                <w:szCs w:val="21"/>
              </w:rPr>
              <w:t>12.1.2</w:t>
            </w:r>
          </w:p>
        </w:tc>
        <w:tc>
          <w:tcPr>
            <w:tcW w:w="8662" w:type="dxa"/>
            <w:vAlign w:val="center"/>
          </w:tcPr>
          <w:p w14:paraId="1D1FBC7C">
            <w:pPr>
              <w:spacing w:line="340" w:lineRule="exact"/>
              <w:rPr>
                <w:b/>
                <w:bCs/>
                <w:szCs w:val="21"/>
              </w:rPr>
            </w:pPr>
            <w:r>
              <w:rPr>
                <w:rFonts w:hint="eastAsia"/>
                <w:b/>
                <w:bCs/>
                <w:szCs w:val="21"/>
              </w:rPr>
              <w:t>报价</w:t>
            </w:r>
            <w:r>
              <w:rPr>
                <w:b/>
                <w:bCs/>
                <w:szCs w:val="21"/>
              </w:rPr>
              <w:t>文件</w:t>
            </w:r>
          </w:p>
          <w:p w14:paraId="32799166">
            <w:pPr>
              <w:pStyle w:val="7"/>
              <w:numPr>
                <w:ilvl w:val="0"/>
                <w:numId w:val="3"/>
              </w:numPr>
              <w:ind w:firstLine="0"/>
              <w:rPr>
                <w:szCs w:val="21"/>
              </w:rPr>
            </w:pPr>
            <w:r>
              <w:rPr>
                <w:szCs w:val="21"/>
              </w:rPr>
              <w:t>竞标报价表（格式后附）；（</w:t>
            </w:r>
            <w:r>
              <w:rPr>
                <w:b/>
                <w:szCs w:val="21"/>
              </w:rPr>
              <w:t>必须提供，否则响应文件按无效响应处理</w:t>
            </w:r>
            <w:r>
              <w:rPr>
                <w:szCs w:val="21"/>
              </w:rPr>
              <w:t>）</w:t>
            </w:r>
          </w:p>
          <w:p w14:paraId="59C759A0">
            <w:pPr>
              <w:snapToGrid w:val="0"/>
              <w:spacing w:line="330" w:lineRule="exact"/>
              <w:jc w:val="left"/>
              <w:rPr>
                <w:b/>
                <w:szCs w:val="21"/>
              </w:rPr>
            </w:pPr>
            <w:r>
              <w:rPr>
                <w:b/>
                <w:szCs w:val="21"/>
              </w:rPr>
              <w:t xml:space="preserve">注： </w:t>
            </w:r>
          </w:p>
          <w:p w14:paraId="18B81D1A">
            <w:pPr>
              <w:snapToGrid w:val="0"/>
              <w:spacing w:line="330" w:lineRule="exact"/>
              <w:ind w:firstLine="211" w:firstLineChars="100"/>
              <w:jc w:val="left"/>
              <w:rPr>
                <w:b/>
                <w:szCs w:val="21"/>
              </w:rPr>
            </w:pPr>
            <w:r>
              <w:rPr>
                <w:rFonts w:hint="eastAsia"/>
                <w:b/>
                <w:szCs w:val="21"/>
              </w:rPr>
              <w:t>1</w:t>
            </w:r>
            <w:r>
              <w:rPr>
                <w:szCs w:val="21"/>
              </w:rPr>
              <w:t>．</w:t>
            </w:r>
            <w:r>
              <w:rPr>
                <w:rFonts w:hint="eastAsia"/>
                <w:b/>
                <w:szCs w:val="21"/>
              </w:rPr>
              <w:t>以上标明“必须提供”材料复印件的，必须加盖供应商CA签章，否则电子响应文件作无效处理。</w:t>
            </w:r>
          </w:p>
          <w:p w14:paraId="1DBB344D">
            <w:pPr>
              <w:snapToGrid w:val="0"/>
              <w:spacing w:line="330" w:lineRule="exact"/>
              <w:ind w:firstLine="211" w:firstLineChars="100"/>
              <w:jc w:val="left"/>
              <w:rPr>
                <w:b/>
                <w:szCs w:val="21"/>
              </w:rPr>
            </w:pPr>
            <w:r>
              <w:rPr>
                <w:rFonts w:hint="eastAsia"/>
                <w:b/>
                <w:szCs w:val="21"/>
              </w:rPr>
              <w:t>2</w:t>
            </w:r>
            <w:r>
              <w:rPr>
                <w:szCs w:val="21"/>
              </w:rPr>
              <w:t>．</w:t>
            </w:r>
            <w:r>
              <w:rPr>
                <w:rFonts w:hint="eastAsia"/>
                <w:b/>
                <w:szCs w:val="21"/>
              </w:rPr>
              <w:t>电子响应文件中所须加盖公章部分均采用CA签章。若竞争性磋商文件中有专门标注的某关联点，并要求供应商在电子投标系统中作出磋商响应的，如供应商未对关联点进行响应或者在电子响应文件其它内容进行描述，造成电子评审不能查询的责任由供应商自行承担。</w:t>
            </w:r>
          </w:p>
          <w:p w14:paraId="55025A1D">
            <w:pPr>
              <w:snapToGrid w:val="0"/>
              <w:spacing w:line="330" w:lineRule="exact"/>
              <w:ind w:firstLine="211" w:firstLineChars="100"/>
              <w:jc w:val="left"/>
              <w:rPr>
                <w:szCs w:val="21"/>
              </w:rPr>
            </w:pPr>
            <w:r>
              <w:rPr>
                <w:rFonts w:hint="eastAsia"/>
                <w:b/>
                <w:szCs w:val="21"/>
              </w:rPr>
              <w:t>3</w:t>
            </w:r>
            <w:r>
              <w:rPr>
                <w:szCs w:val="21"/>
              </w:rPr>
              <w:t>．</w:t>
            </w:r>
            <w:r>
              <w:rPr>
                <w:rFonts w:hint="eastAsia"/>
                <w:b/>
                <w:szCs w:val="21"/>
              </w:rPr>
              <w:t>以上材料未附格式的，由供应商自行拟定。</w:t>
            </w:r>
          </w:p>
        </w:tc>
      </w:tr>
      <w:tr w14:paraId="4A852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992" w:type="dxa"/>
            <w:vAlign w:val="center"/>
          </w:tcPr>
          <w:p w14:paraId="0C5FE926">
            <w:pPr>
              <w:spacing w:line="340" w:lineRule="exact"/>
              <w:jc w:val="center"/>
              <w:rPr>
                <w:szCs w:val="21"/>
              </w:rPr>
            </w:pPr>
            <w:r>
              <w:rPr>
                <w:szCs w:val="21"/>
              </w:rPr>
              <w:t>12.1.</w:t>
            </w:r>
            <w:r>
              <w:rPr>
                <w:rFonts w:hint="eastAsia"/>
                <w:szCs w:val="21"/>
              </w:rPr>
              <w:t>3</w:t>
            </w:r>
          </w:p>
        </w:tc>
        <w:tc>
          <w:tcPr>
            <w:tcW w:w="8662" w:type="dxa"/>
            <w:vAlign w:val="center"/>
          </w:tcPr>
          <w:p w14:paraId="1966AEF9">
            <w:pPr>
              <w:spacing w:line="340" w:lineRule="exact"/>
              <w:rPr>
                <w:b/>
                <w:bCs/>
                <w:szCs w:val="21"/>
              </w:rPr>
            </w:pPr>
            <w:r>
              <w:rPr>
                <w:b/>
                <w:bCs/>
                <w:szCs w:val="21"/>
              </w:rPr>
              <w:t>商务技术文件</w:t>
            </w:r>
          </w:p>
          <w:p w14:paraId="6E8C61FF">
            <w:pPr>
              <w:spacing w:line="340" w:lineRule="exact"/>
              <w:rPr>
                <w:szCs w:val="21"/>
              </w:rPr>
            </w:pPr>
            <w:r>
              <w:rPr>
                <w:szCs w:val="21"/>
              </w:rPr>
              <w:t>1．无串通竞标行为的承诺函（格式后附）；（</w:t>
            </w:r>
            <w:r>
              <w:rPr>
                <w:b/>
                <w:szCs w:val="21"/>
              </w:rPr>
              <w:t>必须提供，否则响应文件按无效响应处理</w:t>
            </w:r>
            <w:r>
              <w:rPr>
                <w:szCs w:val="21"/>
              </w:rPr>
              <w:t>）</w:t>
            </w:r>
          </w:p>
          <w:p w14:paraId="23ACEDD7">
            <w:pPr>
              <w:spacing w:line="340" w:lineRule="exact"/>
              <w:rPr>
                <w:szCs w:val="21"/>
              </w:rPr>
            </w:pPr>
            <w:r>
              <w:rPr>
                <w:szCs w:val="21"/>
              </w:rPr>
              <w:t>2．法定代表人身份证明书及法定代表人有效身份证正反面复印件（格式后附）；（</w:t>
            </w:r>
            <w:r>
              <w:rPr>
                <w:b/>
                <w:bCs/>
                <w:szCs w:val="21"/>
              </w:rPr>
              <w:t>除自然人竞标外</w:t>
            </w:r>
            <w:r>
              <w:rPr>
                <w:b/>
                <w:szCs w:val="21"/>
              </w:rPr>
              <w:t>必须提供，否则响应文件按无效响应处理</w:t>
            </w:r>
            <w:r>
              <w:rPr>
                <w:szCs w:val="21"/>
              </w:rPr>
              <w:t>）</w:t>
            </w:r>
          </w:p>
          <w:p w14:paraId="04BDD503">
            <w:pPr>
              <w:spacing w:line="340" w:lineRule="exact"/>
              <w:rPr>
                <w:b/>
                <w:szCs w:val="21"/>
              </w:rPr>
            </w:pPr>
            <w:r>
              <w:rPr>
                <w:rFonts w:hint="eastAsia"/>
                <w:szCs w:val="21"/>
              </w:rPr>
              <w:t>3</w:t>
            </w:r>
            <w:r>
              <w:rPr>
                <w:szCs w:val="21"/>
              </w:rPr>
              <w:t>．法定代表人授权委托书及委托代理人有效身份证正反面复印件（格式后附）；（</w:t>
            </w:r>
            <w:r>
              <w:rPr>
                <w:b/>
                <w:szCs w:val="21"/>
              </w:rPr>
              <w:t>委托时必须提供，否则响应文件按无效响应处理</w:t>
            </w:r>
            <w:r>
              <w:rPr>
                <w:szCs w:val="21"/>
              </w:rPr>
              <w:t>）</w:t>
            </w:r>
          </w:p>
          <w:p w14:paraId="69D51903">
            <w:pPr>
              <w:spacing w:line="340" w:lineRule="exact"/>
              <w:rPr>
                <w:szCs w:val="21"/>
              </w:rPr>
            </w:pPr>
            <w:r>
              <w:rPr>
                <w:rFonts w:hint="eastAsia"/>
                <w:szCs w:val="21"/>
              </w:rPr>
              <w:t>4</w:t>
            </w:r>
            <w:r>
              <w:rPr>
                <w:szCs w:val="21"/>
              </w:rPr>
              <w:t>．商务条款偏离表（格式后附）；（</w:t>
            </w:r>
            <w:r>
              <w:rPr>
                <w:b/>
                <w:szCs w:val="21"/>
              </w:rPr>
              <w:t>必须提供，否则响应文件按无效响应处理</w:t>
            </w:r>
            <w:r>
              <w:rPr>
                <w:szCs w:val="21"/>
              </w:rPr>
              <w:t>）</w:t>
            </w:r>
          </w:p>
          <w:p w14:paraId="4501D197">
            <w:pPr>
              <w:spacing w:line="340" w:lineRule="exact"/>
              <w:rPr>
                <w:szCs w:val="21"/>
                <w:highlight w:val="none"/>
              </w:rPr>
            </w:pPr>
            <w:r>
              <w:rPr>
                <w:rFonts w:hint="eastAsia"/>
                <w:szCs w:val="21"/>
                <w:highlight w:val="none"/>
              </w:rPr>
              <w:t>5</w:t>
            </w:r>
            <w:r>
              <w:rPr>
                <w:szCs w:val="21"/>
                <w:highlight w:val="none"/>
              </w:rPr>
              <w:t>．</w:t>
            </w:r>
            <w:r>
              <w:rPr>
                <w:rFonts w:hint="eastAsia" w:cs="Times New Roman"/>
                <w:kern w:val="2"/>
                <w:sz w:val="21"/>
                <w:szCs w:val="21"/>
                <w:highlight w:val="none"/>
                <w:lang w:val="en-US" w:eastAsia="zh-CN" w:bidi="ar-SA"/>
              </w:rPr>
              <w:t>服务保障</w:t>
            </w:r>
            <w:r>
              <w:rPr>
                <w:rFonts w:hint="eastAsia" w:ascii="Times New Roman" w:hAnsi="Times New Roman" w:eastAsia="宋体" w:cs="Times New Roman"/>
                <w:kern w:val="2"/>
                <w:sz w:val="21"/>
                <w:szCs w:val="21"/>
                <w:highlight w:val="none"/>
                <w:lang w:val="en-US" w:eastAsia="zh-CN" w:bidi="ar-SA"/>
              </w:rPr>
              <w:t>方案</w:t>
            </w:r>
            <w:r>
              <w:rPr>
                <w:rFonts w:hint="eastAsia"/>
                <w:szCs w:val="21"/>
                <w:highlight w:val="none"/>
              </w:rPr>
              <w:t>（格式自拟）</w:t>
            </w:r>
            <w:r>
              <w:rPr>
                <w:szCs w:val="21"/>
                <w:highlight w:val="none"/>
              </w:rPr>
              <w:t>；（</w:t>
            </w:r>
            <w:r>
              <w:rPr>
                <w:b/>
                <w:szCs w:val="21"/>
                <w:highlight w:val="none"/>
              </w:rPr>
              <w:t>必须提供，否则响应文件按无效响应处理</w:t>
            </w:r>
            <w:r>
              <w:rPr>
                <w:szCs w:val="21"/>
                <w:highlight w:val="none"/>
              </w:rPr>
              <w:t>）</w:t>
            </w:r>
          </w:p>
          <w:p w14:paraId="1BB7A82F">
            <w:pPr>
              <w:pStyle w:val="37"/>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6．</w:t>
            </w:r>
            <w:r>
              <w:rPr>
                <w:rFonts w:hint="eastAsia" w:cs="Times New Roman"/>
                <w:kern w:val="2"/>
                <w:sz w:val="21"/>
                <w:szCs w:val="21"/>
                <w:highlight w:val="none"/>
                <w:lang w:val="en-US" w:eastAsia="zh-CN" w:bidi="ar-SA"/>
              </w:rPr>
              <w:t>管理制度</w:t>
            </w:r>
            <w:r>
              <w:rPr>
                <w:rFonts w:hint="eastAsia" w:ascii="Times New Roman" w:hAnsi="Times New Roman" w:eastAsia="宋体" w:cs="Times New Roman"/>
                <w:kern w:val="2"/>
                <w:sz w:val="21"/>
                <w:szCs w:val="21"/>
                <w:highlight w:val="none"/>
                <w:lang w:val="en-US" w:eastAsia="zh-CN" w:bidi="ar-SA"/>
              </w:rPr>
              <w:t>（格式自拟）</w:t>
            </w:r>
            <w:r>
              <w:rPr>
                <w:szCs w:val="21"/>
                <w:highlight w:val="none"/>
              </w:rPr>
              <w:t>；</w:t>
            </w:r>
            <w:r>
              <w:rPr>
                <w:rFonts w:ascii="Times New Roman" w:hAnsi="Times New Roman" w:eastAsia="宋体" w:cs="Times New Roman"/>
                <w:b/>
                <w:kern w:val="2"/>
                <w:sz w:val="21"/>
                <w:szCs w:val="21"/>
                <w:highlight w:val="none"/>
                <w:lang w:val="en-US" w:eastAsia="zh-CN" w:bidi="ar-SA"/>
              </w:rPr>
              <w:t>（必须提供，否则响应文件按无效响应处理）</w:t>
            </w:r>
          </w:p>
          <w:p w14:paraId="7FCEE35E">
            <w:pPr>
              <w:spacing w:line="340" w:lineRule="exact"/>
              <w:rPr>
                <w:szCs w:val="21"/>
              </w:rPr>
            </w:pPr>
            <w:r>
              <w:rPr>
                <w:rFonts w:hint="eastAsia"/>
                <w:szCs w:val="21"/>
                <w:highlight w:val="none"/>
                <w:lang w:val="en-US" w:eastAsia="zh-CN"/>
              </w:rPr>
              <w:t>7</w:t>
            </w:r>
            <w:r>
              <w:rPr>
                <w:szCs w:val="21"/>
                <w:highlight w:val="none"/>
              </w:rPr>
              <w:t>．</w:t>
            </w:r>
            <w:r>
              <w:rPr>
                <w:rFonts w:hint="eastAsia"/>
                <w:szCs w:val="21"/>
                <w:highlight w:val="none"/>
                <w:lang w:eastAsia="zh-CN"/>
              </w:rPr>
              <w:t>服务需求</w:t>
            </w:r>
            <w:r>
              <w:rPr>
                <w:szCs w:val="21"/>
                <w:highlight w:val="none"/>
              </w:rPr>
              <w:t>偏离表（格式后附）</w:t>
            </w:r>
            <w:r>
              <w:rPr>
                <w:szCs w:val="21"/>
              </w:rPr>
              <w:t>；（</w:t>
            </w:r>
            <w:r>
              <w:rPr>
                <w:b/>
                <w:szCs w:val="21"/>
              </w:rPr>
              <w:t>必须提供，否则响应文件按无效响应处理</w:t>
            </w:r>
            <w:r>
              <w:rPr>
                <w:szCs w:val="21"/>
              </w:rPr>
              <w:t>）</w:t>
            </w:r>
          </w:p>
          <w:p w14:paraId="1E9A21BE">
            <w:pPr>
              <w:spacing w:line="340" w:lineRule="exact"/>
              <w:rPr>
                <w:szCs w:val="21"/>
              </w:rPr>
            </w:pPr>
            <w:r>
              <w:rPr>
                <w:rFonts w:hint="eastAsia"/>
                <w:szCs w:val="21"/>
                <w:lang w:val="en-US" w:eastAsia="zh-CN"/>
              </w:rPr>
              <w:t>8</w:t>
            </w:r>
            <w:r>
              <w:rPr>
                <w:szCs w:val="21"/>
              </w:rPr>
              <w:t>．</w:t>
            </w:r>
            <w:r>
              <w:rPr>
                <w:bCs/>
                <w:szCs w:val="21"/>
              </w:rPr>
              <w:t>拟投入</w:t>
            </w:r>
            <w:r>
              <w:rPr>
                <w:szCs w:val="21"/>
              </w:rPr>
              <w:t>项目实施人员一览表（格式后附）；</w:t>
            </w:r>
          </w:p>
          <w:p w14:paraId="1402E8FA">
            <w:pPr>
              <w:spacing w:line="340" w:lineRule="exact"/>
              <w:rPr>
                <w:szCs w:val="21"/>
              </w:rPr>
            </w:pPr>
            <w:r>
              <w:rPr>
                <w:rFonts w:hint="eastAsia"/>
                <w:szCs w:val="21"/>
                <w:lang w:val="en-US" w:eastAsia="zh-CN"/>
              </w:rPr>
              <w:t>9</w:t>
            </w:r>
            <w:r>
              <w:rPr>
                <w:szCs w:val="21"/>
              </w:rPr>
              <w:t>．</w:t>
            </w:r>
            <w:r>
              <w:rPr>
                <w:rFonts w:hint="eastAsia" w:ascii="宋体" w:hAnsi="宋体" w:cs="宋体"/>
                <w:color w:val="000000"/>
                <w:szCs w:val="21"/>
              </w:rPr>
              <w:t>对应采购需求的技术要求、商务要求提供的其他文件资料（格式自拟）</w:t>
            </w:r>
            <w:r>
              <w:rPr>
                <w:szCs w:val="21"/>
              </w:rPr>
              <w:t>；</w:t>
            </w:r>
          </w:p>
          <w:p w14:paraId="5111F5E6">
            <w:pPr>
              <w:spacing w:line="340" w:lineRule="exact"/>
              <w:rPr>
                <w:szCs w:val="21"/>
              </w:rPr>
            </w:pPr>
            <w:r>
              <w:rPr>
                <w:rFonts w:hint="eastAsia"/>
                <w:szCs w:val="21"/>
                <w:lang w:val="en-US" w:eastAsia="zh-CN"/>
              </w:rPr>
              <w:t>10</w:t>
            </w:r>
            <w:r>
              <w:rPr>
                <w:szCs w:val="21"/>
              </w:rPr>
              <w:t>．供应商认为需要提供的其他有关资料。</w:t>
            </w:r>
          </w:p>
          <w:p w14:paraId="457D4234">
            <w:pPr>
              <w:spacing w:line="340" w:lineRule="exact"/>
              <w:rPr>
                <w:b/>
                <w:szCs w:val="21"/>
              </w:rPr>
            </w:pPr>
            <w:r>
              <w:rPr>
                <w:b/>
                <w:szCs w:val="21"/>
              </w:rPr>
              <w:t xml:space="preserve">注： </w:t>
            </w:r>
          </w:p>
          <w:p w14:paraId="055E3395">
            <w:pPr>
              <w:spacing w:line="340" w:lineRule="exact"/>
              <w:ind w:firstLine="211" w:firstLineChars="100"/>
              <w:rPr>
                <w:b/>
                <w:color w:val="000000"/>
                <w:szCs w:val="21"/>
              </w:rPr>
            </w:pPr>
            <w:r>
              <w:rPr>
                <w:b/>
                <w:color w:val="000000"/>
                <w:szCs w:val="21"/>
              </w:rPr>
              <w:t>1</w:t>
            </w:r>
            <w:r>
              <w:rPr>
                <w:szCs w:val="21"/>
              </w:rPr>
              <w:t>．</w:t>
            </w:r>
            <w:r>
              <w:rPr>
                <w:b/>
                <w:color w:val="000000"/>
                <w:szCs w:val="21"/>
              </w:rPr>
              <w:t>以上标明“必须提供”材料复印件的，必须加盖供应商CA签章，否则电子响应文件作无效处理。</w:t>
            </w:r>
          </w:p>
          <w:p w14:paraId="2691A00B">
            <w:pPr>
              <w:spacing w:line="340" w:lineRule="exact"/>
              <w:ind w:firstLine="211" w:firstLineChars="100"/>
              <w:rPr>
                <w:b/>
                <w:color w:val="000000"/>
                <w:szCs w:val="21"/>
              </w:rPr>
            </w:pPr>
            <w:r>
              <w:rPr>
                <w:b/>
                <w:color w:val="000000"/>
                <w:szCs w:val="21"/>
              </w:rPr>
              <w:t>2</w:t>
            </w:r>
            <w:r>
              <w:rPr>
                <w:szCs w:val="21"/>
              </w:rPr>
              <w:t>．</w:t>
            </w:r>
            <w:r>
              <w:rPr>
                <w:b/>
                <w:color w:val="000000"/>
                <w:szCs w:val="21"/>
              </w:rPr>
              <w:t>电子响应文件中所须加盖公章部分均采用CA签章。若竞争性</w:t>
            </w:r>
            <w:r>
              <w:rPr>
                <w:rFonts w:hint="eastAsia"/>
                <w:b/>
                <w:color w:val="000000"/>
                <w:szCs w:val="21"/>
              </w:rPr>
              <w:t>磋商</w:t>
            </w:r>
            <w:r>
              <w:rPr>
                <w:b/>
                <w:color w:val="000000"/>
                <w:szCs w:val="21"/>
              </w:rPr>
              <w:t>文件中有专门标注的某关联点，并要求供应商在电子投标系统中作出</w:t>
            </w:r>
            <w:r>
              <w:rPr>
                <w:rFonts w:hint="eastAsia"/>
                <w:b/>
                <w:color w:val="000000"/>
                <w:szCs w:val="21"/>
              </w:rPr>
              <w:t>磋商</w:t>
            </w:r>
            <w:r>
              <w:rPr>
                <w:b/>
                <w:color w:val="000000"/>
                <w:szCs w:val="21"/>
              </w:rPr>
              <w:t>响应的，如供应商未对关联点进行响应或者在电子响应文件其它内容进行描述，造成电子评审不能查询的责任由供应商自行承担。</w:t>
            </w:r>
          </w:p>
          <w:p w14:paraId="163CB6A2">
            <w:pPr>
              <w:snapToGrid w:val="0"/>
              <w:spacing w:line="340" w:lineRule="exact"/>
              <w:ind w:firstLine="211" w:firstLineChars="100"/>
              <w:jc w:val="left"/>
              <w:rPr>
                <w:szCs w:val="21"/>
              </w:rPr>
            </w:pPr>
            <w:r>
              <w:rPr>
                <w:b/>
                <w:color w:val="000000"/>
                <w:szCs w:val="21"/>
              </w:rPr>
              <w:t>3</w:t>
            </w:r>
            <w:r>
              <w:rPr>
                <w:szCs w:val="21"/>
              </w:rPr>
              <w:t>．</w:t>
            </w:r>
            <w:r>
              <w:rPr>
                <w:b/>
                <w:color w:val="000000"/>
                <w:szCs w:val="21"/>
              </w:rPr>
              <w:t>以上材料未附格式的，由供应商自行拟定。</w:t>
            </w:r>
          </w:p>
        </w:tc>
      </w:tr>
      <w:tr w14:paraId="2ABFF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3B65F23F">
            <w:pPr>
              <w:spacing w:line="340" w:lineRule="exact"/>
              <w:jc w:val="center"/>
              <w:rPr>
                <w:szCs w:val="21"/>
              </w:rPr>
            </w:pPr>
            <w:r>
              <w:rPr>
                <w:szCs w:val="21"/>
              </w:rPr>
              <w:t>15.2</w:t>
            </w:r>
          </w:p>
        </w:tc>
        <w:tc>
          <w:tcPr>
            <w:tcW w:w="8662" w:type="dxa"/>
            <w:vAlign w:val="center"/>
          </w:tcPr>
          <w:p w14:paraId="2C7F6002">
            <w:pPr>
              <w:snapToGrid w:val="0"/>
              <w:spacing w:line="340" w:lineRule="exact"/>
              <w:jc w:val="left"/>
            </w:pPr>
            <w:r>
              <w:rPr>
                <w:rFonts w:hint="default" w:ascii="Times New Roman" w:hAnsi="Times New Roman" w:cs="Times New Roman"/>
                <w:spacing w:val="-1"/>
                <w:kern w:val="0"/>
                <w:szCs w:val="21"/>
              </w:rPr>
              <w:t>本次报价须为人民币报价，为完成采购人指定服务全部内容的报价，但不限于项目所有服务内容、资料收集、研究编制、项目所需投入的人员、技术、车辆、交通、差旅、专家评审、验收</w:t>
            </w:r>
            <w:r>
              <w:rPr>
                <w:rFonts w:hint="default" w:ascii="Times New Roman" w:hAnsi="Times New Roman" w:cs="Times New Roman"/>
                <w:spacing w:val="-1"/>
                <w:kern w:val="0"/>
                <w:szCs w:val="21"/>
                <w:lang w:eastAsia="zh-CN"/>
              </w:rPr>
              <w:t>、</w:t>
            </w:r>
            <w:r>
              <w:rPr>
                <w:rFonts w:hint="default" w:ascii="Times New Roman" w:hAnsi="Times New Roman" w:cs="Times New Roman"/>
                <w:spacing w:val="-1"/>
                <w:kern w:val="0"/>
                <w:szCs w:val="21"/>
              </w:rPr>
              <w:t>各项保险费用和各项税金；</w:t>
            </w:r>
            <w:r>
              <w:rPr>
                <w:rFonts w:hint="default" w:ascii="Times New Roman" w:hAnsi="Times New Roman" w:cs="Times New Roman"/>
                <w:spacing w:val="-1"/>
                <w:kern w:val="0"/>
                <w:szCs w:val="21"/>
                <w:lang w:eastAsia="zh-CN"/>
              </w:rPr>
              <w:t>供应商</w:t>
            </w:r>
            <w:r>
              <w:rPr>
                <w:rFonts w:hint="default" w:ascii="Times New Roman" w:hAnsi="Times New Roman" w:cs="Times New Roman"/>
                <w:spacing w:val="-1"/>
                <w:kern w:val="0"/>
                <w:szCs w:val="21"/>
              </w:rPr>
              <w:t>应充分考虑由于国家政策变化、自然灾害、战争等不可抗力因素造成本合同中断引起损失风险费。在合同实施时，采购人将不予支付</w:t>
            </w:r>
            <w:r>
              <w:rPr>
                <w:rFonts w:hint="default" w:ascii="Times New Roman" w:hAnsi="Times New Roman" w:cs="Times New Roman"/>
                <w:spacing w:val="-1"/>
                <w:kern w:val="0"/>
                <w:szCs w:val="21"/>
                <w:lang w:eastAsia="zh-CN"/>
              </w:rPr>
              <w:t>供应商</w:t>
            </w:r>
            <w:r>
              <w:rPr>
                <w:rFonts w:hint="default" w:ascii="Times New Roman" w:hAnsi="Times New Roman" w:cs="Times New Roman"/>
                <w:spacing w:val="-1"/>
                <w:kern w:val="0"/>
                <w:szCs w:val="21"/>
              </w:rPr>
              <w:t>没有列入的项目费用，并认为此项目的费用已包括在</w:t>
            </w:r>
            <w:r>
              <w:rPr>
                <w:rFonts w:hint="default" w:ascii="Times New Roman" w:hAnsi="Times New Roman" w:cs="Times New Roman"/>
                <w:spacing w:val="-1"/>
                <w:kern w:val="0"/>
                <w:szCs w:val="21"/>
                <w:lang w:eastAsia="zh-CN"/>
              </w:rPr>
              <w:t>项目</w:t>
            </w:r>
            <w:r>
              <w:rPr>
                <w:rFonts w:hint="default" w:ascii="Times New Roman" w:hAnsi="Times New Roman" w:cs="Times New Roman"/>
                <w:spacing w:val="-1"/>
                <w:kern w:val="0"/>
                <w:szCs w:val="21"/>
              </w:rPr>
              <w:t>总报价中。</w:t>
            </w:r>
          </w:p>
        </w:tc>
      </w:tr>
      <w:tr w14:paraId="0B684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92" w:type="dxa"/>
            <w:vAlign w:val="center"/>
          </w:tcPr>
          <w:p w14:paraId="0725FDFF">
            <w:pPr>
              <w:spacing w:line="340" w:lineRule="exact"/>
              <w:jc w:val="center"/>
              <w:rPr>
                <w:szCs w:val="21"/>
              </w:rPr>
            </w:pPr>
            <w:r>
              <w:rPr>
                <w:szCs w:val="21"/>
              </w:rPr>
              <w:t>16.2</w:t>
            </w:r>
          </w:p>
        </w:tc>
        <w:tc>
          <w:tcPr>
            <w:tcW w:w="8662" w:type="dxa"/>
            <w:vAlign w:val="center"/>
          </w:tcPr>
          <w:p w14:paraId="60029C10">
            <w:pPr>
              <w:pStyle w:val="9"/>
              <w:widowControl w:val="0"/>
              <w:tabs>
                <w:tab w:val="clear" w:pos="454"/>
              </w:tabs>
              <w:snapToGrid w:val="0"/>
              <w:spacing w:afterLines="0" w:line="340" w:lineRule="exact"/>
              <w:ind w:left="283" w:hanging="283" w:hangingChars="135"/>
              <w:rPr>
                <w:kern w:val="2"/>
                <w:sz w:val="21"/>
                <w:szCs w:val="21"/>
              </w:rPr>
            </w:pPr>
            <w:r>
              <w:rPr>
                <w:kern w:val="2"/>
                <w:sz w:val="21"/>
                <w:szCs w:val="21"/>
              </w:rPr>
              <w:t>磋商有效期：自首次响应文件提交截止之日起</w:t>
            </w:r>
            <w:r>
              <w:rPr>
                <w:kern w:val="2"/>
                <w:sz w:val="21"/>
                <w:szCs w:val="21"/>
                <w:u w:val="single"/>
              </w:rPr>
              <w:t xml:space="preserve"> 30 </w:t>
            </w:r>
            <w:r>
              <w:rPr>
                <w:kern w:val="2"/>
                <w:sz w:val="21"/>
                <w:szCs w:val="21"/>
              </w:rPr>
              <w:t>日。</w:t>
            </w:r>
          </w:p>
        </w:tc>
      </w:tr>
      <w:tr w14:paraId="143B4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92" w:type="dxa"/>
            <w:vAlign w:val="center"/>
          </w:tcPr>
          <w:p w14:paraId="43B5C097">
            <w:pPr>
              <w:spacing w:line="340" w:lineRule="exact"/>
              <w:jc w:val="center"/>
              <w:rPr>
                <w:szCs w:val="21"/>
              </w:rPr>
            </w:pPr>
            <w:r>
              <w:rPr>
                <w:szCs w:val="21"/>
              </w:rPr>
              <w:t>17.1</w:t>
            </w:r>
          </w:p>
        </w:tc>
        <w:tc>
          <w:tcPr>
            <w:tcW w:w="8662" w:type="dxa"/>
            <w:vAlign w:val="center"/>
          </w:tcPr>
          <w:p w14:paraId="5EDCCD7F">
            <w:pPr>
              <w:snapToGrid w:val="0"/>
              <w:spacing w:line="340" w:lineRule="exact"/>
              <w:rPr>
                <w:szCs w:val="21"/>
              </w:rPr>
            </w:pPr>
            <w:r>
              <w:rPr>
                <w:kern w:val="0"/>
                <w:szCs w:val="21"/>
              </w:rPr>
              <w:t>磋商保证金：</w:t>
            </w:r>
            <w:r>
              <w:rPr>
                <w:szCs w:val="21"/>
              </w:rPr>
              <w:t>本项目不要求缴纳磋商保证金。</w:t>
            </w:r>
          </w:p>
        </w:tc>
      </w:tr>
      <w:tr w14:paraId="7D581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12285824">
            <w:pPr>
              <w:spacing w:line="340" w:lineRule="exact"/>
              <w:jc w:val="center"/>
              <w:rPr>
                <w:szCs w:val="21"/>
              </w:rPr>
            </w:pPr>
            <w:r>
              <w:rPr>
                <w:szCs w:val="21"/>
              </w:rPr>
              <w:t>20.1</w:t>
            </w:r>
          </w:p>
        </w:tc>
        <w:tc>
          <w:tcPr>
            <w:tcW w:w="8662" w:type="dxa"/>
            <w:vAlign w:val="center"/>
          </w:tcPr>
          <w:p w14:paraId="74B9D77D">
            <w:pPr>
              <w:snapToGrid w:val="0"/>
              <w:spacing w:line="340" w:lineRule="exact"/>
              <w:jc w:val="left"/>
              <w:rPr>
                <w:szCs w:val="21"/>
                <w:u w:val="single"/>
              </w:rPr>
            </w:pPr>
            <w:r>
              <w:rPr>
                <w:szCs w:val="21"/>
              </w:rPr>
              <w:t>首次响应文件提交起止时间：</w:t>
            </w:r>
            <w:r>
              <w:rPr>
                <w:rStyle w:val="71"/>
                <w:rFonts w:hint="eastAsia"/>
                <w:szCs w:val="21"/>
              </w:rPr>
              <w:t>详见竞争性磋商公告</w:t>
            </w:r>
          </w:p>
          <w:p w14:paraId="16FD335A">
            <w:pPr>
              <w:snapToGrid w:val="0"/>
              <w:spacing w:line="340" w:lineRule="exact"/>
              <w:jc w:val="left"/>
              <w:rPr>
                <w:szCs w:val="21"/>
                <w:u w:val="single"/>
              </w:rPr>
            </w:pPr>
            <w:r>
              <w:rPr>
                <w:szCs w:val="21"/>
              </w:rPr>
              <w:t>首次响应文件提交截止时间：</w:t>
            </w:r>
            <w:r>
              <w:rPr>
                <w:rStyle w:val="71"/>
                <w:rFonts w:hint="eastAsia"/>
                <w:szCs w:val="21"/>
              </w:rPr>
              <w:t>详见竞争性磋商公告</w:t>
            </w:r>
          </w:p>
          <w:p w14:paraId="7AA73C11">
            <w:pPr>
              <w:tabs>
                <w:tab w:val="left" w:pos="2552"/>
              </w:tabs>
              <w:spacing w:line="340" w:lineRule="exact"/>
              <w:rPr>
                <w:rStyle w:val="71"/>
                <w:b/>
                <w:bCs/>
                <w:szCs w:val="21"/>
              </w:rPr>
            </w:pPr>
            <w:r>
              <w:rPr>
                <w:szCs w:val="21"/>
              </w:rPr>
              <w:t>首次响应文件提交地点：</w:t>
            </w:r>
            <w:r>
              <w:rPr>
                <w:rStyle w:val="71"/>
                <w:rFonts w:hint="eastAsia"/>
                <w:szCs w:val="21"/>
                <w:lang w:eastAsia="zh-CN"/>
              </w:rPr>
              <w:t>广西政府采购云平台</w:t>
            </w:r>
            <w:r>
              <w:rPr>
                <w:rStyle w:val="71"/>
                <w:szCs w:val="21"/>
              </w:rPr>
              <w:t>（https://www.zcygov.cn）在线投标</w:t>
            </w:r>
            <w:r>
              <w:rPr>
                <w:rStyle w:val="52"/>
                <w:kern w:val="0"/>
                <w:szCs w:val="21"/>
              </w:rPr>
              <w:t>，通过</w:t>
            </w:r>
            <w:r>
              <w:rPr>
                <w:rStyle w:val="52"/>
                <w:rFonts w:hint="eastAsia"/>
                <w:kern w:val="0"/>
                <w:szCs w:val="21"/>
              </w:rPr>
              <w:t>广西政府采购云平台</w:t>
            </w:r>
            <w:r>
              <w:rPr>
                <w:rStyle w:val="52"/>
                <w:kern w:val="0"/>
                <w:szCs w:val="21"/>
              </w:rPr>
              <w:t>在线解密开启响应文件。</w:t>
            </w:r>
          </w:p>
          <w:p w14:paraId="6F45BC1D">
            <w:pPr>
              <w:spacing w:line="340" w:lineRule="exact"/>
              <w:rPr>
                <w:szCs w:val="21"/>
              </w:rPr>
            </w:pPr>
            <w:r>
              <w:rPr>
                <w:rStyle w:val="71"/>
                <w:bCs/>
                <w:szCs w:val="21"/>
              </w:rPr>
              <w:t>电子响应文件解密时间：截标时间后30分钟内，供应商必须在此时间段内登录</w:t>
            </w:r>
            <w:r>
              <w:rPr>
                <w:rFonts w:hint="eastAsia"/>
                <w:szCs w:val="21"/>
                <w:lang w:eastAsia="zh-CN"/>
              </w:rPr>
              <w:t>广西</w:t>
            </w:r>
            <w:r>
              <w:rPr>
                <w:rStyle w:val="71"/>
                <w:bCs/>
                <w:szCs w:val="21"/>
              </w:rPr>
              <w:t>政采云平台，用“项目采购-开标评标”功能完成电子响应文件的解密。若竞标供应商在规定时间内未按时解密的，视为响应文件撤回。</w:t>
            </w:r>
          </w:p>
        </w:tc>
      </w:tr>
      <w:tr w14:paraId="7682E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992" w:type="dxa"/>
            <w:vAlign w:val="center"/>
          </w:tcPr>
          <w:p w14:paraId="3531F37D">
            <w:pPr>
              <w:spacing w:line="340" w:lineRule="exact"/>
              <w:jc w:val="center"/>
              <w:rPr>
                <w:szCs w:val="21"/>
              </w:rPr>
            </w:pPr>
            <w:r>
              <w:rPr>
                <w:szCs w:val="21"/>
              </w:rPr>
              <w:t>24.1</w:t>
            </w:r>
          </w:p>
        </w:tc>
        <w:tc>
          <w:tcPr>
            <w:tcW w:w="8662" w:type="dxa"/>
            <w:vAlign w:val="center"/>
          </w:tcPr>
          <w:p w14:paraId="7827B6B7">
            <w:pPr>
              <w:snapToGrid w:val="0"/>
              <w:spacing w:line="340" w:lineRule="exact"/>
              <w:jc w:val="left"/>
              <w:rPr>
                <w:szCs w:val="21"/>
                <w:u w:val="single"/>
              </w:rPr>
            </w:pPr>
            <w:r>
              <w:rPr>
                <w:szCs w:val="21"/>
              </w:rPr>
              <w:t>磋商小组的人数：</w:t>
            </w:r>
            <w:r>
              <w:rPr>
                <w:szCs w:val="21"/>
                <w:u w:val="single"/>
              </w:rPr>
              <w:t xml:space="preserve"> 3 </w:t>
            </w:r>
            <w:r>
              <w:rPr>
                <w:szCs w:val="21"/>
              </w:rPr>
              <w:t>人。</w:t>
            </w:r>
          </w:p>
        </w:tc>
      </w:tr>
      <w:tr w14:paraId="030D4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992" w:type="dxa"/>
            <w:vAlign w:val="center"/>
          </w:tcPr>
          <w:p w14:paraId="485E83E6">
            <w:pPr>
              <w:spacing w:line="340" w:lineRule="exact"/>
              <w:jc w:val="center"/>
              <w:rPr>
                <w:szCs w:val="21"/>
              </w:rPr>
            </w:pPr>
            <w:r>
              <w:rPr>
                <w:szCs w:val="21"/>
              </w:rPr>
              <w:t>26.</w:t>
            </w:r>
            <w:r>
              <w:rPr>
                <w:rFonts w:hint="eastAsia"/>
                <w:szCs w:val="21"/>
              </w:rPr>
              <w:t>3</w:t>
            </w:r>
          </w:p>
        </w:tc>
        <w:tc>
          <w:tcPr>
            <w:tcW w:w="8662" w:type="dxa"/>
            <w:vAlign w:val="center"/>
          </w:tcPr>
          <w:p w14:paraId="1537473C">
            <w:pPr>
              <w:snapToGrid w:val="0"/>
              <w:spacing w:line="340" w:lineRule="exact"/>
              <w:rPr>
                <w:szCs w:val="21"/>
              </w:rPr>
            </w:pPr>
            <w:r>
              <w:rPr>
                <w:szCs w:val="21"/>
              </w:rPr>
              <w:t>商务条款评审中允许负偏离的条款数为</w:t>
            </w:r>
            <w:r>
              <w:rPr>
                <w:szCs w:val="21"/>
                <w:u w:val="single"/>
              </w:rPr>
              <w:t xml:space="preserve"> 0 </w:t>
            </w:r>
            <w:r>
              <w:rPr>
                <w:szCs w:val="21"/>
              </w:rPr>
              <w:t>项。</w:t>
            </w:r>
          </w:p>
          <w:p w14:paraId="421961C7">
            <w:pPr>
              <w:snapToGrid w:val="0"/>
              <w:spacing w:line="340" w:lineRule="exact"/>
              <w:rPr>
                <w:color w:val="000000"/>
                <w:szCs w:val="21"/>
              </w:rPr>
            </w:pPr>
            <w:r>
              <w:rPr>
                <w:szCs w:val="21"/>
              </w:rPr>
              <w:t>服务需求评审中允许负偏离的条款数为</w:t>
            </w:r>
            <w:r>
              <w:rPr>
                <w:szCs w:val="21"/>
                <w:u w:val="single"/>
              </w:rPr>
              <w:t xml:space="preserve"> 0 </w:t>
            </w:r>
            <w:r>
              <w:rPr>
                <w:szCs w:val="21"/>
              </w:rPr>
              <w:t>项。</w:t>
            </w:r>
          </w:p>
        </w:tc>
      </w:tr>
      <w:tr w14:paraId="716AA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92" w:type="dxa"/>
            <w:vAlign w:val="center"/>
          </w:tcPr>
          <w:p w14:paraId="6404D86D">
            <w:pPr>
              <w:spacing w:line="340" w:lineRule="exact"/>
              <w:jc w:val="center"/>
              <w:rPr>
                <w:szCs w:val="21"/>
              </w:rPr>
            </w:pPr>
            <w:r>
              <w:rPr>
                <w:szCs w:val="21"/>
              </w:rPr>
              <w:t>28.1</w:t>
            </w:r>
          </w:p>
        </w:tc>
        <w:tc>
          <w:tcPr>
            <w:tcW w:w="8662" w:type="dxa"/>
            <w:vAlign w:val="center"/>
          </w:tcPr>
          <w:p w14:paraId="3905209C">
            <w:pPr>
              <w:snapToGrid w:val="0"/>
              <w:spacing w:line="340" w:lineRule="exact"/>
              <w:rPr>
                <w:szCs w:val="21"/>
              </w:rPr>
            </w:pPr>
            <w:r>
              <w:rPr>
                <w:szCs w:val="21"/>
              </w:rPr>
              <w:t>履约保证金金额：本项目不要求缴纳履约保证金。</w:t>
            </w:r>
          </w:p>
        </w:tc>
      </w:tr>
      <w:tr w14:paraId="496A1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992" w:type="dxa"/>
            <w:vAlign w:val="center"/>
          </w:tcPr>
          <w:p w14:paraId="0BEE51EF">
            <w:pPr>
              <w:spacing w:line="340" w:lineRule="exact"/>
              <w:jc w:val="center"/>
              <w:rPr>
                <w:szCs w:val="21"/>
              </w:rPr>
            </w:pPr>
            <w:r>
              <w:rPr>
                <w:szCs w:val="21"/>
              </w:rPr>
              <w:t>29.1</w:t>
            </w:r>
          </w:p>
        </w:tc>
        <w:tc>
          <w:tcPr>
            <w:tcW w:w="8662" w:type="dxa"/>
            <w:vAlign w:val="center"/>
          </w:tcPr>
          <w:p w14:paraId="43E600F1">
            <w:pPr>
              <w:autoSpaceDE w:val="0"/>
              <w:autoSpaceDN w:val="0"/>
              <w:snapToGrid w:val="0"/>
              <w:spacing w:line="340" w:lineRule="exact"/>
              <w:textAlignment w:val="bottom"/>
              <w:rPr>
                <w:szCs w:val="21"/>
              </w:rPr>
            </w:pPr>
            <w:r>
              <w:rPr>
                <w:szCs w:val="21"/>
              </w:rPr>
              <w:t xml:space="preserve">签订合同携带的证明材料： </w:t>
            </w:r>
          </w:p>
          <w:p w14:paraId="17598132">
            <w:pPr>
              <w:autoSpaceDE w:val="0"/>
              <w:autoSpaceDN w:val="0"/>
              <w:snapToGrid w:val="0"/>
              <w:spacing w:line="340" w:lineRule="exact"/>
              <w:textAlignment w:val="bottom"/>
              <w:rPr>
                <w:szCs w:val="21"/>
              </w:rPr>
            </w:pPr>
            <w:r>
              <w:rPr>
                <w:szCs w:val="21"/>
              </w:rPr>
              <w:t>委托代理人负责签订合同的，须携带授权委托书及委托代理人身份证原件等其他资格证件。</w:t>
            </w:r>
          </w:p>
          <w:p w14:paraId="187CBAB1">
            <w:pPr>
              <w:snapToGrid w:val="0"/>
              <w:spacing w:line="340" w:lineRule="exact"/>
              <w:rPr>
                <w:szCs w:val="21"/>
              </w:rPr>
            </w:pPr>
            <w:r>
              <w:rPr>
                <w:szCs w:val="21"/>
              </w:rPr>
              <w:t>法定代表人负责签订合同的，须携带法定代表人身份证明原件及身份证原件等其他证明材料。</w:t>
            </w:r>
          </w:p>
        </w:tc>
      </w:tr>
      <w:tr w14:paraId="4A10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5" w:hRule="atLeast"/>
          <w:jc w:val="center"/>
        </w:trPr>
        <w:tc>
          <w:tcPr>
            <w:tcW w:w="992" w:type="dxa"/>
            <w:vAlign w:val="center"/>
          </w:tcPr>
          <w:p w14:paraId="3E20724F">
            <w:pPr>
              <w:spacing w:line="340" w:lineRule="exact"/>
              <w:jc w:val="center"/>
              <w:rPr>
                <w:szCs w:val="21"/>
              </w:rPr>
            </w:pPr>
            <w:r>
              <w:rPr>
                <w:szCs w:val="21"/>
              </w:rPr>
              <w:t>31.2</w:t>
            </w:r>
          </w:p>
        </w:tc>
        <w:tc>
          <w:tcPr>
            <w:tcW w:w="8662" w:type="dxa"/>
            <w:vAlign w:val="center"/>
          </w:tcPr>
          <w:p w14:paraId="278AE7DD">
            <w:pPr>
              <w:snapToGrid w:val="0"/>
              <w:spacing w:line="340" w:lineRule="exact"/>
              <w:rPr>
                <w:szCs w:val="21"/>
              </w:rPr>
            </w:pPr>
            <w:r>
              <w:rPr>
                <w:szCs w:val="21"/>
              </w:rPr>
              <w:t>接收质疑函方式：以书面形式。</w:t>
            </w:r>
          </w:p>
          <w:p w14:paraId="10C8FC2B">
            <w:pPr>
              <w:snapToGrid w:val="0"/>
              <w:spacing w:line="340" w:lineRule="exact"/>
              <w:rPr>
                <w:rFonts w:hint="eastAsia" w:eastAsia="宋体"/>
                <w:szCs w:val="21"/>
                <w:lang w:eastAsia="zh-CN"/>
              </w:rPr>
            </w:pPr>
            <w:r>
              <w:rPr>
                <w:szCs w:val="21"/>
              </w:rPr>
              <w:t>质疑联系部门及联系方式：</w:t>
            </w:r>
            <w:r>
              <w:rPr>
                <w:rFonts w:hint="eastAsia"/>
                <w:szCs w:val="21"/>
                <w:lang w:eastAsia="zh-CN"/>
              </w:rPr>
              <w:t>广西林光工程咨询有限公司</w:t>
            </w:r>
          </w:p>
          <w:p w14:paraId="07D72533">
            <w:pPr>
              <w:snapToGrid w:val="0"/>
              <w:spacing w:line="340" w:lineRule="exact"/>
              <w:rPr>
                <w:rFonts w:hint="default" w:eastAsia="宋体"/>
                <w:szCs w:val="21"/>
                <w:lang w:val="en-US" w:eastAsia="zh-CN"/>
              </w:rPr>
            </w:pPr>
            <w:r>
              <w:rPr>
                <w:szCs w:val="21"/>
              </w:rPr>
              <w:t>联系电话：</w:t>
            </w:r>
            <w:r>
              <w:rPr>
                <w:rFonts w:hint="eastAsia"/>
                <w:szCs w:val="21"/>
                <w:lang w:val="en-US" w:eastAsia="zh-CN"/>
              </w:rPr>
              <w:t>0774-6183103</w:t>
            </w:r>
          </w:p>
          <w:p w14:paraId="6B87E8B5">
            <w:pPr>
              <w:tabs>
                <w:tab w:val="center" w:pos="4269"/>
              </w:tabs>
              <w:snapToGrid w:val="0"/>
              <w:spacing w:line="340" w:lineRule="exact"/>
              <w:rPr>
                <w:szCs w:val="21"/>
              </w:rPr>
            </w:pPr>
            <w:r>
              <w:rPr>
                <w:szCs w:val="21"/>
              </w:rPr>
              <w:t>通讯地址：</w:t>
            </w:r>
            <w:r>
              <w:rPr>
                <w:rFonts w:hint="eastAsia"/>
                <w:color w:val="auto"/>
                <w:szCs w:val="21"/>
                <w:highlight w:val="none"/>
                <w:lang w:eastAsia="zh-CN"/>
              </w:rPr>
              <w:t>蒙山县东江路东18号二楼</w:t>
            </w:r>
          </w:p>
          <w:p w14:paraId="196DEE54">
            <w:pPr>
              <w:snapToGrid w:val="0"/>
              <w:spacing w:line="340" w:lineRule="exact"/>
              <w:rPr>
                <w:szCs w:val="21"/>
              </w:rPr>
            </w:pPr>
            <w:r>
              <w:rPr>
                <w:szCs w:val="21"/>
              </w:rPr>
              <w:t>业务时间：上午8时00分到12时00分，下午3时00分到6时00分，业务时间以外、双休日和法定节假日不办理业务。</w:t>
            </w:r>
          </w:p>
        </w:tc>
      </w:tr>
      <w:tr w14:paraId="5EE8B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jc w:val="center"/>
        </w:trPr>
        <w:tc>
          <w:tcPr>
            <w:tcW w:w="992" w:type="dxa"/>
            <w:vAlign w:val="center"/>
          </w:tcPr>
          <w:p w14:paraId="6D3978DD">
            <w:pPr>
              <w:spacing w:line="340" w:lineRule="exact"/>
              <w:jc w:val="center"/>
              <w:rPr>
                <w:szCs w:val="21"/>
              </w:rPr>
            </w:pPr>
            <w:r>
              <w:rPr>
                <w:szCs w:val="21"/>
              </w:rPr>
              <w:t>32.1</w:t>
            </w:r>
          </w:p>
        </w:tc>
        <w:tc>
          <w:tcPr>
            <w:tcW w:w="8662" w:type="dxa"/>
            <w:vAlign w:val="center"/>
          </w:tcPr>
          <w:p w14:paraId="25AA6EB4">
            <w:pPr>
              <w:pStyle w:val="17"/>
              <w:snapToGrid w:val="0"/>
              <w:spacing w:line="340" w:lineRule="exact"/>
              <w:rPr>
                <w:rFonts w:ascii="Times New Roman" w:hAnsi="Times New Roman"/>
                <w:sz w:val="21"/>
              </w:rPr>
            </w:pPr>
            <w:r>
              <w:rPr>
                <w:rFonts w:ascii="Times New Roman" w:hAnsi="Times New Roman"/>
                <w:sz w:val="21"/>
              </w:rPr>
              <w:t>1．采购代理费支付方式：</w:t>
            </w:r>
          </w:p>
          <w:p w14:paraId="1B891117">
            <w:pPr>
              <w:pStyle w:val="17"/>
              <w:snapToGrid w:val="0"/>
              <w:spacing w:line="340" w:lineRule="exact"/>
              <w:rPr>
                <w:rFonts w:ascii="Times New Roman" w:hAnsi="Times New Roman"/>
                <w:sz w:val="21"/>
              </w:rPr>
            </w:pPr>
            <w:r>
              <w:rPr>
                <w:rFonts w:hint="eastAsia" w:ascii="Times New Roman" w:hAnsi="Times New Roman"/>
                <w:sz w:val="21"/>
              </w:rPr>
              <w:sym w:font="Wingdings 2" w:char="0052"/>
            </w:r>
            <w:r>
              <w:rPr>
                <w:rFonts w:ascii="Times New Roman" w:hAnsi="Times New Roman"/>
                <w:sz w:val="21"/>
              </w:rPr>
              <w:t>本项目代理服务费由</w:t>
            </w:r>
            <w:r>
              <w:rPr>
                <w:rFonts w:ascii="Times New Roman" w:hAnsi="Times New Roman"/>
                <w:i/>
                <w:iCs/>
                <w:sz w:val="21"/>
                <w:u w:val="single"/>
              </w:rPr>
              <w:t xml:space="preserve"> </w:t>
            </w:r>
            <w:r>
              <w:rPr>
                <w:rFonts w:ascii="Times New Roman" w:hAnsi="Times New Roman"/>
                <w:sz w:val="21"/>
                <w:u w:val="single"/>
              </w:rPr>
              <w:t xml:space="preserve">成交供应商 </w:t>
            </w:r>
            <w:r>
              <w:rPr>
                <w:rFonts w:ascii="Times New Roman" w:hAnsi="Times New Roman"/>
                <w:sz w:val="21"/>
              </w:rPr>
              <w:t>领取成交通知书前，一次性向采购代理机构支付。</w:t>
            </w:r>
          </w:p>
          <w:p w14:paraId="0439CFED">
            <w:pPr>
              <w:pStyle w:val="17"/>
              <w:snapToGrid w:val="0"/>
              <w:spacing w:line="340" w:lineRule="exact"/>
              <w:rPr>
                <w:rFonts w:ascii="Times New Roman" w:hAnsi="Times New Roman"/>
                <w:sz w:val="21"/>
              </w:rPr>
            </w:pPr>
            <w:r>
              <w:rPr>
                <w:rFonts w:ascii="Times New Roman" w:hAnsi="Times New Roman"/>
                <w:sz w:val="21"/>
              </w:rPr>
              <w:t>2．采购代理费收取标准：</w:t>
            </w:r>
          </w:p>
          <w:p w14:paraId="74D30B66">
            <w:pPr>
              <w:pStyle w:val="17"/>
              <w:snapToGrid w:val="0"/>
              <w:spacing w:line="340" w:lineRule="exact"/>
              <w:rPr>
                <w:rFonts w:ascii="Times New Roman" w:hAnsi="Times New Roman"/>
                <w:sz w:val="21"/>
              </w:rPr>
            </w:pPr>
            <w:r>
              <w:rPr>
                <w:rFonts w:ascii="Times New Roman" w:hAnsi="Times New Roman"/>
                <w:sz w:val="21"/>
              </w:rPr>
              <w:t>以</w:t>
            </w:r>
            <w:r>
              <w:rPr>
                <w:rFonts w:hint="eastAsia" w:ascii="Times New Roman" w:hAnsi="Times New Roman"/>
                <w:sz w:val="21"/>
              </w:rPr>
              <w:t>成交</w:t>
            </w:r>
            <w:r>
              <w:rPr>
                <w:rFonts w:ascii="Times New Roman" w:hAnsi="Times New Roman"/>
                <w:sz w:val="21"/>
              </w:rPr>
              <w:t>金额计算业务酬金，按桂价费〔2011〕55号规定按差额定率累进法计取，由成交供应商向采购代理机构支付。成交供应商在领取成交通知书前，一次性向采购代理机构付清全部代理服务费。</w:t>
            </w:r>
          </w:p>
          <w:p w14:paraId="571D6964">
            <w:pPr>
              <w:pStyle w:val="17"/>
              <w:snapToGrid w:val="0"/>
              <w:spacing w:line="340" w:lineRule="exact"/>
              <w:rPr>
                <w:rFonts w:ascii="Times New Roman" w:hAnsi="Times New Roman"/>
                <w:sz w:val="21"/>
              </w:rPr>
            </w:pPr>
            <w:r>
              <w:rPr>
                <w:rFonts w:ascii="Times New Roman" w:hAnsi="Times New Roman"/>
                <w:sz w:val="21"/>
              </w:rPr>
              <w:t>3．采购代理费收取银行账户：</w:t>
            </w:r>
          </w:p>
          <w:p w14:paraId="03D5A085">
            <w:pPr>
              <w:snapToGrid w:val="0"/>
              <w:spacing w:line="340" w:lineRule="exact"/>
              <w:ind w:firstLine="210" w:firstLineChars="100"/>
            </w:pPr>
            <w:r>
              <w:t>开户名称：</w:t>
            </w:r>
            <w:r>
              <w:rPr>
                <w:rFonts w:hint="eastAsia"/>
                <w:lang w:eastAsia="zh-CN"/>
              </w:rPr>
              <w:t>广西林光工程咨询有限公司</w:t>
            </w:r>
            <w:r>
              <w:t xml:space="preserve">蒙山分公司 </w:t>
            </w:r>
          </w:p>
          <w:p w14:paraId="3B41DC23">
            <w:pPr>
              <w:snapToGrid w:val="0"/>
              <w:spacing w:line="340" w:lineRule="exact"/>
              <w:ind w:firstLine="210" w:firstLineChars="100"/>
              <w:rPr>
                <w:rFonts w:hint="default" w:ascii="Times New Roman" w:hAnsi="Times New Roman" w:eastAsia="宋体" w:cs="Times New Roman"/>
                <w:lang w:eastAsia="zh-CN"/>
              </w:rPr>
            </w:pPr>
            <w:r>
              <w:t>开户银行：</w:t>
            </w:r>
            <w:r>
              <w:rPr>
                <w:rFonts w:hint="default" w:ascii="Times New Roman" w:hAnsi="Times New Roman" w:cs="Times New Roman"/>
                <w:lang w:eastAsia="zh-CN"/>
              </w:rPr>
              <w:t>广西蒙山农村商业银行股份有限公司营业部</w:t>
            </w:r>
          </w:p>
          <w:p w14:paraId="1759CD0F">
            <w:pPr>
              <w:snapToGrid w:val="0"/>
              <w:spacing w:line="340" w:lineRule="exact"/>
              <w:ind w:firstLine="210" w:firstLineChars="100"/>
              <w:rPr>
                <w:szCs w:val="21"/>
              </w:rPr>
            </w:pPr>
            <w:r>
              <w:rPr>
                <w:rFonts w:hint="default" w:ascii="Times New Roman" w:hAnsi="Times New Roman" w:cs="Times New Roman"/>
              </w:rPr>
              <w:t>银行账号：</w:t>
            </w:r>
            <w:r>
              <w:rPr>
                <w:rFonts w:hint="default" w:ascii="Times New Roman" w:hAnsi="Times New Roman" w:cs="Times New Roman"/>
                <w:lang w:val="en-US" w:eastAsia="zh-CN"/>
              </w:rPr>
              <w:t>423612010153776450</w:t>
            </w:r>
          </w:p>
        </w:tc>
      </w:tr>
      <w:tr w14:paraId="2ABFC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5" w:hRule="atLeast"/>
          <w:jc w:val="center"/>
        </w:trPr>
        <w:tc>
          <w:tcPr>
            <w:tcW w:w="992" w:type="dxa"/>
            <w:vAlign w:val="center"/>
          </w:tcPr>
          <w:p w14:paraId="751A9DEC">
            <w:pPr>
              <w:spacing w:line="340" w:lineRule="exact"/>
              <w:jc w:val="center"/>
              <w:rPr>
                <w:szCs w:val="21"/>
              </w:rPr>
            </w:pPr>
            <w:r>
              <w:rPr>
                <w:szCs w:val="21"/>
              </w:rPr>
              <w:t>33.1</w:t>
            </w:r>
          </w:p>
        </w:tc>
        <w:tc>
          <w:tcPr>
            <w:tcW w:w="8662" w:type="dxa"/>
            <w:vAlign w:val="center"/>
          </w:tcPr>
          <w:p w14:paraId="66A84EE1">
            <w:pPr>
              <w:pStyle w:val="17"/>
              <w:snapToGrid w:val="0"/>
              <w:spacing w:line="340" w:lineRule="exact"/>
              <w:rPr>
                <w:rFonts w:ascii="Times New Roman" w:hAnsi="Times New Roman"/>
                <w:kern w:val="2"/>
                <w:sz w:val="21"/>
              </w:rPr>
            </w:pPr>
            <w:r>
              <w:rPr>
                <w:rFonts w:ascii="Times New Roman" w:hAnsi="Times New Roman"/>
                <w:sz w:val="21"/>
              </w:rPr>
              <w:t>解释：构成本磋商文件的各个组成文件应互为解释，互为说明；除磋商文件中有特别规定外，仅适用于竞标阶段的规定，按更正公告（澄清公告）、竞争性磋商公告、供应商须知、工程量清单及图纸、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A198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5" w:hRule="atLeast"/>
          <w:jc w:val="center"/>
        </w:trPr>
        <w:tc>
          <w:tcPr>
            <w:tcW w:w="992" w:type="dxa"/>
            <w:vAlign w:val="center"/>
          </w:tcPr>
          <w:p w14:paraId="1AA42013">
            <w:pPr>
              <w:spacing w:line="340" w:lineRule="exact"/>
              <w:jc w:val="center"/>
              <w:rPr>
                <w:szCs w:val="21"/>
              </w:rPr>
            </w:pPr>
            <w:r>
              <w:rPr>
                <w:szCs w:val="21"/>
              </w:rPr>
              <w:t>33.2</w:t>
            </w:r>
          </w:p>
        </w:tc>
        <w:tc>
          <w:tcPr>
            <w:tcW w:w="8662" w:type="dxa"/>
            <w:vAlign w:val="center"/>
          </w:tcPr>
          <w:p w14:paraId="2CC1CB46">
            <w:pPr>
              <w:pStyle w:val="17"/>
              <w:snapToGrid w:val="0"/>
              <w:spacing w:line="340" w:lineRule="exact"/>
              <w:rPr>
                <w:rFonts w:ascii="Times New Roman" w:hAnsi="Times New Roman"/>
                <w:b/>
                <w:bCs/>
                <w:sz w:val="21"/>
              </w:rPr>
            </w:pPr>
            <w:r>
              <w:rPr>
                <w:rFonts w:ascii="Times New Roman" w:hAnsi="Times New Roman"/>
                <w:b/>
                <w:bCs/>
                <w:sz w:val="21"/>
              </w:rPr>
              <w:t>电子响应文件</w:t>
            </w:r>
          </w:p>
          <w:p w14:paraId="620AA9CD">
            <w:pPr>
              <w:pStyle w:val="17"/>
              <w:snapToGrid w:val="0"/>
              <w:spacing w:line="340" w:lineRule="exact"/>
              <w:rPr>
                <w:rFonts w:ascii="Times New Roman" w:hAnsi="Times New Roman"/>
                <w:sz w:val="21"/>
              </w:rPr>
            </w:pPr>
            <w:r>
              <w:rPr>
                <w:rFonts w:ascii="Times New Roman" w:hAnsi="Times New Roman"/>
                <w:sz w:val="21"/>
              </w:rPr>
              <w:t>1．电子响应文件中须加盖供应商公章部分均采用CA签章，并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47C8D925">
            <w:pPr>
              <w:pStyle w:val="17"/>
              <w:snapToGrid w:val="0"/>
              <w:spacing w:line="340" w:lineRule="exact"/>
              <w:rPr>
                <w:rFonts w:ascii="Times New Roman" w:hAnsi="Times New Roman"/>
                <w:sz w:val="21"/>
              </w:rPr>
            </w:pPr>
            <w:r>
              <w:rPr>
                <w:rFonts w:ascii="Times New Roman" w:hAnsi="Times New Roman"/>
                <w:sz w:val="21"/>
              </w:rPr>
              <w:t>2．CA签章上目前没有法人（负责人）或授权代表签字信息，供应商在响应文件中涉及到签字的位置线下签好字然后扫描或者拍照做成PDF的格式亦可。响应文件中涉及到签字的位置未按要求签字的，提供的材料视为无效。</w:t>
            </w:r>
          </w:p>
          <w:p w14:paraId="47D0DDCC">
            <w:pPr>
              <w:pStyle w:val="17"/>
              <w:snapToGrid w:val="0"/>
              <w:spacing w:line="340" w:lineRule="exact"/>
              <w:rPr>
                <w:rFonts w:ascii="Times New Roman" w:hAnsi="Times New Roman"/>
                <w:sz w:val="21"/>
              </w:rPr>
            </w:pPr>
            <w:r>
              <w:rPr>
                <w:rFonts w:ascii="Times New Roman" w:hAnsi="Times New Roman"/>
                <w:sz w:val="21"/>
              </w:rPr>
              <w:t>3．本竞争性磋商文件中描述供应商的“签字”是指供应商的法定代表人或被授权人在竞争性磋商文件规定签字处亲笔写上个人名字或者加盖签字章的行为，私章、影印等其它形式均不能代替亲笔签字。如竞争性磋商文件规定签字处不得以法人私章代替。</w:t>
            </w:r>
          </w:p>
          <w:p w14:paraId="6DD4AA20">
            <w:pPr>
              <w:pStyle w:val="17"/>
              <w:snapToGrid w:val="0"/>
              <w:spacing w:line="340" w:lineRule="exact"/>
              <w:rPr>
                <w:rFonts w:ascii="Times New Roman" w:hAnsi="Times New Roman"/>
                <w:sz w:val="21"/>
              </w:rPr>
            </w:pPr>
            <w:r>
              <w:rPr>
                <w:rFonts w:ascii="Times New Roman" w:hAnsi="Times New Roman"/>
                <w:sz w:val="21"/>
              </w:rPr>
              <w:t>4．本竞争性磋商文件所称的“以上”“以下”“以内”“届满”，包括本数；所称的“不满”“超过”“以外”，不包括本数。</w:t>
            </w:r>
          </w:p>
        </w:tc>
      </w:tr>
    </w:tbl>
    <w:p w14:paraId="03A7CC42">
      <w:pPr>
        <w:spacing w:before="240" w:after="240" w:line="400" w:lineRule="exact"/>
        <w:jc w:val="center"/>
        <w:outlineLvl w:val="1"/>
        <w:rPr>
          <w:b/>
          <w:sz w:val="28"/>
          <w:szCs w:val="28"/>
        </w:rPr>
      </w:pPr>
      <w:r>
        <w:rPr>
          <w:rFonts w:ascii="宋体" w:hAnsi="宋体"/>
          <w:b/>
          <w:sz w:val="32"/>
          <w:szCs w:val="32"/>
        </w:rPr>
        <w:br w:type="page"/>
      </w:r>
      <w:r>
        <w:rPr>
          <w:b/>
          <w:sz w:val="28"/>
          <w:szCs w:val="28"/>
        </w:rPr>
        <w:t>供应商须知正文</w:t>
      </w:r>
    </w:p>
    <w:p w14:paraId="6E07846E">
      <w:pPr>
        <w:spacing w:before="240" w:line="400" w:lineRule="exact"/>
        <w:jc w:val="center"/>
        <w:outlineLvl w:val="2"/>
        <w:rPr>
          <w:b/>
          <w:sz w:val="24"/>
        </w:rPr>
      </w:pPr>
      <w:r>
        <w:rPr>
          <w:b/>
          <w:sz w:val="24"/>
        </w:rPr>
        <w:t>一、总则</w:t>
      </w:r>
    </w:p>
    <w:p w14:paraId="1A5227C9">
      <w:pPr>
        <w:spacing w:line="400" w:lineRule="exact"/>
        <w:rPr>
          <w:szCs w:val="21"/>
        </w:rPr>
      </w:pPr>
    </w:p>
    <w:p w14:paraId="7743E2FC">
      <w:pPr>
        <w:spacing w:line="360" w:lineRule="auto"/>
        <w:ind w:firstLine="422" w:firstLineChars="200"/>
        <w:rPr>
          <w:b/>
          <w:bCs/>
          <w:szCs w:val="21"/>
        </w:rPr>
      </w:pPr>
      <w:r>
        <w:rPr>
          <w:b/>
          <w:bCs/>
          <w:szCs w:val="21"/>
        </w:rPr>
        <w:t>1</w:t>
      </w:r>
      <w:r>
        <w:rPr>
          <w:szCs w:val="21"/>
        </w:rPr>
        <w:t>．</w:t>
      </w:r>
      <w:r>
        <w:rPr>
          <w:b/>
          <w:bCs/>
          <w:szCs w:val="21"/>
        </w:rPr>
        <w:t>适用范围</w:t>
      </w:r>
    </w:p>
    <w:p w14:paraId="7FBDFB5C">
      <w:pPr>
        <w:spacing w:line="360" w:lineRule="auto"/>
        <w:ind w:firstLine="420" w:firstLineChars="200"/>
        <w:rPr>
          <w:szCs w:val="21"/>
        </w:rPr>
      </w:pPr>
      <w:r>
        <w:rPr>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9F2343">
      <w:pPr>
        <w:spacing w:line="360" w:lineRule="auto"/>
        <w:ind w:firstLine="420" w:firstLineChars="200"/>
        <w:rPr>
          <w:szCs w:val="21"/>
        </w:rPr>
      </w:pPr>
      <w:r>
        <w:rPr>
          <w:szCs w:val="21"/>
        </w:rPr>
        <w:t>1.2</w:t>
      </w:r>
      <w:r>
        <w:rPr>
          <w:spacing w:val="-6"/>
          <w:szCs w:val="21"/>
        </w:rPr>
        <w:t>本竞争性磋商文件（以下简称磋商文件）适用于本项目的所有采购程序和环节（法律、法规另有规定的，从其规定）。</w:t>
      </w:r>
    </w:p>
    <w:p w14:paraId="5016841C">
      <w:pPr>
        <w:spacing w:line="360" w:lineRule="auto"/>
        <w:ind w:firstLine="422" w:firstLineChars="200"/>
        <w:rPr>
          <w:b/>
          <w:bCs/>
          <w:szCs w:val="21"/>
        </w:rPr>
      </w:pPr>
      <w:r>
        <w:rPr>
          <w:b/>
          <w:bCs/>
          <w:szCs w:val="21"/>
        </w:rPr>
        <w:t>2</w:t>
      </w:r>
      <w:r>
        <w:rPr>
          <w:szCs w:val="21"/>
        </w:rPr>
        <w:t>．</w:t>
      </w:r>
      <w:r>
        <w:rPr>
          <w:b/>
          <w:bCs/>
          <w:szCs w:val="21"/>
        </w:rPr>
        <w:t>定义</w:t>
      </w:r>
    </w:p>
    <w:p w14:paraId="65CC08E2">
      <w:pPr>
        <w:spacing w:line="360" w:lineRule="auto"/>
        <w:ind w:firstLine="420" w:firstLineChars="200"/>
        <w:rPr>
          <w:szCs w:val="21"/>
        </w:rPr>
      </w:pPr>
      <w:r>
        <w:rPr>
          <w:szCs w:val="21"/>
        </w:rPr>
        <w:t>2.1“采购人”是指依法进行政府采购的国家机关、事业单位、团体组织。</w:t>
      </w:r>
    </w:p>
    <w:p w14:paraId="49821B06">
      <w:pPr>
        <w:spacing w:line="360" w:lineRule="auto"/>
        <w:ind w:firstLine="420" w:firstLineChars="200"/>
        <w:rPr>
          <w:szCs w:val="21"/>
          <w:u w:val="single"/>
        </w:rPr>
      </w:pPr>
      <w:r>
        <w:rPr>
          <w:szCs w:val="21"/>
        </w:rPr>
        <w:t>2.2“采购代理机构”是指政府采购集中采购机构和集中采购机构以外的采购代理机构。</w:t>
      </w:r>
    </w:p>
    <w:p w14:paraId="4643AFFE">
      <w:pPr>
        <w:spacing w:line="360" w:lineRule="auto"/>
        <w:ind w:firstLine="420" w:firstLineChars="200"/>
        <w:rPr>
          <w:szCs w:val="21"/>
        </w:rPr>
      </w:pPr>
      <w:r>
        <w:rPr>
          <w:szCs w:val="21"/>
        </w:rPr>
        <w:t>2.3“供应商”是指向采购人提供货物、工程或者服务的法人、其他组织或者自然人。</w:t>
      </w:r>
    </w:p>
    <w:p w14:paraId="0391C1B9">
      <w:pPr>
        <w:spacing w:line="360" w:lineRule="auto"/>
        <w:ind w:firstLine="420" w:firstLineChars="200"/>
        <w:rPr>
          <w:szCs w:val="21"/>
        </w:rPr>
      </w:pPr>
      <w:r>
        <w:rPr>
          <w:szCs w:val="21"/>
        </w:rPr>
        <w:t>2.4“服务”是指除货物和工程以外的其他政府采购对象。</w:t>
      </w:r>
    </w:p>
    <w:p w14:paraId="6622EABF">
      <w:pPr>
        <w:spacing w:line="360" w:lineRule="auto"/>
        <w:ind w:firstLine="420" w:firstLineChars="200"/>
        <w:rPr>
          <w:szCs w:val="21"/>
        </w:rPr>
      </w:pPr>
      <w:r>
        <w:rPr>
          <w:szCs w:val="21"/>
        </w:rPr>
        <w:t>2.5“竞标”是指供应商按照本项目竞争性磋商公告或者邀请函规定的方式获取磋商文件、提交响应文件并希望获得标的的行为。</w:t>
      </w:r>
    </w:p>
    <w:p w14:paraId="53F5040A">
      <w:pPr>
        <w:spacing w:line="360" w:lineRule="auto"/>
        <w:ind w:firstLine="420" w:firstLineChars="200"/>
        <w:rPr>
          <w:szCs w:val="21"/>
        </w:rPr>
      </w:pPr>
      <w:r>
        <w:rPr>
          <w:szCs w:val="21"/>
        </w:rPr>
        <w:t>2.6“响应文件”</w:t>
      </w:r>
      <w:r>
        <w:rPr>
          <w:spacing w:val="-6"/>
          <w:szCs w:val="21"/>
        </w:rPr>
        <w:t>是指：供应商根据本磋商文件要求，编制包含资格证明、报价</w:t>
      </w:r>
      <w:r>
        <w:rPr>
          <w:rFonts w:hint="eastAsia"/>
          <w:spacing w:val="-6"/>
          <w:szCs w:val="21"/>
        </w:rPr>
        <w:t>、</w:t>
      </w:r>
      <w:r>
        <w:rPr>
          <w:spacing w:val="-6"/>
          <w:szCs w:val="21"/>
        </w:rPr>
        <w:t>商务技术等所有内容的文件。</w:t>
      </w:r>
    </w:p>
    <w:p w14:paraId="051A3825">
      <w:pPr>
        <w:spacing w:line="360" w:lineRule="auto"/>
        <w:ind w:firstLine="420" w:firstLineChars="200"/>
        <w:rPr>
          <w:szCs w:val="21"/>
        </w:rPr>
      </w:pPr>
      <w:r>
        <w:rPr>
          <w:szCs w:val="21"/>
        </w:rPr>
        <w:t>2.7“实质性要求”是指磋商文件中已经指明不满足则响应文件按无效响应处理的条款，或者不能负偏离的条款，或者采购需求中带“▲”的条款。</w:t>
      </w:r>
    </w:p>
    <w:p w14:paraId="022458D4">
      <w:pPr>
        <w:spacing w:line="360" w:lineRule="auto"/>
        <w:ind w:firstLine="420" w:firstLineChars="200"/>
        <w:rPr>
          <w:szCs w:val="21"/>
        </w:rPr>
      </w:pPr>
      <w:r>
        <w:rPr>
          <w:szCs w:val="21"/>
        </w:rPr>
        <w:t>2.8“正偏离”，是指响应文件对磋商文件“采购需求”中有关条款作出的响应优于条款要求并有利于采购人的情形。</w:t>
      </w:r>
    </w:p>
    <w:p w14:paraId="5CEC85C1">
      <w:pPr>
        <w:spacing w:line="360" w:lineRule="auto"/>
        <w:ind w:firstLine="420" w:firstLineChars="200"/>
        <w:rPr>
          <w:szCs w:val="21"/>
        </w:rPr>
      </w:pPr>
      <w:r>
        <w:rPr>
          <w:szCs w:val="21"/>
        </w:rPr>
        <w:t>2.9“负偏离”，是指响应文件对磋商文件“采购需求”中有关条款作出的响应不满足条款要求，导致采购人要求不能得到满足的情形。</w:t>
      </w:r>
    </w:p>
    <w:p w14:paraId="5579350A">
      <w:pPr>
        <w:spacing w:line="360" w:lineRule="auto"/>
        <w:ind w:firstLine="420" w:firstLineChars="200"/>
        <w:rPr>
          <w:szCs w:val="21"/>
        </w:rPr>
      </w:pPr>
      <w:r>
        <w:rPr>
          <w:szCs w:val="21"/>
        </w:rPr>
        <w:t>2.10“允许负偏离的条款”是指采购需求中的不属于“实质性要求”的条款。</w:t>
      </w:r>
    </w:p>
    <w:p w14:paraId="45BCB1E9">
      <w:pPr>
        <w:spacing w:line="360" w:lineRule="auto"/>
        <w:ind w:firstLine="420" w:firstLineChars="200"/>
        <w:rPr>
          <w:szCs w:val="21"/>
        </w:rPr>
      </w:pPr>
      <w:r>
        <w:rPr>
          <w:szCs w:val="21"/>
        </w:rPr>
        <w:t>2.11“书面形式”是指合同书、信件和数据电文（包括电报、电传、传真、电子数据交换和电子邮件）等可以有形地表现所载内容的形式。</w:t>
      </w:r>
    </w:p>
    <w:p w14:paraId="34E5EC60">
      <w:pPr>
        <w:spacing w:line="360" w:lineRule="auto"/>
        <w:ind w:firstLine="420" w:firstLineChars="200"/>
        <w:rPr>
          <w:szCs w:val="21"/>
        </w:rPr>
      </w:pPr>
      <w:r>
        <w:rPr>
          <w:szCs w:val="21"/>
        </w:rPr>
        <w:t>2.12“首次报价”是指供应商提交的首次响应文件中的报价。</w:t>
      </w:r>
    </w:p>
    <w:p w14:paraId="585B8FCE">
      <w:pPr>
        <w:spacing w:line="360" w:lineRule="auto"/>
        <w:ind w:firstLine="420" w:firstLineChars="200"/>
      </w:pPr>
      <w:r>
        <w:rPr>
          <w:szCs w:val="21"/>
        </w:rPr>
        <w:t>2.13“评审报价”是指供应商提交的最后报价并经修正（如有）和政策功能价格扣除（如有）后的价格。</w:t>
      </w:r>
    </w:p>
    <w:p w14:paraId="3A65AF43">
      <w:pPr>
        <w:spacing w:line="360" w:lineRule="auto"/>
        <w:ind w:firstLine="422" w:firstLineChars="200"/>
        <w:rPr>
          <w:b/>
          <w:bCs/>
          <w:szCs w:val="21"/>
        </w:rPr>
      </w:pPr>
      <w:r>
        <w:rPr>
          <w:b/>
          <w:bCs/>
          <w:szCs w:val="21"/>
        </w:rPr>
        <w:t>3</w:t>
      </w:r>
      <w:r>
        <w:rPr>
          <w:szCs w:val="21"/>
        </w:rPr>
        <w:t>．</w:t>
      </w:r>
      <w:r>
        <w:rPr>
          <w:b/>
          <w:bCs/>
          <w:szCs w:val="21"/>
        </w:rPr>
        <w:t>供应商的资格条件</w:t>
      </w:r>
    </w:p>
    <w:p w14:paraId="6FD3DC18">
      <w:pPr>
        <w:spacing w:line="360" w:lineRule="auto"/>
        <w:ind w:firstLine="420" w:firstLineChars="200"/>
        <w:rPr>
          <w:szCs w:val="21"/>
        </w:rPr>
      </w:pPr>
      <w:r>
        <w:rPr>
          <w:szCs w:val="21"/>
        </w:rPr>
        <w:t>供应商的资格条件详见“供应商须知前附表”。</w:t>
      </w:r>
    </w:p>
    <w:p w14:paraId="66624C58">
      <w:pPr>
        <w:spacing w:line="360" w:lineRule="auto"/>
        <w:ind w:firstLine="422" w:firstLineChars="200"/>
        <w:rPr>
          <w:b/>
          <w:bCs/>
          <w:szCs w:val="21"/>
        </w:rPr>
      </w:pPr>
      <w:r>
        <w:rPr>
          <w:b/>
          <w:bCs/>
          <w:szCs w:val="21"/>
        </w:rPr>
        <w:t>4</w:t>
      </w:r>
      <w:r>
        <w:rPr>
          <w:szCs w:val="21"/>
        </w:rPr>
        <w:t>．</w:t>
      </w:r>
      <w:r>
        <w:rPr>
          <w:b/>
          <w:bCs/>
          <w:szCs w:val="21"/>
        </w:rPr>
        <w:t>竞标费用</w:t>
      </w:r>
    </w:p>
    <w:p w14:paraId="187891C7">
      <w:pPr>
        <w:spacing w:line="360" w:lineRule="auto"/>
        <w:ind w:firstLine="420" w:firstLineChars="200"/>
        <w:rPr>
          <w:szCs w:val="21"/>
        </w:rPr>
      </w:pPr>
      <w:r>
        <w:rPr>
          <w:szCs w:val="21"/>
        </w:rPr>
        <w:t>供应商应承担参与本次采购活动有关的所有费用，包括但不限于获取磋商文件、勘查现场、编制和提交响应文件、参加磋商与应答、签订合同等，不论竞标结果如何，均应自行承担。</w:t>
      </w:r>
    </w:p>
    <w:p w14:paraId="18A01649">
      <w:pPr>
        <w:spacing w:line="360" w:lineRule="auto"/>
        <w:ind w:firstLine="422" w:firstLineChars="200"/>
        <w:rPr>
          <w:b/>
          <w:bCs/>
          <w:szCs w:val="21"/>
        </w:rPr>
      </w:pPr>
      <w:r>
        <w:rPr>
          <w:b/>
          <w:bCs/>
          <w:szCs w:val="21"/>
        </w:rPr>
        <w:t>5</w:t>
      </w:r>
      <w:r>
        <w:rPr>
          <w:szCs w:val="21"/>
        </w:rPr>
        <w:t>．</w:t>
      </w:r>
      <w:r>
        <w:rPr>
          <w:b/>
          <w:bCs/>
          <w:szCs w:val="21"/>
        </w:rPr>
        <w:t>联合体竞标</w:t>
      </w:r>
    </w:p>
    <w:p w14:paraId="015325FB">
      <w:pPr>
        <w:spacing w:line="360" w:lineRule="auto"/>
        <w:ind w:firstLine="420" w:firstLineChars="200"/>
        <w:rPr>
          <w:szCs w:val="21"/>
        </w:rPr>
      </w:pPr>
      <w:r>
        <w:rPr>
          <w:szCs w:val="21"/>
        </w:rPr>
        <w:t>5.1本项目是否接受联合体竞标，详见“供应商须知前附表”。</w:t>
      </w:r>
    </w:p>
    <w:p w14:paraId="46194F52">
      <w:pPr>
        <w:spacing w:line="360" w:lineRule="auto"/>
        <w:ind w:firstLine="420" w:firstLineChars="200"/>
        <w:rPr>
          <w:szCs w:val="21"/>
        </w:rPr>
      </w:pPr>
      <w:r>
        <w:rPr>
          <w:szCs w:val="21"/>
        </w:rPr>
        <w:t>5.2如接受联合体竞标，联合体竞标要求详见“供应商须知前附表”。</w:t>
      </w:r>
    </w:p>
    <w:p w14:paraId="1B28D454">
      <w:pPr>
        <w:spacing w:line="360" w:lineRule="auto"/>
        <w:ind w:firstLine="422" w:firstLineChars="200"/>
        <w:rPr>
          <w:b/>
          <w:bCs/>
          <w:szCs w:val="21"/>
        </w:rPr>
      </w:pPr>
      <w:r>
        <w:rPr>
          <w:b/>
          <w:bCs/>
          <w:szCs w:val="21"/>
        </w:rPr>
        <w:t>6</w:t>
      </w:r>
      <w:r>
        <w:rPr>
          <w:szCs w:val="21"/>
        </w:rPr>
        <w:t>．</w:t>
      </w:r>
      <w:r>
        <w:rPr>
          <w:b/>
          <w:bCs/>
          <w:szCs w:val="21"/>
        </w:rPr>
        <w:t xml:space="preserve">转包与分包             </w:t>
      </w:r>
    </w:p>
    <w:p w14:paraId="08A9520A">
      <w:pPr>
        <w:spacing w:line="360" w:lineRule="auto"/>
        <w:ind w:firstLine="420" w:firstLineChars="200"/>
        <w:rPr>
          <w:szCs w:val="21"/>
        </w:rPr>
      </w:pPr>
      <w:r>
        <w:rPr>
          <w:szCs w:val="21"/>
        </w:rPr>
        <w:t>6.1本项目不允许转包。</w:t>
      </w:r>
    </w:p>
    <w:p w14:paraId="3FB1783D">
      <w:pPr>
        <w:spacing w:line="360" w:lineRule="auto"/>
        <w:ind w:firstLine="420" w:firstLineChars="200"/>
        <w:rPr>
          <w:szCs w:val="21"/>
        </w:rPr>
      </w:pPr>
      <w:r>
        <w:rPr>
          <w:szCs w:val="21"/>
        </w:rPr>
        <w:t>6.2本项目是否允许分包详见“供应商须知前附表”，本项目不允许违法分包。</w:t>
      </w:r>
    </w:p>
    <w:p w14:paraId="05A1A74C">
      <w:pPr>
        <w:spacing w:line="360" w:lineRule="auto"/>
        <w:ind w:firstLine="422" w:firstLineChars="200"/>
        <w:rPr>
          <w:b/>
          <w:bCs/>
          <w:szCs w:val="21"/>
        </w:rPr>
      </w:pPr>
      <w:bookmarkStart w:id="58" w:name="_Toc254970673"/>
      <w:bookmarkStart w:id="59" w:name="_Toc254970532"/>
      <w:r>
        <w:rPr>
          <w:b/>
          <w:bCs/>
          <w:szCs w:val="21"/>
        </w:rPr>
        <w:t>7</w:t>
      </w:r>
      <w:r>
        <w:rPr>
          <w:szCs w:val="21"/>
        </w:rPr>
        <w:t>．</w:t>
      </w:r>
      <w:r>
        <w:rPr>
          <w:b/>
          <w:bCs/>
          <w:szCs w:val="21"/>
        </w:rPr>
        <w:t>特别说明</w:t>
      </w:r>
      <w:bookmarkEnd w:id="58"/>
      <w:bookmarkEnd w:id="59"/>
    </w:p>
    <w:p w14:paraId="1BC99A86">
      <w:pPr>
        <w:spacing w:line="360" w:lineRule="auto"/>
        <w:ind w:firstLine="420" w:firstLineChars="200"/>
        <w:rPr>
          <w:szCs w:val="21"/>
        </w:rPr>
      </w:pPr>
      <w:bookmarkStart w:id="60" w:name="_8.1提供相同品牌产品且通过资格审查、符合性审查的不同投标人参加同一合"/>
      <w:bookmarkEnd w:id="60"/>
      <w:r>
        <w:rPr>
          <w:szCs w:val="21"/>
        </w:rPr>
        <w:t>7.1</w:t>
      </w:r>
      <w:bookmarkStart w:id="61" w:name="_Hlk65832145"/>
      <w:r>
        <w:rPr>
          <w:szCs w:val="21"/>
        </w:rPr>
        <w:t>如果本磋商文件要求提供供应商或制造商的资格、信誉、荣誉、业绩与企业认证等材料的，资格、信誉、荣誉、业绩与企业认证等必须为供应商或者制造商所拥有或自身获得。</w:t>
      </w:r>
    </w:p>
    <w:bookmarkEnd w:id="61"/>
    <w:p w14:paraId="6D3FEF5D">
      <w:pPr>
        <w:spacing w:line="360" w:lineRule="auto"/>
        <w:ind w:firstLine="420" w:firstLineChars="200"/>
        <w:rPr>
          <w:szCs w:val="21"/>
        </w:rPr>
      </w:pPr>
      <w:r>
        <w:rPr>
          <w:szCs w:val="21"/>
        </w:rPr>
        <w:t>7.2供应商应仔细阅读磋商文件的所有内容，按照磋商文件的要求提交响应文件，并对所提供的全部资料的真实性承担法律责任。</w:t>
      </w:r>
    </w:p>
    <w:p w14:paraId="42890668">
      <w:pPr>
        <w:spacing w:line="360" w:lineRule="auto"/>
        <w:ind w:firstLine="420" w:firstLineChars="200"/>
        <w:rPr>
          <w:szCs w:val="21"/>
        </w:rPr>
      </w:pPr>
      <w:r>
        <w:rPr>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DE36541">
      <w:pPr>
        <w:spacing w:line="360" w:lineRule="auto"/>
        <w:ind w:firstLine="420" w:firstLineChars="200"/>
        <w:rPr>
          <w:szCs w:val="21"/>
        </w:rPr>
      </w:pPr>
      <w:r>
        <w:rPr>
          <w:szCs w:val="21"/>
        </w:rPr>
        <w:t>7.4在政府采购活动中，采购人员及相关人员与供应商有下列利害关系之一的，应当回避：</w:t>
      </w:r>
    </w:p>
    <w:p w14:paraId="2BFBCC7E">
      <w:pPr>
        <w:spacing w:line="360" w:lineRule="auto"/>
        <w:ind w:firstLine="420" w:firstLineChars="200"/>
        <w:rPr>
          <w:szCs w:val="21"/>
        </w:rPr>
      </w:pPr>
      <w:r>
        <w:rPr>
          <w:szCs w:val="21"/>
        </w:rPr>
        <w:t>（1）参加采购活动前3年内与供应商存在劳动关系；</w:t>
      </w:r>
    </w:p>
    <w:p w14:paraId="4C79E189">
      <w:pPr>
        <w:spacing w:line="360" w:lineRule="auto"/>
        <w:ind w:firstLine="420" w:firstLineChars="200"/>
        <w:rPr>
          <w:szCs w:val="21"/>
        </w:rPr>
      </w:pPr>
      <w:r>
        <w:rPr>
          <w:szCs w:val="21"/>
        </w:rPr>
        <w:t>（2）参加采购活动前3年内担任供应商的董事、监事；</w:t>
      </w:r>
    </w:p>
    <w:p w14:paraId="6B4DBEDA">
      <w:pPr>
        <w:spacing w:line="360" w:lineRule="auto"/>
        <w:ind w:firstLine="420" w:firstLineChars="200"/>
        <w:rPr>
          <w:szCs w:val="21"/>
        </w:rPr>
      </w:pPr>
      <w:r>
        <w:rPr>
          <w:szCs w:val="21"/>
        </w:rPr>
        <w:t>（3）参加采购活动前3年内是供应商的控股股东或者实际控制人；</w:t>
      </w:r>
    </w:p>
    <w:p w14:paraId="13D4AB0F">
      <w:pPr>
        <w:spacing w:line="360" w:lineRule="auto"/>
        <w:ind w:firstLine="420" w:firstLineChars="200"/>
        <w:rPr>
          <w:szCs w:val="21"/>
        </w:rPr>
      </w:pPr>
      <w:r>
        <w:rPr>
          <w:szCs w:val="21"/>
        </w:rPr>
        <w:t>（4）与供应商的法定代表人或者负责人有夫妻、直系血亲、三代以内旁系血亲或者近姻亲关系；</w:t>
      </w:r>
    </w:p>
    <w:p w14:paraId="115F2656">
      <w:pPr>
        <w:spacing w:line="360" w:lineRule="auto"/>
        <w:ind w:firstLine="420" w:firstLineChars="200"/>
        <w:rPr>
          <w:szCs w:val="21"/>
        </w:rPr>
      </w:pPr>
      <w:r>
        <w:rPr>
          <w:szCs w:val="21"/>
        </w:rPr>
        <w:t>（5）与供应商有其他可能影响政府采购活动公平、公正进行的关系。</w:t>
      </w:r>
    </w:p>
    <w:p w14:paraId="35750BD1">
      <w:pPr>
        <w:spacing w:line="360" w:lineRule="auto"/>
        <w:ind w:firstLine="420" w:firstLineChars="200"/>
        <w:rPr>
          <w:szCs w:val="21"/>
        </w:rPr>
      </w:pPr>
      <w:r>
        <w:rPr>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DADEAE">
      <w:pPr>
        <w:spacing w:line="360" w:lineRule="auto"/>
        <w:ind w:firstLine="420" w:firstLineChars="200"/>
        <w:rPr>
          <w:szCs w:val="21"/>
        </w:rPr>
      </w:pPr>
      <w:r>
        <w:rPr>
          <w:szCs w:val="21"/>
        </w:rPr>
        <w:t>7.5有下列情形之一的视为供应商相互串通竞标，响应文件将被视为无效：</w:t>
      </w:r>
    </w:p>
    <w:p w14:paraId="6D53B2C5">
      <w:pPr>
        <w:spacing w:line="360" w:lineRule="auto"/>
        <w:ind w:firstLine="420" w:firstLineChars="200"/>
        <w:rPr>
          <w:szCs w:val="21"/>
        </w:rPr>
      </w:pPr>
      <w:r>
        <w:rPr>
          <w:szCs w:val="21"/>
        </w:rPr>
        <w:t xml:space="preserve">（1）不同供应商的响应文件由同一单位或者个人编制； </w:t>
      </w:r>
    </w:p>
    <w:p w14:paraId="3D6C631E">
      <w:pPr>
        <w:spacing w:line="360" w:lineRule="auto"/>
        <w:ind w:firstLine="420" w:firstLineChars="200"/>
        <w:rPr>
          <w:szCs w:val="21"/>
        </w:rPr>
      </w:pPr>
      <w:r>
        <w:rPr>
          <w:szCs w:val="21"/>
        </w:rPr>
        <w:t>（2）不同供应商委托同一单位或者个人办理竞标事宜；</w:t>
      </w:r>
    </w:p>
    <w:p w14:paraId="3B4B058E">
      <w:pPr>
        <w:spacing w:line="360" w:lineRule="auto"/>
        <w:ind w:firstLine="420" w:firstLineChars="200"/>
        <w:rPr>
          <w:szCs w:val="21"/>
        </w:rPr>
      </w:pPr>
      <w:r>
        <w:rPr>
          <w:szCs w:val="21"/>
        </w:rPr>
        <w:t>（3）不同的供应商的响应文件载明的项目管理员为同一个人；</w:t>
      </w:r>
    </w:p>
    <w:p w14:paraId="00916F20">
      <w:pPr>
        <w:spacing w:line="360" w:lineRule="auto"/>
        <w:ind w:firstLine="420" w:firstLineChars="200"/>
        <w:rPr>
          <w:szCs w:val="21"/>
        </w:rPr>
      </w:pPr>
      <w:r>
        <w:rPr>
          <w:szCs w:val="21"/>
        </w:rPr>
        <w:t>（4）不同供应商的响应文件异常一致或者报价呈规律性差异；</w:t>
      </w:r>
    </w:p>
    <w:p w14:paraId="0C4C4E41">
      <w:pPr>
        <w:spacing w:line="360" w:lineRule="auto"/>
        <w:ind w:firstLine="420" w:firstLineChars="200"/>
        <w:rPr>
          <w:szCs w:val="21"/>
        </w:rPr>
      </w:pPr>
      <w:r>
        <w:rPr>
          <w:szCs w:val="21"/>
        </w:rPr>
        <w:t>（5）不同供应商的响应文件相互混装；</w:t>
      </w:r>
    </w:p>
    <w:p w14:paraId="384FD94D">
      <w:pPr>
        <w:tabs>
          <w:tab w:val="left" w:pos="6931"/>
        </w:tabs>
        <w:spacing w:line="360" w:lineRule="auto"/>
        <w:ind w:firstLine="420" w:firstLineChars="200"/>
        <w:rPr>
          <w:szCs w:val="21"/>
        </w:rPr>
      </w:pPr>
      <w:r>
        <w:rPr>
          <w:szCs w:val="21"/>
        </w:rPr>
        <w:t>（6）不同供应商的磋商保证金从同一单位或者个人账户转出。</w:t>
      </w:r>
    </w:p>
    <w:p w14:paraId="276C3902">
      <w:pPr>
        <w:pStyle w:val="17"/>
        <w:snapToGrid w:val="0"/>
        <w:spacing w:line="360" w:lineRule="auto"/>
        <w:ind w:left="2" w:leftChars="1" w:firstLine="420" w:firstLineChars="200"/>
        <w:rPr>
          <w:szCs w:val="21"/>
        </w:rPr>
      </w:pPr>
      <w:r>
        <w:rPr>
          <w:rFonts w:hint="eastAsia" w:ascii="Times New Roman" w:hAnsi="Times New Roman" w:eastAsia="宋体" w:cs="Times New Roman"/>
          <w:b w:val="0"/>
          <w:bCs/>
          <w:color w:val="auto"/>
          <w:kern w:val="2"/>
          <w:sz w:val="21"/>
          <w:highlight w:val="none"/>
          <w:lang w:eastAsia="zh-CN"/>
        </w:rPr>
        <w:t>注：不接受供应商信息、投标设备信息异常的</w:t>
      </w:r>
      <w:r>
        <w:rPr>
          <w:rFonts w:hint="eastAsia" w:ascii="Times New Roman" w:hAnsi="Times New Roman" w:eastAsia="宋体" w:cs="Times New Roman"/>
          <w:b w:val="0"/>
          <w:bCs/>
          <w:color w:val="auto"/>
          <w:kern w:val="2"/>
          <w:sz w:val="21"/>
          <w:highlight w:val="none"/>
          <w:lang w:val="en-US" w:eastAsia="zh-CN"/>
        </w:rPr>
        <w:t>响应文件</w:t>
      </w:r>
      <w:r>
        <w:rPr>
          <w:rFonts w:hint="eastAsia" w:ascii="Times New Roman" w:hAnsi="Times New Roman" w:eastAsia="宋体" w:cs="Times New Roman"/>
          <w:b w:val="0"/>
          <w:bCs/>
          <w:color w:val="auto"/>
          <w:kern w:val="2"/>
          <w:sz w:val="21"/>
          <w:highlight w:val="none"/>
          <w:lang w:eastAsia="zh-CN"/>
        </w:rPr>
        <w:t>资料，如供应商</w:t>
      </w:r>
      <w:r>
        <w:rPr>
          <w:rFonts w:hint="eastAsia" w:ascii="Times New Roman" w:hAnsi="Times New Roman" w:eastAsia="宋体" w:cs="Times New Roman"/>
          <w:b w:val="0"/>
          <w:bCs/>
          <w:color w:val="auto"/>
          <w:kern w:val="2"/>
          <w:sz w:val="21"/>
          <w:highlight w:val="none"/>
          <w:lang w:val="en-US" w:eastAsia="zh-CN"/>
        </w:rPr>
        <w:t>IP地址、mac地址、硬盘号、cpu号、主板号信息、供应商入驻时填写的主要人员信息、响应文件上传时所填写的法定代表人或授权代表的姓名和手机号码等信息异常的相关资料，如有上述情况</w:t>
      </w:r>
      <w:r>
        <w:rPr>
          <w:rFonts w:hint="default" w:ascii="Times New Roman" w:hAnsi="Times New Roman" w:eastAsia="宋体" w:cs="Times New Roman"/>
          <w:b w:val="0"/>
          <w:bCs/>
          <w:color w:val="auto"/>
          <w:kern w:val="2"/>
          <w:sz w:val="21"/>
          <w:highlight w:val="none"/>
          <w:lang w:eastAsia="zh-CN"/>
        </w:rPr>
        <w:t>，</w:t>
      </w:r>
      <w:r>
        <w:rPr>
          <w:rFonts w:hint="eastAsia" w:ascii="Times New Roman" w:hAnsi="Times New Roman" w:eastAsia="宋体" w:cs="Times New Roman"/>
          <w:b w:val="0"/>
          <w:bCs/>
          <w:color w:val="auto"/>
          <w:kern w:val="2"/>
          <w:sz w:val="21"/>
          <w:highlight w:val="none"/>
          <w:lang w:eastAsia="zh-CN"/>
        </w:rPr>
        <w:t>响应文件</w:t>
      </w:r>
      <w:r>
        <w:rPr>
          <w:rFonts w:hint="default" w:ascii="Times New Roman" w:hAnsi="Times New Roman" w:eastAsia="宋体" w:cs="Times New Roman"/>
          <w:b w:val="0"/>
          <w:bCs/>
          <w:color w:val="auto"/>
          <w:kern w:val="2"/>
          <w:sz w:val="21"/>
          <w:highlight w:val="none"/>
          <w:lang w:eastAsia="zh-CN"/>
        </w:rPr>
        <w:t>将被视为无效</w:t>
      </w:r>
      <w:r>
        <w:rPr>
          <w:rFonts w:hint="eastAsia" w:ascii="Times New Roman" w:hAnsi="Times New Roman" w:eastAsia="宋体" w:cs="Times New Roman"/>
          <w:b w:val="0"/>
          <w:bCs/>
          <w:color w:val="auto"/>
          <w:kern w:val="2"/>
          <w:sz w:val="21"/>
          <w:highlight w:val="none"/>
          <w:lang w:eastAsia="zh-CN"/>
        </w:rPr>
        <w:t>，一切责任由供应商自行负责。</w:t>
      </w:r>
      <w:r>
        <w:rPr>
          <w:szCs w:val="21"/>
        </w:rPr>
        <w:tab/>
      </w:r>
    </w:p>
    <w:p w14:paraId="0F0E6DF5">
      <w:pPr>
        <w:spacing w:line="360" w:lineRule="auto"/>
        <w:ind w:firstLine="420" w:firstLineChars="200"/>
        <w:rPr>
          <w:szCs w:val="21"/>
        </w:rPr>
      </w:pPr>
      <w:r>
        <w:rPr>
          <w:szCs w:val="21"/>
        </w:rPr>
        <w:t>7.6供应商有下列情形之一的，属于恶意串通行为，将报同级监督管理部门：</w:t>
      </w:r>
    </w:p>
    <w:p w14:paraId="11DC9430">
      <w:pPr>
        <w:spacing w:line="360" w:lineRule="auto"/>
        <w:ind w:firstLine="420" w:firstLineChars="200"/>
        <w:rPr>
          <w:szCs w:val="21"/>
        </w:rPr>
      </w:pPr>
      <w:r>
        <w:rPr>
          <w:szCs w:val="21"/>
        </w:rPr>
        <w:t>（1）供应商直接或者间接从采购人或者采购代理机构处获得其他供应商的相关信息并修改其响应文件；</w:t>
      </w:r>
    </w:p>
    <w:p w14:paraId="75F68112">
      <w:pPr>
        <w:spacing w:line="360" w:lineRule="auto"/>
        <w:ind w:firstLine="420" w:firstLineChars="200"/>
        <w:rPr>
          <w:szCs w:val="21"/>
        </w:rPr>
      </w:pPr>
      <w:r>
        <w:rPr>
          <w:szCs w:val="21"/>
        </w:rPr>
        <w:t>（2）供应商按照采购人或者采购代理机构的授意撤换、修改响应文件；</w:t>
      </w:r>
    </w:p>
    <w:p w14:paraId="2E90E2B9">
      <w:pPr>
        <w:spacing w:line="360" w:lineRule="auto"/>
        <w:ind w:firstLine="420" w:firstLineChars="200"/>
        <w:rPr>
          <w:szCs w:val="21"/>
        </w:rPr>
      </w:pPr>
      <w:r>
        <w:rPr>
          <w:szCs w:val="21"/>
        </w:rPr>
        <w:t>（3）供应商之间协商报价、技术方案等响应文件或者响应文件的实质性内容；</w:t>
      </w:r>
    </w:p>
    <w:p w14:paraId="6F086DF3">
      <w:pPr>
        <w:spacing w:line="360" w:lineRule="auto"/>
        <w:ind w:firstLine="420" w:firstLineChars="200"/>
        <w:rPr>
          <w:szCs w:val="21"/>
        </w:rPr>
      </w:pPr>
      <w:r>
        <w:rPr>
          <w:szCs w:val="21"/>
        </w:rPr>
        <w:t>（4）属于同一集团、协会、商会等组织成员的供应商按照该组织要求协同参加政府采购活动；</w:t>
      </w:r>
    </w:p>
    <w:p w14:paraId="588B4A44">
      <w:pPr>
        <w:spacing w:line="360" w:lineRule="auto"/>
        <w:ind w:firstLine="420" w:firstLineChars="200"/>
        <w:rPr>
          <w:szCs w:val="21"/>
        </w:rPr>
      </w:pPr>
      <w:r>
        <w:rPr>
          <w:szCs w:val="21"/>
        </w:rPr>
        <w:t>（5）供应商之间事先约定一致抬高或者压低报价，或者在政府采购活动中事先约定轮流以高价位或者低价位成交，或者事先约定由某一特定供应商成交，然后再参加竞标；</w:t>
      </w:r>
    </w:p>
    <w:p w14:paraId="74E507CB">
      <w:pPr>
        <w:spacing w:line="360" w:lineRule="auto"/>
        <w:ind w:firstLine="420" w:firstLineChars="200"/>
        <w:rPr>
          <w:szCs w:val="21"/>
        </w:rPr>
      </w:pPr>
      <w:r>
        <w:rPr>
          <w:szCs w:val="21"/>
        </w:rPr>
        <w:t>（6）供应商之间商定部分供应商放弃参加政府采购活动或者放弃成交；</w:t>
      </w:r>
    </w:p>
    <w:p w14:paraId="2C167729">
      <w:pPr>
        <w:spacing w:line="360" w:lineRule="auto"/>
        <w:ind w:firstLine="420" w:firstLineChars="200"/>
        <w:rPr>
          <w:szCs w:val="21"/>
        </w:rPr>
      </w:pPr>
      <w:r>
        <w:rPr>
          <w:szCs w:val="21"/>
        </w:rPr>
        <w:t>（7）供应商与采购人或者采购代理机构之间、供应商相互之间，为谋求特定供应商成交或者排斥其他供应商的其他串通行为。</w:t>
      </w:r>
    </w:p>
    <w:p w14:paraId="64AAF8E2">
      <w:pPr>
        <w:spacing w:before="156" w:beforeLines="50" w:after="156" w:afterLines="50" w:line="360" w:lineRule="auto"/>
        <w:jc w:val="center"/>
        <w:outlineLvl w:val="2"/>
        <w:rPr>
          <w:b/>
          <w:bCs/>
          <w:sz w:val="24"/>
        </w:rPr>
      </w:pPr>
      <w:bookmarkStart w:id="62" w:name="_Toc254970675"/>
      <w:bookmarkStart w:id="63" w:name="_Toc254970534"/>
      <w:r>
        <w:rPr>
          <w:b/>
          <w:bCs/>
          <w:sz w:val="24"/>
        </w:rPr>
        <w:t>二、磋商文件</w:t>
      </w:r>
      <w:bookmarkEnd w:id="62"/>
      <w:bookmarkEnd w:id="63"/>
    </w:p>
    <w:p w14:paraId="26A505BA">
      <w:pPr>
        <w:spacing w:line="360" w:lineRule="auto"/>
        <w:ind w:firstLine="422" w:firstLineChars="200"/>
        <w:rPr>
          <w:b/>
          <w:bCs/>
          <w:szCs w:val="21"/>
        </w:rPr>
      </w:pPr>
      <w:r>
        <w:rPr>
          <w:b/>
          <w:bCs/>
          <w:szCs w:val="21"/>
        </w:rPr>
        <w:t>8</w:t>
      </w:r>
      <w:r>
        <w:rPr>
          <w:szCs w:val="21"/>
        </w:rPr>
        <w:t>．</w:t>
      </w:r>
      <w:r>
        <w:rPr>
          <w:b/>
          <w:bCs/>
          <w:szCs w:val="21"/>
        </w:rPr>
        <w:t>磋商文件的构成</w:t>
      </w:r>
    </w:p>
    <w:p w14:paraId="37A8DC71">
      <w:pPr>
        <w:spacing w:line="360" w:lineRule="auto"/>
        <w:ind w:firstLine="420" w:firstLineChars="200"/>
        <w:jc w:val="left"/>
        <w:rPr>
          <w:szCs w:val="21"/>
        </w:rPr>
      </w:pPr>
      <w:r>
        <w:rPr>
          <w:szCs w:val="21"/>
        </w:rPr>
        <w:t>（1）竞争性磋商公告；</w:t>
      </w:r>
    </w:p>
    <w:p w14:paraId="6D7A4291">
      <w:pPr>
        <w:spacing w:line="360" w:lineRule="auto"/>
        <w:ind w:firstLine="420" w:firstLineChars="200"/>
        <w:jc w:val="left"/>
        <w:rPr>
          <w:szCs w:val="21"/>
        </w:rPr>
      </w:pPr>
      <w:r>
        <w:rPr>
          <w:szCs w:val="21"/>
        </w:rPr>
        <w:t xml:space="preserve">（2）供应商须知； </w:t>
      </w:r>
    </w:p>
    <w:p w14:paraId="77172B12">
      <w:pPr>
        <w:spacing w:line="360" w:lineRule="auto"/>
        <w:ind w:firstLine="420" w:firstLineChars="200"/>
        <w:jc w:val="left"/>
        <w:rPr>
          <w:szCs w:val="21"/>
        </w:rPr>
      </w:pPr>
      <w:r>
        <w:rPr>
          <w:szCs w:val="21"/>
        </w:rPr>
        <w:t>（3）采购需求；</w:t>
      </w:r>
    </w:p>
    <w:p w14:paraId="4E87C4CC">
      <w:pPr>
        <w:spacing w:line="360" w:lineRule="auto"/>
        <w:ind w:firstLine="420" w:firstLineChars="200"/>
        <w:jc w:val="left"/>
        <w:rPr>
          <w:szCs w:val="21"/>
        </w:rPr>
      </w:pPr>
      <w:r>
        <w:rPr>
          <w:szCs w:val="21"/>
        </w:rPr>
        <w:t>（4）评审程序、评审方法和评审标准；</w:t>
      </w:r>
    </w:p>
    <w:p w14:paraId="31FA5984">
      <w:pPr>
        <w:spacing w:line="360" w:lineRule="auto"/>
        <w:ind w:firstLine="420" w:firstLineChars="200"/>
        <w:jc w:val="left"/>
        <w:rPr>
          <w:szCs w:val="21"/>
        </w:rPr>
      </w:pPr>
      <w:r>
        <w:rPr>
          <w:szCs w:val="21"/>
        </w:rPr>
        <w:t>（5）响应文件格式；</w:t>
      </w:r>
    </w:p>
    <w:p w14:paraId="5E97D29B">
      <w:pPr>
        <w:spacing w:line="360" w:lineRule="auto"/>
        <w:ind w:firstLine="420" w:firstLineChars="200"/>
        <w:jc w:val="left"/>
        <w:rPr>
          <w:szCs w:val="21"/>
        </w:rPr>
      </w:pPr>
      <w:r>
        <w:rPr>
          <w:szCs w:val="21"/>
        </w:rPr>
        <w:t>（6）合同文本。</w:t>
      </w:r>
    </w:p>
    <w:p w14:paraId="1B53440F">
      <w:pPr>
        <w:spacing w:line="360" w:lineRule="auto"/>
        <w:ind w:firstLine="422" w:firstLineChars="200"/>
        <w:rPr>
          <w:b/>
          <w:bCs/>
          <w:szCs w:val="21"/>
        </w:rPr>
      </w:pPr>
      <w:r>
        <w:rPr>
          <w:b/>
          <w:bCs/>
          <w:szCs w:val="21"/>
        </w:rPr>
        <w:t>9</w:t>
      </w:r>
      <w:r>
        <w:rPr>
          <w:szCs w:val="21"/>
        </w:rPr>
        <w:t>．</w:t>
      </w:r>
      <w:r>
        <w:rPr>
          <w:b/>
          <w:bCs/>
          <w:szCs w:val="21"/>
        </w:rPr>
        <w:t>供应商的询问</w:t>
      </w:r>
    </w:p>
    <w:p w14:paraId="77C1CA18">
      <w:pPr>
        <w:spacing w:line="360" w:lineRule="auto"/>
        <w:ind w:firstLine="420" w:firstLineChars="200"/>
        <w:rPr>
          <w:szCs w:val="21"/>
        </w:rPr>
      </w:pPr>
      <w:r>
        <w:rPr>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28547255">
      <w:pPr>
        <w:spacing w:line="360" w:lineRule="auto"/>
        <w:ind w:firstLine="422" w:firstLineChars="200"/>
        <w:rPr>
          <w:b/>
          <w:bCs/>
          <w:szCs w:val="21"/>
        </w:rPr>
      </w:pPr>
      <w:r>
        <w:rPr>
          <w:b/>
          <w:bCs/>
          <w:szCs w:val="21"/>
        </w:rPr>
        <w:t>10</w:t>
      </w:r>
      <w:r>
        <w:rPr>
          <w:szCs w:val="21"/>
        </w:rPr>
        <w:t>．</w:t>
      </w:r>
      <w:r>
        <w:rPr>
          <w:b/>
          <w:bCs/>
          <w:szCs w:val="21"/>
        </w:rPr>
        <w:t>磋商文件的澄清和修改</w:t>
      </w:r>
    </w:p>
    <w:p w14:paraId="4A549567">
      <w:pPr>
        <w:spacing w:line="360" w:lineRule="auto"/>
        <w:ind w:firstLine="420" w:firstLineChars="200"/>
        <w:rPr>
          <w:szCs w:val="21"/>
        </w:rPr>
      </w:pPr>
      <w:r>
        <w:rPr>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31210D1C">
      <w:pPr>
        <w:spacing w:before="156" w:beforeLines="50" w:after="156" w:afterLines="50" w:line="360" w:lineRule="auto"/>
        <w:jc w:val="center"/>
        <w:outlineLvl w:val="2"/>
        <w:rPr>
          <w:b/>
          <w:bCs/>
          <w:sz w:val="24"/>
        </w:rPr>
      </w:pPr>
      <w:r>
        <w:rPr>
          <w:b/>
          <w:bCs/>
          <w:sz w:val="24"/>
        </w:rPr>
        <w:t>三、响应文件的编制</w:t>
      </w:r>
    </w:p>
    <w:p w14:paraId="31B0D53A">
      <w:pPr>
        <w:spacing w:line="360" w:lineRule="auto"/>
        <w:ind w:firstLine="422" w:firstLineChars="200"/>
        <w:rPr>
          <w:b/>
          <w:bCs/>
          <w:szCs w:val="21"/>
        </w:rPr>
      </w:pPr>
      <w:r>
        <w:rPr>
          <w:b/>
          <w:bCs/>
          <w:szCs w:val="21"/>
        </w:rPr>
        <w:t>11</w:t>
      </w:r>
      <w:r>
        <w:rPr>
          <w:szCs w:val="21"/>
        </w:rPr>
        <w:t>．</w:t>
      </w:r>
      <w:r>
        <w:rPr>
          <w:b/>
          <w:bCs/>
          <w:szCs w:val="21"/>
        </w:rPr>
        <w:t>响应文件的编制原则</w:t>
      </w:r>
    </w:p>
    <w:p w14:paraId="31C180B4">
      <w:pPr>
        <w:spacing w:line="360" w:lineRule="auto"/>
        <w:ind w:firstLine="420" w:firstLineChars="200"/>
        <w:rPr>
          <w:color w:val="000000"/>
          <w:szCs w:val="21"/>
        </w:rPr>
      </w:pPr>
      <w:r>
        <w:rPr>
          <w:color w:val="000000"/>
          <w:szCs w:val="21"/>
        </w:rPr>
        <w:t>供应商应当按照竞争性磋商文件的要求编制响应文件，并对其提交的响应文件的真实性、合法性承担法律责任。响应文件应当对竞争性磋商文件作出实质性响应。</w:t>
      </w:r>
    </w:p>
    <w:p w14:paraId="66AAC1EB">
      <w:pPr>
        <w:spacing w:line="360" w:lineRule="auto"/>
        <w:ind w:firstLine="420" w:firstLineChars="200"/>
        <w:rPr>
          <w:color w:val="000000"/>
          <w:szCs w:val="21"/>
        </w:rPr>
      </w:pPr>
      <w:r>
        <w:rPr>
          <w:color w:val="000000"/>
          <w:szCs w:val="21"/>
        </w:rPr>
        <w:t>11.1本项目实行网上磋商，采用电子响应文件。若供应商参与磋商，自行承担磋商一切费用。</w:t>
      </w:r>
    </w:p>
    <w:p w14:paraId="24749B84">
      <w:pPr>
        <w:spacing w:line="360" w:lineRule="auto"/>
        <w:ind w:firstLine="420" w:firstLineChars="200"/>
        <w:rPr>
          <w:color w:val="000000"/>
          <w:szCs w:val="21"/>
        </w:rPr>
      </w:pPr>
      <w:r>
        <w:rPr>
          <w:color w:val="000000"/>
          <w:szCs w:val="21"/>
        </w:rPr>
        <w:t>11.2各供应商应在截标前应确保成为</w:t>
      </w:r>
      <w:r>
        <w:rPr>
          <w:rFonts w:hint="eastAsia"/>
          <w:szCs w:val="21"/>
          <w:lang w:eastAsia="zh-CN"/>
        </w:rPr>
        <w:t>广西</w:t>
      </w:r>
      <w:r>
        <w:rPr>
          <w:color w:val="000000"/>
          <w:szCs w:val="21"/>
        </w:rPr>
        <w:t>政采云平台正式注册入库供应商，并完成CA数字证书申领。因未注册入库、未办理CA数字证书等原因造成无法磋商或磋商失败等后果由供应商自行承担。</w:t>
      </w:r>
    </w:p>
    <w:p w14:paraId="492A554C">
      <w:pPr>
        <w:spacing w:line="360" w:lineRule="auto"/>
        <w:ind w:firstLine="420" w:firstLineChars="200"/>
        <w:rPr>
          <w:color w:val="000000"/>
          <w:szCs w:val="21"/>
        </w:rPr>
      </w:pPr>
      <w:r>
        <w:rPr>
          <w:color w:val="000000"/>
          <w:szCs w:val="21"/>
        </w:rPr>
        <w:t>11.3供应商将</w:t>
      </w:r>
      <w:r>
        <w:rPr>
          <w:rFonts w:hint="eastAsia"/>
          <w:szCs w:val="21"/>
          <w:lang w:eastAsia="zh-CN"/>
        </w:rPr>
        <w:t>广西</w:t>
      </w:r>
      <w:r>
        <w:rPr>
          <w:color w:val="000000"/>
          <w:szCs w:val="21"/>
        </w:rPr>
        <w:t>政采云电子交易客户端下载、安装完成后，可通过账号密码或CA登录客户端进行电子响应文件制作。客户端请至网站下载专区查看，如有问题可拨打</w:t>
      </w:r>
      <w:r>
        <w:rPr>
          <w:rFonts w:hint="eastAsia"/>
          <w:szCs w:val="21"/>
          <w:lang w:eastAsia="zh-CN"/>
        </w:rPr>
        <w:t>广西</w:t>
      </w:r>
      <w:r>
        <w:rPr>
          <w:color w:val="000000"/>
          <w:szCs w:val="21"/>
        </w:rPr>
        <w:t>政采云客户服务热线</w:t>
      </w:r>
      <w:r>
        <w:rPr>
          <w:rFonts w:hint="eastAsia"/>
          <w:color w:val="000000"/>
          <w:szCs w:val="21"/>
          <w:lang w:val="en-US" w:eastAsia="zh-CN"/>
        </w:rPr>
        <w:t>95763</w:t>
      </w:r>
      <w:r>
        <w:rPr>
          <w:color w:val="000000"/>
          <w:szCs w:val="21"/>
        </w:rPr>
        <w:t>进行咨询。</w:t>
      </w:r>
    </w:p>
    <w:p w14:paraId="2EA3C8C6">
      <w:pPr>
        <w:spacing w:line="360" w:lineRule="auto"/>
        <w:ind w:firstLine="420" w:firstLineChars="200"/>
        <w:rPr>
          <w:color w:val="000000"/>
          <w:szCs w:val="21"/>
        </w:rPr>
      </w:pPr>
      <w:r>
        <w:rPr>
          <w:color w:val="000000"/>
          <w:szCs w:val="21"/>
        </w:rPr>
        <w:t>11.4响应文件解密时间：</w:t>
      </w:r>
    </w:p>
    <w:p w14:paraId="04208F37">
      <w:pPr>
        <w:spacing w:line="360" w:lineRule="auto"/>
        <w:ind w:firstLine="420" w:firstLineChars="200"/>
        <w:rPr>
          <w:color w:val="000000"/>
          <w:szCs w:val="21"/>
        </w:rPr>
      </w:pPr>
      <w:r>
        <w:rPr>
          <w:color w:val="000000"/>
          <w:szCs w:val="21"/>
        </w:rPr>
        <w:t>截标时间后30分钟内供应商可以登录</w:t>
      </w:r>
      <w:r>
        <w:rPr>
          <w:rFonts w:hint="eastAsia"/>
          <w:szCs w:val="21"/>
          <w:lang w:eastAsia="zh-CN"/>
        </w:rPr>
        <w:t>广西</w:t>
      </w:r>
      <w:r>
        <w:rPr>
          <w:color w:val="000000"/>
          <w:szCs w:val="21"/>
        </w:rPr>
        <w:t>政采云平台，用“项目采购-开标评标”功能进行解密响应文件。无法按时解密，供应商递交了电子备份响应文件的，以电子备份响应文件为依据，否则视为响应文件撤回。通过</w:t>
      </w:r>
      <w:r>
        <w:rPr>
          <w:rFonts w:hint="eastAsia"/>
          <w:szCs w:val="21"/>
          <w:lang w:eastAsia="zh-CN"/>
        </w:rPr>
        <w:t>广西</w:t>
      </w:r>
      <w:r>
        <w:rPr>
          <w:color w:val="000000"/>
          <w:szCs w:val="21"/>
        </w:rPr>
        <w:t>政采云平台上传递交的电子加密响应文件已按时解密的，电子备份响应文件自动失效。供应商仅递交电子备份响应文件的，磋商无效。</w:t>
      </w:r>
    </w:p>
    <w:p w14:paraId="4800DF1F">
      <w:pPr>
        <w:spacing w:line="360" w:lineRule="auto"/>
        <w:ind w:firstLine="422" w:firstLineChars="200"/>
        <w:rPr>
          <w:b/>
          <w:bCs/>
          <w:szCs w:val="21"/>
        </w:rPr>
      </w:pPr>
      <w:r>
        <w:rPr>
          <w:b/>
          <w:bCs/>
          <w:szCs w:val="21"/>
        </w:rPr>
        <w:t>12．响应文件的组成</w:t>
      </w:r>
    </w:p>
    <w:p w14:paraId="7DED830A">
      <w:pPr>
        <w:spacing w:line="360" w:lineRule="auto"/>
        <w:ind w:firstLine="420" w:firstLineChars="200"/>
        <w:rPr>
          <w:szCs w:val="21"/>
        </w:rPr>
      </w:pPr>
      <w:r>
        <w:rPr>
          <w:szCs w:val="21"/>
        </w:rPr>
        <w:t>12.1响应文件由资格证明文件、报价</w:t>
      </w:r>
      <w:r>
        <w:rPr>
          <w:rFonts w:hint="eastAsia"/>
          <w:szCs w:val="21"/>
        </w:rPr>
        <w:t>文件、</w:t>
      </w:r>
      <w:r>
        <w:rPr>
          <w:szCs w:val="21"/>
        </w:rPr>
        <w:t>商务技术文件</w:t>
      </w:r>
      <w:r>
        <w:rPr>
          <w:rFonts w:hint="eastAsia"/>
          <w:szCs w:val="21"/>
        </w:rPr>
        <w:t>三</w:t>
      </w:r>
      <w:r>
        <w:rPr>
          <w:szCs w:val="21"/>
        </w:rPr>
        <w:t>部分组成。</w:t>
      </w:r>
    </w:p>
    <w:p w14:paraId="58A40408">
      <w:pPr>
        <w:spacing w:line="360" w:lineRule="auto"/>
        <w:ind w:left="840" w:leftChars="200" w:hanging="420" w:hangingChars="200"/>
        <w:rPr>
          <w:szCs w:val="21"/>
        </w:rPr>
      </w:pPr>
      <w:r>
        <w:rPr>
          <w:szCs w:val="21"/>
        </w:rPr>
        <w:t>12.1.1资格证明文件：详见须知前附表</w:t>
      </w:r>
    </w:p>
    <w:p w14:paraId="3AD3904A">
      <w:pPr>
        <w:spacing w:line="360" w:lineRule="auto"/>
        <w:ind w:left="840" w:leftChars="200" w:hanging="420" w:hangingChars="200"/>
        <w:rPr>
          <w:szCs w:val="21"/>
        </w:rPr>
      </w:pPr>
      <w:r>
        <w:rPr>
          <w:szCs w:val="21"/>
        </w:rPr>
        <w:t>12.1.2报价文件：详见须知前附表</w:t>
      </w:r>
    </w:p>
    <w:p w14:paraId="51B65027">
      <w:pPr>
        <w:spacing w:line="360" w:lineRule="auto"/>
        <w:ind w:left="840" w:leftChars="200" w:hanging="420" w:hangingChars="200"/>
      </w:pPr>
      <w:r>
        <w:rPr>
          <w:rFonts w:hint="eastAsia"/>
          <w:szCs w:val="21"/>
        </w:rPr>
        <w:t>12.1.3</w:t>
      </w:r>
      <w:r>
        <w:rPr>
          <w:szCs w:val="21"/>
        </w:rPr>
        <w:t>商务技术文件：详见须知前附表</w:t>
      </w:r>
    </w:p>
    <w:p w14:paraId="59CD9642">
      <w:pPr>
        <w:spacing w:line="360" w:lineRule="auto"/>
        <w:ind w:firstLine="422" w:firstLineChars="200"/>
        <w:rPr>
          <w:b/>
          <w:bCs/>
          <w:szCs w:val="21"/>
        </w:rPr>
      </w:pPr>
      <w:r>
        <w:rPr>
          <w:b/>
          <w:bCs/>
          <w:szCs w:val="21"/>
        </w:rPr>
        <w:t>13</w:t>
      </w:r>
      <w:r>
        <w:rPr>
          <w:szCs w:val="21"/>
        </w:rPr>
        <w:t>．</w:t>
      </w:r>
      <w:r>
        <w:rPr>
          <w:b/>
          <w:bCs/>
          <w:szCs w:val="21"/>
        </w:rPr>
        <w:t>计量单位</w:t>
      </w:r>
    </w:p>
    <w:p w14:paraId="1195A77C">
      <w:pPr>
        <w:spacing w:line="360" w:lineRule="auto"/>
        <w:ind w:firstLine="420" w:firstLineChars="200"/>
        <w:rPr>
          <w:szCs w:val="21"/>
        </w:rPr>
      </w:pPr>
      <w:r>
        <w:rPr>
          <w:szCs w:val="21"/>
        </w:rPr>
        <w:t>磋商文件已有明确规定的，使用磋商文件规定的计量单位；磋商文件没有规定的，应采用中华人民共和国法定计量单位，货币种类为人民币，否则视同未响应。</w:t>
      </w:r>
    </w:p>
    <w:p w14:paraId="273EBD52">
      <w:pPr>
        <w:spacing w:line="360" w:lineRule="auto"/>
        <w:ind w:firstLine="422" w:firstLineChars="200"/>
        <w:rPr>
          <w:b/>
          <w:bCs/>
          <w:szCs w:val="21"/>
        </w:rPr>
      </w:pPr>
      <w:r>
        <w:rPr>
          <w:b/>
          <w:bCs/>
          <w:szCs w:val="21"/>
        </w:rPr>
        <w:t>14</w:t>
      </w:r>
      <w:r>
        <w:rPr>
          <w:szCs w:val="21"/>
        </w:rPr>
        <w:t>．</w:t>
      </w:r>
      <w:r>
        <w:rPr>
          <w:b/>
          <w:bCs/>
          <w:szCs w:val="21"/>
        </w:rPr>
        <w:t>竞标的风险</w:t>
      </w:r>
    </w:p>
    <w:p w14:paraId="51BB5405">
      <w:pPr>
        <w:spacing w:line="360" w:lineRule="auto"/>
        <w:ind w:firstLine="420" w:firstLineChars="200"/>
        <w:rPr>
          <w:szCs w:val="21"/>
        </w:rPr>
      </w:pPr>
      <w:r>
        <w:rPr>
          <w:szCs w:val="21"/>
        </w:rPr>
        <w:t>供应商没有按照磋商文件要求提供全部资料，或者供应商没有对磋商文件在各方面作出实质性响应可能导致其响应无效，是供应商应当考虑的风险。</w:t>
      </w:r>
    </w:p>
    <w:p w14:paraId="02936206">
      <w:pPr>
        <w:spacing w:line="360" w:lineRule="auto"/>
        <w:ind w:firstLine="422" w:firstLineChars="200"/>
        <w:rPr>
          <w:b/>
          <w:bCs/>
          <w:szCs w:val="21"/>
        </w:rPr>
      </w:pPr>
      <w:r>
        <w:rPr>
          <w:b/>
          <w:bCs/>
          <w:szCs w:val="21"/>
        </w:rPr>
        <w:t>15</w:t>
      </w:r>
      <w:r>
        <w:rPr>
          <w:szCs w:val="21"/>
        </w:rPr>
        <w:t>．</w:t>
      </w:r>
      <w:r>
        <w:rPr>
          <w:b/>
          <w:bCs/>
          <w:szCs w:val="21"/>
        </w:rPr>
        <w:t>竞标报价要求和构成</w:t>
      </w:r>
    </w:p>
    <w:p w14:paraId="373400D6">
      <w:pPr>
        <w:tabs>
          <w:tab w:val="left" w:pos="2492"/>
        </w:tabs>
        <w:spacing w:line="360" w:lineRule="auto"/>
        <w:ind w:firstLine="420" w:firstLineChars="200"/>
        <w:rPr>
          <w:szCs w:val="21"/>
        </w:rPr>
      </w:pPr>
      <w:bookmarkStart w:id="64" w:name="_Hlk42592874"/>
      <w:r>
        <w:rPr>
          <w:szCs w:val="21"/>
        </w:rPr>
        <w:t>15.1竞标报价应按磋商文件中“竞标报价表”格式填写。</w:t>
      </w:r>
    </w:p>
    <w:p w14:paraId="5FA140AA">
      <w:pPr>
        <w:tabs>
          <w:tab w:val="left" w:pos="2492"/>
        </w:tabs>
        <w:spacing w:line="360" w:lineRule="auto"/>
        <w:ind w:firstLine="420" w:firstLineChars="200"/>
        <w:rPr>
          <w:szCs w:val="21"/>
        </w:rPr>
      </w:pPr>
      <w:r>
        <w:rPr>
          <w:szCs w:val="21"/>
        </w:rPr>
        <w:t>15.2竞标报价的价格构成见“供应商须知前附表”。</w:t>
      </w:r>
    </w:p>
    <w:p w14:paraId="00AEDD76">
      <w:pPr>
        <w:spacing w:line="360" w:lineRule="auto"/>
        <w:ind w:left="426" w:leftChars="203"/>
        <w:rPr>
          <w:szCs w:val="21"/>
        </w:rPr>
      </w:pPr>
      <w:r>
        <w:rPr>
          <w:szCs w:val="21"/>
        </w:rPr>
        <w:t>15.3竞标报价要求</w:t>
      </w:r>
    </w:p>
    <w:p w14:paraId="7DA91AD8">
      <w:pPr>
        <w:spacing w:line="360" w:lineRule="auto"/>
        <w:ind w:firstLine="420" w:firstLineChars="200"/>
        <w:rPr>
          <w:szCs w:val="21"/>
        </w:rPr>
      </w:pPr>
      <w:r>
        <w:rPr>
          <w:szCs w:val="21"/>
        </w:rPr>
        <w:t>15.3.1供应商的竞标报价应符合以下要求，否则响应文件按无效响应处理：</w:t>
      </w:r>
    </w:p>
    <w:p w14:paraId="5F48A68F">
      <w:pPr>
        <w:spacing w:line="360" w:lineRule="auto"/>
        <w:ind w:firstLine="420" w:firstLineChars="200"/>
        <w:rPr>
          <w:szCs w:val="21"/>
        </w:rPr>
      </w:pPr>
      <w:r>
        <w:rPr>
          <w:szCs w:val="21"/>
        </w:rPr>
        <w:t>（1）供应商必须就“采购需求”中所竞标的每个分标的全部内容分别作完整唯一总价报价，不得存在漏项报价；</w:t>
      </w:r>
    </w:p>
    <w:p w14:paraId="0AE821DC">
      <w:pPr>
        <w:spacing w:line="360" w:lineRule="auto"/>
        <w:ind w:firstLine="420" w:firstLineChars="200"/>
        <w:rPr>
          <w:szCs w:val="21"/>
        </w:rPr>
      </w:pPr>
      <w:r>
        <w:rPr>
          <w:szCs w:val="21"/>
        </w:rPr>
        <w:t>（2）供应商必须就所竞标的分标的单项内容作唯一报价。</w:t>
      </w:r>
    </w:p>
    <w:p w14:paraId="6DAFA928">
      <w:pPr>
        <w:spacing w:line="360" w:lineRule="auto"/>
        <w:ind w:firstLine="420" w:firstLineChars="200"/>
        <w:rPr>
          <w:szCs w:val="21"/>
        </w:rPr>
      </w:pPr>
      <w:r>
        <w:rPr>
          <w:szCs w:val="21"/>
        </w:rPr>
        <w:t>15.3.2竞标报价（包含首次报价、最后报价）超过所竞标分标规定的采购预算金额或者最高限价的，其响应文件将作无效处理。</w:t>
      </w:r>
    </w:p>
    <w:p w14:paraId="2D89B1C0">
      <w:pPr>
        <w:spacing w:line="360" w:lineRule="auto"/>
        <w:ind w:firstLine="420" w:firstLineChars="200"/>
        <w:rPr>
          <w:b/>
          <w:bCs/>
          <w:szCs w:val="21"/>
        </w:rPr>
      </w:pPr>
      <w:r>
        <w:rPr>
          <w:szCs w:val="21"/>
        </w:rPr>
        <w:t>15.3.3竞标报价（包含首次报价、最后报价）超过分项采购预算金额或者最高限价的，其响应文件将作无效处理。</w:t>
      </w:r>
    </w:p>
    <w:bookmarkEnd w:id="64"/>
    <w:p w14:paraId="2FA67777">
      <w:pPr>
        <w:spacing w:line="360" w:lineRule="auto"/>
        <w:ind w:firstLine="422" w:firstLineChars="200"/>
        <w:rPr>
          <w:b/>
          <w:bCs/>
          <w:szCs w:val="21"/>
        </w:rPr>
      </w:pPr>
      <w:r>
        <w:rPr>
          <w:b/>
          <w:bCs/>
          <w:szCs w:val="21"/>
        </w:rPr>
        <w:t>16</w:t>
      </w:r>
      <w:r>
        <w:rPr>
          <w:szCs w:val="21"/>
        </w:rPr>
        <w:t>．</w:t>
      </w:r>
      <w:r>
        <w:rPr>
          <w:b/>
          <w:bCs/>
          <w:szCs w:val="21"/>
        </w:rPr>
        <w:t>竞标有效期</w:t>
      </w:r>
    </w:p>
    <w:p w14:paraId="19F59BBA">
      <w:pPr>
        <w:spacing w:line="360" w:lineRule="auto"/>
        <w:ind w:firstLine="420" w:firstLineChars="200"/>
        <w:rPr>
          <w:szCs w:val="21"/>
        </w:rPr>
      </w:pPr>
      <w:r>
        <w:rPr>
          <w:szCs w:val="21"/>
        </w:rPr>
        <w:t>16.1竞标有效期是指为保证采购人有足够的时间在提交响应文件后完成评审、确定成交供应商、合同签订等工作而要求供应商提交的响应文件在一定时间内保持有效的期限。</w:t>
      </w:r>
    </w:p>
    <w:p w14:paraId="0DDE9554">
      <w:pPr>
        <w:spacing w:line="360" w:lineRule="auto"/>
        <w:ind w:firstLine="420" w:firstLineChars="200"/>
        <w:rPr>
          <w:szCs w:val="21"/>
        </w:rPr>
      </w:pPr>
      <w:r>
        <w:rPr>
          <w:szCs w:val="21"/>
        </w:rPr>
        <w:t>16.2 竞标有效期应由供应商按“供应商须知前附表”规定的期限作出响应。</w:t>
      </w:r>
    </w:p>
    <w:p w14:paraId="33EE0430">
      <w:pPr>
        <w:spacing w:line="360" w:lineRule="auto"/>
        <w:ind w:firstLine="420" w:firstLineChars="200"/>
        <w:rPr>
          <w:szCs w:val="21"/>
        </w:rPr>
      </w:pPr>
      <w:r>
        <w:rPr>
          <w:szCs w:val="21"/>
        </w:rPr>
        <w:t>16.3供应商的响应文件在竞标有效期内均保持有效。</w:t>
      </w:r>
    </w:p>
    <w:p w14:paraId="36DFC4C0">
      <w:pPr>
        <w:spacing w:line="360" w:lineRule="auto"/>
        <w:ind w:firstLine="422" w:firstLineChars="200"/>
        <w:rPr>
          <w:b/>
          <w:bCs/>
          <w:szCs w:val="21"/>
        </w:rPr>
      </w:pPr>
      <w:r>
        <w:rPr>
          <w:b/>
          <w:bCs/>
          <w:szCs w:val="21"/>
        </w:rPr>
        <w:t>17</w:t>
      </w:r>
      <w:r>
        <w:rPr>
          <w:szCs w:val="21"/>
        </w:rPr>
        <w:t>．</w:t>
      </w:r>
      <w:r>
        <w:rPr>
          <w:b/>
          <w:bCs/>
          <w:szCs w:val="21"/>
        </w:rPr>
        <w:t>磋商保证金</w:t>
      </w:r>
    </w:p>
    <w:p w14:paraId="2AD687F5">
      <w:pPr>
        <w:spacing w:line="360" w:lineRule="auto"/>
        <w:ind w:firstLine="420" w:firstLineChars="200"/>
        <w:rPr>
          <w:szCs w:val="21"/>
        </w:rPr>
      </w:pPr>
      <w:r>
        <w:rPr>
          <w:szCs w:val="21"/>
        </w:rPr>
        <w:t>本项目不要求缴纳磋商保证金。</w:t>
      </w:r>
    </w:p>
    <w:p w14:paraId="56DE5CFD">
      <w:pPr>
        <w:spacing w:line="360" w:lineRule="auto"/>
        <w:ind w:firstLine="422" w:firstLineChars="200"/>
        <w:rPr>
          <w:b/>
          <w:bCs/>
          <w:szCs w:val="21"/>
        </w:rPr>
      </w:pPr>
      <w:r>
        <w:rPr>
          <w:b/>
          <w:bCs/>
          <w:szCs w:val="21"/>
        </w:rPr>
        <w:t>18</w:t>
      </w:r>
      <w:r>
        <w:rPr>
          <w:szCs w:val="21"/>
        </w:rPr>
        <w:t>．</w:t>
      </w:r>
      <w:r>
        <w:rPr>
          <w:b/>
          <w:bCs/>
          <w:szCs w:val="21"/>
        </w:rPr>
        <w:t>响应文件编制的要求</w:t>
      </w:r>
    </w:p>
    <w:p w14:paraId="74D0A98B">
      <w:pPr>
        <w:spacing w:line="360" w:lineRule="auto"/>
        <w:ind w:firstLine="420" w:firstLineChars="200"/>
        <w:rPr>
          <w:szCs w:val="21"/>
        </w:rPr>
      </w:pPr>
      <w:r>
        <w:rPr>
          <w:szCs w:val="21"/>
        </w:rPr>
        <w:t>18.1电子响应文件中须加盖供应商公章部分均采用 CA 签章，并根据“政府采购项目电子交易管理操作指南-供应商” 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电子响应文件被误读、 漏读，或者在按采购文件规定的部位查找不到相关内容的，由供应商自行承担。</w:t>
      </w:r>
    </w:p>
    <w:p w14:paraId="23DE9F2C">
      <w:pPr>
        <w:spacing w:line="360" w:lineRule="auto"/>
        <w:ind w:firstLine="420" w:firstLineChars="200"/>
        <w:rPr>
          <w:szCs w:val="21"/>
        </w:rPr>
      </w:pPr>
      <w:r>
        <w:rPr>
          <w:szCs w:val="21"/>
        </w:rPr>
        <w:t>18.2 CA 签章上目前没有法人（负责人或自然人）或授权代表签字信息，供应商在响应文件中涉及到签字的位置线下签好字然后扫描或者拍照做成PDF的格式即可。</w:t>
      </w:r>
    </w:p>
    <w:p w14:paraId="1BF4DE7B">
      <w:pPr>
        <w:spacing w:line="360" w:lineRule="auto"/>
        <w:ind w:firstLine="420" w:firstLineChars="200"/>
        <w:rPr>
          <w:szCs w:val="21"/>
        </w:rPr>
      </w:pPr>
      <w:r>
        <w:rPr>
          <w:szCs w:val="21"/>
        </w:rPr>
        <w:t>18.3电子响应文件中标注的供应商名称应与主体资格证明（如营业执照、事业单位法人证书、执业许可证、个体工商户营业执照、自然人身份证等）和公章一致，否则其电子响应文件作无效处理。</w:t>
      </w:r>
    </w:p>
    <w:p w14:paraId="58AE36DC">
      <w:pPr>
        <w:spacing w:line="360" w:lineRule="auto"/>
        <w:ind w:firstLine="420" w:firstLineChars="200"/>
        <w:rPr>
          <w:szCs w:val="21"/>
        </w:rPr>
      </w:pPr>
      <w:r>
        <w:rPr>
          <w:szCs w:val="21"/>
        </w:rPr>
        <w:t>18.4电子响应文件应尽量避免涂改、行间插字或删除。如果出现上述情况，改动之处应由供应商的法定代表人（负责人或自然人）或其委托代理人签字或盖章。电子响应文件因字迹潦草或表达不清所引起的后果由供应商承担。</w:t>
      </w:r>
    </w:p>
    <w:p w14:paraId="01E959C7">
      <w:pPr>
        <w:spacing w:line="360" w:lineRule="auto"/>
        <w:ind w:firstLine="422" w:firstLineChars="200"/>
        <w:rPr>
          <w:b/>
          <w:bCs/>
          <w:szCs w:val="21"/>
        </w:rPr>
      </w:pPr>
      <w:r>
        <w:rPr>
          <w:b/>
          <w:bCs/>
          <w:szCs w:val="21"/>
        </w:rPr>
        <w:t>19</w:t>
      </w:r>
      <w:r>
        <w:rPr>
          <w:szCs w:val="21"/>
        </w:rPr>
        <w:t>．</w:t>
      </w:r>
      <w:r>
        <w:rPr>
          <w:b/>
          <w:bCs/>
          <w:szCs w:val="21"/>
        </w:rPr>
        <w:t>响应文件的提交</w:t>
      </w:r>
    </w:p>
    <w:p w14:paraId="2AFF7911">
      <w:pPr>
        <w:spacing w:line="360" w:lineRule="auto"/>
        <w:ind w:firstLine="420" w:firstLineChars="200"/>
        <w:rPr>
          <w:szCs w:val="21"/>
        </w:rPr>
      </w:pPr>
      <w:r>
        <w:rPr>
          <w:szCs w:val="21"/>
        </w:rPr>
        <w:t>19.1供应商必须在“供应商须知前附表”规定的时间和地点提交响应文件。</w:t>
      </w:r>
    </w:p>
    <w:p w14:paraId="589D3006">
      <w:pPr>
        <w:spacing w:line="360" w:lineRule="auto"/>
        <w:ind w:firstLine="422" w:firstLineChars="200"/>
        <w:rPr>
          <w:b/>
          <w:bCs/>
          <w:szCs w:val="21"/>
        </w:rPr>
      </w:pPr>
      <w:r>
        <w:rPr>
          <w:b/>
          <w:bCs/>
          <w:szCs w:val="21"/>
        </w:rPr>
        <w:t>20</w:t>
      </w:r>
      <w:r>
        <w:rPr>
          <w:szCs w:val="21"/>
        </w:rPr>
        <w:t>．</w:t>
      </w:r>
      <w:r>
        <w:rPr>
          <w:b/>
          <w:bCs/>
          <w:szCs w:val="21"/>
        </w:rPr>
        <w:t>首次响应文件的补充、修改与撤回</w:t>
      </w:r>
    </w:p>
    <w:p w14:paraId="692C51E8">
      <w:pPr>
        <w:spacing w:line="360" w:lineRule="auto"/>
        <w:ind w:firstLine="420" w:firstLineChars="200"/>
        <w:rPr>
          <w:szCs w:val="21"/>
        </w:rPr>
      </w:pPr>
      <w:bookmarkStart w:id="65" w:name="_Hlk45702405"/>
      <w:r>
        <w:rPr>
          <w:szCs w:val="21"/>
        </w:rPr>
        <w:t>20.1供应商进行电子投标应安装客户端软件，并按照竞争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26DB8A4B">
      <w:pPr>
        <w:spacing w:line="360" w:lineRule="auto"/>
        <w:ind w:firstLine="420" w:firstLineChars="200"/>
        <w:rPr>
          <w:szCs w:val="21"/>
        </w:rPr>
      </w:pPr>
      <w:r>
        <w:rPr>
          <w:szCs w:val="21"/>
        </w:rPr>
        <w:t>20.2如有特殊情况，采购代理机构延长截止时间和开标时间，采购代理机构和供应商的权利和义务将受到新的截止时间和开标时间的约束。</w:t>
      </w:r>
    </w:p>
    <w:bookmarkEnd w:id="65"/>
    <w:p w14:paraId="4719A811">
      <w:pPr>
        <w:spacing w:line="360" w:lineRule="auto"/>
        <w:ind w:firstLine="422" w:firstLineChars="200"/>
        <w:rPr>
          <w:szCs w:val="21"/>
        </w:rPr>
      </w:pPr>
      <w:r>
        <w:rPr>
          <w:b/>
          <w:bCs/>
          <w:szCs w:val="21"/>
        </w:rPr>
        <w:t>21</w:t>
      </w:r>
      <w:r>
        <w:rPr>
          <w:szCs w:val="21"/>
        </w:rPr>
        <w:t>．采购人和采购代理机构对所接收的电子响应文件除“第四章 评审程序、评审方法和评审标准”8.6条规定的情形外，在首次电子响应文件提交截止时间止提交电子响应文件的供应商不足3家的，应当退回供应商电子响应文件。</w:t>
      </w:r>
    </w:p>
    <w:p w14:paraId="351763B3">
      <w:pPr>
        <w:spacing w:line="360" w:lineRule="auto"/>
        <w:ind w:firstLine="422" w:firstLineChars="200"/>
        <w:rPr>
          <w:szCs w:val="21"/>
        </w:rPr>
      </w:pPr>
      <w:r>
        <w:rPr>
          <w:b/>
          <w:bCs/>
          <w:szCs w:val="21"/>
        </w:rPr>
        <w:t>22</w:t>
      </w:r>
      <w:r>
        <w:rPr>
          <w:szCs w:val="21"/>
        </w:rPr>
        <w:t>．供应商在首次电子响应文件提交截止时间后向采购人、采购代理机构书面申请撤回电子响应文件的，除此之外采购人和采购代理机构对已开启的电子响应文件概不退回。</w:t>
      </w:r>
    </w:p>
    <w:p w14:paraId="3A3CD5EC">
      <w:pPr>
        <w:spacing w:line="360" w:lineRule="auto"/>
        <w:ind w:firstLine="422" w:firstLineChars="200"/>
        <w:rPr>
          <w:b/>
          <w:bCs/>
          <w:szCs w:val="21"/>
        </w:rPr>
      </w:pPr>
      <w:r>
        <w:rPr>
          <w:b/>
          <w:bCs/>
          <w:szCs w:val="21"/>
        </w:rPr>
        <w:t>23</w:t>
      </w:r>
      <w:r>
        <w:rPr>
          <w:szCs w:val="21"/>
        </w:rPr>
        <w:t>．</w:t>
      </w:r>
      <w:r>
        <w:rPr>
          <w:b/>
          <w:bCs/>
          <w:szCs w:val="21"/>
        </w:rPr>
        <w:t>网上开标、电子评标：</w:t>
      </w:r>
    </w:p>
    <w:p w14:paraId="3AD077DB">
      <w:pPr>
        <w:spacing w:line="360" w:lineRule="auto"/>
        <w:ind w:firstLine="420" w:firstLineChars="200"/>
        <w:rPr>
          <w:szCs w:val="21"/>
        </w:rPr>
      </w:pPr>
      <w:r>
        <w:rPr>
          <w:szCs w:val="21"/>
        </w:rPr>
        <w:t>供应商根据竞争性磋商文件要求，登录“</w:t>
      </w:r>
      <w:r>
        <w:rPr>
          <w:rFonts w:hint="eastAsia"/>
          <w:szCs w:val="21"/>
          <w:lang w:eastAsia="zh-CN"/>
        </w:rPr>
        <w:t>广西</w:t>
      </w:r>
      <w:r>
        <w:rPr>
          <w:szCs w:val="21"/>
        </w:rPr>
        <w:t>政采云”平台，在指定时间内将电子响应文件通过 CA 加密后上传完成投标。开标实行网上不见面开标。到达开标时间后，采购代理机构工作人员在“</w:t>
      </w:r>
      <w:r>
        <w:rPr>
          <w:rFonts w:hint="eastAsia"/>
          <w:szCs w:val="21"/>
          <w:lang w:eastAsia="zh-CN"/>
        </w:rPr>
        <w:t>广西</w:t>
      </w:r>
      <w:r>
        <w:rPr>
          <w:szCs w:val="21"/>
        </w:rPr>
        <w:t>政采云”平台开始网上开标，供应商在竞争性磋商文件指定解密时间内各自远程登录“</w:t>
      </w:r>
      <w:r>
        <w:rPr>
          <w:rFonts w:hint="eastAsia"/>
          <w:szCs w:val="21"/>
          <w:lang w:eastAsia="zh-CN"/>
        </w:rPr>
        <w:t>广西政采云</w:t>
      </w:r>
      <w:r>
        <w:rPr>
          <w:szCs w:val="21"/>
        </w:rPr>
        <w:t>”平台进行响应文件解密，供应商全部解密完成或解密时间结束后由采购代理机构工作人员开启唱标及评标程序，供应商可在个人电脑上查看到唱标信息，并等待专家评委评审，评审结束后系统中将显示评标结果。</w:t>
      </w:r>
    </w:p>
    <w:p w14:paraId="156A94E7">
      <w:pPr>
        <w:spacing w:before="156" w:beforeLines="50" w:after="156" w:afterLines="50" w:line="360" w:lineRule="auto"/>
        <w:jc w:val="center"/>
        <w:outlineLvl w:val="2"/>
        <w:rPr>
          <w:b/>
          <w:bCs/>
          <w:sz w:val="24"/>
        </w:rPr>
      </w:pPr>
      <w:r>
        <w:rPr>
          <w:b/>
          <w:bCs/>
          <w:sz w:val="24"/>
        </w:rPr>
        <w:t>四、评审及磋商</w:t>
      </w:r>
    </w:p>
    <w:p w14:paraId="67ADBECD">
      <w:pPr>
        <w:spacing w:line="360" w:lineRule="auto"/>
        <w:ind w:firstLine="422" w:firstLineChars="200"/>
        <w:rPr>
          <w:b/>
          <w:bCs/>
          <w:szCs w:val="21"/>
        </w:rPr>
      </w:pPr>
      <w:r>
        <w:rPr>
          <w:b/>
          <w:bCs/>
          <w:szCs w:val="21"/>
        </w:rPr>
        <w:t>24</w:t>
      </w:r>
      <w:r>
        <w:rPr>
          <w:szCs w:val="21"/>
        </w:rPr>
        <w:t>．</w:t>
      </w:r>
      <w:r>
        <w:rPr>
          <w:b/>
          <w:bCs/>
          <w:szCs w:val="21"/>
        </w:rPr>
        <w:t>磋商小组成立</w:t>
      </w:r>
    </w:p>
    <w:p w14:paraId="118094D3">
      <w:pPr>
        <w:spacing w:line="360" w:lineRule="auto"/>
        <w:ind w:firstLine="420" w:firstLineChars="200"/>
        <w:rPr>
          <w:szCs w:val="21"/>
        </w:rPr>
      </w:pPr>
      <w:r>
        <w:rPr>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1B4BC96">
      <w:pPr>
        <w:spacing w:line="360" w:lineRule="auto"/>
        <w:ind w:firstLine="420" w:firstLineChars="200"/>
        <w:rPr>
          <w:szCs w:val="21"/>
        </w:rPr>
      </w:pPr>
      <w:r>
        <w:rPr>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BB3FF4">
      <w:pPr>
        <w:spacing w:line="360" w:lineRule="auto"/>
        <w:ind w:firstLine="420" w:firstLineChars="200"/>
        <w:rPr>
          <w:szCs w:val="21"/>
        </w:rPr>
      </w:pPr>
      <w:r>
        <w:rPr>
          <w:rFonts w:hint="eastAsia"/>
          <w:szCs w:val="21"/>
        </w:rPr>
        <w:t>24.3采购代理机构应当基于“</w:t>
      </w:r>
      <w:r>
        <w:rPr>
          <w:rFonts w:hint="eastAsia"/>
          <w:szCs w:val="21"/>
          <w:lang w:eastAsia="zh-CN"/>
        </w:rPr>
        <w:t>广西政采云</w:t>
      </w:r>
      <w:r>
        <w:rPr>
          <w:rFonts w:hint="eastAsia"/>
          <w:szCs w:val="21"/>
        </w:rPr>
        <w:t>”平台抽（选）取评审专家。</w:t>
      </w:r>
    </w:p>
    <w:p w14:paraId="0D575718">
      <w:pPr>
        <w:spacing w:line="360" w:lineRule="auto"/>
        <w:ind w:firstLine="422" w:firstLineChars="200"/>
        <w:rPr>
          <w:b/>
          <w:bCs/>
          <w:szCs w:val="21"/>
        </w:rPr>
      </w:pPr>
      <w:r>
        <w:rPr>
          <w:b/>
          <w:bCs/>
          <w:szCs w:val="21"/>
        </w:rPr>
        <w:t>25</w:t>
      </w:r>
      <w:r>
        <w:rPr>
          <w:szCs w:val="21"/>
        </w:rPr>
        <w:t>．</w:t>
      </w:r>
      <w:r>
        <w:rPr>
          <w:b/>
          <w:bCs/>
          <w:szCs w:val="21"/>
        </w:rPr>
        <w:t>首次响应文件的开启</w:t>
      </w:r>
      <w:r>
        <w:rPr>
          <w:rFonts w:hint="eastAsia"/>
          <w:b/>
          <w:bCs/>
          <w:szCs w:val="21"/>
        </w:rPr>
        <w:t>和解密</w:t>
      </w:r>
    </w:p>
    <w:p w14:paraId="15C9DB30">
      <w:pPr>
        <w:spacing w:line="360" w:lineRule="auto"/>
        <w:ind w:firstLine="420" w:firstLineChars="200"/>
        <w:rPr>
          <w:szCs w:val="21"/>
        </w:rPr>
      </w:pPr>
      <w:r>
        <w:rPr>
          <w:rFonts w:hint="eastAsia" w:hAnsi="宋体"/>
          <w:bCs/>
          <w:color w:val="000000"/>
        </w:rPr>
        <w:t>采购代理机构将在“供应商须知前附表”规定的时</w:t>
      </w:r>
      <w:r>
        <w:rPr>
          <w:rFonts w:hint="eastAsia" w:hAnsi="宋体"/>
          <w:color w:val="000000"/>
        </w:rPr>
        <w:t>间通过电子交易平台组织响应文件开启，供应商的法定代表人或其委托代理人须携带加密时所用的CA锁，按平台提示和磋商文件的规定登录到“</w:t>
      </w:r>
      <w:r>
        <w:rPr>
          <w:rFonts w:hint="eastAsia" w:hAnsi="宋体"/>
          <w:color w:val="000000"/>
          <w:lang w:eastAsia="zh-CN"/>
        </w:rPr>
        <w:t>广西政采云</w:t>
      </w:r>
      <w:r>
        <w:rPr>
          <w:rFonts w:hint="eastAsia" w:hAnsi="宋体"/>
          <w:color w:val="000000"/>
        </w:rPr>
        <w:t>”平台电子开标大厅签到，</w:t>
      </w:r>
      <w:r>
        <w:rPr>
          <w:rFonts w:hint="eastAsia"/>
          <w:color w:val="000000"/>
        </w:rPr>
        <w:t>采购代理机构依托“</w:t>
      </w:r>
      <w:r>
        <w:rPr>
          <w:rFonts w:hint="eastAsia"/>
          <w:color w:val="000000"/>
          <w:lang w:eastAsia="zh-CN"/>
        </w:rPr>
        <w:t>广西政采云</w:t>
      </w:r>
      <w:r>
        <w:rPr>
          <w:rFonts w:hint="eastAsia"/>
          <w:color w:val="000000"/>
        </w:rPr>
        <w:t>”平台向各供应商发出电子加密响应文件【开始解密】通知，由供应商按</w:t>
      </w:r>
      <w:r>
        <w:rPr>
          <w:rFonts w:hint="eastAsia" w:hAnsi="宋体"/>
          <w:bCs/>
          <w:color w:val="000000"/>
          <w:szCs w:val="21"/>
        </w:rPr>
        <w:t>“供应商须知前附表”</w:t>
      </w:r>
      <w:r>
        <w:rPr>
          <w:rFonts w:hint="eastAsia"/>
          <w:color w:val="000000"/>
        </w:rPr>
        <w:t>规定的时间内自行进行响应文件解密</w:t>
      </w:r>
      <w:r>
        <w:rPr>
          <w:rFonts w:hint="eastAsia" w:hAnsi="宋体"/>
          <w:color w:val="000000"/>
        </w:rPr>
        <w:t>。</w:t>
      </w:r>
      <w:r>
        <w:rPr>
          <w:rFonts w:hint="eastAsia"/>
          <w:b/>
          <w:color w:val="000000"/>
        </w:rPr>
        <w:t>供应商未在</w:t>
      </w:r>
      <w:r>
        <w:rPr>
          <w:b/>
          <w:color w:val="000000"/>
        </w:rPr>
        <w:t>规定的时间内解密</w:t>
      </w:r>
      <w:r>
        <w:rPr>
          <w:rFonts w:hint="eastAsia"/>
          <w:b/>
          <w:color w:val="000000"/>
        </w:rPr>
        <w:t>响应文件</w:t>
      </w:r>
      <w:r>
        <w:rPr>
          <w:b/>
          <w:color w:val="000000"/>
        </w:rPr>
        <w:t>或</w:t>
      </w:r>
      <w:r>
        <w:rPr>
          <w:rFonts w:hint="eastAsia"/>
          <w:b/>
          <w:color w:val="000000"/>
        </w:rPr>
        <w:t>者</w:t>
      </w:r>
      <w:r>
        <w:rPr>
          <w:b/>
          <w:color w:val="000000"/>
        </w:rPr>
        <w:t>解密失败的</w:t>
      </w:r>
      <w:r>
        <w:rPr>
          <w:rFonts w:hint="eastAsia"/>
          <w:b/>
          <w:color w:val="000000"/>
        </w:rPr>
        <w:t>，供应商</w:t>
      </w:r>
      <w:r>
        <w:rPr>
          <w:rFonts w:hint="eastAsia" w:ascii="宋体" w:hAnsi="宋体"/>
          <w:b/>
          <w:color w:val="000000"/>
          <w:szCs w:val="21"/>
        </w:rPr>
        <w:t>的响应文件作无效处理</w:t>
      </w:r>
      <w:r>
        <w:rPr>
          <w:b/>
          <w:color w:val="000000"/>
        </w:rPr>
        <w:t>。</w:t>
      </w:r>
    </w:p>
    <w:p w14:paraId="1528D16F">
      <w:pPr>
        <w:spacing w:line="360" w:lineRule="auto"/>
        <w:ind w:firstLine="422" w:firstLineChars="200"/>
        <w:rPr>
          <w:b/>
          <w:bCs/>
          <w:szCs w:val="21"/>
        </w:rPr>
      </w:pPr>
      <w:r>
        <w:rPr>
          <w:b/>
          <w:bCs/>
          <w:szCs w:val="21"/>
        </w:rPr>
        <w:t>26</w:t>
      </w:r>
      <w:r>
        <w:rPr>
          <w:szCs w:val="21"/>
        </w:rPr>
        <w:t>．</w:t>
      </w:r>
      <w:r>
        <w:rPr>
          <w:b/>
          <w:bCs/>
          <w:szCs w:val="21"/>
        </w:rPr>
        <w:t>评审程序、评审方法和评审标准</w:t>
      </w:r>
    </w:p>
    <w:p w14:paraId="13FE13E1">
      <w:pPr>
        <w:spacing w:line="360" w:lineRule="auto"/>
        <w:ind w:firstLine="420" w:firstLineChars="200"/>
        <w:rPr>
          <w:szCs w:val="21"/>
        </w:rPr>
      </w:pPr>
      <w:r>
        <w:rPr>
          <w:szCs w:val="21"/>
        </w:rPr>
        <w:t>26.1本项目的评审方法为综合评分法。</w:t>
      </w:r>
    </w:p>
    <w:p w14:paraId="24C3F6DE">
      <w:pPr>
        <w:spacing w:line="360" w:lineRule="auto"/>
        <w:ind w:firstLine="420" w:firstLineChars="200"/>
        <w:rPr>
          <w:szCs w:val="21"/>
        </w:rPr>
      </w:pPr>
      <w:r>
        <w:rPr>
          <w:szCs w:val="21"/>
        </w:rPr>
        <w:t>26.2磋商小组按照“第四章 评审程序、评审方法和评审标准”规定的方法、评审因素、标准和程序对响应文件进行评审。</w:t>
      </w:r>
    </w:p>
    <w:p w14:paraId="5E3F0D43">
      <w:pPr>
        <w:spacing w:line="360" w:lineRule="auto"/>
        <w:ind w:firstLine="420" w:firstLineChars="200"/>
        <w:rPr>
          <w:szCs w:val="21"/>
        </w:rPr>
      </w:pPr>
      <w:r>
        <w:rPr>
          <w:rFonts w:hint="eastAsia"/>
          <w:szCs w:val="21"/>
        </w:rPr>
        <w:t>2</w:t>
      </w:r>
      <w:r>
        <w:rPr>
          <w:szCs w:val="21"/>
        </w:rPr>
        <w:t xml:space="preserve">6.3 </w:t>
      </w:r>
      <w:r>
        <w:rPr>
          <w:rFonts w:hint="eastAsia"/>
          <w:szCs w:val="21"/>
        </w:rPr>
        <w:t>商务/技术要求允许负偏离的条款数详见“供应商须知前附表”。</w:t>
      </w:r>
    </w:p>
    <w:p w14:paraId="53675C3A">
      <w:pPr>
        <w:spacing w:line="360" w:lineRule="auto"/>
        <w:ind w:firstLine="420" w:firstLineChars="200"/>
        <w:rPr>
          <w:szCs w:val="21"/>
        </w:rPr>
      </w:pPr>
      <w:r>
        <w:rPr>
          <w:rFonts w:hint="eastAsia"/>
          <w:szCs w:val="21"/>
        </w:rPr>
        <w:t>26.</w:t>
      </w:r>
      <w:r>
        <w:rPr>
          <w:szCs w:val="21"/>
        </w:rPr>
        <w:t>4</w:t>
      </w:r>
      <w:r>
        <w:rPr>
          <w:rFonts w:hint="eastAsia"/>
          <w:szCs w:val="21"/>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9CFBFC5">
      <w:pPr>
        <w:spacing w:line="360" w:lineRule="auto"/>
        <w:ind w:firstLine="420" w:firstLineChars="200"/>
        <w:rPr>
          <w:szCs w:val="21"/>
        </w:rPr>
      </w:pPr>
      <w:r>
        <w:rPr>
          <w:rFonts w:hint="eastAsia"/>
          <w:szCs w:val="21"/>
        </w:rPr>
        <w:t>2</w:t>
      </w:r>
      <w:r>
        <w:rPr>
          <w:szCs w:val="21"/>
        </w:rPr>
        <w:t>6.5</w:t>
      </w:r>
      <w:r>
        <w:rPr>
          <w:rFonts w:hint="eastAsia"/>
          <w:szCs w:val="21"/>
        </w:rPr>
        <w:t>电子交易活动的中止。采购过程中出现以下情形，导致电子交易平台无法正常运行，或者无法保证电子交易的公平、公正和安全时，采购机构可中止电子交易活动：</w:t>
      </w:r>
    </w:p>
    <w:p w14:paraId="3995195B">
      <w:pPr>
        <w:spacing w:line="360" w:lineRule="auto"/>
        <w:ind w:firstLine="420" w:firstLineChars="200"/>
        <w:rPr>
          <w:szCs w:val="21"/>
        </w:rPr>
      </w:pPr>
      <w:r>
        <w:rPr>
          <w:rFonts w:hint="eastAsia"/>
          <w:szCs w:val="21"/>
        </w:rPr>
        <w:t xml:space="preserve">（1）电子交易平台发生故障而无法登录访问的； </w:t>
      </w:r>
    </w:p>
    <w:p w14:paraId="08313565">
      <w:pPr>
        <w:spacing w:line="360" w:lineRule="auto"/>
        <w:ind w:firstLine="420" w:firstLineChars="200"/>
        <w:rPr>
          <w:szCs w:val="21"/>
        </w:rPr>
      </w:pPr>
      <w:r>
        <w:rPr>
          <w:rFonts w:hint="eastAsia"/>
          <w:szCs w:val="21"/>
        </w:rPr>
        <w:t>（2）电子交易平台应用或数据库出现错误，不能进行正常操作的；</w:t>
      </w:r>
    </w:p>
    <w:p w14:paraId="0A683196">
      <w:pPr>
        <w:spacing w:line="360" w:lineRule="auto"/>
        <w:ind w:firstLine="420" w:firstLineChars="200"/>
        <w:rPr>
          <w:szCs w:val="21"/>
        </w:rPr>
      </w:pPr>
      <w:r>
        <w:rPr>
          <w:rFonts w:hint="eastAsia"/>
          <w:szCs w:val="21"/>
        </w:rPr>
        <w:t>（3）电子交易平台发现严重安全漏洞，有潜在泄密危险的；</w:t>
      </w:r>
    </w:p>
    <w:p w14:paraId="73EC7B2B">
      <w:pPr>
        <w:spacing w:line="360" w:lineRule="auto"/>
        <w:ind w:firstLine="420" w:firstLineChars="200"/>
        <w:rPr>
          <w:szCs w:val="21"/>
        </w:rPr>
      </w:pPr>
      <w:r>
        <w:rPr>
          <w:rFonts w:hint="eastAsia"/>
          <w:szCs w:val="21"/>
        </w:rPr>
        <w:t xml:space="preserve">（4）病毒发作导致不能进行正常操作的； </w:t>
      </w:r>
    </w:p>
    <w:p w14:paraId="45C52AF6">
      <w:pPr>
        <w:spacing w:line="360" w:lineRule="auto"/>
        <w:ind w:firstLine="420" w:firstLineChars="200"/>
        <w:rPr>
          <w:szCs w:val="21"/>
        </w:rPr>
      </w:pPr>
      <w:r>
        <w:rPr>
          <w:rFonts w:hint="eastAsia"/>
          <w:szCs w:val="21"/>
        </w:rPr>
        <w:t>（5）其他无法保证电子交易的公平、公正和安全的情况。</w:t>
      </w:r>
    </w:p>
    <w:p w14:paraId="59F99DE4">
      <w:pPr>
        <w:spacing w:line="360" w:lineRule="auto"/>
        <w:ind w:firstLine="420" w:firstLineChars="200"/>
        <w:rPr>
          <w:szCs w:val="21"/>
        </w:rPr>
      </w:pPr>
      <w:r>
        <w:rPr>
          <w:rFonts w:hint="eastAsia"/>
          <w:szCs w:val="21"/>
        </w:rPr>
        <w:t>26.</w:t>
      </w:r>
      <w:r>
        <w:rPr>
          <w:szCs w:val="21"/>
        </w:rPr>
        <w:t>6</w:t>
      </w:r>
      <w:r>
        <w:rPr>
          <w:rFonts w:hint="eastAsia"/>
          <w:szCs w:val="21"/>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670B0C77">
      <w:pPr>
        <w:spacing w:line="360" w:lineRule="auto"/>
        <w:ind w:firstLine="422" w:firstLineChars="200"/>
        <w:rPr>
          <w:b/>
          <w:bCs/>
          <w:szCs w:val="21"/>
        </w:rPr>
      </w:pPr>
      <w:r>
        <w:rPr>
          <w:b/>
          <w:bCs/>
          <w:szCs w:val="21"/>
        </w:rPr>
        <w:t>27</w:t>
      </w:r>
      <w:r>
        <w:rPr>
          <w:szCs w:val="21"/>
        </w:rPr>
        <w:t>．</w:t>
      </w:r>
      <w:r>
        <w:rPr>
          <w:b/>
          <w:bCs/>
          <w:szCs w:val="21"/>
        </w:rPr>
        <w:t>确定成交供应商及结果公告</w:t>
      </w:r>
    </w:p>
    <w:p w14:paraId="4C249A86">
      <w:pPr>
        <w:spacing w:line="360" w:lineRule="auto"/>
        <w:ind w:firstLine="420" w:firstLineChars="200"/>
        <w:rPr>
          <w:szCs w:val="21"/>
        </w:rPr>
      </w:pPr>
      <w:r>
        <w:rPr>
          <w:szCs w:val="21"/>
        </w:rPr>
        <w:t>27.1</w:t>
      </w:r>
      <w:r>
        <w:rPr>
          <w:kern w:val="0"/>
          <w:szCs w:val="21"/>
        </w:rPr>
        <w:t xml:space="preserve"> </w:t>
      </w:r>
      <w:r>
        <w:rPr>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FE04CCB">
      <w:pPr>
        <w:spacing w:line="360" w:lineRule="auto"/>
        <w:ind w:firstLine="420" w:firstLineChars="200"/>
        <w:rPr>
          <w:szCs w:val="21"/>
        </w:rPr>
      </w:pPr>
      <w:r>
        <w:rPr>
          <w:szCs w:val="21"/>
        </w:rPr>
        <w:t>27.2采购代理机构应当在</w:t>
      </w:r>
      <w:r>
        <w:rPr>
          <w:kern w:val="0"/>
          <w:szCs w:val="21"/>
        </w:rPr>
        <w:t>成交</w:t>
      </w:r>
      <w:r>
        <w:rPr>
          <w:szCs w:val="21"/>
        </w:rPr>
        <w:t>供应商确定后2个工作日内，在广西壮族自治区政府采购网、梧州市政府采购网、</w:t>
      </w:r>
      <w:r>
        <w:rPr>
          <w:rFonts w:hint="eastAsia" w:ascii="Times New Roman" w:hAnsi="Times New Roman" w:eastAsia="宋体" w:cs="Times New Roman"/>
          <w:color w:val="auto"/>
          <w:kern w:val="0"/>
          <w:sz w:val="21"/>
          <w:szCs w:val="21"/>
          <w:highlight w:val="none"/>
          <w:lang w:eastAsia="zh-CN"/>
        </w:rPr>
        <w:t>全国公共资源交易平台（广西▪蒙山）</w:t>
      </w:r>
      <w:r>
        <w:rPr>
          <w:rFonts w:hint="eastAsia"/>
          <w:szCs w:val="21"/>
          <w:lang w:eastAsia="zh-CN"/>
        </w:rPr>
        <w:t>、</w:t>
      </w:r>
      <w:r>
        <w:rPr>
          <w:szCs w:val="21"/>
        </w:rPr>
        <w:t>蒙山县人民政府门户网站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szCs w:val="21"/>
        </w:rPr>
        <w:t>成交供应商享受《政府采购促进中小企业发展管理办法》（财库〔2020〕46号）规定的中小企业扶持政策的，采购人、采购代理机构应当随成交结果公开成交供应商的《中小企业声明函》。</w:t>
      </w:r>
      <w:bookmarkEnd w:id="66"/>
    </w:p>
    <w:p w14:paraId="46F90243">
      <w:pPr>
        <w:spacing w:line="360" w:lineRule="auto"/>
        <w:ind w:firstLine="420" w:firstLineChars="200"/>
        <w:rPr>
          <w:szCs w:val="21"/>
        </w:rPr>
      </w:pPr>
      <w:r>
        <w:rPr>
          <w:szCs w:val="21"/>
        </w:rPr>
        <w:t>27.3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843A1B7">
      <w:pPr>
        <w:spacing w:line="360" w:lineRule="auto"/>
        <w:ind w:firstLine="420" w:firstLineChars="200"/>
        <w:rPr>
          <w:bCs/>
          <w:szCs w:val="21"/>
        </w:rPr>
      </w:pPr>
      <w:r>
        <w:rPr>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8CA8CC8">
      <w:pPr>
        <w:spacing w:line="360" w:lineRule="auto"/>
        <w:ind w:firstLine="420" w:firstLineChars="200"/>
        <w:rPr>
          <w:bCs/>
          <w:szCs w:val="21"/>
        </w:rPr>
      </w:pPr>
      <w:r>
        <w:rPr>
          <w:rFonts w:hint="eastAsia"/>
          <w:bCs/>
          <w:szCs w:val="21"/>
        </w:rPr>
        <w:t>27.5 在采购活动中因重大变故，采购任务取消的，采购人或者采购代理机构应当终止采购活动，通知所有参加采购活动的供应商，并将项目实施情况和采购任务取消原因报送本级财政部门。</w:t>
      </w:r>
    </w:p>
    <w:p w14:paraId="5294BE18">
      <w:pPr>
        <w:spacing w:line="360" w:lineRule="auto"/>
        <w:ind w:firstLine="422" w:firstLineChars="200"/>
        <w:rPr>
          <w:b/>
          <w:bCs/>
          <w:szCs w:val="21"/>
        </w:rPr>
      </w:pPr>
      <w:r>
        <w:rPr>
          <w:b/>
          <w:bCs/>
          <w:szCs w:val="21"/>
        </w:rPr>
        <w:t>28</w:t>
      </w:r>
      <w:r>
        <w:rPr>
          <w:szCs w:val="21"/>
        </w:rPr>
        <w:t>．</w:t>
      </w:r>
      <w:r>
        <w:rPr>
          <w:b/>
          <w:bCs/>
          <w:szCs w:val="21"/>
        </w:rPr>
        <w:t>履约保证金</w:t>
      </w:r>
    </w:p>
    <w:p w14:paraId="3FBC8C91">
      <w:pPr>
        <w:spacing w:line="360" w:lineRule="auto"/>
        <w:ind w:firstLine="424" w:firstLineChars="202"/>
        <w:rPr>
          <w:szCs w:val="21"/>
        </w:rPr>
      </w:pPr>
      <w:r>
        <w:rPr>
          <w:szCs w:val="21"/>
        </w:rPr>
        <w:t>本项目不要求缴纳履约保证金。</w:t>
      </w:r>
    </w:p>
    <w:p w14:paraId="32234A5B">
      <w:pPr>
        <w:spacing w:line="360" w:lineRule="auto"/>
        <w:ind w:firstLine="422" w:firstLineChars="200"/>
        <w:rPr>
          <w:b/>
          <w:bCs/>
          <w:szCs w:val="21"/>
        </w:rPr>
      </w:pPr>
      <w:r>
        <w:rPr>
          <w:b/>
          <w:bCs/>
          <w:szCs w:val="21"/>
        </w:rPr>
        <w:t>29</w:t>
      </w:r>
      <w:r>
        <w:rPr>
          <w:szCs w:val="21"/>
        </w:rPr>
        <w:t>．</w:t>
      </w:r>
      <w:r>
        <w:rPr>
          <w:b/>
          <w:bCs/>
          <w:szCs w:val="21"/>
        </w:rPr>
        <w:t>签订合同</w:t>
      </w:r>
    </w:p>
    <w:p w14:paraId="2AA7C6EC">
      <w:pPr>
        <w:spacing w:line="360" w:lineRule="auto"/>
        <w:ind w:firstLine="424" w:firstLineChars="202"/>
        <w:rPr>
          <w:szCs w:val="21"/>
        </w:rPr>
      </w:pPr>
      <w:r>
        <w:rPr>
          <w:szCs w:val="21"/>
        </w:rPr>
        <w:t>29.1成交供应商在收到成交通知书后，应当在签订合同时向采购人出示相关证明材料，具体内容详见 “供应商须知前附表”，经采购人核验合格后方可签订合同。</w:t>
      </w:r>
    </w:p>
    <w:p w14:paraId="0564FF80">
      <w:pPr>
        <w:spacing w:line="360" w:lineRule="auto"/>
        <w:ind w:firstLine="424" w:firstLineChars="202"/>
        <w:rPr>
          <w:szCs w:val="21"/>
        </w:rPr>
      </w:pPr>
      <w:r>
        <w:rPr>
          <w:szCs w:val="21"/>
        </w:rPr>
        <w:t>29.2 签订合同时间：按成交通知书规定的时间与采购人签订政府采购合同。</w:t>
      </w:r>
    </w:p>
    <w:p w14:paraId="4BF791BD">
      <w:pPr>
        <w:spacing w:line="360" w:lineRule="auto"/>
        <w:ind w:firstLine="424" w:firstLineChars="202"/>
        <w:rPr>
          <w:szCs w:val="21"/>
        </w:rPr>
      </w:pPr>
      <w:r>
        <w:rPr>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58CE5C0E">
      <w:pPr>
        <w:spacing w:line="360" w:lineRule="auto"/>
        <w:ind w:firstLine="424" w:firstLineChars="202"/>
        <w:rPr>
          <w:szCs w:val="21"/>
        </w:rPr>
      </w:pPr>
      <w:r>
        <w:rPr>
          <w:rFonts w:hint="eastAsia"/>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F1D5ADF">
      <w:pPr>
        <w:spacing w:line="360" w:lineRule="auto"/>
        <w:ind w:firstLine="424" w:firstLineChars="202"/>
        <w:rPr>
          <w:szCs w:val="21"/>
        </w:rPr>
      </w:pPr>
      <w:r>
        <w:rPr>
          <w:rFonts w:hint="eastAsia"/>
          <w:szCs w:val="21"/>
        </w:rPr>
        <w:t>29.5采购人或成交供应商不得单方面向合同另一方提出任何磋商文件没有约定的条件或不合理的要求，作为签订合同的条件；也不得协商另行订立背离磋商文件和合同实质性内容的协议。</w:t>
      </w:r>
    </w:p>
    <w:p w14:paraId="0A573594">
      <w:pPr>
        <w:spacing w:line="360" w:lineRule="auto"/>
        <w:ind w:firstLine="424" w:firstLineChars="202"/>
        <w:rPr>
          <w:szCs w:val="21"/>
        </w:rPr>
      </w:pPr>
      <w:r>
        <w:rPr>
          <w:rFonts w:hint="eastAsia"/>
          <w:szCs w:val="21"/>
        </w:rPr>
        <w:t>29.6如签订合同并生效后，供应商无故拒绝或延期，除按照合同条款处理外，将承担相应的法律责任。</w:t>
      </w:r>
    </w:p>
    <w:p w14:paraId="30FF1817">
      <w:pPr>
        <w:spacing w:line="360" w:lineRule="auto"/>
        <w:ind w:firstLine="424" w:firstLineChars="202"/>
        <w:rPr>
          <w:szCs w:val="21"/>
        </w:rPr>
      </w:pPr>
      <w:r>
        <w:rPr>
          <w:rFonts w:hint="eastAsia"/>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0C962587">
      <w:pPr>
        <w:spacing w:line="360" w:lineRule="auto"/>
        <w:ind w:firstLine="422" w:firstLineChars="200"/>
        <w:rPr>
          <w:b/>
          <w:bCs/>
          <w:szCs w:val="21"/>
        </w:rPr>
      </w:pPr>
      <w:r>
        <w:rPr>
          <w:b/>
          <w:bCs/>
          <w:szCs w:val="21"/>
        </w:rPr>
        <w:t>30</w:t>
      </w:r>
      <w:r>
        <w:rPr>
          <w:szCs w:val="21"/>
        </w:rPr>
        <w:t>．</w:t>
      </w:r>
      <w:r>
        <w:rPr>
          <w:b/>
          <w:bCs/>
          <w:szCs w:val="21"/>
        </w:rPr>
        <w:t>政府采购合同公告</w:t>
      </w:r>
    </w:p>
    <w:p w14:paraId="6DA74995">
      <w:pPr>
        <w:spacing w:line="360" w:lineRule="auto"/>
        <w:ind w:firstLine="420" w:firstLineChars="200"/>
        <w:rPr>
          <w:szCs w:val="21"/>
        </w:rPr>
      </w:pPr>
      <w:r>
        <w:rPr>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97F358">
      <w:pPr>
        <w:spacing w:line="360" w:lineRule="auto"/>
        <w:ind w:firstLine="422" w:firstLineChars="200"/>
        <w:rPr>
          <w:b/>
          <w:bCs/>
          <w:szCs w:val="21"/>
        </w:rPr>
      </w:pPr>
      <w:r>
        <w:rPr>
          <w:b/>
          <w:bCs/>
          <w:szCs w:val="21"/>
        </w:rPr>
        <w:t>31</w:t>
      </w:r>
      <w:r>
        <w:rPr>
          <w:szCs w:val="21"/>
        </w:rPr>
        <w:t>．</w:t>
      </w:r>
      <w:r>
        <w:rPr>
          <w:b/>
          <w:bCs/>
          <w:szCs w:val="21"/>
        </w:rPr>
        <w:t>询问、质疑和投诉</w:t>
      </w:r>
    </w:p>
    <w:p w14:paraId="036054D9">
      <w:pPr>
        <w:spacing w:line="360" w:lineRule="auto"/>
        <w:ind w:firstLine="420" w:firstLineChars="200"/>
        <w:rPr>
          <w:szCs w:val="21"/>
        </w:rPr>
      </w:pPr>
      <w:r>
        <w:rPr>
          <w:szCs w:val="21"/>
        </w:rPr>
        <w:t>31.1供应商对政府采购活动事项有疑问的，可以向采购人、采购代理机构提出询问，采购人或者采购代理机构应当在3个工作日内对供应商依法提出的询问作出答复。</w:t>
      </w:r>
    </w:p>
    <w:p w14:paraId="705DC1C9">
      <w:pPr>
        <w:spacing w:line="360" w:lineRule="auto"/>
        <w:ind w:firstLine="420" w:firstLineChars="200"/>
        <w:rPr>
          <w:szCs w:val="21"/>
        </w:rPr>
      </w:pPr>
      <w:r>
        <w:rPr>
          <w:szCs w:val="21"/>
        </w:rPr>
        <w:t>31.2供应商认为磋商文件、采购过程或者成交结果使自己的合法权益受到损害的，应当在知道或者应知其权益受到损害之日起7个工作日内，以书面形式向采购人、采购代理机构提出质疑，</w:t>
      </w:r>
      <w:r>
        <w:rPr>
          <w:szCs w:val="21"/>
          <w:shd w:val="clear" w:color="auto" w:fill="FFFFFF"/>
        </w:rPr>
        <w:t>接收质疑函的方式、联系部门、联系电话和通讯地址等信息详见</w:t>
      </w:r>
      <w:r>
        <w:rPr>
          <w:szCs w:val="21"/>
        </w:rPr>
        <w:t>“供应商须知前附表”。具体质疑起算时间如下：</w:t>
      </w:r>
    </w:p>
    <w:p w14:paraId="3E9F6894">
      <w:pPr>
        <w:spacing w:line="360" w:lineRule="auto"/>
        <w:ind w:firstLine="420" w:firstLineChars="200"/>
        <w:rPr>
          <w:szCs w:val="21"/>
        </w:rPr>
      </w:pPr>
      <w:r>
        <w:rPr>
          <w:szCs w:val="21"/>
        </w:rPr>
        <w:t>（1）对可以质疑的磋商文件提出质疑的，为收到磋商文件之日或者竞争性磋商公告期限届满之日；</w:t>
      </w:r>
    </w:p>
    <w:p w14:paraId="6C08AE30">
      <w:pPr>
        <w:spacing w:line="360" w:lineRule="auto"/>
        <w:ind w:firstLine="420" w:firstLineChars="200"/>
        <w:rPr>
          <w:szCs w:val="21"/>
        </w:rPr>
      </w:pPr>
      <w:r>
        <w:rPr>
          <w:szCs w:val="21"/>
        </w:rPr>
        <w:t>（2）对采购过程提出质疑的，为各采购程序环节结束之日；</w:t>
      </w:r>
    </w:p>
    <w:p w14:paraId="233BAAA5">
      <w:pPr>
        <w:spacing w:line="360" w:lineRule="auto"/>
        <w:ind w:firstLine="420" w:firstLineChars="200"/>
        <w:rPr>
          <w:szCs w:val="21"/>
        </w:rPr>
      </w:pPr>
      <w:r>
        <w:rPr>
          <w:szCs w:val="21"/>
        </w:rPr>
        <w:t>（3）对成交结果提出质疑的，为成交结果公告期限届满之日。</w:t>
      </w:r>
    </w:p>
    <w:p w14:paraId="5D13EA86">
      <w:pPr>
        <w:spacing w:line="360" w:lineRule="auto"/>
        <w:ind w:firstLine="420" w:firstLineChars="200"/>
        <w:rPr>
          <w:szCs w:val="21"/>
        </w:rPr>
      </w:pPr>
      <w:r>
        <w:rPr>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05EE5E14">
      <w:pPr>
        <w:spacing w:line="360" w:lineRule="auto"/>
        <w:ind w:firstLine="420" w:firstLineChars="200"/>
        <w:rPr>
          <w:szCs w:val="21"/>
        </w:rPr>
      </w:pPr>
      <w:r>
        <w:rPr>
          <w:szCs w:val="21"/>
        </w:rPr>
        <w:t>31.4 供应商提出质疑应当提交质疑函和必要的证明材料，针对同一采购程序环节的质疑必须在法定质疑期内一次性提出。质疑函应当包括下列内容</w:t>
      </w:r>
      <w:r>
        <w:rPr>
          <w:bCs/>
          <w:szCs w:val="21"/>
        </w:rPr>
        <w:t>（质疑函格式后附）</w:t>
      </w:r>
      <w:r>
        <w:rPr>
          <w:szCs w:val="21"/>
        </w:rPr>
        <w:t>：</w:t>
      </w:r>
    </w:p>
    <w:p w14:paraId="4341C7A5">
      <w:pPr>
        <w:spacing w:line="360" w:lineRule="auto"/>
        <w:ind w:firstLine="420" w:firstLineChars="200"/>
        <w:rPr>
          <w:szCs w:val="21"/>
        </w:rPr>
      </w:pPr>
      <w:r>
        <w:rPr>
          <w:szCs w:val="21"/>
        </w:rPr>
        <w:t>（1）供应商的姓名或者名称、地址、邮编、联系人及联系电话；</w:t>
      </w:r>
    </w:p>
    <w:p w14:paraId="713AE6A0">
      <w:pPr>
        <w:spacing w:line="360" w:lineRule="auto"/>
        <w:ind w:firstLine="420" w:firstLineChars="200"/>
        <w:rPr>
          <w:szCs w:val="21"/>
        </w:rPr>
      </w:pPr>
      <w:r>
        <w:rPr>
          <w:szCs w:val="21"/>
        </w:rPr>
        <w:t>（2）质疑项目的名称、编号；</w:t>
      </w:r>
    </w:p>
    <w:p w14:paraId="52F64CB4">
      <w:pPr>
        <w:spacing w:line="360" w:lineRule="auto"/>
        <w:ind w:firstLine="420" w:firstLineChars="200"/>
        <w:rPr>
          <w:szCs w:val="21"/>
        </w:rPr>
      </w:pPr>
      <w:r>
        <w:rPr>
          <w:szCs w:val="21"/>
        </w:rPr>
        <w:t>（3）具体、明确的质疑事项和与质疑事项相关的请求；</w:t>
      </w:r>
    </w:p>
    <w:p w14:paraId="1CD3C6CA">
      <w:pPr>
        <w:spacing w:line="360" w:lineRule="auto"/>
        <w:ind w:firstLine="420" w:firstLineChars="200"/>
        <w:rPr>
          <w:szCs w:val="21"/>
        </w:rPr>
      </w:pPr>
      <w:r>
        <w:rPr>
          <w:szCs w:val="21"/>
        </w:rPr>
        <w:t>（4）事实依据；</w:t>
      </w:r>
    </w:p>
    <w:p w14:paraId="590894B9">
      <w:pPr>
        <w:spacing w:line="360" w:lineRule="auto"/>
        <w:ind w:firstLine="420" w:firstLineChars="200"/>
        <w:rPr>
          <w:szCs w:val="21"/>
        </w:rPr>
      </w:pPr>
      <w:r>
        <w:rPr>
          <w:szCs w:val="21"/>
        </w:rPr>
        <w:t>（5）必要的法律依据；</w:t>
      </w:r>
    </w:p>
    <w:p w14:paraId="3A96DF39">
      <w:pPr>
        <w:spacing w:line="360" w:lineRule="auto"/>
        <w:ind w:firstLine="420" w:firstLineChars="200"/>
        <w:rPr>
          <w:szCs w:val="21"/>
        </w:rPr>
      </w:pPr>
      <w:r>
        <w:rPr>
          <w:szCs w:val="21"/>
        </w:rPr>
        <w:t>（6）提出质疑的日期。</w:t>
      </w:r>
    </w:p>
    <w:p w14:paraId="2DB3B817">
      <w:pPr>
        <w:spacing w:line="360" w:lineRule="auto"/>
        <w:ind w:firstLine="420" w:firstLineChars="200"/>
        <w:rPr>
          <w:szCs w:val="21"/>
        </w:rPr>
      </w:pPr>
      <w:r>
        <w:rPr>
          <w:szCs w:val="21"/>
        </w:rPr>
        <w:t>供应商为自然人的，应当由本人签字；供应商为法人或者其他组织的，应当由法定代表人、主要负责人，或者其委托代理人签字或者盖章，并加盖公章。</w:t>
      </w:r>
    </w:p>
    <w:p w14:paraId="3D2D07D6">
      <w:pPr>
        <w:spacing w:line="360" w:lineRule="auto"/>
        <w:ind w:firstLine="420" w:firstLineChars="200"/>
        <w:rPr>
          <w:szCs w:val="21"/>
        </w:rPr>
      </w:pPr>
      <w:r>
        <w:rPr>
          <w:szCs w:val="21"/>
        </w:rPr>
        <w:t>31.5采购人、采购代理机构认为供应商质疑不成立，或者成立但未对成交结果构成影响的，继续开展采购活动；认为供应商质疑成立且影响或者可能影响成交结果的，按照下列情况处理：</w:t>
      </w:r>
    </w:p>
    <w:p w14:paraId="69A2C530">
      <w:pPr>
        <w:spacing w:line="360" w:lineRule="auto"/>
        <w:ind w:firstLine="420" w:firstLineChars="200"/>
        <w:rPr>
          <w:szCs w:val="21"/>
        </w:rPr>
      </w:pPr>
      <w:r>
        <w:rPr>
          <w:szCs w:val="21"/>
        </w:rPr>
        <w:t>（一）对采购文件提出的质疑，依法通过澄清或者修改可以继续开展采购活动的，澄清或者修改采购文件后继续开展采购活动；否则应当修改采购文件后重新开展采购活动。</w:t>
      </w:r>
    </w:p>
    <w:p w14:paraId="712B8C2C">
      <w:pPr>
        <w:spacing w:line="360" w:lineRule="auto"/>
        <w:ind w:firstLine="420" w:firstLineChars="200"/>
        <w:rPr>
          <w:szCs w:val="21"/>
        </w:rPr>
      </w:pPr>
      <w:r>
        <w:rPr>
          <w:szCs w:val="21"/>
        </w:rPr>
        <w:t>（二）对采购过程或者成交结果提出的质疑，合格供应商符合法定数量时，可以从合格的成交候选人中另行确定成交供应商的，应当依法另行确定成交供应商；否则应当重新开展采购活动。</w:t>
      </w:r>
    </w:p>
    <w:p w14:paraId="70BDC5A9">
      <w:pPr>
        <w:spacing w:line="360" w:lineRule="auto"/>
        <w:ind w:firstLine="420" w:firstLineChars="200"/>
        <w:rPr>
          <w:szCs w:val="21"/>
        </w:rPr>
      </w:pPr>
      <w:r>
        <w:rPr>
          <w:szCs w:val="21"/>
        </w:rPr>
        <w:t>质疑答复导致成交结果改变的，采购人或者采购代理机构应当将有关情况书面报告本级财政部门。</w:t>
      </w:r>
    </w:p>
    <w:p w14:paraId="08A8FD8C">
      <w:pPr>
        <w:spacing w:line="360" w:lineRule="auto"/>
        <w:ind w:firstLine="420" w:firstLineChars="200"/>
        <w:rPr>
          <w:szCs w:val="21"/>
        </w:rPr>
      </w:pPr>
      <w:r>
        <w:rPr>
          <w:szCs w:val="21"/>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B043952">
      <w:pPr>
        <w:spacing w:line="360" w:lineRule="auto"/>
        <w:ind w:firstLine="422" w:firstLineChars="200"/>
        <w:rPr>
          <w:b/>
          <w:bCs/>
          <w:szCs w:val="21"/>
        </w:rPr>
      </w:pPr>
      <w:r>
        <w:rPr>
          <w:b/>
          <w:bCs/>
          <w:szCs w:val="21"/>
        </w:rPr>
        <w:t>32</w:t>
      </w:r>
      <w:r>
        <w:rPr>
          <w:szCs w:val="21"/>
        </w:rPr>
        <w:t>．</w:t>
      </w:r>
      <w:r>
        <w:rPr>
          <w:b/>
          <w:bCs/>
          <w:szCs w:val="21"/>
        </w:rPr>
        <w:t>其他内容</w:t>
      </w:r>
    </w:p>
    <w:p w14:paraId="6C35943C">
      <w:pPr>
        <w:tabs>
          <w:tab w:val="left" w:pos="2835"/>
        </w:tabs>
        <w:spacing w:line="360" w:lineRule="auto"/>
        <w:ind w:firstLine="420" w:firstLineChars="200"/>
        <w:rPr>
          <w:szCs w:val="21"/>
        </w:rPr>
      </w:pPr>
      <w:r>
        <w:rPr>
          <w:szCs w:val="21"/>
        </w:rPr>
        <w:t>32.1代理服务收费标准及缴费账户详见“供应商须知前附表”，供应商为联合体的，可以由联合体中的一方或者多方共同交纳代理服务费。</w:t>
      </w:r>
    </w:p>
    <w:p w14:paraId="3CBB564E">
      <w:pPr>
        <w:tabs>
          <w:tab w:val="left" w:pos="2835"/>
        </w:tabs>
        <w:spacing w:line="360" w:lineRule="auto"/>
        <w:ind w:firstLine="420" w:firstLineChars="200"/>
        <w:rPr>
          <w:szCs w:val="21"/>
        </w:rPr>
      </w:pPr>
      <w:r>
        <w:rPr>
          <w:szCs w:val="21"/>
        </w:rPr>
        <w:t>32.2代理服务费收费计算标准：</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061"/>
        <w:gridCol w:w="2100"/>
        <w:gridCol w:w="2085"/>
      </w:tblGrid>
      <w:tr w14:paraId="3945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72" w:type="dxa"/>
            <w:tcBorders>
              <w:tl2br w:val="single" w:color="auto" w:sz="4" w:space="0"/>
            </w:tcBorders>
            <w:vAlign w:val="center"/>
          </w:tcPr>
          <w:p w14:paraId="29AE0074">
            <w:pPr>
              <w:spacing w:line="320" w:lineRule="exact"/>
              <w:rPr>
                <w:szCs w:val="21"/>
              </w:rPr>
            </w:pPr>
            <w:r>
              <w:rPr>
                <w:szCs w:val="21"/>
              </w:rPr>
              <w:t xml:space="preserve">                          费率</w:t>
            </w:r>
          </w:p>
          <w:p w14:paraId="50C3B808">
            <w:pPr>
              <w:spacing w:line="320" w:lineRule="exact"/>
              <w:rPr>
                <w:szCs w:val="21"/>
              </w:rPr>
            </w:pPr>
            <w:r>
              <w:rPr>
                <w:szCs w:val="21"/>
              </w:rPr>
              <w:t>金额</w:t>
            </w:r>
          </w:p>
        </w:tc>
        <w:tc>
          <w:tcPr>
            <w:tcW w:w="2061" w:type="dxa"/>
            <w:vAlign w:val="center"/>
          </w:tcPr>
          <w:p w14:paraId="3CBDEF69">
            <w:pPr>
              <w:spacing w:line="320" w:lineRule="exact"/>
              <w:ind w:firstLine="105" w:firstLineChars="50"/>
              <w:rPr>
                <w:szCs w:val="21"/>
              </w:rPr>
            </w:pPr>
            <w:r>
              <w:rPr>
                <w:szCs w:val="21"/>
              </w:rPr>
              <w:t>货物类</w:t>
            </w:r>
          </w:p>
        </w:tc>
        <w:tc>
          <w:tcPr>
            <w:tcW w:w="2100" w:type="dxa"/>
            <w:vAlign w:val="center"/>
          </w:tcPr>
          <w:p w14:paraId="2A80ACB1">
            <w:pPr>
              <w:spacing w:line="320" w:lineRule="exact"/>
              <w:rPr>
                <w:szCs w:val="21"/>
              </w:rPr>
            </w:pPr>
            <w:r>
              <w:rPr>
                <w:szCs w:val="21"/>
              </w:rPr>
              <w:t>服务类</w:t>
            </w:r>
          </w:p>
        </w:tc>
        <w:tc>
          <w:tcPr>
            <w:tcW w:w="2085" w:type="dxa"/>
            <w:vAlign w:val="center"/>
          </w:tcPr>
          <w:p w14:paraId="1E2D9312">
            <w:pPr>
              <w:spacing w:line="320" w:lineRule="exact"/>
              <w:rPr>
                <w:szCs w:val="21"/>
              </w:rPr>
            </w:pPr>
            <w:r>
              <w:rPr>
                <w:szCs w:val="21"/>
              </w:rPr>
              <w:t>工程类</w:t>
            </w:r>
          </w:p>
        </w:tc>
      </w:tr>
      <w:tr w14:paraId="25B7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4294DC88">
            <w:pPr>
              <w:spacing w:line="320" w:lineRule="exact"/>
              <w:rPr>
                <w:szCs w:val="21"/>
              </w:rPr>
            </w:pPr>
            <w:r>
              <w:rPr>
                <w:szCs w:val="21"/>
              </w:rPr>
              <w:t>100万元以下</w:t>
            </w:r>
          </w:p>
        </w:tc>
        <w:tc>
          <w:tcPr>
            <w:tcW w:w="2061" w:type="dxa"/>
            <w:vAlign w:val="center"/>
          </w:tcPr>
          <w:p w14:paraId="63BB7299">
            <w:pPr>
              <w:spacing w:line="320" w:lineRule="exact"/>
              <w:rPr>
                <w:szCs w:val="21"/>
              </w:rPr>
            </w:pPr>
            <w:r>
              <w:rPr>
                <w:kern w:val="0"/>
                <w:szCs w:val="21"/>
              </w:rPr>
              <w:t xml:space="preserve">  1.5%                </w:t>
            </w:r>
          </w:p>
        </w:tc>
        <w:tc>
          <w:tcPr>
            <w:tcW w:w="2100" w:type="dxa"/>
            <w:vAlign w:val="center"/>
          </w:tcPr>
          <w:p w14:paraId="2CD1D21A">
            <w:pPr>
              <w:spacing w:line="320" w:lineRule="exact"/>
              <w:ind w:firstLine="210" w:firstLineChars="100"/>
              <w:rPr>
                <w:szCs w:val="21"/>
              </w:rPr>
            </w:pPr>
            <w:r>
              <w:rPr>
                <w:kern w:val="0"/>
                <w:szCs w:val="21"/>
              </w:rPr>
              <w:t>1.5%</w:t>
            </w:r>
          </w:p>
        </w:tc>
        <w:tc>
          <w:tcPr>
            <w:tcW w:w="2085" w:type="dxa"/>
            <w:vAlign w:val="center"/>
          </w:tcPr>
          <w:p w14:paraId="7A3B1852">
            <w:pPr>
              <w:spacing w:line="320" w:lineRule="exact"/>
              <w:ind w:firstLine="210" w:firstLineChars="100"/>
              <w:rPr>
                <w:szCs w:val="21"/>
              </w:rPr>
            </w:pPr>
            <w:r>
              <w:rPr>
                <w:kern w:val="0"/>
                <w:szCs w:val="21"/>
              </w:rPr>
              <w:t xml:space="preserve">1.0% </w:t>
            </w:r>
          </w:p>
        </w:tc>
      </w:tr>
      <w:tr w14:paraId="6FA8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2634CDE9">
            <w:pPr>
              <w:spacing w:line="320" w:lineRule="exact"/>
              <w:rPr>
                <w:szCs w:val="21"/>
              </w:rPr>
            </w:pPr>
            <w:r>
              <w:rPr>
                <w:szCs w:val="21"/>
              </w:rPr>
              <w:t>100～500万元</w:t>
            </w:r>
          </w:p>
        </w:tc>
        <w:tc>
          <w:tcPr>
            <w:tcW w:w="2061" w:type="dxa"/>
            <w:vAlign w:val="center"/>
          </w:tcPr>
          <w:p w14:paraId="4BFF9F32">
            <w:pPr>
              <w:spacing w:line="320" w:lineRule="exact"/>
              <w:ind w:firstLine="210" w:firstLineChars="100"/>
              <w:rPr>
                <w:szCs w:val="21"/>
              </w:rPr>
            </w:pPr>
            <w:r>
              <w:rPr>
                <w:kern w:val="0"/>
                <w:szCs w:val="21"/>
              </w:rPr>
              <w:t xml:space="preserve">1.1%                 </w:t>
            </w:r>
          </w:p>
        </w:tc>
        <w:tc>
          <w:tcPr>
            <w:tcW w:w="2100" w:type="dxa"/>
            <w:vAlign w:val="center"/>
          </w:tcPr>
          <w:p w14:paraId="037D8F43">
            <w:pPr>
              <w:spacing w:line="320" w:lineRule="exact"/>
              <w:ind w:firstLine="210" w:firstLineChars="100"/>
              <w:rPr>
                <w:szCs w:val="21"/>
              </w:rPr>
            </w:pPr>
            <w:r>
              <w:rPr>
                <w:kern w:val="0"/>
                <w:szCs w:val="21"/>
              </w:rPr>
              <w:t>0.8%</w:t>
            </w:r>
          </w:p>
        </w:tc>
        <w:tc>
          <w:tcPr>
            <w:tcW w:w="2085" w:type="dxa"/>
            <w:vAlign w:val="center"/>
          </w:tcPr>
          <w:p w14:paraId="28752FA7">
            <w:pPr>
              <w:spacing w:line="320" w:lineRule="exact"/>
              <w:ind w:firstLine="210" w:firstLineChars="100"/>
              <w:rPr>
                <w:szCs w:val="21"/>
              </w:rPr>
            </w:pPr>
            <w:r>
              <w:rPr>
                <w:kern w:val="0"/>
                <w:szCs w:val="21"/>
              </w:rPr>
              <w:t xml:space="preserve">0.7% </w:t>
            </w:r>
          </w:p>
        </w:tc>
      </w:tr>
      <w:tr w14:paraId="617B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2CFB100E">
            <w:pPr>
              <w:spacing w:line="320" w:lineRule="exact"/>
              <w:rPr>
                <w:szCs w:val="21"/>
              </w:rPr>
            </w:pPr>
            <w:r>
              <w:rPr>
                <w:szCs w:val="21"/>
              </w:rPr>
              <w:t>500～1000万元</w:t>
            </w:r>
          </w:p>
        </w:tc>
        <w:tc>
          <w:tcPr>
            <w:tcW w:w="2061" w:type="dxa"/>
            <w:vAlign w:val="center"/>
          </w:tcPr>
          <w:p w14:paraId="352580B7">
            <w:pPr>
              <w:spacing w:line="320" w:lineRule="exact"/>
              <w:rPr>
                <w:szCs w:val="21"/>
              </w:rPr>
            </w:pPr>
            <w:r>
              <w:rPr>
                <w:kern w:val="0"/>
                <w:szCs w:val="21"/>
              </w:rPr>
              <w:t xml:space="preserve">  0.8%                </w:t>
            </w:r>
          </w:p>
        </w:tc>
        <w:tc>
          <w:tcPr>
            <w:tcW w:w="2100" w:type="dxa"/>
            <w:vAlign w:val="center"/>
          </w:tcPr>
          <w:p w14:paraId="481C76DE">
            <w:pPr>
              <w:spacing w:line="320" w:lineRule="exact"/>
              <w:ind w:firstLine="210" w:firstLineChars="100"/>
              <w:rPr>
                <w:szCs w:val="21"/>
              </w:rPr>
            </w:pPr>
            <w:r>
              <w:rPr>
                <w:kern w:val="0"/>
                <w:szCs w:val="21"/>
              </w:rPr>
              <w:t>0.45%</w:t>
            </w:r>
          </w:p>
        </w:tc>
        <w:tc>
          <w:tcPr>
            <w:tcW w:w="2085" w:type="dxa"/>
            <w:vAlign w:val="center"/>
          </w:tcPr>
          <w:p w14:paraId="6D7DA569">
            <w:pPr>
              <w:spacing w:line="320" w:lineRule="exact"/>
              <w:ind w:firstLine="210" w:firstLineChars="100"/>
              <w:rPr>
                <w:szCs w:val="21"/>
              </w:rPr>
            </w:pPr>
            <w:r>
              <w:rPr>
                <w:kern w:val="0"/>
                <w:szCs w:val="21"/>
              </w:rPr>
              <w:t>0.55%</w:t>
            </w:r>
          </w:p>
        </w:tc>
      </w:tr>
      <w:tr w14:paraId="1310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7F146E08">
            <w:pPr>
              <w:spacing w:line="320" w:lineRule="exact"/>
              <w:rPr>
                <w:szCs w:val="21"/>
              </w:rPr>
            </w:pPr>
            <w:r>
              <w:rPr>
                <w:szCs w:val="21"/>
              </w:rPr>
              <w:t>1000～5000万元</w:t>
            </w:r>
          </w:p>
        </w:tc>
        <w:tc>
          <w:tcPr>
            <w:tcW w:w="2061" w:type="dxa"/>
            <w:vAlign w:val="center"/>
          </w:tcPr>
          <w:p w14:paraId="3EA68319">
            <w:pPr>
              <w:spacing w:line="320" w:lineRule="exact"/>
              <w:ind w:firstLine="210" w:firstLineChars="100"/>
              <w:rPr>
                <w:szCs w:val="21"/>
              </w:rPr>
            </w:pPr>
            <w:r>
              <w:rPr>
                <w:kern w:val="0"/>
                <w:szCs w:val="21"/>
              </w:rPr>
              <w:t xml:space="preserve">0.5%                </w:t>
            </w:r>
          </w:p>
        </w:tc>
        <w:tc>
          <w:tcPr>
            <w:tcW w:w="2100" w:type="dxa"/>
            <w:vAlign w:val="center"/>
          </w:tcPr>
          <w:p w14:paraId="01AB38C4">
            <w:pPr>
              <w:spacing w:line="320" w:lineRule="exact"/>
              <w:ind w:firstLine="210" w:firstLineChars="100"/>
              <w:rPr>
                <w:szCs w:val="21"/>
              </w:rPr>
            </w:pPr>
            <w:r>
              <w:rPr>
                <w:kern w:val="0"/>
                <w:szCs w:val="21"/>
              </w:rPr>
              <w:t>0.25%</w:t>
            </w:r>
          </w:p>
        </w:tc>
        <w:tc>
          <w:tcPr>
            <w:tcW w:w="2085" w:type="dxa"/>
            <w:vAlign w:val="center"/>
          </w:tcPr>
          <w:p w14:paraId="04662F05">
            <w:pPr>
              <w:spacing w:line="320" w:lineRule="exact"/>
              <w:ind w:firstLine="210" w:firstLineChars="100"/>
              <w:rPr>
                <w:szCs w:val="21"/>
              </w:rPr>
            </w:pPr>
            <w:r>
              <w:rPr>
                <w:kern w:val="0"/>
                <w:szCs w:val="21"/>
              </w:rPr>
              <w:t xml:space="preserve">0.35% </w:t>
            </w:r>
          </w:p>
        </w:tc>
      </w:tr>
      <w:tr w14:paraId="0C37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14859C47">
            <w:pPr>
              <w:spacing w:line="320" w:lineRule="exact"/>
              <w:rPr>
                <w:szCs w:val="21"/>
              </w:rPr>
            </w:pPr>
            <w:r>
              <w:rPr>
                <w:szCs w:val="21"/>
              </w:rPr>
              <w:t>5000万元～1亿元</w:t>
            </w:r>
          </w:p>
        </w:tc>
        <w:tc>
          <w:tcPr>
            <w:tcW w:w="2061" w:type="dxa"/>
            <w:vAlign w:val="center"/>
          </w:tcPr>
          <w:p w14:paraId="12BBA1D5">
            <w:pPr>
              <w:spacing w:line="320" w:lineRule="exact"/>
              <w:ind w:firstLine="210" w:firstLineChars="100"/>
              <w:rPr>
                <w:szCs w:val="21"/>
              </w:rPr>
            </w:pPr>
            <w:r>
              <w:rPr>
                <w:kern w:val="0"/>
                <w:szCs w:val="21"/>
              </w:rPr>
              <w:t xml:space="preserve">0.25%                 </w:t>
            </w:r>
          </w:p>
        </w:tc>
        <w:tc>
          <w:tcPr>
            <w:tcW w:w="2100" w:type="dxa"/>
            <w:vAlign w:val="center"/>
          </w:tcPr>
          <w:p w14:paraId="4A5FDE8B">
            <w:pPr>
              <w:spacing w:line="320" w:lineRule="exact"/>
              <w:ind w:firstLine="210" w:firstLineChars="100"/>
              <w:rPr>
                <w:szCs w:val="21"/>
              </w:rPr>
            </w:pPr>
            <w:r>
              <w:rPr>
                <w:kern w:val="0"/>
                <w:szCs w:val="21"/>
              </w:rPr>
              <w:t>0.1%</w:t>
            </w:r>
          </w:p>
        </w:tc>
        <w:tc>
          <w:tcPr>
            <w:tcW w:w="2085" w:type="dxa"/>
            <w:vAlign w:val="center"/>
          </w:tcPr>
          <w:p w14:paraId="0D52F375">
            <w:pPr>
              <w:spacing w:line="320" w:lineRule="exact"/>
              <w:ind w:firstLine="210" w:firstLineChars="100"/>
              <w:rPr>
                <w:szCs w:val="21"/>
              </w:rPr>
            </w:pPr>
            <w:r>
              <w:rPr>
                <w:kern w:val="0"/>
                <w:szCs w:val="21"/>
              </w:rPr>
              <w:t>0.2%</w:t>
            </w:r>
          </w:p>
        </w:tc>
      </w:tr>
      <w:tr w14:paraId="274A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326BE215">
            <w:pPr>
              <w:spacing w:line="320" w:lineRule="exact"/>
              <w:rPr>
                <w:szCs w:val="21"/>
              </w:rPr>
            </w:pPr>
            <w:r>
              <w:rPr>
                <w:szCs w:val="21"/>
              </w:rPr>
              <w:t>1～5亿元</w:t>
            </w:r>
          </w:p>
        </w:tc>
        <w:tc>
          <w:tcPr>
            <w:tcW w:w="2061" w:type="dxa"/>
            <w:vAlign w:val="center"/>
          </w:tcPr>
          <w:p w14:paraId="6F4BBB6A">
            <w:pPr>
              <w:spacing w:line="320" w:lineRule="exact"/>
              <w:ind w:firstLine="210" w:firstLineChars="100"/>
              <w:rPr>
                <w:szCs w:val="21"/>
              </w:rPr>
            </w:pPr>
            <w:r>
              <w:rPr>
                <w:szCs w:val="21"/>
              </w:rPr>
              <w:t>0.05%</w:t>
            </w:r>
          </w:p>
        </w:tc>
        <w:tc>
          <w:tcPr>
            <w:tcW w:w="2100" w:type="dxa"/>
            <w:vAlign w:val="center"/>
          </w:tcPr>
          <w:p w14:paraId="03044002">
            <w:pPr>
              <w:spacing w:line="320" w:lineRule="exact"/>
              <w:rPr>
                <w:szCs w:val="21"/>
              </w:rPr>
            </w:pPr>
            <w:r>
              <w:rPr>
                <w:szCs w:val="21"/>
              </w:rPr>
              <w:t xml:space="preserve">  0.05%</w:t>
            </w:r>
          </w:p>
        </w:tc>
        <w:tc>
          <w:tcPr>
            <w:tcW w:w="2085" w:type="dxa"/>
            <w:vAlign w:val="center"/>
          </w:tcPr>
          <w:p w14:paraId="3B035E49">
            <w:pPr>
              <w:spacing w:line="320" w:lineRule="exact"/>
              <w:rPr>
                <w:szCs w:val="21"/>
              </w:rPr>
            </w:pPr>
            <w:r>
              <w:rPr>
                <w:szCs w:val="21"/>
              </w:rPr>
              <w:t xml:space="preserve">  0.05%</w:t>
            </w:r>
          </w:p>
        </w:tc>
      </w:tr>
      <w:tr w14:paraId="5AAC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50DF1823">
            <w:pPr>
              <w:spacing w:line="320" w:lineRule="exact"/>
              <w:rPr>
                <w:szCs w:val="21"/>
              </w:rPr>
            </w:pPr>
            <w:r>
              <w:rPr>
                <w:szCs w:val="21"/>
              </w:rPr>
              <w:t>5～10亿元</w:t>
            </w:r>
          </w:p>
        </w:tc>
        <w:tc>
          <w:tcPr>
            <w:tcW w:w="2061" w:type="dxa"/>
            <w:vAlign w:val="center"/>
          </w:tcPr>
          <w:p w14:paraId="0B6797B2">
            <w:pPr>
              <w:spacing w:line="320" w:lineRule="exact"/>
              <w:ind w:firstLine="105" w:firstLineChars="50"/>
              <w:rPr>
                <w:szCs w:val="21"/>
              </w:rPr>
            </w:pPr>
            <w:r>
              <w:rPr>
                <w:szCs w:val="21"/>
              </w:rPr>
              <w:t>0.035%</w:t>
            </w:r>
          </w:p>
        </w:tc>
        <w:tc>
          <w:tcPr>
            <w:tcW w:w="2100" w:type="dxa"/>
            <w:vAlign w:val="center"/>
          </w:tcPr>
          <w:p w14:paraId="7F656B9B">
            <w:pPr>
              <w:spacing w:line="320" w:lineRule="exact"/>
              <w:rPr>
                <w:szCs w:val="21"/>
              </w:rPr>
            </w:pPr>
            <w:r>
              <w:rPr>
                <w:szCs w:val="21"/>
              </w:rPr>
              <w:t xml:space="preserve">  0.035%</w:t>
            </w:r>
          </w:p>
        </w:tc>
        <w:tc>
          <w:tcPr>
            <w:tcW w:w="2085" w:type="dxa"/>
            <w:vAlign w:val="center"/>
          </w:tcPr>
          <w:p w14:paraId="56996C61">
            <w:pPr>
              <w:spacing w:line="320" w:lineRule="exact"/>
              <w:ind w:firstLine="105" w:firstLineChars="50"/>
              <w:rPr>
                <w:szCs w:val="21"/>
              </w:rPr>
            </w:pPr>
            <w:r>
              <w:rPr>
                <w:szCs w:val="21"/>
              </w:rPr>
              <w:t>0.035%</w:t>
            </w:r>
          </w:p>
        </w:tc>
      </w:tr>
      <w:tr w14:paraId="4069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35593E67">
            <w:pPr>
              <w:spacing w:line="320" w:lineRule="exact"/>
              <w:rPr>
                <w:szCs w:val="21"/>
              </w:rPr>
            </w:pPr>
            <w:r>
              <w:rPr>
                <w:szCs w:val="21"/>
              </w:rPr>
              <w:t>10～50亿元</w:t>
            </w:r>
          </w:p>
        </w:tc>
        <w:tc>
          <w:tcPr>
            <w:tcW w:w="2061" w:type="dxa"/>
            <w:vAlign w:val="center"/>
          </w:tcPr>
          <w:p w14:paraId="13EED2C8">
            <w:pPr>
              <w:spacing w:line="320" w:lineRule="exact"/>
              <w:ind w:firstLine="105" w:firstLineChars="50"/>
              <w:rPr>
                <w:szCs w:val="21"/>
              </w:rPr>
            </w:pPr>
            <w:r>
              <w:rPr>
                <w:szCs w:val="21"/>
              </w:rPr>
              <w:t>0.008%</w:t>
            </w:r>
          </w:p>
        </w:tc>
        <w:tc>
          <w:tcPr>
            <w:tcW w:w="2100" w:type="dxa"/>
            <w:vAlign w:val="center"/>
          </w:tcPr>
          <w:p w14:paraId="5B5A0EDA">
            <w:pPr>
              <w:spacing w:line="320" w:lineRule="exact"/>
              <w:ind w:firstLine="210" w:firstLineChars="100"/>
              <w:rPr>
                <w:szCs w:val="21"/>
              </w:rPr>
            </w:pPr>
            <w:r>
              <w:rPr>
                <w:szCs w:val="21"/>
              </w:rPr>
              <w:t>0.008%</w:t>
            </w:r>
          </w:p>
        </w:tc>
        <w:tc>
          <w:tcPr>
            <w:tcW w:w="2085" w:type="dxa"/>
            <w:vAlign w:val="center"/>
          </w:tcPr>
          <w:p w14:paraId="01405174">
            <w:pPr>
              <w:spacing w:line="320" w:lineRule="exact"/>
              <w:ind w:firstLine="105" w:firstLineChars="50"/>
              <w:rPr>
                <w:szCs w:val="21"/>
              </w:rPr>
            </w:pPr>
            <w:r>
              <w:rPr>
                <w:szCs w:val="21"/>
              </w:rPr>
              <w:t>0.008%</w:t>
            </w:r>
          </w:p>
        </w:tc>
      </w:tr>
      <w:tr w14:paraId="7E1A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527D10A7">
            <w:pPr>
              <w:spacing w:line="320" w:lineRule="exact"/>
              <w:rPr>
                <w:szCs w:val="21"/>
              </w:rPr>
            </w:pPr>
            <w:r>
              <w:rPr>
                <w:szCs w:val="21"/>
              </w:rPr>
              <w:t>50～100亿元</w:t>
            </w:r>
          </w:p>
        </w:tc>
        <w:tc>
          <w:tcPr>
            <w:tcW w:w="2061" w:type="dxa"/>
            <w:vAlign w:val="center"/>
          </w:tcPr>
          <w:p w14:paraId="5CB2066A">
            <w:pPr>
              <w:spacing w:line="320" w:lineRule="exact"/>
              <w:rPr>
                <w:szCs w:val="21"/>
              </w:rPr>
            </w:pPr>
            <w:r>
              <w:rPr>
                <w:szCs w:val="21"/>
              </w:rPr>
              <w:t xml:space="preserve"> 0.006%</w:t>
            </w:r>
          </w:p>
        </w:tc>
        <w:tc>
          <w:tcPr>
            <w:tcW w:w="2100" w:type="dxa"/>
            <w:vAlign w:val="center"/>
          </w:tcPr>
          <w:p w14:paraId="140B3DF9">
            <w:pPr>
              <w:spacing w:line="320" w:lineRule="exact"/>
              <w:ind w:firstLine="210" w:firstLineChars="100"/>
              <w:rPr>
                <w:szCs w:val="21"/>
              </w:rPr>
            </w:pPr>
            <w:r>
              <w:rPr>
                <w:szCs w:val="21"/>
              </w:rPr>
              <w:t>0.006%</w:t>
            </w:r>
          </w:p>
        </w:tc>
        <w:tc>
          <w:tcPr>
            <w:tcW w:w="2085" w:type="dxa"/>
            <w:vAlign w:val="center"/>
          </w:tcPr>
          <w:p w14:paraId="60CDFCE9">
            <w:pPr>
              <w:spacing w:line="320" w:lineRule="exact"/>
              <w:ind w:firstLine="105" w:firstLineChars="50"/>
              <w:rPr>
                <w:szCs w:val="21"/>
              </w:rPr>
            </w:pPr>
            <w:r>
              <w:rPr>
                <w:szCs w:val="21"/>
              </w:rPr>
              <w:t>0.006%</w:t>
            </w:r>
          </w:p>
        </w:tc>
      </w:tr>
      <w:tr w14:paraId="13CB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3472" w:type="dxa"/>
            <w:vAlign w:val="center"/>
          </w:tcPr>
          <w:p w14:paraId="4A91AE41">
            <w:pPr>
              <w:spacing w:line="320" w:lineRule="exact"/>
              <w:rPr>
                <w:szCs w:val="21"/>
              </w:rPr>
            </w:pPr>
            <w:r>
              <w:rPr>
                <w:szCs w:val="21"/>
              </w:rPr>
              <w:t>100亿以上</w:t>
            </w:r>
          </w:p>
        </w:tc>
        <w:tc>
          <w:tcPr>
            <w:tcW w:w="2061" w:type="dxa"/>
            <w:vAlign w:val="center"/>
          </w:tcPr>
          <w:p w14:paraId="34521151">
            <w:pPr>
              <w:spacing w:line="320" w:lineRule="exact"/>
              <w:rPr>
                <w:szCs w:val="21"/>
              </w:rPr>
            </w:pPr>
            <w:r>
              <w:rPr>
                <w:szCs w:val="21"/>
              </w:rPr>
              <w:t xml:space="preserve"> 0.004%</w:t>
            </w:r>
          </w:p>
        </w:tc>
        <w:tc>
          <w:tcPr>
            <w:tcW w:w="2100" w:type="dxa"/>
            <w:vAlign w:val="center"/>
          </w:tcPr>
          <w:p w14:paraId="36430114">
            <w:pPr>
              <w:spacing w:line="320" w:lineRule="exact"/>
              <w:ind w:firstLine="210" w:firstLineChars="100"/>
              <w:rPr>
                <w:szCs w:val="21"/>
              </w:rPr>
            </w:pPr>
            <w:r>
              <w:rPr>
                <w:szCs w:val="21"/>
              </w:rPr>
              <w:t>0.004%</w:t>
            </w:r>
          </w:p>
        </w:tc>
        <w:tc>
          <w:tcPr>
            <w:tcW w:w="2085" w:type="dxa"/>
            <w:vAlign w:val="center"/>
          </w:tcPr>
          <w:p w14:paraId="042F1939">
            <w:pPr>
              <w:spacing w:line="320" w:lineRule="exact"/>
              <w:ind w:firstLine="105" w:firstLineChars="50"/>
              <w:rPr>
                <w:szCs w:val="21"/>
              </w:rPr>
            </w:pPr>
            <w:r>
              <w:rPr>
                <w:szCs w:val="21"/>
              </w:rPr>
              <w:t>0.004%</w:t>
            </w:r>
          </w:p>
        </w:tc>
      </w:tr>
    </w:tbl>
    <w:p w14:paraId="7B9BBA38">
      <w:pPr>
        <w:spacing w:before="60" w:line="360" w:lineRule="auto"/>
        <w:ind w:firstLine="420" w:firstLineChars="200"/>
        <w:rPr>
          <w:szCs w:val="21"/>
        </w:rPr>
      </w:pPr>
      <w:r>
        <w:rPr>
          <w:szCs w:val="21"/>
        </w:rPr>
        <w:t>注：</w:t>
      </w:r>
    </w:p>
    <w:p w14:paraId="33E55342">
      <w:pPr>
        <w:spacing w:line="360" w:lineRule="auto"/>
        <w:ind w:firstLine="420" w:firstLineChars="200"/>
        <w:rPr>
          <w:szCs w:val="21"/>
        </w:rPr>
      </w:pPr>
      <w:r>
        <w:rPr>
          <w:szCs w:val="21"/>
        </w:rPr>
        <w:t>（1）按本表费率计算的收费为采购代理的收费基准价格；</w:t>
      </w:r>
    </w:p>
    <w:p w14:paraId="308886C2">
      <w:pPr>
        <w:spacing w:line="360" w:lineRule="auto"/>
        <w:ind w:firstLine="420" w:firstLineChars="200"/>
        <w:rPr>
          <w:szCs w:val="21"/>
        </w:rPr>
      </w:pPr>
      <w:r>
        <w:rPr>
          <w:szCs w:val="21"/>
        </w:rPr>
        <w:t>（2）采购代理收费按差额定率累进法计算。</w:t>
      </w:r>
    </w:p>
    <w:p w14:paraId="1F811013">
      <w:pPr>
        <w:spacing w:line="360" w:lineRule="auto"/>
        <w:ind w:firstLine="420" w:firstLineChars="200"/>
        <w:rPr>
          <w:szCs w:val="21"/>
        </w:rPr>
      </w:pPr>
      <w:r>
        <w:rPr>
          <w:szCs w:val="21"/>
        </w:rPr>
        <w:t>例如：某服务采购代理业务成交金额或者暂定价为150万元，计算采购代理收费额如下：</w:t>
      </w:r>
    </w:p>
    <w:p w14:paraId="0D88F4C4">
      <w:pPr>
        <w:spacing w:line="360" w:lineRule="auto"/>
        <w:ind w:firstLine="420" w:firstLineChars="200"/>
        <w:rPr>
          <w:szCs w:val="21"/>
        </w:rPr>
      </w:pPr>
      <w:r>
        <w:rPr>
          <w:szCs w:val="21"/>
        </w:rPr>
        <w:t>100 万元 ×l.5 %＝ 1.5 万元</w:t>
      </w:r>
    </w:p>
    <w:p w14:paraId="177A3912">
      <w:pPr>
        <w:spacing w:line="360" w:lineRule="auto"/>
        <w:ind w:firstLine="420" w:firstLineChars="200"/>
        <w:rPr>
          <w:szCs w:val="21"/>
        </w:rPr>
      </w:pPr>
      <w:r>
        <w:rPr>
          <w:szCs w:val="21"/>
        </w:rPr>
        <w:t>（ 150 － 100 ）万元 ×0.8%＝ 0.4万元</w:t>
      </w:r>
    </w:p>
    <w:p w14:paraId="7187A163">
      <w:pPr>
        <w:spacing w:line="360" w:lineRule="auto"/>
        <w:ind w:firstLine="420" w:firstLineChars="200"/>
        <w:rPr>
          <w:szCs w:val="21"/>
        </w:rPr>
      </w:pPr>
      <w:r>
        <w:rPr>
          <w:szCs w:val="21"/>
        </w:rPr>
        <w:t>合计收费＝ 1.5 ＋ 0.4＝ 1.9 万元</w:t>
      </w:r>
    </w:p>
    <w:p w14:paraId="1A10E5C4">
      <w:pPr>
        <w:spacing w:line="360" w:lineRule="auto"/>
        <w:ind w:firstLine="422" w:firstLineChars="200"/>
        <w:rPr>
          <w:b/>
          <w:bCs/>
          <w:szCs w:val="21"/>
        </w:rPr>
      </w:pPr>
      <w:r>
        <w:rPr>
          <w:b/>
          <w:bCs/>
          <w:szCs w:val="21"/>
        </w:rPr>
        <w:t>33</w:t>
      </w:r>
      <w:r>
        <w:rPr>
          <w:szCs w:val="21"/>
        </w:rPr>
        <w:t>．</w:t>
      </w:r>
      <w:r>
        <w:rPr>
          <w:b/>
          <w:bCs/>
          <w:szCs w:val="21"/>
        </w:rPr>
        <w:t>需要补充的其他内容</w:t>
      </w:r>
    </w:p>
    <w:p w14:paraId="7A274649">
      <w:pPr>
        <w:pStyle w:val="17"/>
        <w:spacing w:line="360" w:lineRule="auto"/>
        <w:ind w:firstLine="420" w:firstLineChars="200"/>
        <w:textAlignment w:val="center"/>
        <w:rPr>
          <w:rFonts w:ascii="Times New Roman" w:hAnsi="Times New Roman"/>
          <w:kern w:val="2"/>
          <w:sz w:val="21"/>
        </w:rPr>
      </w:pPr>
      <w:r>
        <w:rPr>
          <w:rFonts w:ascii="Times New Roman" w:hAnsi="Times New Roman"/>
          <w:kern w:val="2"/>
          <w:sz w:val="21"/>
        </w:rPr>
        <w:t>33.1本磋商文件解释规则详见“供应商须知前附表”。</w:t>
      </w:r>
    </w:p>
    <w:p w14:paraId="017242F8">
      <w:pPr>
        <w:pStyle w:val="17"/>
        <w:spacing w:line="360" w:lineRule="auto"/>
        <w:ind w:firstLine="420" w:firstLineChars="200"/>
        <w:textAlignment w:val="center"/>
        <w:rPr>
          <w:rFonts w:ascii="Times New Roman" w:hAnsi="Times New Roman"/>
          <w:kern w:val="2"/>
          <w:sz w:val="21"/>
        </w:rPr>
      </w:pPr>
      <w:r>
        <w:rPr>
          <w:rFonts w:ascii="Times New Roman" w:hAnsi="Times New Roman"/>
          <w:kern w:val="2"/>
          <w:sz w:val="21"/>
        </w:rPr>
        <w:t>33.2 其他事项详见“供应商须知前附表”。</w:t>
      </w:r>
    </w:p>
    <w:p w14:paraId="6A2A5C06">
      <w:pPr>
        <w:pStyle w:val="17"/>
        <w:spacing w:line="360" w:lineRule="auto"/>
        <w:ind w:firstLine="420" w:firstLineChars="200"/>
        <w:textAlignment w:val="center"/>
        <w:rPr>
          <w:rFonts w:ascii="Times New Roman" w:hAnsi="Times New Roman"/>
          <w:kern w:val="2"/>
          <w:sz w:val="21"/>
        </w:rPr>
      </w:pPr>
      <w:r>
        <w:rPr>
          <w:rFonts w:ascii="Times New Roman" w:hAnsi="Times New Roman"/>
          <w:kern w:val="2"/>
          <w:sz w:val="21"/>
        </w:rPr>
        <w:t>33.3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w:t>
      </w:r>
    </w:p>
    <w:p w14:paraId="5734E7DF">
      <w:pPr>
        <w:pStyle w:val="17"/>
        <w:spacing w:line="360" w:lineRule="auto"/>
        <w:ind w:firstLine="420" w:firstLineChars="200"/>
        <w:textAlignment w:val="center"/>
        <w:rPr>
          <w:rFonts w:ascii="Times New Roman" w:hAnsi="Times New Roman"/>
          <w:kern w:val="2"/>
          <w:sz w:val="21"/>
        </w:rPr>
      </w:pPr>
      <w:r>
        <w:rPr>
          <w:rFonts w:ascii="Times New Roman" w:hAnsi="Times New Roman"/>
          <w:kern w:val="2"/>
          <w:sz w:val="21"/>
        </w:rPr>
        <w:t>以联合体形式参加政府采购活动，联合体各方均为中小企业的，联合体视同中小企业。其中，联合体各方均为小微企业的，联合体视同小微企业。</w:t>
      </w:r>
    </w:p>
    <w:p w14:paraId="5D7BB4B2">
      <w:pPr>
        <w:pStyle w:val="17"/>
        <w:spacing w:line="360" w:lineRule="auto"/>
        <w:ind w:firstLine="420" w:firstLineChars="200"/>
        <w:textAlignment w:val="center"/>
        <w:rPr>
          <w:rFonts w:ascii="Times New Roman" w:hAnsi="Times New Roman"/>
          <w:kern w:val="2"/>
          <w:sz w:val="21"/>
        </w:rPr>
      </w:pPr>
      <w:r>
        <w:rPr>
          <w:rFonts w:ascii="Times New Roman" w:hAnsi="Times New Roman"/>
          <w:kern w:val="2"/>
          <w:sz w:val="21"/>
        </w:rPr>
        <w:t>依据本文件规定享受扶持政策获得政府采购合同的，小微企业不得将合同分包给大中型企业，中型企业不得将合同分包给大型企业。</w:t>
      </w:r>
    </w:p>
    <w:p w14:paraId="14816175">
      <w:pPr>
        <w:spacing w:line="360" w:lineRule="auto"/>
        <w:ind w:firstLine="420" w:firstLineChars="200"/>
        <w:outlineLvl w:val="1"/>
        <w:rPr>
          <w:b/>
          <w:sz w:val="28"/>
          <w:szCs w:val="28"/>
        </w:rPr>
      </w:pPr>
      <w:r>
        <w:rPr>
          <w:szCs w:val="21"/>
        </w:rPr>
        <w:br w:type="page"/>
      </w:r>
      <w:r>
        <w:rPr>
          <w:b/>
          <w:sz w:val="28"/>
          <w:szCs w:val="28"/>
        </w:rPr>
        <w:t>附件1</w:t>
      </w:r>
    </w:p>
    <w:p w14:paraId="10556B91">
      <w:pPr>
        <w:widowControl/>
        <w:shd w:val="clear" w:color="auto" w:fill="FFFFFF"/>
        <w:spacing w:after="156" w:afterLines="50" w:line="480" w:lineRule="atLeast"/>
        <w:jc w:val="center"/>
        <w:rPr>
          <w:kern w:val="0"/>
          <w:sz w:val="28"/>
          <w:szCs w:val="28"/>
        </w:rPr>
      </w:pPr>
      <w:r>
        <w:rPr>
          <w:b/>
          <w:bCs/>
          <w:kern w:val="0"/>
          <w:sz w:val="28"/>
          <w:szCs w:val="28"/>
        </w:rPr>
        <w:t>广西壮族自治区政府采购项目合同验收书（格式）</w:t>
      </w:r>
    </w:p>
    <w:p w14:paraId="183D3083">
      <w:pPr>
        <w:widowControl/>
        <w:shd w:val="clear" w:color="auto" w:fill="FFFFFF"/>
        <w:snapToGrid w:val="0"/>
        <w:spacing w:line="320" w:lineRule="atLeast"/>
        <w:ind w:firstLine="480"/>
        <w:jc w:val="left"/>
        <w:rPr>
          <w:kern w:val="0"/>
          <w:szCs w:val="21"/>
        </w:rPr>
      </w:pPr>
      <w:r>
        <w:rPr>
          <w:kern w:val="0"/>
          <w:szCs w:val="21"/>
        </w:rPr>
        <w:t>根据政府采购项目（</w:t>
      </w:r>
      <w:r>
        <w:rPr>
          <w:kern w:val="0"/>
          <w:szCs w:val="21"/>
          <w:u w:val="single"/>
        </w:rPr>
        <w:t xml:space="preserve">采购合同编号：           </w:t>
      </w:r>
      <w:r>
        <w:rPr>
          <w:kern w:val="0"/>
          <w:szCs w:val="21"/>
          <w:u w:val="single"/>
        </w:rPr>
        <w:softHyphen/>
      </w:r>
      <w:r>
        <w:rPr>
          <w:kern w:val="0"/>
          <w:szCs w:val="21"/>
          <w:u w:val="single"/>
        </w:rPr>
        <w:t xml:space="preserve"> </w:t>
      </w:r>
      <w:r>
        <w:rPr>
          <w:kern w:val="0"/>
          <w:szCs w:val="21"/>
        </w:rPr>
        <w:t>）的约定，我单位对（</w:t>
      </w:r>
      <w:r>
        <w:rPr>
          <w:kern w:val="0"/>
          <w:szCs w:val="21"/>
          <w:u w:val="single"/>
        </w:rPr>
        <w:t xml:space="preserve">     项目名称       </w:t>
      </w:r>
      <w:r>
        <w:rPr>
          <w:kern w:val="0"/>
          <w:szCs w:val="21"/>
        </w:rPr>
        <w:t>）政府采购项目成交供应商（</w:t>
      </w:r>
      <w:r>
        <w:rPr>
          <w:kern w:val="0"/>
          <w:szCs w:val="21"/>
          <w:u w:val="single"/>
        </w:rPr>
        <w:t xml:space="preserve">        公司名称           </w:t>
      </w:r>
      <w:r>
        <w:rPr>
          <w:kern w:val="0"/>
          <w:szCs w:val="21"/>
        </w:rPr>
        <w:t>）提供的货物（或者工程、服务）进行了验收，验收情况如下：</w:t>
      </w:r>
    </w:p>
    <w:tbl>
      <w:tblPr>
        <w:tblStyle w:val="30"/>
        <w:tblW w:w="0" w:type="auto"/>
        <w:jc w:val="center"/>
        <w:tblLayout w:type="fixed"/>
        <w:tblCellMar>
          <w:top w:w="0" w:type="dxa"/>
          <w:left w:w="0" w:type="dxa"/>
          <w:bottom w:w="0" w:type="dxa"/>
          <w:right w:w="0" w:type="dxa"/>
        </w:tblCellMar>
      </w:tblPr>
      <w:tblGrid>
        <w:gridCol w:w="975"/>
        <w:gridCol w:w="984"/>
        <w:gridCol w:w="1476"/>
        <w:gridCol w:w="945"/>
        <w:gridCol w:w="102"/>
        <w:gridCol w:w="2002"/>
        <w:gridCol w:w="178"/>
        <w:gridCol w:w="685"/>
        <w:gridCol w:w="2133"/>
      </w:tblGrid>
      <w:tr w14:paraId="22E21E2E">
        <w:tblPrEx>
          <w:tblCellMar>
            <w:top w:w="0" w:type="dxa"/>
            <w:left w:w="0" w:type="dxa"/>
            <w:bottom w:w="0" w:type="dxa"/>
            <w:right w:w="0" w:type="dxa"/>
          </w:tblCellMar>
        </w:tblPrEx>
        <w:trPr>
          <w:trHeight w:val="497" w:hRule="atLeast"/>
          <w:jc w:val="center"/>
        </w:trPr>
        <w:tc>
          <w:tcPr>
            <w:tcW w:w="3435" w:type="dxa"/>
            <w:gridSpan w:val="3"/>
            <w:tcBorders>
              <w:top w:val="single" w:color="auto" w:sz="8" w:space="0"/>
              <w:left w:val="single" w:color="auto" w:sz="8" w:space="0"/>
              <w:bottom w:val="single" w:color="auto" w:sz="8" w:space="0"/>
              <w:right w:val="single" w:color="auto" w:sz="8" w:space="0"/>
            </w:tcBorders>
            <w:vAlign w:val="center"/>
          </w:tcPr>
          <w:p w14:paraId="463EEC8E">
            <w:pPr>
              <w:widowControl/>
              <w:snapToGrid w:val="0"/>
              <w:spacing w:line="340" w:lineRule="exact"/>
              <w:ind w:firstLine="5"/>
              <w:jc w:val="center"/>
              <w:rPr>
                <w:kern w:val="0"/>
                <w:szCs w:val="21"/>
              </w:rPr>
            </w:pPr>
            <w:r>
              <w:rPr>
                <w:kern w:val="0"/>
                <w:szCs w:val="21"/>
              </w:rPr>
              <w:t>验收方式</w:t>
            </w:r>
          </w:p>
        </w:tc>
        <w:tc>
          <w:tcPr>
            <w:tcW w:w="6045" w:type="dxa"/>
            <w:gridSpan w:val="6"/>
            <w:tcBorders>
              <w:top w:val="single" w:color="auto" w:sz="8" w:space="0"/>
              <w:left w:val="nil"/>
              <w:bottom w:val="single" w:color="auto" w:sz="8" w:space="0"/>
              <w:right w:val="single" w:color="auto" w:sz="8" w:space="0"/>
            </w:tcBorders>
            <w:vAlign w:val="center"/>
          </w:tcPr>
          <w:p w14:paraId="3782B219">
            <w:pPr>
              <w:widowControl/>
              <w:snapToGrid w:val="0"/>
              <w:spacing w:line="340" w:lineRule="exact"/>
              <w:jc w:val="center"/>
              <w:rPr>
                <w:kern w:val="0"/>
                <w:szCs w:val="21"/>
              </w:rPr>
            </w:pPr>
            <w:r>
              <w:rPr>
                <w:kern w:val="0"/>
                <w:szCs w:val="21"/>
              </w:rPr>
              <w:sym w:font="Wingdings 2" w:char="00A3"/>
            </w:r>
            <w:r>
              <w:rPr>
                <w:kern w:val="0"/>
                <w:szCs w:val="21"/>
              </w:rPr>
              <w:t xml:space="preserve">自行验收     </w:t>
            </w:r>
            <w:r>
              <w:rPr>
                <w:kern w:val="0"/>
                <w:szCs w:val="21"/>
              </w:rPr>
              <w:sym w:font="Wingdings 2" w:char="00A3"/>
            </w:r>
            <w:r>
              <w:rPr>
                <w:kern w:val="0"/>
                <w:szCs w:val="21"/>
              </w:rPr>
              <w:t>委托验收</w:t>
            </w:r>
          </w:p>
        </w:tc>
      </w:tr>
      <w:tr w14:paraId="29F70ACD">
        <w:tblPrEx>
          <w:tblCellMar>
            <w:top w:w="0" w:type="dxa"/>
            <w:left w:w="0" w:type="dxa"/>
            <w:bottom w:w="0" w:type="dxa"/>
            <w:right w:w="0" w:type="dxa"/>
          </w:tblCellMar>
        </w:tblPrEx>
        <w:trPr>
          <w:trHeight w:val="725" w:hRule="atLeast"/>
          <w:jc w:val="center"/>
        </w:trPr>
        <w:tc>
          <w:tcPr>
            <w:tcW w:w="975" w:type="dxa"/>
            <w:tcBorders>
              <w:top w:val="nil"/>
              <w:left w:val="single" w:color="auto" w:sz="8" w:space="0"/>
              <w:bottom w:val="single" w:color="auto" w:sz="8" w:space="0"/>
              <w:right w:val="single" w:color="auto" w:sz="8" w:space="0"/>
            </w:tcBorders>
            <w:vAlign w:val="center"/>
          </w:tcPr>
          <w:p w14:paraId="02AF2A96">
            <w:pPr>
              <w:widowControl/>
              <w:snapToGrid w:val="0"/>
              <w:spacing w:line="340" w:lineRule="exact"/>
              <w:ind w:firstLine="2"/>
              <w:jc w:val="center"/>
              <w:rPr>
                <w:kern w:val="0"/>
                <w:szCs w:val="21"/>
              </w:rPr>
            </w:pPr>
            <w:r>
              <w:rPr>
                <w:kern w:val="0"/>
                <w:szCs w:val="21"/>
              </w:rPr>
              <w:t>序号</w:t>
            </w:r>
          </w:p>
        </w:tc>
        <w:tc>
          <w:tcPr>
            <w:tcW w:w="2460" w:type="dxa"/>
            <w:gridSpan w:val="2"/>
            <w:tcBorders>
              <w:top w:val="nil"/>
              <w:left w:val="nil"/>
              <w:bottom w:val="single" w:color="auto" w:sz="8" w:space="0"/>
              <w:right w:val="single" w:color="auto" w:sz="8" w:space="0"/>
            </w:tcBorders>
            <w:vAlign w:val="center"/>
          </w:tcPr>
          <w:p w14:paraId="3DFE0949">
            <w:pPr>
              <w:widowControl/>
              <w:snapToGrid w:val="0"/>
              <w:spacing w:line="340" w:lineRule="exact"/>
              <w:ind w:firstLine="2"/>
              <w:jc w:val="center"/>
              <w:rPr>
                <w:kern w:val="0"/>
                <w:szCs w:val="21"/>
              </w:rPr>
            </w:pPr>
            <w:r>
              <w:rPr>
                <w:kern w:val="0"/>
                <w:szCs w:val="21"/>
              </w:rPr>
              <w:t>名称</w:t>
            </w:r>
          </w:p>
        </w:tc>
        <w:tc>
          <w:tcPr>
            <w:tcW w:w="3049" w:type="dxa"/>
            <w:gridSpan w:val="3"/>
            <w:tcBorders>
              <w:top w:val="nil"/>
              <w:left w:val="nil"/>
              <w:bottom w:val="single" w:color="auto" w:sz="8" w:space="0"/>
              <w:right w:val="single" w:color="auto" w:sz="8" w:space="0"/>
            </w:tcBorders>
            <w:vAlign w:val="center"/>
          </w:tcPr>
          <w:p w14:paraId="086088E4">
            <w:pPr>
              <w:widowControl/>
              <w:snapToGrid w:val="0"/>
              <w:spacing w:line="340" w:lineRule="exact"/>
              <w:ind w:firstLine="2"/>
              <w:jc w:val="center"/>
              <w:rPr>
                <w:kern w:val="0"/>
                <w:szCs w:val="21"/>
              </w:rPr>
            </w:pPr>
            <w:r>
              <w:rPr>
                <w:kern w:val="0"/>
                <w:szCs w:val="21"/>
              </w:rPr>
              <w:t>货物型号规格、标准及配置等</w:t>
            </w:r>
          </w:p>
          <w:p w14:paraId="65BDB564">
            <w:pPr>
              <w:widowControl/>
              <w:snapToGrid w:val="0"/>
              <w:spacing w:line="340" w:lineRule="exact"/>
              <w:ind w:firstLine="2"/>
              <w:jc w:val="center"/>
              <w:rPr>
                <w:kern w:val="0"/>
                <w:szCs w:val="21"/>
              </w:rPr>
            </w:pPr>
            <w:r>
              <w:rPr>
                <w:kern w:val="0"/>
                <w:szCs w:val="21"/>
              </w:rPr>
              <w:t>（或者服务内容、标准）</w:t>
            </w:r>
          </w:p>
        </w:tc>
        <w:tc>
          <w:tcPr>
            <w:tcW w:w="863" w:type="dxa"/>
            <w:gridSpan w:val="2"/>
            <w:tcBorders>
              <w:top w:val="nil"/>
              <w:left w:val="nil"/>
              <w:bottom w:val="single" w:color="auto" w:sz="8" w:space="0"/>
              <w:right w:val="single" w:color="auto" w:sz="8" w:space="0"/>
            </w:tcBorders>
            <w:vAlign w:val="center"/>
          </w:tcPr>
          <w:p w14:paraId="40BB7F35">
            <w:pPr>
              <w:widowControl/>
              <w:snapToGrid w:val="0"/>
              <w:spacing w:line="340" w:lineRule="exact"/>
              <w:jc w:val="center"/>
              <w:rPr>
                <w:kern w:val="0"/>
                <w:szCs w:val="21"/>
              </w:rPr>
            </w:pPr>
            <w:r>
              <w:rPr>
                <w:kern w:val="0"/>
                <w:szCs w:val="21"/>
              </w:rPr>
              <w:t>数量</w:t>
            </w:r>
          </w:p>
        </w:tc>
        <w:tc>
          <w:tcPr>
            <w:tcW w:w="2133" w:type="dxa"/>
            <w:tcBorders>
              <w:top w:val="nil"/>
              <w:left w:val="nil"/>
              <w:bottom w:val="single" w:color="auto" w:sz="8" w:space="0"/>
              <w:right w:val="single" w:color="auto" w:sz="8" w:space="0"/>
            </w:tcBorders>
            <w:vAlign w:val="center"/>
          </w:tcPr>
          <w:p w14:paraId="7DF3BD05">
            <w:pPr>
              <w:widowControl/>
              <w:snapToGrid w:val="0"/>
              <w:spacing w:line="340" w:lineRule="exact"/>
              <w:ind w:firstLine="2"/>
              <w:jc w:val="center"/>
              <w:rPr>
                <w:kern w:val="0"/>
                <w:szCs w:val="21"/>
              </w:rPr>
            </w:pPr>
            <w:r>
              <w:rPr>
                <w:kern w:val="0"/>
                <w:szCs w:val="21"/>
              </w:rPr>
              <w:t>金额</w:t>
            </w:r>
          </w:p>
        </w:tc>
      </w:tr>
      <w:tr w14:paraId="22E2216B">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vAlign w:val="center"/>
          </w:tcPr>
          <w:p w14:paraId="1EA9D3A0">
            <w:pPr>
              <w:widowControl/>
              <w:spacing w:line="340" w:lineRule="exact"/>
              <w:jc w:val="center"/>
              <w:rPr>
                <w:kern w:val="0"/>
                <w:szCs w:val="21"/>
              </w:rPr>
            </w:pPr>
          </w:p>
        </w:tc>
        <w:tc>
          <w:tcPr>
            <w:tcW w:w="2460" w:type="dxa"/>
            <w:gridSpan w:val="2"/>
            <w:tcBorders>
              <w:top w:val="nil"/>
              <w:left w:val="nil"/>
              <w:bottom w:val="single" w:color="auto" w:sz="8" w:space="0"/>
              <w:right w:val="single" w:color="auto" w:sz="8" w:space="0"/>
            </w:tcBorders>
            <w:vAlign w:val="center"/>
          </w:tcPr>
          <w:p w14:paraId="3252EE45">
            <w:pPr>
              <w:widowControl/>
              <w:spacing w:line="340" w:lineRule="exact"/>
              <w:jc w:val="center"/>
              <w:rPr>
                <w:kern w:val="0"/>
                <w:szCs w:val="21"/>
              </w:rPr>
            </w:pPr>
          </w:p>
        </w:tc>
        <w:tc>
          <w:tcPr>
            <w:tcW w:w="3049" w:type="dxa"/>
            <w:gridSpan w:val="3"/>
            <w:tcBorders>
              <w:top w:val="nil"/>
              <w:left w:val="nil"/>
              <w:bottom w:val="single" w:color="auto" w:sz="8" w:space="0"/>
              <w:right w:val="single" w:color="auto" w:sz="8" w:space="0"/>
            </w:tcBorders>
            <w:vAlign w:val="center"/>
          </w:tcPr>
          <w:p w14:paraId="72544229">
            <w:pPr>
              <w:widowControl/>
              <w:spacing w:line="340" w:lineRule="exact"/>
              <w:jc w:val="center"/>
              <w:rPr>
                <w:kern w:val="0"/>
                <w:szCs w:val="21"/>
              </w:rPr>
            </w:pPr>
          </w:p>
        </w:tc>
        <w:tc>
          <w:tcPr>
            <w:tcW w:w="863" w:type="dxa"/>
            <w:gridSpan w:val="2"/>
            <w:tcBorders>
              <w:top w:val="nil"/>
              <w:left w:val="nil"/>
              <w:bottom w:val="single" w:color="auto" w:sz="8" w:space="0"/>
              <w:right w:val="single" w:color="auto" w:sz="8" w:space="0"/>
            </w:tcBorders>
            <w:vAlign w:val="center"/>
          </w:tcPr>
          <w:p w14:paraId="2250F7B0">
            <w:pPr>
              <w:widowControl/>
              <w:spacing w:line="340" w:lineRule="exact"/>
              <w:jc w:val="center"/>
              <w:rPr>
                <w:kern w:val="0"/>
                <w:szCs w:val="21"/>
              </w:rPr>
            </w:pPr>
          </w:p>
        </w:tc>
        <w:tc>
          <w:tcPr>
            <w:tcW w:w="2133" w:type="dxa"/>
            <w:tcBorders>
              <w:top w:val="nil"/>
              <w:left w:val="nil"/>
              <w:bottom w:val="single" w:color="auto" w:sz="8" w:space="0"/>
              <w:right w:val="single" w:color="auto" w:sz="8" w:space="0"/>
            </w:tcBorders>
            <w:vAlign w:val="center"/>
          </w:tcPr>
          <w:p w14:paraId="7E24343B">
            <w:pPr>
              <w:widowControl/>
              <w:spacing w:line="340" w:lineRule="exact"/>
              <w:jc w:val="center"/>
              <w:rPr>
                <w:kern w:val="0"/>
                <w:szCs w:val="21"/>
              </w:rPr>
            </w:pPr>
          </w:p>
        </w:tc>
      </w:tr>
      <w:tr w14:paraId="7D95634D">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vAlign w:val="center"/>
          </w:tcPr>
          <w:p w14:paraId="2AB6852D">
            <w:pPr>
              <w:widowControl/>
              <w:spacing w:line="340" w:lineRule="exact"/>
              <w:jc w:val="center"/>
              <w:rPr>
                <w:kern w:val="0"/>
                <w:szCs w:val="21"/>
              </w:rPr>
            </w:pPr>
          </w:p>
        </w:tc>
        <w:tc>
          <w:tcPr>
            <w:tcW w:w="2460" w:type="dxa"/>
            <w:gridSpan w:val="2"/>
            <w:tcBorders>
              <w:top w:val="nil"/>
              <w:left w:val="nil"/>
              <w:bottom w:val="single" w:color="auto" w:sz="8" w:space="0"/>
              <w:right w:val="single" w:color="auto" w:sz="8" w:space="0"/>
            </w:tcBorders>
            <w:vAlign w:val="center"/>
          </w:tcPr>
          <w:p w14:paraId="437A113B">
            <w:pPr>
              <w:widowControl/>
              <w:spacing w:line="340" w:lineRule="exact"/>
              <w:jc w:val="center"/>
              <w:rPr>
                <w:kern w:val="0"/>
                <w:szCs w:val="21"/>
              </w:rPr>
            </w:pPr>
          </w:p>
        </w:tc>
        <w:tc>
          <w:tcPr>
            <w:tcW w:w="3049" w:type="dxa"/>
            <w:gridSpan w:val="3"/>
            <w:tcBorders>
              <w:top w:val="nil"/>
              <w:left w:val="nil"/>
              <w:bottom w:val="single" w:color="auto" w:sz="8" w:space="0"/>
              <w:right w:val="single" w:color="auto" w:sz="8" w:space="0"/>
            </w:tcBorders>
            <w:vAlign w:val="center"/>
          </w:tcPr>
          <w:p w14:paraId="386BEB1D">
            <w:pPr>
              <w:widowControl/>
              <w:spacing w:line="340" w:lineRule="exact"/>
              <w:jc w:val="center"/>
              <w:rPr>
                <w:kern w:val="0"/>
                <w:szCs w:val="21"/>
              </w:rPr>
            </w:pPr>
          </w:p>
        </w:tc>
        <w:tc>
          <w:tcPr>
            <w:tcW w:w="863" w:type="dxa"/>
            <w:gridSpan w:val="2"/>
            <w:tcBorders>
              <w:top w:val="nil"/>
              <w:left w:val="nil"/>
              <w:bottom w:val="single" w:color="auto" w:sz="8" w:space="0"/>
              <w:right w:val="single" w:color="auto" w:sz="8" w:space="0"/>
            </w:tcBorders>
            <w:vAlign w:val="center"/>
          </w:tcPr>
          <w:p w14:paraId="0AC0DF0B">
            <w:pPr>
              <w:widowControl/>
              <w:spacing w:line="340" w:lineRule="exact"/>
              <w:jc w:val="center"/>
              <w:rPr>
                <w:kern w:val="0"/>
                <w:szCs w:val="21"/>
              </w:rPr>
            </w:pPr>
          </w:p>
        </w:tc>
        <w:tc>
          <w:tcPr>
            <w:tcW w:w="2133" w:type="dxa"/>
            <w:tcBorders>
              <w:top w:val="nil"/>
              <w:left w:val="nil"/>
              <w:bottom w:val="single" w:color="auto" w:sz="8" w:space="0"/>
              <w:right w:val="single" w:color="auto" w:sz="8" w:space="0"/>
            </w:tcBorders>
            <w:vAlign w:val="center"/>
          </w:tcPr>
          <w:p w14:paraId="39AC39FD">
            <w:pPr>
              <w:widowControl/>
              <w:spacing w:line="340" w:lineRule="exact"/>
              <w:jc w:val="center"/>
              <w:rPr>
                <w:kern w:val="0"/>
                <w:szCs w:val="21"/>
              </w:rPr>
            </w:pPr>
          </w:p>
        </w:tc>
      </w:tr>
      <w:tr w14:paraId="6F9ED1D8">
        <w:tblPrEx>
          <w:tblCellMar>
            <w:top w:w="0" w:type="dxa"/>
            <w:left w:w="0" w:type="dxa"/>
            <w:bottom w:w="0" w:type="dxa"/>
            <w:right w:w="0" w:type="dxa"/>
          </w:tblCellMar>
        </w:tblPrEx>
        <w:trPr>
          <w:trHeight w:val="487" w:hRule="atLeast"/>
          <w:jc w:val="center"/>
        </w:trPr>
        <w:tc>
          <w:tcPr>
            <w:tcW w:w="975" w:type="dxa"/>
            <w:tcBorders>
              <w:top w:val="nil"/>
              <w:left w:val="single" w:color="auto" w:sz="8" w:space="0"/>
              <w:bottom w:val="single" w:color="auto" w:sz="8" w:space="0"/>
              <w:right w:val="single" w:color="auto" w:sz="8" w:space="0"/>
            </w:tcBorders>
            <w:vAlign w:val="center"/>
          </w:tcPr>
          <w:p w14:paraId="4A405437">
            <w:pPr>
              <w:widowControl/>
              <w:spacing w:line="340" w:lineRule="exact"/>
              <w:jc w:val="center"/>
              <w:rPr>
                <w:kern w:val="0"/>
                <w:szCs w:val="21"/>
              </w:rPr>
            </w:pPr>
          </w:p>
        </w:tc>
        <w:tc>
          <w:tcPr>
            <w:tcW w:w="2460" w:type="dxa"/>
            <w:gridSpan w:val="2"/>
            <w:tcBorders>
              <w:top w:val="nil"/>
              <w:left w:val="nil"/>
              <w:bottom w:val="single" w:color="auto" w:sz="8" w:space="0"/>
              <w:right w:val="single" w:color="auto" w:sz="8" w:space="0"/>
            </w:tcBorders>
            <w:vAlign w:val="center"/>
          </w:tcPr>
          <w:p w14:paraId="0E41029F">
            <w:pPr>
              <w:widowControl/>
              <w:spacing w:line="340" w:lineRule="exact"/>
              <w:jc w:val="center"/>
              <w:rPr>
                <w:kern w:val="0"/>
                <w:szCs w:val="21"/>
              </w:rPr>
            </w:pPr>
          </w:p>
        </w:tc>
        <w:tc>
          <w:tcPr>
            <w:tcW w:w="3049" w:type="dxa"/>
            <w:gridSpan w:val="3"/>
            <w:tcBorders>
              <w:top w:val="nil"/>
              <w:left w:val="nil"/>
              <w:bottom w:val="single" w:color="auto" w:sz="8" w:space="0"/>
              <w:right w:val="single" w:color="auto" w:sz="8" w:space="0"/>
            </w:tcBorders>
            <w:vAlign w:val="center"/>
          </w:tcPr>
          <w:p w14:paraId="0262A7A9">
            <w:pPr>
              <w:widowControl/>
              <w:spacing w:line="340" w:lineRule="exact"/>
              <w:jc w:val="center"/>
              <w:rPr>
                <w:kern w:val="0"/>
                <w:szCs w:val="21"/>
              </w:rPr>
            </w:pPr>
          </w:p>
        </w:tc>
        <w:tc>
          <w:tcPr>
            <w:tcW w:w="863" w:type="dxa"/>
            <w:gridSpan w:val="2"/>
            <w:tcBorders>
              <w:top w:val="nil"/>
              <w:left w:val="nil"/>
              <w:bottom w:val="single" w:color="auto" w:sz="8" w:space="0"/>
              <w:right w:val="single" w:color="auto" w:sz="8" w:space="0"/>
            </w:tcBorders>
            <w:vAlign w:val="center"/>
          </w:tcPr>
          <w:p w14:paraId="0C362ADD">
            <w:pPr>
              <w:widowControl/>
              <w:spacing w:line="340" w:lineRule="exact"/>
              <w:jc w:val="center"/>
              <w:rPr>
                <w:kern w:val="0"/>
                <w:szCs w:val="21"/>
              </w:rPr>
            </w:pPr>
          </w:p>
        </w:tc>
        <w:tc>
          <w:tcPr>
            <w:tcW w:w="2133" w:type="dxa"/>
            <w:tcBorders>
              <w:top w:val="nil"/>
              <w:left w:val="nil"/>
              <w:bottom w:val="single" w:color="auto" w:sz="8" w:space="0"/>
              <w:right w:val="single" w:color="auto" w:sz="8" w:space="0"/>
            </w:tcBorders>
            <w:vAlign w:val="center"/>
          </w:tcPr>
          <w:p w14:paraId="4B076FE7">
            <w:pPr>
              <w:widowControl/>
              <w:spacing w:line="340" w:lineRule="exact"/>
              <w:jc w:val="center"/>
              <w:rPr>
                <w:kern w:val="0"/>
                <w:szCs w:val="21"/>
              </w:rPr>
            </w:pPr>
          </w:p>
        </w:tc>
      </w:tr>
      <w:tr w14:paraId="0D8ECCA8">
        <w:tblPrEx>
          <w:tblCellMar>
            <w:top w:w="0" w:type="dxa"/>
            <w:left w:w="0" w:type="dxa"/>
            <w:bottom w:w="0" w:type="dxa"/>
            <w:right w:w="0" w:type="dxa"/>
          </w:tblCellMar>
        </w:tblPrEx>
        <w:trPr>
          <w:trHeight w:val="487" w:hRule="atLeast"/>
          <w:jc w:val="center"/>
        </w:trPr>
        <w:tc>
          <w:tcPr>
            <w:tcW w:w="6484" w:type="dxa"/>
            <w:gridSpan w:val="6"/>
            <w:tcBorders>
              <w:top w:val="nil"/>
              <w:left w:val="single" w:color="auto" w:sz="8" w:space="0"/>
              <w:bottom w:val="single" w:color="auto" w:sz="8" w:space="0"/>
              <w:right w:val="single" w:color="auto" w:sz="8" w:space="0"/>
            </w:tcBorders>
            <w:vAlign w:val="center"/>
          </w:tcPr>
          <w:p w14:paraId="16674763">
            <w:pPr>
              <w:widowControl/>
              <w:snapToGrid w:val="0"/>
              <w:spacing w:line="340" w:lineRule="exact"/>
              <w:ind w:firstLine="5"/>
              <w:jc w:val="center"/>
              <w:rPr>
                <w:kern w:val="0"/>
                <w:szCs w:val="21"/>
              </w:rPr>
            </w:pPr>
            <w:r>
              <w:rPr>
                <w:kern w:val="0"/>
                <w:szCs w:val="21"/>
              </w:rPr>
              <w:t>合 计</w:t>
            </w:r>
          </w:p>
        </w:tc>
        <w:tc>
          <w:tcPr>
            <w:tcW w:w="863" w:type="dxa"/>
            <w:gridSpan w:val="2"/>
            <w:tcBorders>
              <w:top w:val="nil"/>
              <w:left w:val="nil"/>
              <w:bottom w:val="single" w:color="auto" w:sz="8" w:space="0"/>
              <w:right w:val="single" w:color="auto" w:sz="8" w:space="0"/>
            </w:tcBorders>
            <w:vAlign w:val="center"/>
          </w:tcPr>
          <w:p w14:paraId="5ACC06BB">
            <w:pPr>
              <w:widowControl/>
              <w:spacing w:line="340" w:lineRule="exact"/>
              <w:jc w:val="center"/>
              <w:rPr>
                <w:kern w:val="0"/>
                <w:szCs w:val="21"/>
              </w:rPr>
            </w:pPr>
          </w:p>
        </w:tc>
        <w:tc>
          <w:tcPr>
            <w:tcW w:w="2133" w:type="dxa"/>
            <w:tcBorders>
              <w:top w:val="nil"/>
              <w:left w:val="nil"/>
              <w:bottom w:val="single" w:color="auto" w:sz="8" w:space="0"/>
              <w:right w:val="single" w:color="auto" w:sz="8" w:space="0"/>
            </w:tcBorders>
            <w:vAlign w:val="center"/>
          </w:tcPr>
          <w:p w14:paraId="0D221B54">
            <w:pPr>
              <w:widowControl/>
              <w:spacing w:line="340" w:lineRule="exact"/>
              <w:jc w:val="center"/>
              <w:rPr>
                <w:kern w:val="0"/>
                <w:szCs w:val="21"/>
              </w:rPr>
            </w:pPr>
          </w:p>
        </w:tc>
      </w:tr>
      <w:tr w14:paraId="6A0A5331">
        <w:tblPrEx>
          <w:tblCellMar>
            <w:top w:w="0" w:type="dxa"/>
            <w:left w:w="0" w:type="dxa"/>
            <w:bottom w:w="0" w:type="dxa"/>
            <w:right w:w="0" w:type="dxa"/>
          </w:tblCellMar>
        </w:tblPrEx>
        <w:trPr>
          <w:trHeight w:val="581" w:hRule="atLeast"/>
          <w:jc w:val="center"/>
        </w:trPr>
        <w:tc>
          <w:tcPr>
            <w:tcW w:w="9480" w:type="dxa"/>
            <w:gridSpan w:val="9"/>
            <w:tcBorders>
              <w:top w:val="nil"/>
              <w:left w:val="single" w:color="auto" w:sz="8" w:space="0"/>
              <w:bottom w:val="single" w:color="auto" w:sz="8" w:space="0"/>
              <w:right w:val="single" w:color="auto" w:sz="8" w:space="0"/>
            </w:tcBorders>
            <w:vAlign w:val="center"/>
          </w:tcPr>
          <w:p w14:paraId="56100EAC">
            <w:pPr>
              <w:widowControl/>
              <w:snapToGrid w:val="0"/>
              <w:spacing w:line="340" w:lineRule="exact"/>
              <w:ind w:firstLine="210" w:firstLineChars="100"/>
              <w:jc w:val="left"/>
              <w:rPr>
                <w:kern w:val="0"/>
                <w:szCs w:val="21"/>
              </w:rPr>
            </w:pPr>
            <w:r>
              <w:rPr>
                <w:kern w:val="0"/>
                <w:szCs w:val="21"/>
              </w:rPr>
              <w:t>合计大写金额：  仟  佰  拾  万  仟  佰  拾  元</w:t>
            </w:r>
          </w:p>
        </w:tc>
      </w:tr>
      <w:tr w14:paraId="5FC74844">
        <w:tblPrEx>
          <w:tblCellMar>
            <w:top w:w="0" w:type="dxa"/>
            <w:left w:w="0" w:type="dxa"/>
            <w:bottom w:w="0" w:type="dxa"/>
            <w:right w:w="0" w:type="dxa"/>
          </w:tblCellMar>
        </w:tblPrEx>
        <w:trPr>
          <w:trHeight w:val="536" w:hRule="atLeast"/>
          <w:jc w:val="center"/>
        </w:trPr>
        <w:tc>
          <w:tcPr>
            <w:tcW w:w="1959" w:type="dxa"/>
            <w:gridSpan w:val="2"/>
            <w:tcBorders>
              <w:top w:val="nil"/>
              <w:left w:val="single" w:color="auto" w:sz="8" w:space="0"/>
              <w:bottom w:val="single" w:color="auto" w:sz="8" w:space="0"/>
              <w:right w:val="single" w:color="auto" w:sz="8" w:space="0"/>
            </w:tcBorders>
            <w:vAlign w:val="center"/>
          </w:tcPr>
          <w:p w14:paraId="36F0445D">
            <w:pPr>
              <w:widowControl/>
              <w:snapToGrid w:val="0"/>
              <w:spacing w:line="340" w:lineRule="exact"/>
              <w:ind w:firstLine="2"/>
              <w:jc w:val="center"/>
              <w:rPr>
                <w:kern w:val="0"/>
                <w:szCs w:val="21"/>
              </w:rPr>
            </w:pPr>
            <w:r>
              <w:rPr>
                <w:kern w:val="0"/>
                <w:szCs w:val="21"/>
              </w:rPr>
              <w:t>实际供货日期</w:t>
            </w:r>
          </w:p>
        </w:tc>
        <w:tc>
          <w:tcPr>
            <w:tcW w:w="2421" w:type="dxa"/>
            <w:gridSpan w:val="2"/>
            <w:tcBorders>
              <w:top w:val="nil"/>
              <w:left w:val="nil"/>
              <w:bottom w:val="single" w:color="auto" w:sz="8" w:space="0"/>
              <w:right w:val="single" w:color="auto" w:sz="8" w:space="0"/>
            </w:tcBorders>
            <w:vAlign w:val="center"/>
          </w:tcPr>
          <w:p w14:paraId="4D6E58DA">
            <w:pPr>
              <w:widowControl/>
              <w:spacing w:line="340" w:lineRule="exact"/>
              <w:jc w:val="center"/>
              <w:rPr>
                <w:kern w:val="0"/>
                <w:szCs w:val="21"/>
              </w:rPr>
            </w:pPr>
          </w:p>
        </w:tc>
        <w:tc>
          <w:tcPr>
            <w:tcW w:w="2282" w:type="dxa"/>
            <w:gridSpan w:val="3"/>
            <w:tcBorders>
              <w:top w:val="nil"/>
              <w:left w:val="nil"/>
              <w:bottom w:val="single" w:color="auto" w:sz="8" w:space="0"/>
              <w:right w:val="single" w:color="auto" w:sz="8" w:space="0"/>
            </w:tcBorders>
            <w:vAlign w:val="center"/>
          </w:tcPr>
          <w:p w14:paraId="0EEE047A">
            <w:pPr>
              <w:widowControl/>
              <w:snapToGrid w:val="0"/>
              <w:spacing w:line="340" w:lineRule="exact"/>
              <w:ind w:firstLine="46"/>
              <w:jc w:val="center"/>
              <w:rPr>
                <w:kern w:val="0"/>
                <w:szCs w:val="21"/>
              </w:rPr>
            </w:pPr>
            <w:r>
              <w:rPr>
                <w:kern w:val="0"/>
                <w:szCs w:val="21"/>
              </w:rPr>
              <w:t>合同交货验收日期</w:t>
            </w:r>
          </w:p>
        </w:tc>
        <w:tc>
          <w:tcPr>
            <w:tcW w:w="2818" w:type="dxa"/>
            <w:gridSpan w:val="2"/>
            <w:tcBorders>
              <w:top w:val="nil"/>
              <w:left w:val="nil"/>
              <w:bottom w:val="single" w:color="auto" w:sz="8" w:space="0"/>
              <w:right w:val="single" w:color="auto" w:sz="8" w:space="0"/>
            </w:tcBorders>
            <w:vAlign w:val="center"/>
          </w:tcPr>
          <w:p w14:paraId="2C959612">
            <w:pPr>
              <w:widowControl/>
              <w:spacing w:line="340" w:lineRule="exact"/>
              <w:jc w:val="center"/>
              <w:rPr>
                <w:kern w:val="0"/>
                <w:szCs w:val="21"/>
              </w:rPr>
            </w:pPr>
          </w:p>
        </w:tc>
      </w:tr>
      <w:tr w14:paraId="44C7C4FD">
        <w:tblPrEx>
          <w:tblCellMar>
            <w:top w:w="0" w:type="dxa"/>
            <w:left w:w="0" w:type="dxa"/>
            <w:bottom w:w="0" w:type="dxa"/>
            <w:right w:w="0" w:type="dxa"/>
          </w:tblCellMar>
        </w:tblPrEx>
        <w:trPr>
          <w:trHeight w:val="1140" w:hRule="atLeast"/>
          <w:jc w:val="center"/>
        </w:trPr>
        <w:tc>
          <w:tcPr>
            <w:tcW w:w="195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CE0FE21">
            <w:pPr>
              <w:widowControl/>
              <w:snapToGrid w:val="0"/>
              <w:spacing w:line="340" w:lineRule="exact"/>
              <w:jc w:val="center"/>
              <w:rPr>
                <w:kern w:val="0"/>
                <w:szCs w:val="21"/>
              </w:rPr>
            </w:pPr>
            <w:r>
              <w:rPr>
                <w:kern w:val="0"/>
                <w:szCs w:val="21"/>
              </w:rPr>
              <w:t>验收具体内容</w:t>
            </w:r>
          </w:p>
        </w:tc>
        <w:tc>
          <w:tcPr>
            <w:tcW w:w="7521"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596B29DC">
            <w:pPr>
              <w:widowControl/>
              <w:snapToGrid w:val="0"/>
              <w:spacing w:line="340" w:lineRule="exact"/>
              <w:jc w:val="left"/>
              <w:rPr>
                <w:kern w:val="0"/>
                <w:szCs w:val="21"/>
              </w:rPr>
            </w:pPr>
            <w:r>
              <w:rPr>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4D64F57D">
        <w:tblPrEx>
          <w:tblCellMar>
            <w:top w:w="0" w:type="dxa"/>
            <w:left w:w="0" w:type="dxa"/>
            <w:bottom w:w="0" w:type="dxa"/>
            <w:right w:w="0" w:type="dxa"/>
          </w:tblCellMar>
        </w:tblPrEx>
        <w:trPr>
          <w:trHeight w:val="1176" w:hRule="atLeast"/>
          <w:jc w:val="center"/>
        </w:trPr>
        <w:tc>
          <w:tcPr>
            <w:tcW w:w="195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8CF44D">
            <w:pPr>
              <w:widowControl/>
              <w:spacing w:line="340" w:lineRule="exact"/>
              <w:jc w:val="center"/>
              <w:rPr>
                <w:kern w:val="0"/>
                <w:szCs w:val="21"/>
              </w:rPr>
            </w:pPr>
            <w:r>
              <w:rPr>
                <w:kern w:val="0"/>
                <w:szCs w:val="21"/>
              </w:rPr>
              <w:t>验收小组意见</w:t>
            </w:r>
          </w:p>
        </w:tc>
        <w:tc>
          <w:tcPr>
            <w:tcW w:w="7521" w:type="dxa"/>
            <w:gridSpan w:val="7"/>
            <w:tcBorders>
              <w:top w:val="nil"/>
              <w:left w:val="nil"/>
              <w:bottom w:val="single" w:color="auto" w:sz="8" w:space="0"/>
              <w:right w:val="single" w:color="auto" w:sz="8" w:space="0"/>
            </w:tcBorders>
          </w:tcPr>
          <w:p w14:paraId="6982BC00">
            <w:pPr>
              <w:widowControl/>
              <w:spacing w:line="340" w:lineRule="exact"/>
              <w:ind w:left="105" w:leftChars="50"/>
              <w:rPr>
                <w:kern w:val="0"/>
                <w:szCs w:val="21"/>
              </w:rPr>
            </w:pPr>
            <w:r>
              <w:rPr>
                <w:kern w:val="0"/>
                <w:szCs w:val="21"/>
              </w:rPr>
              <w:t>验收结论性意见：</w:t>
            </w:r>
          </w:p>
        </w:tc>
      </w:tr>
      <w:tr w14:paraId="2BA20DC0">
        <w:tblPrEx>
          <w:tblCellMar>
            <w:top w:w="0" w:type="dxa"/>
            <w:left w:w="0" w:type="dxa"/>
            <w:bottom w:w="0" w:type="dxa"/>
            <w:right w:w="0" w:type="dxa"/>
          </w:tblCellMar>
        </w:tblPrEx>
        <w:trPr>
          <w:trHeight w:val="1155" w:hRule="atLeast"/>
          <w:jc w:val="center"/>
        </w:trPr>
        <w:tc>
          <w:tcPr>
            <w:tcW w:w="1959" w:type="dxa"/>
            <w:gridSpan w:val="2"/>
            <w:vMerge w:val="continue"/>
            <w:tcBorders>
              <w:top w:val="nil"/>
              <w:left w:val="single" w:color="auto" w:sz="8" w:space="0"/>
              <w:bottom w:val="single" w:color="auto" w:sz="8" w:space="0"/>
              <w:right w:val="single" w:color="auto" w:sz="8" w:space="0"/>
            </w:tcBorders>
            <w:vAlign w:val="center"/>
          </w:tcPr>
          <w:p w14:paraId="3F765347">
            <w:pPr>
              <w:widowControl/>
              <w:spacing w:line="340" w:lineRule="exact"/>
              <w:jc w:val="left"/>
              <w:rPr>
                <w:kern w:val="0"/>
                <w:szCs w:val="21"/>
              </w:rPr>
            </w:pPr>
          </w:p>
        </w:tc>
        <w:tc>
          <w:tcPr>
            <w:tcW w:w="7521" w:type="dxa"/>
            <w:gridSpan w:val="7"/>
            <w:tcBorders>
              <w:top w:val="nil"/>
              <w:left w:val="nil"/>
              <w:bottom w:val="single" w:color="auto" w:sz="8" w:space="0"/>
              <w:right w:val="single" w:color="auto" w:sz="8" w:space="0"/>
            </w:tcBorders>
            <w:vAlign w:val="center"/>
          </w:tcPr>
          <w:p w14:paraId="7C1BEE0A">
            <w:pPr>
              <w:widowControl/>
              <w:spacing w:after="312" w:afterLines="100" w:line="340" w:lineRule="exact"/>
              <w:ind w:left="105" w:leftChars="50"/>
              <w:jc w:val="left"/>
              <w:rPr>
                <w:kern w:val="0"/>
                <w:szCs w:val="21"/>
              </w:rPr>
            </w:pPr>
            <w:r>
              <w:rPr>
                <w:kern w:val="0"/>
                <w:szCs w:val="21"/>
              </w:rPr>
              <w:t>有异议的意见和说明理由：</w:t>
            </w:r>
          </w:p>
          <w:p w14:paraId="68AC20A6">
            <w:pPr>
              <w:widowControl/>
              <w:spacing w:line="340" w:lineRule="exact"/>
              <w:ind w:left="105" w:leftChars="50"/>
              <w:jc w:val="left"/>
              <w:rPr>
                <w:kern w:val="0"/>
                <w:szCs w:val="21"/>
              </w:rPr>
            </w:pPr>
            <w:r>
              <w:rPr>
                <w:kern w:val="0"/>
                <w:szCs w:val="21"/>
              </w:rPr>
              <w:t>签字：</w:t>
            </w:r>
          </w:p>
        </w:tc>
      </w:tr>
      <w:tr w14:paraId="5ECF4DAF">
        <w:tblPrEx>
          <w:tblCellMar>
            <w:top w:w="0" w:type="dxa"/>
            <w:left w:w="0" w:type="dxa"/>
            <w:bottom w:w="0" w:type="dxa"/>
            <w:right w:w="0" w:type="dxa"/>
          </w:tblCellMar>
        </w:tblPrEx>
        <w:trPr>
          <w:trHeight w:val="717" w:hRule="atLeast"/>
          <w:jc w:val="center"/>
        </w:trPr>
        <w:tc>
          <w:tcPr>
            <w:tcW w:w="948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5A555A">
            <w:pPr>
              <w:widowControl/>
              <w:spacing w:line="340" w:lineRule="exact"/>
              <w:jc w:val="left"/>
              <w:rPr>
                <w:kern w:val="0"/>
                <w:szCs w:val="21"/>
              </w:rPr>
            </w:pPr>
            <w:r>
              <w:rPr>
                <w:kern w:val="0"/>
                <w:szCs w:val="21"/>
              </w:rPr>
              <w:t>验收小组成员签字：</w:t>
            </w:r>
          </w:p>
        </w:tc>
      </w:tr>
      <w:tr w14:paraId="1EE3B12A">
        <w:tblPrEx>
          <w:tblCellMar>
            <w:top w:w="0" w:type="dxa"/>
            <w:left w:w="0" w:type="dxa"/>
            <w:bottom w:w="0" w:type="dxa"/>
            <w:right w:w="0" w:type="dxa"/>
          </w:tblCellMar>
        </w:tblPrEx>
        <w:trPr>
          <w:trHeight w:val="1276" w:hRule="atLeast"/>
          <w:jc w:val="center"/>
        </w:trPr>
        <w:tc>
          <w:tcPr>
            <w:tcW w:w="948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34F4EBF">
            <w:pPr>
              <w:widowControl/>
              <w:spacing w:line="340" w:lineRule="exact"/>
              <w:jc w:val="left"/>
              <w:rPr>
                <w:kern w:val="0"/>
                <w:szCs w:val="21"/>
              </w:rPr>
            </w:pPr>
            <w:r>
              <w:rPr>
                <w:kern w:val="0"/>
                <w:szCs w:val="21"/>
              </w:rPr>
              <w:t>监督人员或者其他相关人员签字：</w:t>
            </w:r>
          </w:p>
          <w:p w14:paraId="09778F29">
            <w:pPr>
              <w:pStyle w:val="29"/>
              <w:ind w:firstLine="640"/>
              <w:rPr>
                <w:rFonts w:ascii="Times New Roman" w:eastAsia="宋体"/>
              </w:rPr>
            </w:pPr>
          </w:p>
          <w:p w14:paraId="4C2E6A88">
            <w:pPr>
              <w:widowControl/>
              <w:spacing w:line="340" w:lineRule="exact"/>
              <w:jc w:val="left"/>
              <w:rPr>
                <w:kern w:val="0"/>
                <w:szCs w:val="21"/>
              </w:rPr>
            </w:pPr>
            <w:r>
              <w:rPr>
                <w:kern w:val="0"/>
                <w:szCs w:val="21"/>
              </w:rPr>
              <w:t>或者受邀机构的意见（盖章）：</w:t>
            </w:r>
          </w:p>
        </w:tc>
      </w:tr>
      <w:tr w14:paraId="42F49960">
        <w:tblPrEx>
          <w:tblCellMar>
            <w:top w:w="0" w:type="dxa"/>
            <w:left w:w="0" w:type="dxa"/>
            <w:bottom w:w="0" w:type="dxa"/>
            <w:right w:w="0" w:type="dxa"/>
          </w:tblCellMar>
        </w:tblPrEx>
        <w:trPr>
          <w:trHeight w:val="1589" w:hRule="atLeast"/>
          <w:jc w:val="center"/>
        </w:trPr>
        <w:tc>
          <w:tcPr>
            <w:tcW w:w="448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5D251D27">
            <w:pPr>
              <w:widowControl/>
              <w:spacing w:line="340" w:lineRule="exact"/>
              <w:jc w:val="left"/>
              <w:rPr>
                <w:kern w:val="0"/>
                <w:szCs w:val="21"/>
              </w:rPr>
            </w:pPr>
            <w:r>
              <w:rPr>
                <w:kern w:val="0"/>
                <w:szCs w:val="21"/>
              </w:rPr>
              <w:t>成交供应商负责人签字或者盖章：</w:t>
            </w:r>
          </w:p>
          <w:p w14:paraId="6414AB5A">
            <w:pPr>
              <w:pStyle w:val="29"/>
              <w:rPr>
                <w:rFonts w:ascii="Times New Roman" w:eastAsia="宋体"/>
                <w:sz w:val="21"/>
                <w:szCs w:val="21"/>
              </w:rPr>
            </w:pPr>
          </w:p>
          <w:p w14:paraId="39F78A7B">
            <w:pPr>
              <w:pStyle w:val="29"/>
              <w:rPr>
                <w:rFonts w:ascii="Times New Roman" w:eastAsia="宋体"/>
                <w:sz w:val="21"/>
                <w:szCs w:val="21"/>
              </w:rPr>
            </w:pPr>
          </w:p>
          <w:p w14:paraId="11667312">
            <w:pPr>
              <w:widowControl/>
              <w:spacing w:line="340" w:lineRule="exact"/>
              <w:jc w:val="left"/>
              <w:rPr>
                <w:kern w:val="0"/>
                <w:szCs w:val="21"/>
              </w:rPr>
            </w:pPr>
            <w:r>
              <w:rPr>
                <w:kern w:val="0"/>
                <w:szCs w:val="21"/>
              </w:rPr>
              <w:t xml:space="preserve">联系电话：              </w:t>
            </w:r>
          </w:p>
          <w:p w14:paraId="5C6E7A3A">
            <w:pPr>
              <w:widowControl/>
              <w:spacing w:line="340" w:lineRule="exact"/>
              <w:jc w:val="left"/>
              <w:rPr>
                <w:kern w:val="0"/>
                <w:szCs w:val="21"/>
              </w:rPr>
            </w:pPr>
            <w:r>
              <w:rPr>
                <w:kern w:val="0"/>
                <w:szCs w:val="21"/>
              </w:rPr>
              <w:t xml:space="preserve">                   年     月     日</w:t>
            </w:r>
          </w:p>
        </w:tc>
        <w:tc>
          <w:tcPr>
            <w:tcW w:w="4998" w:type="dxa"/>
            <w:gridSpan w:val="4"/>
            <w:tcBorders>
              <w:top w:val="nil"/>
              <w:left w:val="nil"/>
              <w:bottom w:val="single" w:color="auto" w:sz="8" w:space="0"/>
              <w:right w:val="single" w:color="auto" w:sz="8" w:space="0"/>
            </w:tcBorders>
            <w:vAlign w:val="center"/>
          </w:tcPr>
          <w:p w14:paraId="48BB1708">
            <w:pPr>
              <w:widowControl/>
              <w:spacing w:line="340" w:lineRule="exact"/>
              <w:ind w:firstLine="630" w:firstLineChars="300"/>
              <w:jc w:val="left"/>
              <w:rPr>
                <w:kern w:val="0"/>
                <w:szCs w:val="21"/>
              </w:rPr>
            </w:pPr>
            <w:r>
              <w:rPr>
                <w:kern w:val="0"/>
                <w:szCs w:val="21"/>
              </w:rPr>
              <w:t>采购人或者受托机构的意见（盖章）：</w:t>
            </w:r>
          </w:p>
          <w:p w14:paraId="06CC7EA5">
            <w:pPr>
              <w:pStyle w:val="29"/>
              <w:rPr>
                <w:rFonts w:ascii="Times New Roman" w:eastAsia="宋体"/>
                <w:sz w:val="21"/>
                <w:szCs w:val="21"/>
              </w:rPr>
            </w:pPr>
          </w:p>
          <w:p w14:paraId="1A351BDB">
            <w:pPr>
              <w:pStyle w:val="29"/>
              <w:rPr>
                <w:rFonts w:ascii="Times New Roman" w:eastAsia="宋体"/>
                <w:sz w:val="21"/>
                <w:szCs w:val="21"/>
              </w:rPr>
            </w:pPr>
          </w:p>
          <w:p w14:paraId="014B5956">
            <w:pPr>
              <w:pStyle w:val="29"/>
              <w:ind w:firstLine="640"/>
              <w:rPr>
                <w:rFonts w:ascii="Times New Roman" w:eastAsia="宋体"/>
                <w:sz w:val="21"/>
                <w:szCs w:val="21"/>
              </w:rPr>
            </w:pPr>
            <w:r>
              <w:rPr>
                <w:rFonts w:ascii="Times New Roman" w:eastAsia="宋体"/>
              </w:rPr>
              <w:t xml:space="preserve"> </w:t>
            </w:r>
            <w:r>
              <w:rPr>
                <w:rFonts w:ascii="Times New Roman" w:eastAsia="宋体"/>
                <w:sz w:val="21"/>
                <w:szCs w:val="21"/>
              </w:rPr>
              <w:t xml:space="preserve">联系电话：               </w:t>
            </w:r>
          </w:p>
          <w:p w14:paraId="67CF30D9">
            <w:pPr>
              <w:widowControl/>
              <w:spacing w:line="340" w:lineRule="exact"/>
              <w:ind w:firstLine="420" w:firstLineChars="200"/>
              <w:jc w:val="left"/>
              <w:rPr>
                <w:kern w:val="0"/>
                <w:szCs w:val="21"/>
              </w:rPr>
            </w:pPr>
            <w:r>
              <w:rPr>
                <w:kern w:val="0"/>
                <w:szCs w:val="21"/>
              </w:rPr>
              <w:t xml:space="preserve">                       年     月     日</w:t>
            </w:r>
          </w:p>
        </w:tc>
      </w:tr>
    </w:tbl>
    <w:p w14:paraId="642C6117">
      <w:pPr>
        <w:pStyle w:val="3"/>
        <w:numPr>
          <w:ilvl w:val="0"/>
          <w:numId w:val="4"/>
        </w:numPr>
        <w:spacing w:line="360" w:lineRule="auto"/>
        <w:jc w:val="center"/>
        <w:rPr>
          <w:rFonts w:ascii="Times New Roman" w:hAnsi="Times New Roman"/>
        </w:rPr>
      </w:pPr>
      <w:bookmarkStart w:id="67" w:name="_Toc44229895"/>
      <w:r>
        <w:rPr>
          <w:rFonts w:ascii="Times New Roman" w:hAnsi="Times New Roman"/>
        </w:rPr>
        <w:br w:type="page"/>
      </w:r>
      <w:bookmarkEnd w:id="67"/>
      <w:r>
        <w:rPr>
          <w:rFonts w:ascii="Times New Roman" w:hAnsi="Times New Roman"/>
        </w:rPr>
        <w:t xml:space="preserve"> 采购需求</w:t>
      </w:r>
    </w:p>
    <w:p w14:paraId="59908020">
      <w:pPr>
        <w:spacing w:line="440" w:lineRule="exact"/>
        <w:jc w:val="center"/>
        <w:rPr>
          <w:rFonts w:ascii="宋体" w:hAnsi="宋体"/>
          <w:b/>
          <w:color w:val="000000"/>
          <w:sz w:val="32"/>
          <w:szCs w:val="32"/>
        </w:rPr>
      </w:pPr>
      <w:r>
        <w:rPr>
          <w:rFonts w:hint="eastAsia" w:ascii="宋体" w:hAnsi="宋体"/>
          <w:b/>
          <w:color w:val="000000"/>
          <w:sz w:val="32"/>
          <w:szCs w:val="32"/>
        </w:rPr>
        <w:t>采购项目技术规格、参数及要求</w:t>
      </w:r>
    </w:p>
    <w:p w14:paraId="5C4F523F">
      <w:pPr>
        <w:spacing w:line="360" w:lineRule="auto"/>
        <w:jc w:val="left"/>
        <w:rPr>
          <w:rFonts w:ascii="宋体" w:hAnsi="宋体" w:cs="宋体"/>
          <w:color w:val="000000"/>
          <w:szCs w:val="21"/>
        </w:rPr>
      </w:pPr>
    </w:p>
    <w:p w14:paraId="6A095C80">
      <w:pPr>
        <w:spacing w:line="360" w:lineRule="auto"/>
        <w:jc w:val="left"/>
        <w:rPr>
          <w:color w:val="000000"/>
          <w:szCs w:val="21"/>
        </w:rPr>
      </w:pPr>
      <w:r>
        <w:rPr>
          <w:color w:val="000000"/>
          <w:szCs w:val="21"/>
        </w:rPr>
        <w:t>说明：</w:t>
      </w:r>
    </w:p>
    <w:p w14:paraId="4D057B40">
      <w:pPr>
        <w:spacing w:line="360" w:lineRule="auto"/>
        <w:ind w:firstLine="420" w:firstLineChars="200"/>
        <w:jc w:val="left"/>
        <w:rPr>
          <w:color w:val="000000"/>
          <w:szCs w:val="21"/>
        </w:rPr>
      </w:pPr>
      <w:r>
        <w:rPr>
          <w:color w:val="000000"/>
          <w:szCs w:val="21"/>
        </w:rPr>
        <w:t>1．为落实政府采购政策需满足的要求</w:t>
      </w:r>
    </w:p>
    <w:p w14:paraId="5E69B0D1">
      <w:pPr>
        <w:spacing w:line="360" w:lineRule="auto"/>
        <w:ind w:firstLine="420" w:firstLineChars="200"/>
        <w:jc w:val="left"/>
        <w:rPr>
          <w:color w:val="000000"/>
          <w:szCs w:val="21"/>
        </w:rPr>
      </w:pPr>
      <w:r>
        <w:rPr>
          <w:color w:val="000000"/>
          <w:szCs w:val="21"/>
        </w:rPr>
        <w:t>（1）本竞争性磋商采购文件所称中小企业必须符合《政府采购促进中小企业发展管理办法》（财库〔2020〕46号）的规定。</w:t>
      </w:r>
    </w:p>
    <w:p w14:paraId="51CB4650">
      <w:pPr>
        <w:spacing w:line="360" w:lineRule="auto"/>
        <w:ind w:firstLine="424" w:firstLineChars="202"/>
        <w:jc w:val="left"/>
        <w:rPr>
          <w:color w:val="000000"/>
          <w:szCs w:val="21"/>
        </w:rPr>
      </w:pPr>
      <w:r>
        <w:rPr>
          <w:color w:val="000000"/>
          <w:szCs w:val="21"/>
        </w:rPr>
        <w:t>2．“实质性要求”是指采购需求中带“▲”的条款或者不能负偏离的条款或者已经指明不满足按响应文件作无效处理的条款。</w:t>
      </w:r>
    </w:p>
    <w:p w14:paraId="725D03BA">
      <w:pPr>
        <w:spacing w:line="360" w:lineRule="auto"/>
        <w:ind w:firstLine="424" w:firstLineChars="202"/>
        <w:jc w:val="left"/>
        <w:rPr>
          <w:color w:val="000000"/>
          <w:szCs w:val="21"/>
        </w:rPr>
      </w:pPr>
      <w:r>
        <w:rPr>
          <w:color w:val="000000"/>
          <w:szCs w:val="21"/>
        </w:rPr>
        <w:t>3．供应商应根据自身实际情况如实响应磋商文件，不得仅将磋商文件内容简单复制粘贴作为竞标响应，还应当提供相关证明材料，否则将按负偏离处理（定制采购不适用本条款）。对于重要技术条款或技术参数应当在响应文件中提供技术支持资料，技术支持资料以磋商文件中规定的形式为准，否则将视为无效技术支持资料。</w:t>
      </w:r>
    </w:p>
    <w:p w14:paraId="0B9EB1B7">
      <w:pPr>
        <w:spacing w:line="360" w:lineRule="auto"/>
        <w:ind w:firstLine="424" w:firstLineChars="202"/>
        <w:jc w:val="left"/>
        <w:rPr>
          <w:color w:val="000000"/>
          <w:szCs w:val="21"/>
        </w:rPr>
      </w:pPr>
      <w:r>
        <w:rPr>
          <w:color w:val="000000"/>
          <w:szCs w:val="21"/>
        </w:rPr>
        <w:t>4．供应商必须自行为其竞标产品侵犯他人的知识产权或者专利成果的行为承担相应法律责任。</w:t>
      </w:r>
    </w:p>
    <w:p w14:paraId="619AFB9E">
      <w:pPr>
        <w:spacing w:line="360" w:lineRule="auto"/>
        <w:ind w:firstLine="420" w:firstLineChars="200"/>
        <w:jc w:val="left"/>
        <w:rPr>
          <w:b/>
          <w:color w:val="000000"/>
          <w:szCs w:val="21"/>
        </w:rPr>
      </w:pPr>
      <w:r>
        <w:rPr>
          <w:rFonts w:hint="eastAsia"/>
          <w:color w:val="000000"/>
          <w:szCs w:val="21"/>
        </w:rPr>
        <w:t>5</w:t>
      </w:r>
      <w:r>
        <w:rPr>
          <w:color w:val="000000"/>
          <w:szCs w:val="21"/>
        </w:rPr>
        <w:t>．</w:t>
      </w:r>
      <w:r>
        <w:rPr>
          <w:b/>
          <w:color w:val="000000"/>
          <w:szCs w:val="21"/>
        </w:rPr>
        <w:t>本项目的采购预算：</w:t>
      </w:r>
      <w:r>
        <w:rPr>
          <w:rFonts w:hint="eastAsia"/>
          <w:b/>
          <w:color w:val="000000"/>
          <w:szCs w:val="21"/>
          <w:highlight w:val="none"/>
          <w:lang w:val="en-US" w:eastAsia="zh-CN"/>
        </w:rPr>
        <w:t>1050000.00</w:t>
      </w:r>
      <w:r>
        <w:rPr>
          <w:b/>
          <w:color w:val="000000"/>
          <w:szCs w:val="21"/>
          <w:highlight w:val="none"/>
        </w:rPr>
        <w:t>元。</w:t>
      </w:r>
    </w:p>
    <w:p w14:paraId="3D551BB6">
      <w:pPr>
        <w:spacing w:line="360" w:lineRule="auto"/>
        <w:ind w:firstLine="422" w:firstLineChars="200"/>
        <w:jc w:val="left"/>
        <w:rPr>
          <w:b/>
          <w:color w:val="000000"/>
          <w:szCs w:val="21"/>
        </w:rPr>
      </w:pPr>
      <w:r>
        <w:rPr>
          <w:rFonts w:hint="eastAsia"/>
          <w:b/>
          <w:color w:val="000000"/>
          <w:szCs w:val="21"/>
          <w:lang w:val="en-US" w:eastAsia="zh-CN"/>
        </w:rPr>
        <w:t>6</w:t>
      </w:r>
      <w:r>
        <w:rPr>
          <w:color w:val="000000"/>
          <w:szCs w:val="21"/>
        </w:rPr>
        <w:t>．</w:t>
      </w:r>
      <w:r>
        <w:rPr>
          <w:b/>
          <w:color w:val="000000"/>
          <w:szCs w:val="21"/>
        </w:rPr>
        <w:t>本项目中小企业划分标准所属行业名称（行业名称及划分见本章附件1）：</w:t>
      </w:r>
      <w:r>
        <w:rPr>
          <w:rFonts w:hint="default" w:ascii="Times New Roman" w:hAnsi="Times New Roman" w:cs="Times New Roman"/>
          <w:b/>
          <w:color w:val="000000"/>
          <w:sz w:val="21"/>
          <w:szCs w:val="21"/>
        </w:rPr>
        <w:t>租赁和商务服务业</w:t>
      </w:r>
      <w:r>
        <w:rPr>
          <w:b/>
          <w:color w:val="000000"/>
          <w:szCs w:val="21"/>
        </w:rPr>
        <w:t>。</w:t>
      </w:r>
    </w:p>
    <w:p w14:paraId="3F5B95B1">
      <w:pPr>
        <w:spacing w:line="360" w:lineRule="auto"/>
        <w:ind w:firstLine="422" w:firstLineChars="200"/>
        <w:jc w:val="left"/>
        <w:rPr>
          <w:color w:val="FF0000"/>
          <w:szCs w:val="21"/>
        </w:rPr>
      </w:pPr>
      <w:r>
        <w:rPr>
          <w:rFonts w:hint="eastAsia"/>
          <w:b/>
          <w:color w:val="000000"/>
          <w:szCs w:val="21"/>
          <w:lang w:val="en-US" w:eastAsia="zh-CN"/>
        </w:rPr>
        <w:t>7</w:t>
      </w:r>
      <w:r>
        <w:rPr>
          <w:color w:val="000000"/>
          <w:szCs w:val="21"/>
        </w:rPr>
        <w:t>．</w:t>
      </w:r>
      <w:r>
        <w:rPr>
          <w:b/>
          <w:color w:val="000000"/>
          <w:szCs w:val="21"/>
        </w:rPr>
        <w:t>本项目</w:t>
      </w:r>
      <w:r>
        <w:rPr>
          <w:rFonts w:hint="eastAsia"/>
          <w:b/>
          <w:color w:val="000000"/>
          <w:szCs w:val="21"/>
        </w:rPr>
        <w:t>属于</w:t>
      </w:r>
      <w:r>
        <w:rPr>
          <w:b/>
          <w:color w:val="000000"/>
          <w:szCs w:val="21"/>
        </w:rPr>
        <w:t>专门面向中小企业采购的项目</w:t>
      </w:r>
      <w:r>
        <w:rPr>
          <w:rFonts w:hint="eastAsia"/>
          <w:b/>
          <w:color w:val="000000"/>
          <w:szCs w:val="21"/>
        </w:rPr>
        <w:t>。</w:t>
      </w:r>
    </w:p>
    <w:p w14:paraId="6B3879B8">
      <w:pPr>
        <w:tabs>
          <w:tab w:val="left" w:pos="180"/>
          <w:tab w:val="left" w:pos="1620"/>
        </w:tabs>
        <w:spacing w:before="312" w:beforeLines="100" w:after="312" w:afterLines="100" w:line="360" w:lineRule="auto"/>
        <w:ind w:firstLine="422" w:firstLineChars="200"/>
        <w:jc w:val="left"/>
        <w:rPr>
          <w:rFonts w:hint="eastAsia" w:ascii="宋体" w:hAnsi="宋体" w:cs="宋体"/>
          <w:b/>
          <w:bCs/>
          <w:szCs w:val="21"/>
        </w:rPr>
      </w:pPr>
      <w:r>
        <w:rPr>
          <w:rFonts w:hint="eastAsia" w:ascii="宋体" w:hAnsi="宋体" w:cs="宋体"/>
          <w:b/>
          <w:bCs/>
          <w:szCs w:val="21"/>
        </w:rPr>
        <w:br w:type="page"/>
      </w:r>
    </w:p>
    <w:p w14:paraId="2023D0FD">
      <w:pPr>
        <w:keepNext w:val="0"/>
        <w:keepLines w:val="0"/>
        <w:pageBreakBefore w:val="0"/>
        <w:widowControl w:val="0"/>
        <w:tabs>
          <w:tab w:val="left" w:pos="180"/>
          <w:tab w:val="left" w:pos="1620"/>
        </w:tabs>
        <w:kinsoku/>
        <w:wordWrap/>
        <w:overflowPunct/>
        <w:topLinePunct w:val="0"/>
        <w:autoSpaceDE/>
        <w:autoSpaceDN/>
        <w:bidi w:val="0"/>
        <w:adjustRightInd/>
        <w:snapToGrid/>
        <w:spacing w:before="313" w:beforeLines="100" w:afterLines="100" w:line="360" w:lineRule="auto"/>
        <w:ind w:firstLine="482" w:firstLineChars="200"/>
        <w:jc w:val="left"/>
        <w:textAlignment w:val="auto"/>
        <w:rPr>
          <w:b/>
          <w:sz w:val="24"/>
          <w:szCs w:val="24"/>
        </w:rPr>
      </w:pPr>
      <w:r>
        <w:rPr>
          <w:rFonts w:hint="default" w:ascii="Times New Roman" w:hAnsi="Times New Roman" w:cs="Times New Roman"/>
          <w:b/>
          <w:bCs/>
          <w:sz w:val="24"/>
          <w:lang w:eastAsia="zh-CN"/>
        </w:rPr>
        <w:t>▲</w:t>
      </w:r>
      <w:r>
        <w:rPr>
          <w:rFonts w:hint="eastAsia" w:ascii="宋体" w:hAnsi="宋体" w:cs="宋体"/>
          <w:b/>
          <w:bCs/>
          <w:sz w:val="24"/>
          <w:szCs w:val="24"/>
          <w:lang w:eastAsia="zh-CN"/>
        </w:rPr>
        <w:t>一、采购项目需求一览表</w:t>
      </w:r>
    </w:p>
    <w:tbl>
      <w:tblPr>
        <w:tblStyle w:val="30"/>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818"/>
        <w:gridCol w:w="761"/>
        <w:gridCol w:w="6331"/>
      </w:tblGrid>
      <w:tr w14:paraId="75FC2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713" w:type="dxa"/>
            <w:vAlign w:val="center"/>
          </w:tcPr>
          <w:p w14:paraId="246A89D8">
            <w:pPr>
              <w:keepNext w:val="0"/>
              <w:keepLines w:val="0"/>
              <w:pageBreakBefore w:val="0"/>
              <w:tabs>
                <w:tab w:val="left" w:pos="180"/>
                <w:tab w:val="left" w:pos="1620"/>
              </w:tabs>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1818" w:type="dxa"/>
            <w:vAlign w:val="center"/>
          </w:tcPr>
          <w:p w14:paraId="36055348">
            <w:pPr>
              <w:keepNext w:val="0"/>
              <w:keepLines w:val="0"/>
              <w:pageBreakBefore w:val="0"/>
              <w:tabs>
                <w:tab w:val="left" w:pos="180"/>
                <w:tab w:val="left" w:pos="1620"/>
              </w:tabs>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项目标的</w:t>
            </w:r>
          </w:p>
        </w:tc>
        <w:tc>
          <w:tcPr>
            <w:tcW w:w="761" w:type="dxa"/>
            <w:vAlign w:val="center"/>
          </w:tcPr>
          <w:p w14:paraId="19F740EC">
            <w:pPr>
              <w:keepNext w:val="0"/>
              <w:keepLines w:val="0"/>
              <w:pageBreakBefore w:val="0"/>
              <w:tabs>
                <w:tab w:val="left" w:pos="180"/>
                <w:tab w:val="left" w:pos="1620"/>
              </w:tabs>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数量</w:t>
            </w:r>
          </w:p>
        </w:tc>
        <w:tc>
          <w:tcPr>
            <w:tcW w:w="6331" w:type="dxa"/>
            <w:vAlign w:val="center"/>
          </w:tcPr>
          <w:p w14:paraId="02D8F5A2">
            <w:pPr>
              <w:keepNext w:val="0"/>
              <w:keepLines w:val="0"/>
              <w:pageBreakBefore w:val="0"/>
              <w:tabs>
                <w:tab w:val="left" w:pos="180"/>
                <w:tab w:val="left" w:pos="1620"/>
              </w:tabs>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b/>
                <w:bCs/>
                <w:color w:val="auto"/>
                <w:szCs w:val="21"/>
              </w:rPr>
            </w:pPr>
            <w:r>
              <w:rPr>
                <w:rFonts w:hint="eastAsia" w:cs="Times New Roman"/>
                <w:b/>
                <w:bCs/>
                <w:color w:val="auto"/>
                <w:szCs w:val="21"/>
                <w:lang w:eastAsia="zh-CN"/>
              </w:rPr>
              <w:t>服务需求及要求</w:t>
            </w:r>
          </w:p>
        </w:tc>
      </w:tr>
      <w:tr w14:paraId="35BA1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2" w:hRule="atLeast"/>
          <w:jc w:val="center"/>
        </w:trPr>
        <w:tc>
          <w:tcPr>
            <w:tcW w:w="713" w:type="dxa"/>
            <w:vAlign w:val="center"/>
          </w:tcPr>
          <w:p w14:paraId="1221740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imes New Roman" w:hAnsi="Times New Roman" w:eastAsia="宋体" w:cs="Times New Roman"/>
                <w:b/>
                <w:bCs/>
                <w:color w:val="auto"/>
                <w:szCs w:val="21"/>
                <w:lang w:val="en-US" w:eastAsia="zh-CN"/>
              </w:rPr>
            </w:pPr>
            <w:r>
              <w:rPr>
                <w:rFonts w:hint="eastAsia" w:cs="Times New Roman"/>
                <w:b w:val="0"/>
                <w:bCs w:val="0"/>
                <w:color w:val="auto"/>
                <w:szCs w:val="21"/>
                <w:lang w:val="en-US" w:eastAsia="zh-CN"/>
              </w:rPr>
              <w:t>1</w:t>
            </w:r>
          </w:p>
        </w:tc>
        <w:tc>
          <w:tcPr>
            <w:tcW w:w="1818" w:type="dxa"/>
            <w:vAlign w:val="center"/>
          </w:tcPr>
          <w:p w14:paraId="0F8CCAD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kern w:val="0"/>
                <w:szCs w:val="21"/>
              </w:rPr>
            </w:pPr>
            <w:r>
              <w:rPr>
                <w:rFonts w:hint="eastAsia"/>
              </w:rPr>
              <w:t>蒙山县</w:t>
            </w:r>
            <w:r>
              <w:rPr>
                <w:rFonts w:hint="eastAsia"/>
                <w:lang w:val="en-US" w:eastAsia="zh-CN"/>
              </w:rPr>
              <w:t>公安局涉案车辆保管服务采购项目</w:t>
            </w:r>
          </w:p>
        </w:tc>
        <w:tc>
          <w:tcPr>
            <w:tcW w:w="761" w:type="dxa"/>
            <w:vAlign w:val="center"/>
          </w:tcPr>
          <w:p w14:paraId="5273481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1项</w:t>
            </w:r>
          </w:p>
        </w:tc>
        <w:tc>
          <w:tcPr>
            <w:tcW w:w="6331" w:type="dxa"/>
            <w:vAlign w:val="center"/>
          </w:tcPr>
          <w:p w14:paraId="6F4611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1、所提供停车保管场所能满足蒙山县公安局及其所属各单位的涉案车辆的保管要求；停车场场地面积不得小于5000平方米，并能根据工作实际需要增加停车场面积。</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2、停车场具有场地产权证明或租赁使用合同且租赁年限不少于三年，在响应文件提供场地产权证明或租赁使用合同复印件。</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3、停车场围墙高度不低于2米。</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4、停车场必须安装有视频监控，视频监控要实现整个停车场全覆盖、无死角，且视频监控录像保存期限需达到1个月以上。</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 xml:space="preserve">5、停车场要有50平方米以上固定的办公场所，办公室内按要求上墙公示管理制度、服务承诺、监督电话等内容。     </w:t>
            </w:r>
          </w:p>
          <w:p w14:paraId="54854C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6、停车场要有800平方米以上的室内停车场。</w:t>
            </w:r>
          </w:p>
          <w:p w14:paraId="5AD12F9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kern w:val="0"/>
                <w:sz w:val="21"/>
                <w:szCs w:val="21"/>
                <w:lang w:val="en-US" w:eastAsia="zh-CN" w:bidi="ar"/>
              </w:rPr>
            </w:pPr>
            <w:r>
              <w:rPr>
                <w:rFonts w:hint="default" w:ascii="Times New Roman" w:hAnsi="Times New Roman" w:eastAsia="宋体" w:cs="Times New Roman"/>
                <w:kern w:val="0"/>
                <w:sz w:val="21"/>
                <w:szCs w:val="21"/>
                <w:lang w:val="en-US" w:eastAsia="zh-CN" w:bidi="ar"/>
              </w:rPr>
              <w:t>7、停车场符合具有必要的通风、照明、排水、消防、监控等设施，能开展车辆保管、车辆出入管理等工作；根据车辆类别设立不同的停车区和对应的标志牌及通行区域。</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8、停车场外围需设置醒目的指路引导牌，出入口安装照明设施。</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9、停车场24小时安排人员值班，办理车辆存取手续，24小时组织人员现场巡查，确保停放车辆安全。</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10、停车场工作人员要统一着装，仪容端正，文明礼貌、热情服务，听从指挥。</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11、在执法机关扣留涉案车辆调查处理的法定期限内，停车场不得收取涉案车辆所有人的停车费。</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12、停车场因拖移、保管车辆过程中造成车辆丢失、损坏等的，由停车场负责和车主自行协商赔偿。</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13、停车场不得私自使用或放还被扣留停放保管的车辆、车载物品及其他附属品，由此造成的损失、纠纷及费用由停车场负责。</w:t>
            </w:r>
            <w:r>
              <w:rPr>
                <w:rFonts w:hint="default" w:ascii="Times New Roman" w:hAnsi="Times New Roman" w:eastAsia="宋体" w:cs="Times New Roman"/>
                <w:kern w:val="0"/>
                <w:sz w:val="21"/>
                <w:szCs w:val="21"/>
                <w:lang w:val="en-US" w:eastAsia="zh-CN" w:bidi="ar"/>
              </w:rPr>
              <w:br w:type="textWrapping"/>
            </w:r>
            <w:r>
              <w:rPr>
                <w:rFonts w:hint="default" w:ascii="Times New Roman" w:hAnsi="Times New Roman" w:eastAsia="宋体" w:cs="Times New Roman"/>
                <w:kern w:val="0"/>
                <w:sz w:val="21"/>
                <w:szCs w:val="21"/>
                <w:lang w:val="en-US" w:eastAsia="zh-CN" w:bidi="ar"/>
              </w:rPr>
              <w:t>14、成交供应商需负责承担完成采购文件规定的工作内容等所涉及到的一切相关费用，并负责免费将原扣留车辆搬迁至成交后的停车场及提供免费保管。</w:t>
            </w:r>
          </w:p>
          <w:p w14:paraId="449EA0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kern w:val="0"/>
                <w:sz w:val="21"/>
                <w:szCs w:val="21"/>
                <w:lang w:val="en-US" w:eastAsia="zh-CN" w:bidi="ar"/>
              </w:rPr>
              <w:t>15、停车场应距蒙山县公安局3公里内。</w:t>
            </w:r>
          </w:p>
        </w:tc>
      </w:tr>
    </w:tbl>
    <w:p w14:paraId="5F0405A8">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before="313" w:beforeLines="100" w:after="157" w:afterLines="50" w:line="360" w:lineRule="auto"/>
        <w:ind w:firstLine="482" w:firstLineChars="200"/>
        <w:jc w:val="left"/>
        <w:textAlignment w:val="auto"/>
        <w:outlineLvl w:val="0"/>
        <w:rPr>
          <w:rFonts w:hint="eastAsia"/>
          <w:b/>
          <w:bCs/>
          <w:sz w:val="24"/>
          <w:lang w:eastAsia="zh-CN"/>
        </w:rPr>
      </w:pPr>
      <w:r>
        <w:rPr>
          <w:rFonts w:hint="default" w:ascii="Times New Roman" w:hAnsi="Times New Roman" w:cs="Times New Roman"/>
          <w:b/>
          <w:bCs/>
          <w:sz w:val="24"/>
          <w:lang w:eastAsia="zh-CN"/>
        </w:rPr>
        <w:t>▲</w:t>
      </w:r>
      <w:r>
        <w:rPr>
          <w:rFonts w:hint="eastAsia" w:ascii="Times New Roman" w:hAnsi="Times New Roman" w:cs="Times New Roman"/>
          <w:b/>
          <w:bCs/>
          <w:sz w:val="24"/>
          <w:lang w:eastAsia="zh-CN"/>
        </w:rPr>
        <w:t>二、商务</w:t>
      </w:r>
      <w:r>
        <w:rPr>
          <w:rFonts w:hint="eastAsia"/>
          <w:b/>
          <w:bCs/>
          <w:sz w:val="24"/>
          <w:lang w:eastAsia="zh-CN"/>
        </w:rPr>
        <w:t>要求</w:t>
      </w:r>
    </w:p>
    <w:p w14:paraId="4502D0EC">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auto"/>
        <w:ind w:firstLine="422" w:firstLineChars="200"/>
        <w:jc w:val="left"/>
        <w:textAlignment w:val="auto"/>
        <w:outlineLvl w:val="0"/>
        <w:rPr>
          <w:rFonts w:hint="default" w:ascii="Times New Roman" w:hAnsi="Times New Roman" w:cs="Times New Roman"/>
          <w:b w:val="0"/>
          <w:bCs w:val="0"/>
          <w:sz w:val="21"/>
          <w:szCs w:val="21"/>
        </w:rPr>
      </w:pPr>
      <w:r>
        <w:rPr>
          <w:rFonts w:hint="default" w:ascii="Times New Roman" w:hAnsi="Times New Roman" w:cs="Times New Roman"/>
          <w:b/>
          <w:bCs/>
          <w:sz w:val="21"/>
          <w:szCs w:val="21"/>
          <w:lang w:val="en-US" w:eastAsia="zh-CN"/>
        </w:rPr>
        <w:t>1</w:t>
      </w:r>
      <w:r>
        <w:rPr>
          <w:rFonts w:hint="default" w:ascii="Times New Roman" w:hAnsi="Times New Roman" w:cs="Times New Roman"/>
          <w:b/>
          <w:bCs/>
          <w:sz w:val="21"/>
          <w:szCs w:val="21"/>
        </w:rPr>
        <w:t>．</w:t>
      </w:r>
      <w:r>
        <w:rPr>
          <w:rFonts w:hint="default" w:ascii="Times New Roman" w:hAnsi="Times New Roman" w:eastAsia="宋体" w:cs="Times New Roman"/>
          <w:b/>
          <w:bCs/>
          <w:color w:val="auto"/>
          <w:sz w:val="21"/>
          <w:szCs w:val="21"/>
          <w:highlight w:val="none"/>
          <w:lang w:eastAsia="zh-CN"/>
        </w:rPr>
        <w:t>合同签订期限：</w:t>
      </w:r>
      <w:r>
        <w:rPr>
          <w:rFonts w:hint="default" w:ascii="Times New Roman" w:hAnsi="Times New Roman" w:eastAsia="宋体" w:cs="Times New Roman"/>
          <w:b w:val="0"/>
          <w:bCs w:val="0"/>
          <w:color w:val="auto"/>
          <w:sz w:val="21"/>
          <w:szCs w:val="21"/>
          <w:highlight w:val="none"/>
          <w:lang w:eastAsia="zh-CN"/>
        </w:rPr>
        <w:t>自成交通知书发出之日起</w:t>
      </w:r>
      <w:r>
        <w:rPr>
          <w:rFonts w:hint="default" w:ascii="Times New Roman" w:hAnsi="Times New Roman" w:eastAsia="宋体" w:cs="Times New Roman"/>
          <w:b w:val="0"/>
          <w:bCs w:val="0"/>
          <w:color w:val="auto"/>
          <w:sz w:val="21"/>
          <w:szCs w:val="21"/>
          <w:highlight w:val="none"/>
          <w:lang w:val="en-US" w:eastAsia="zh-CN"/>
        </w:rPr>
        <w:t>7个工作日内。</w:t>
      </w:r>
    </w:p>
    <w:p w14:paraId="07FC3136">
      <w:pPr>
        <w:keepNext w:val="0"/>
        <w:keepLines w:val="0"/>
        <w:pageBreakBefore w:val="0"/>
        <w:widowControl w:val="0"/>
        <w:numPr>
          <w:ilvl w:val="0"/>
          <w:numId w:val="0"/>
        </w:numPr>
        <w:tabs>
          <w:tab w:val="left" w:pos="180"/>
          <w:tab w:val="left" w:pos="1620"/>
        </w:tabs>
        <w:kinsoku/>
        <w:wordWrap/>
        <w:overflowPunct/>
        <w:topLinePunct w:val="0"/>
        <w:autoSpaceDE/>
        <w:autoSpaceDN/>
        <w:bidi w:val="0"/>
        <w:adjustRightInd/>
        <w:snapToGrid/>
        <w:spacing w:line="360" w:lineRule="auto"/>
        <w:ind w:firstLine="422" w:firstLineChars="200"/>
        <w:jc w:val="left"/>
        <w:textAlignment w:val="auto"/>
        <w:outlineLvl w:val="0"/>
        <w:rPr>
          <w:rFonts w:hint="default" w:ascii="Times New Roman" w:hAnsi="Times New Roman" w:cs="Times New Roman"/>
          <w:b w:val="0"/>
          <w:bCs w:val="0"/>
          <w:sz w:val="21"/>
          <w:szCs w:val="21"/>
          <w:lang w:val="en-US" w:eastAsia="zh-CN"/>
        </w:rPr>
      </w:pPr>
      <w:r>
        <w:rPr>
          <w:rFonts w:hint="default" w:ascii="Times New Roman" w:hAnsi="Times New Roman" w:cs="Times New Roman"/>
          <w:b/>
          <w:bCs/>
          <w:sz w:val="21"/>
          <w:szCs w:val="21"/>
          <w:lang w:val="en-US" w:eastAsia="zh-CN"/>
        </w:rPr>
        <w:t>2</w:t>
      </w:r>
      <w:r>
        <w:rPr>
          <w:rFonts w:hint="default" w:ascii="Times New Roman" w:hAnsi="Times New Roman" w:cs="Times New Roman"/>
          <w:b/>
          <w:bCs/>
          <w:sz w:val="21"/>
          <w:szCs w:val="21"/>
        </w:rPr>
        <w:t>．</w:t>
      </w:r>
      <w:r>
        <w:rPr>
          <w:rFonts w:hint="default" w:ascii="Times New Roman" w:hAnsi="Times New Roman" w:cs="Times New Roman"/>
          <w:b/>
          <w:bCs/>
          <w:sz w:val="21"/>
          <w:szCs w:val="21"/>
          <w:lang w:val="en-US" w:eastAsia="zh-CN"/>
        </w:rPr>
        <w:t>服务期限：</w:t>
      </w:r>
      <w:r>
        <w:rPr>
          <w:szCs w:val="21"/>
        </w:rPr>
        <w:t>：</w:t>
      </w:r>
      <w:r>
        <w:rPr>
          <w:rFonts w:hint="eastAsia" w:cs="Times New Roman"/>
          <w:color w:val="auto"/>
          <w:szCs w:val="21"/>
          <w:highlight w:val="none"/>
          <w:lang w:eastAsia="zh-CN"/>
        </w:rPr>
        <w:t>自合同签订之日起三</w:t>
      </w:r>
      <w:r>
        <w:rPr>
          <w:rFonts w:hint="eastAsia" w:cs="Times New Roman"/>
          <w:color w:val="auto"/>
          <w:szCs w:val="21"/>
          <w:highlight w:val="none"/>
          <w:lang w:val="en-US" w:eastAsia="zh-CN"/>
        </w:rPr>
        <w:t>年</w:t>
      </w:r>
      <w:r>
        <w:rPr>
          <w:rFonts w:hint="default" w:ascii="Times New Roman" w:hAnsi="Times New Roman" w:cs="Times New Roman"/>
          <w:b w:val="0"/>
          <w:bCs w:val="0"/>
          <w:sz w:val="21"/>
          <w:szCs w:val="21"/>
          <w:lang w:val="en-US" w:eastAsia="zh-CN"/>
        </w:rPr>
        <w:t>。</w:t>
      </w:r>
    </w:p>
    <w:p w14:paraId="46738EE4">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default" w:ascii="Times New Roman" w:hAnsi="Times New Roman" w:cs="Times New Roman"/>
          <w:b w:val="0"/>
          <w:bCs w:val="0"/>
          <w:sz w:val="21"/>
          <w:szCs w:val="21"/>
          <w:highlight w:val="none"/>
        </w:rPr>
      </w:pPr>
      <w:r>
        <w:rPr>
          <w:rFonts w:hint="default" w:ascii="Times New Roman" w:hAnsi="Times New Roman" w:cs="Times New Roman"/>
          <w:b/>
          <w:bCs/>
          <w:color w:val="000000"/>
          <w:sz w:val="21"/>
          <w:szCs w:val="21"/>
          <w:highlight w:val="none"/>
          <w:lang w:val="en-US" w:eastAsia="zh-CN"/>
        </w:rPr>
        <w:t>3</w:t>
      </w:r>
      <w:r>
        <w:rPr>
          <w:rFonts w:hint="default" w:ascii="Times New Roman" w:hAnsi="Times New Roman" w:cs="Times New Roman"/>
          <w:b/>
          <w:bCs/>
          <w:sz w:val="21"/>
          <w:szCs w:val="21"/>
          <w:highlight w:val="none"/>
        </w:rPr>
        <w:t>．</w:t>
      </w:r>
      <w:r>
        <w:rPr>
          <w:rFonts w:hint="default" w:ascii="Times New Roman" w:hAnsi="Times New Roman" w:cs="Times New Roman"/>
          <w:b/>
          <w:bCs/>
          <w:sz w:val="21"/>
          <w:szCs w:val="21"/>
          <w:highlight w:val="none"/>
          <w:lang w:eastAsia="zh-CN"/>
        </w:rPr>
        <w:t>竞标</w:t>
      </w:r>
      <w:r>
        <w:rPr>
          <w:rFonts w:hint="default" w:ascii="Times New Roman" w:hAnsi="Times New Roman" w:cs="Times New Roman"/>
          <w:b/>
          <w:bCs/>
          <w:color w:val="000000"/>
          <w:sz w:val="21"/>
          <w:szCs w:val="21"/>
          <w:highlight w:val="none"/>
        </w:rPr>
        <w:t>报价必须包括：</w:t>
      </w:r>
      <w:r>
        <w:rPr>
          <w:rFonts w:hint="eastAsia" w:ascii="宋体" w:hAnsi="宋体"/>
          <w:color w:val="000000"/>
          <w:szCs w:val="21"/>
          <w:highlight w:val="none"/>
        </w:rPr>
        <w:t>履行合同的最终价格，</w:t>
      </w:r>
      <w:r>
        <w:rPr>
          <w:rFonts w:hint="eastAsia" w:ascii="宋体" w:hAnsi="宋体" w:cs="宋体"/>
          <w:color w:val="000000"/>
          <w:szCs w:val="21"/>
          <w:highlight w:val="none"/>
        </w:rPr>
        <w:t>即满足全部采购需求所应提供的服务的价格；包括竞标服务的成本</w:t>
      </w:r>
      <w:r>
        <w:rPr>
          <w:rFonts w:hint="eastAsia"/>
          <w:highlight w:val="none"/>
          <w:lang w:val="en-US" w:eastAsia="zh-CN"/>
        </w:rPr>
        <w:t>（包含停车场场地使用费、</w:t>
      </w:r>
      <w:r>
        <w:rPr>
          <w:rFonts w:hint="default" w:ascii="Times New Roman" w:hAnsi="Times New Roman" w:cs="Times New Roman"/>
          <w:highlight w:val="none"/>
        </w:rPr>
        <w:t>视频监控</w:t>
      </w:r>
      <w:r>
        <w:rPr>
          <w:rFonts w:hint="eastAsia" w:cs="Times New Roman"/>
          <w:highlight w:val="none"/>
          <w:lang w:val="en-US" w:eastAsia="zh-CN"/>
        </w:rPr>
        <w:t>设备费、人工费及其他相关运营成本</w:t>
      </w:r>
      <w:r>
        <w:rPr>
          <w:rFonts w:hint="eastAsia"/>
          <w:highlight w:val="none"/>
          <w:lang w:val="en-US" w:eastAsia="zh-CN"/>
        </w:rPr>
        <w:t>）</w:t>
      </w:r>
      <w:r>
        <w:rPr>
          <w:rFonts w:hint="eastAsia" w:ascii="宋体" w:hAnsi="宋体" w:cs="宋体"/>
          <w:color w:val="000000"/>
          <w:szCs w:val="21"/>
          <w:highlight w:val="none"/>
        </w:rPr>
        <w:t>、运输（含保险）（如有）、技术服务、培训、税费等所有费用。</w:t>
      </w:r>
    </w:p>
    <w:p w14:paraId="441C615A">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2"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cs="Times New Roman"/>
          <w:b/>
          <w:bCs/>
          <w:sz w:val="21"/>
          <w:szCs w:val="21"/>
          <w:highlight w:val="none"/>
          <w:lang w:val="en-US" w:eastAsia="zh-CN"/>
        </w:rPr>
        <w:t>4</w:t>
      </w:r>
      <w:r>
        <w:rPr>
          <w:rFonts w:hint="default" w:ascii="Times New Roman" w:hAnsi="Times New Roman" w:cs="Times New Roman"/>
          <w:b/>
          <w:bCs/>
          <w:sz w:val="21"/>
          <w:szCs w:val="21"/>
          <w:highlight w:val="none"/>
        </w:rPr>
        <w:t>．</w:t>
      </w:r>
      <w:r>
        <w:rPr>
          <w:rFonts w:hint="eastAsia" w:ascii="宋体" w:hAnsi="宋体" w:cs="宋体"/>
          <w:b/>
          <w:bCs/>
          <w:color w:val="auto"/>
          <w:szCs w:val="21"/>
          <w:highlight w:val="none"/>
        </w:rPr>
        <w:t>付款</w:t>
      </w:r>
      <w:r>
        <w:rPr>
          <w:rFonts w:hint="eastAsia" w:ascii="宋体" w:hAnsi="宋体" w:cs="宋体"/>
          <w:b/>
          <w:bCs/>
          <w:color w:val="auto"/>
          <w:szCs w:val="21"/>
          <w:highlight w:val="none"/>
          <w:lang w:eastAsia="zh-CN"/>
        </w:rPr>
        <w:t>方式：</w:t>
      </w:r>
      <w:r>
        <w:rPr>
          <w:rFonts w:hint="default" w:ascii="Times New Roman" w:hAnsi="Times New Roman" w:eastAsia="宋体" w:cs="Times New Roman"/>
          <w:b w:val="0"/>
          <w:bCs w:val="0"/>
          <w:color w:val="auto"/>
          <w:sz w:val="21"/>
          <w:szCs w:val="21"/>
          <w:highlight w:val="none"/>
          <w:lang w:val="en-US" w:eastAsia="zh-CN"/>
        </w:rPr>
        <w:t>按季度付款，每季度首月10</w:t>
      </w:r>
      <w:r>
        <w:rPr>
          <w:rFonts w:hint="eastAsia" w:cs="Times New Roman"/>
          <w:b w:val="0"/>
          <w:bCs w:val="0"/>
          <w:color w:val="auto"/>
          <w:sz w:val="21"/>
          <w:szCs w:val="21"/>
          <w:highlight w:val="none"/>
          <w:lang w:val="en-US" w:eastAsia="zh-CN"/>
        </w:rPr>
        <w:t>日</w:t>
      </w:r>
      <w:r>
        <w:rPr>
          <w:rFonts w:hint="default" w:ascii="Times New Roman" w:hAnsi="Times New Roman" w:eastAsia="宋体" w:cs="Times New Roman"/>
          <w:b w:val="0"/>
          <w:bCs w:val="0"/>
          <w:color w:val="auto"/>
          <w:sz w:val="21"/>
          <w:szCs w:val="21"/>
          <w:highlight w:val="none"/>
          <w:lang w:val="en-US" w:eastAsia="zh-CN"/>
        </w:rPr>
        <w:t>前支付上一季度应付服务费</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eastAsia="zh-CN"/>
        </w:rPr>
        <w:t>成交供应商</w:t>
      </w:r>
      <w:r>
        <w:rPr>
          <w:rFonts w:hint="default" w:ascii="Times New Roman" w:hAnsi="Times New Roman" w:eastAsia="宋体" w:cs="Times New Roman"/>
          <w:color w:val="auto"/>
          <w:szCs w:val="21"/>
          <w:highlight w:val="none"/>
        </w:rPr>
        <w:t>在</w:t>
      </w:r>
      <w:r>
        <w:rPr>
          <w:rFonts w:hint="eastAsia" w:ascii="Times New Roman" w:hAnsi="Times New Roman" w:eastAsia="宋体" w:cs="Times New Roman"/>
          <w:color w:val="auto"/>
          <w:szCs w:val="21"/>
          <w:highlight w:val="none"/>
          <w:lang w:eastAsia="zh-CN"/>
        </w:rPr>
        <w:t>采购人</w:t>
      </w:r>
      <w:r>
        <w:rPr>
          <w:rFonts w:hint="default" w:ascii="Times New Roman" w:hAnsi="Times New Roman" w:eastAsia="宋体" w:cs="Times New Roman"/>
          <w:color w:val="auto"/>
          <w:szCs w:val="21"/>
          <w:highlight w:val="none"/>
        </w:rPr>
        <w:t>支付每笔款项前，</w:t>
      </w:r>
      <w:r>
        <w:rPr>
          <w:rFonts w:hint="eastAsia" w:ascii="Times New Roman" w:hAnsi="Times New Roman" w:eastAsia="宋体" w:cs="Times New Roman"/>
          <w:color w:val="auto"/>
          <w:szCs w:val="21"/>
          <w:highlight w:val="none"/>
          <w:lang w:eastAsia="zh-CN"/>
        </w:rPr>
        <w:t>须向采购人</w:t>
      </w:r>
      <w:r>
        <w:rPr>
          <w:rFonts w:hint="default" w:ascii="Times New Roman" w:hAnsi="Times New Roman" w:eastAsia="宋体" w:cs="Times New Roman"/>
          <w:color w:val="auto"/>
          <w:szCs w:val="21"/>
          <w:highlight w:val="none"/>
        </w:rPr>
        <w:t>提供合同等额的增值税发票。</w:t>
      </w:r>
    </w:p>
    <w:p w14:paraId="36BAEA6E">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cs="Times New Roman"/>
          <w:b/>
          <w:bCs/>
          <w:color w:val="auto"/>
          <w:sz w:val="21"/>
          <w:szCs w:val="21"/>
          <w:highlight w:val="none"/>
          <w:lang w:eastAsia="zh-CN"/>
        </w:rPr>
      </w:pPr>
      <w:r>
        <w:rPr>
          <w:rFonts w:hint="default" w:ascii="Times New Roman" w:hAnsi="Times New Roman" w:cs="Times New Roman"/>
          <w:b/>
          <w:bCs/>
          <w:color w:val="auto"/>
          <w:sz w:val="21"/>
          <w:szCs w:val="21"/>
          <w:highlight w:val="none"/>
          <w:lang w:val="en-US" w:eastAsia="zh-CN"/>
        </w:rPr>
        <w:t>5</w:t>
      </w:r>
      <w:r>
        <w:rPr>
          <w:rFonts w:hint="default" w:ascii="Times New Roman" w:hAnsi="Times New Roman" w:cs="Times New Roman"/>
          <w:b/>
          <w:bCs/>
          <w:color w:val="auto"/>
          <w:sz w:val="21"/>
          <w:szCs w:val="21"/>
          <w:highlight w:val="none"/>
        </w:rPr>
        <w:t>．</w:t>
      </w:r>
      <w:r>
        <w:rPr>
          <w:rFonts w:hint="eastAsia" w:cs="Times New Roman"/>
          <w:b/>
          <w:bCs/>
          <w:color w:val="auto"/>
          <w:sz w:val="21"/>
          <w:szCs w:val="21"/>
          <w:highlight w:val="none"/>
          <w:lang w:eastAsia="zh-CN"/>
        </w:rPr>
        <w:t>其它要求：</w:t>
      </w:r>
    </w:p>
    <w:p w14:paraId="389D851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kern w:val="2"/>
          <w:sz w:val="21"/>
          <w:szCs w:val="21"/>
          <w:highlight w:val="none"/>
          <w:lang w:val="en-US" w:eastAsia="zh-CN" w:bidi="ar-SA"/>
        </w:rPr>
        <w:t>（1）供应商成交后，自开始保安服务之日起30日内向所在地设区的市级人民政府公安机关备案</w:t>
      </w:r>
      <w:r>
        <w:rPr>
          <w:rFonts w:hint="eastAsia" w:cs="Times New Roman"/>
          <w:b w:val="0"/>
          <w:bCs w:val="0"/>
          <w:color w:val="auto"/>
          <w:kern w:val="2"/>
          <w:sz w:val="21"/>
          <w:szCs w:val="21"/>
          <w:highlight w:val="none"/>
          <w:lang w:val="en-US" w:eastAsia="zh-CN" w:bidi="ar-SA"/>
        </w:rPr>
        <w:t>。</w:t>
      </w:r>
    </w:p>
    <w:p w14:paraId="4619168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2）合同期满终止后，供应商须无偿提供45天涉案车辆交接过渡期专项服务。过渡期内供应商不间断履行涉案车辆停放管护、日常安全巡查、风险隐患处置、档案台账留存、配合盘点对账、现场手续移交等合同全部服务义务，保障涉案车辆有序平稳交接，不得擅自中断、缩减保管服务，确保涉案财物安全无遗失、无损毁。</w:t>
      </w:r>
    </w:p>
    <w:p w14:paraId="209C409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Times New Roman" w:hAnsi="Times New Roman" w:cs="Times New Roman"/>
          <w:b w:val="0"/>
          <w:bCs w:val="0"/>
          <w:color w:val="000000"/>
          <w:sz w:val="21"/>
          <w:szCs w:val="21"/>
          <w:lang w:val="en-US" w:eastAsia="zh-CN"/>
        </w:rPr>
      </w:pPr>
      <w:r>
        <w:rPr>
          <w:rFonts w:hint="eastAsia" w:eastAsia="新宋体" w:cs="Times New Roman"/>
          <w:b/>
          <w:bCs/>
          <w:color w:val="auto"/>
          <w:sz w:val="21"/>
          <w:szCs w:val="21"/>
          <w:highlight w:val="none"/>
          <w:lang w:val="en-US" w:eastAsia="zh-CN"/>
        </w:rPr>
        <w:t>6</w:t>
      </w:r>
      <w:r>
        <w:rPr>
          <w:rFonts w:hint="default" w:ascii="Times New Roman" w:hAnsi="Times New Roman" w:cs="Times New Roman"/>
          <w:b/>
          <w:bCs/>
          <w:color w:val="auto"/>
          <w:sz w:val="21"/>
          <w:szCs w:val="21"/>
          <w:highlight w:val="none"/>
        </w:rPr>
        <w:t>．</w:t>
      </w:r>
      <w:r>
        <w:rPr>
          <w:rFonts w:hint="default" w:ascii="Times New Roman" w:hAnsi="Times New Roman" w:eastAsia="新宋体" w:cs="Times New Roman"/>
          <w:b/>
          <w:bCs/>
          <w:color w:val="000000"/>
          <w:sz w:val="21"/>
          <w:szCs w:val="21"/>
          <w:highlight w:val="none"/>
        </w:rPr>
        <w:t>验收、测试及检验</w:t>
      </w:r>
      <w:r>
        <w:rPr>
          <w:rFonts w:hint="default" w:ascii="Times New Roman" w:hAnsi="Times New Roman" w:eastAsia="新宋体" w:cs="Times New Roman"/>
          <w:b/>
          <w:bCs/>
          <w:color w:val="000000"/>
          <w:sz w:val="21"/>
          <w:szCs w:val="21"/>
          <w:highlight w:val="none"/>
          <w:lang w:eastAsia="zh-CN"/>
        </w:rPr>
        <w:t>：</w:t>
      </w:r>
      <w:r>
        <w:rPr>
          <w:rFonts w:hint="eastAsia" w:ascii="Times New Roman" w:hAnsi="Times New Roman" w:cs="Times New Roman"/>
          <w:b w:val="0"/>
          <w:bCs w:val="0"/>
          <w:color w:val="000000"/>
          <w:sz w:val="21"/>
          <w:szCs w:val="21"/>
          <w:highlight w:val="none"/>
          <w:lang w:val="en-US" w:eastAsia="zh-CN"/>
        </w:rPr>
        <w:t>按采购要求提交的形式与材料、采购文件参数要求及竞标时承诺的参数及响应条款进行验货，成交供应商所供的服务必须与采购文件要求的技术参数相符，否则采购方有权拒绝验</w:t>
      </w:r>
      <w:r>
        <w:rPr>
          <w:rFonts w:hint="eastAsia" w:ascii="Times New Roman" w:hAnsi="Times New Roman" w:cs="Times New Roman"/>
          <w:b w:val="0"/>
          <w:bCs w:val="0"/>
          <w:color w:val="000000"/>
          <w:sz w:val="21"/>
          <w:szCs w:val="21"/>
          <w:lang w:val="en-US" w:eastAsia="zh-CN"/>
        </w:rPr>
        <w:t>收，直至终止合同，由此造成的一切损失由成交供应商负责</w:t>
      </w:r>
      <w:r>
        <w:rPr>
          <w:rFonts w:hint="eastAsia" w:cs="Times New Roman"/>
          <w:b w:val="0"/>
          <w:bCs w:val="0"/>
          <w:color w:val="000000"/>
          <w:sz w:val="21"/>
          <w:szCs w:val="21"/>
          <w:lang w:val="en-US" w:eastAsia="zh-CN"/>
        </w:rPr>
        <w:t>。</w:t>
      </w:r>
    </w:p>
    <w:p w14:paraId="0EC023B1">
      <w:pPr>
        <w:pStyle w:val="22"/>
      </w:pPr>
    </w:p>
    <w:p w14:paraId="3FB457C9">
      <w:pPr>
        <w:numPr>
          <w:ilvl w:val="0"/>
          <w:numId w:val="5"/>
        </w:numPr>
        <w:tabs>
          <w:tab w:val="left" w:pos="180"/>
          <w:tab w:val="left" w:pos="1620"/>
        </w:tabs>
        <w:spacing w:line="360" w:lineRule="auto"/>
        <w:ind w:firstLine="420" w:firstLineChars="200"/>
        <w:jc w:val="left"/>
        <w:outlineLvl w:val="0"/>
        <w:rPr>
          <w:szCs w:val="21"/>
        </w:rPr>
      </w:pPr>
      <w:r>
        <w:rPr>
          <w:szCs w:val="21"/>
        </w:rPr>
        <w:br w:type="page"/>
      </w:r>
    </w:p>
    <w:p w14:paraId="7792D058">
      <w:pPr>
        <w:pStyle w:val="17"/>
        <w:jc w:val="left"/>
        <w:rPr>
          <w:rFonts w:ascii="Times New Roman" w:hAnsi="Times New Roman"/>
          <w:color w:val="000000"/>
          <w:sz w:val="24"/>
          <w:szCs w:val="24"/>
        </w:rPr>
      </w:pPr>
      <w:r>
        <w:rPr>
          <w:rFonts w:ascii="Times New Roman" w:hAnsi="Times New Roman"/>
          <w:color w:val="000000"/>
          <w:sz w:val="24"/>
          <w:szCs w:val="24"/>
        </w:rPr>
        <w:t>附件1：</w:t>
      </w:r>
    </w:p>
    <w:p w14:paraId="3FA9DB71">
      <w:pPr>
        <w:spacing w:after="156" w:afterLines="50" w:line="528" w:lineRule="exact"/>
        <w:jc w:val="center"/>
        <w:rPr>
          <w:b/>
          <w:bCs/>
          <w:color w:val="000000"/>
          <w:sz w:val="36"/>
          <w:szCs w:val="36"/>
        </w:rPr>
      </w:pPr>
      <w:r>
        <w:rPr>
          <w:b/>
          <w:bCs/>
          <w:color w:val="000000"/>
          <w:sz w:val="36"/>
          <w:szCs w:val="36"/>
        </w:rPr>
        <w:t>中小微企业划型标准</w:t>
      </w:r>
    </w:p>
    <w:tbl>
      <w:tblPr>
        <w:tblStyle w:val="30"/>
        <w:tblW w:w="0" w:type="auto"/>
        <w:tblInd w:w="59" w:type="dxa"/>
        <w:tblLayout w:type="fixed"/>
        <w:tblCellMar>
          <w:top w:w="0" w:type="dxa"/>
          <w:left w:w="108" w:type="dxa"/>
          <w:bottom w:w="0" w:type="dxa"/>
          <w:right w:w="108" w:type="dxa"/>
        </w:tblCellMar>
      </w:tblPr>
      <w:tblGrid>
        <w:gridCol w:w="2024"/>
        <w:gridCol w:w="1491"/>
        <w:gridCol w:w="982"/>
        <w:gridCol w:w="1746"/>
        <w:gridCol w:w="1653"/>
        <w:gridCol w:w="1656"/>
      </w:tblGrid>
      <w:tr w14:paraId="360C936D">
        <w:tblPrEx>
          <w:tblCellMar>
            <w:top w:w="0" w:type="dxa"/>
            <w:left w:w="108" w:type="dxa"/>
            <w:bottom w:w="0" w:type="dxa"/>
            <w:right w:w="108" w:type="dxa"/>
          </w:tblCellMar>
        </w:tblPrEx>
        <w:trPr>
          <w:trHeight w:val="483" w:hRule="atLeast"/>
        </w:trPr>
        <w:tc>
          <w:tcPr>
            <w:tcW w:w="2024" w:type="dxa"/>
            <w:tcBorders>
              <w:top w:val="single" w:color="auto" w:sz="4" w:space="0"/>
              <w:left w:val="single" w:color="auto" w:sz="4" w:space="0"/>
              <w:bottom w:val="single" w:color="auto" w:sz="4" w:space="0"/>
              <w:right w:val="single" w:color="auto" w:sz="4" w:space="0"/>
            </w:tcBorders>
            <w:vAlign w:val="center"/>
          </w:tcPr>
          <w:p w14:paraId="389C74F1">
            <w:pPr>
              <w:widowControl/>
              <w:jc w:val="center"/>
              <w:rPr>
                <w:rFonts w:eastAsia="新宋体"/>
                <w:b/>
                <w:color w:val="000000"/>
                <w:kern w:val="0"/>
                <w:sz w:val="18"/>
                <w:szCs w:val="18"/>
              </w:rPr>
            </w:pPr>
            <w:r>
              <w:rPr>
                <w:rFonts w:eastAsia="新宋体"/>
                <w:b/>
                <w:color w:val="000000"/>
                <w:kern w:val="0"/>
                <w:sz w:val="18"/>
                <w:szCs w:val="18"/>
              </w:rPr>
              <w:t>行业名称</w:t>
            </w:r>
          </w:p>
        </w:tc>
        <w:tc>
          <w:tcPr>
            <w:tcW w:w="1491" w:type="dxa"/>
            <w:tcBorders>
              <w:top w:val="single" w:color="auto" w:sz="4" w:space="0"/>
              <w:left w:val="nil"/>
              <w:bottom w:val="single" w:color="auto" w:sz="4" w:space="0"/>
              <w:right w:val="single" w:color="auto" w:sz="4" w:space="0"/>
            </w:tcBorders>
            <w:vAlign w:val="center"/>
          </w:tcPr>
          <w:p w14:paraId="06FEA3BF">
            <w:pPr>
              <w:widowControl/>
              <w:jc w:val="left"/>
              <w:rPr>
                <w:rFonts w:eastAsia="新宋体"/>
                <w:b/>
                <w:color w:val="000000"/>
                <w:kern w:val="0"/>
                <w:sz w:val="18"/>
                <w:szCs w:val="18"/>
              </w:rPr>
            </w:pPr>
            <w:r>
              <w:rPr>
                <w:rFonts w:eastAsia="新宋体"/>
                <w:b/>
                <w:color w:val="000000"/>
                <w:kern w:val="0"/>
                <w:sz w:val="18"/>
                <w:szCs w:val="18"/>
              </w:rPr>
              <w:t>指标名称</w:t>
            </w:r>
          </w:p>
        </w:tc>
        <w:tc>
          <w:tcPr>
            <w:tcW w:w="982" w:type="dxa"/>
            <w:tcBorders>
              <w:top w:val="single" w:color="auto" w:sz="4" w:space="0"/>
              <w:left w:val="nil"/>
              <w:bottom w:val="single" w:color="auto" w:sz="4" w:space="0"/>
              <w:right w:val="single" w:color="auto" w:sz="4" w:space="0"/>
            </w:tcBorders>
            <w:vAlign w:val="center"/>
          </w:tcPr>
          <w:p w14:paraId="49F97154">
            <w:pPr>
              <w:widowControl/>
              <w:jc w:val="left"/>
              <w:rPr>
                <w:rFonts w:eastAsia="新宋体"/>
                <w:b/>
                <w:color w:val="000000"/>
                <w:kern w:val="0"/>
                <w:sz w:val="18"/>
                <w:szCs w:val="18"/>
              </w:rPr>
            </w:pPr>
            <w:r>
              <w:rPr>
                <w:rFonts w:eastAsia="新宋体"/>
                <w:b/>
                <w:color w:val="000000"/>
                <w:kern w:val="0"/>
                <w:sz w:val="18"/>
                <w:szCs w:val="18"/>
              </w:rPr>
              <w:t>计量单位</w:t>
            </w:r>
          </w:p>
        </w:tc>
        <w:tc>
          <w:tcPr>
            <w:tcW w:w="1746" w:type="dxa"/>
            <w:tcBorders>
              <w:top w:val="single" w:color="auto" w:sz="4" w:space="0"/>
              <w:left w:val="nil"/>
              <w:bottom w:val="single" w:color="auto" w:sz="4" w:space="0"/>
              <w:right w:val="single" w:color="auto" w:sz="4" w:space="0"/>
            </w:tcBorders>
            <w:vAlign w:val="center"/>
          </w:tcPr>
          <w:p w14:paraId="420F63CB">
            <w:pPr>
              <w:widowControl/>
              <w:jc w:val="left"/>
              <w:rPr>
                <w:rFonts w:eastAsia="新宋体"/>
                <w:b/>
                <w:color w:val="000000"/>
                <w:kern w:val="0"/>
                <w:sz w:val="18"/>
                <w:szCs w:val="18"/>
              </w:rPr>
            </w:pPr>
            <w:r>
              <w:rPr>
                <w:rFonts w:eastAsia="新宋体"/>
                <w:b/>
                <w:color w:val="000000"/>
                <w:kern w:val="0"/>
                <w:sz w:val="18"/>
                <w:szCs w:val="18"/>
              </w:rPr>
              <w:t>中型</w:t>
            </w:r>
          </w:p>
        </w:tc>
        <w:tc>
          <w:tcPr>
            <w:tcW w:w="1653" w:type="dxa"/>
            <w:tcBorders>
              <w:top w:val="single" w:color="auto" w:sz="4" w:space="0"/>
              <w:left w:val="nil"/>
              <w:bottom w:val="single" w:color="auto" w:sz="4" w:space="0"/>
              <w:right w:val="single" w:color="auto" w:sz="4" w:space="0"/>
            </w:tcBorders>
            <w:vAlign w:val="center"/>
          </w:tcPr>
          <w:p w14:paraId="1F6A4428">
            <w:pPr>
              <w:widowControl/>
              <w:jc w:val="left"/>
              <w:rPr>
                <w:rFonts w:eastAsia="新宋体"/>
                <w:b/>
                <w:color w:val="000000"/>
                <w:kern w:val="0"/>
                <w:sz w:val="18"/>
                <w:szCs w:val="18"/>
              </w:rPr>
            </w:pPr>
            <w:r>
              <w:rPr>
                <w:rFonts w:eastAsia="新宋体"/>
                <w:b/>
                <w:color w:val="000000"/>
                <w:kern w:val="0"/>
                <w:sz w:val="18"/>
                <w:szCs w:val="18"/>
              </w:rPr>
              <w:t>小型</w:t>
            </w:r>
          </w:p>
        </w:tc>
        <w:tc>
          <w:tcPr>
            <w:tcW w:w="1656" w:type="dxa"/>
            <w:tcBorders>
              <w:top w:val="single" w:color="auto" w:sz="4" w:space="0"/>
              <w:left w:val="nil"/>
              <w:bottom w:val="single" w:color="auto" w:sz="4" w:space="0"/>
              <w:right w:val="single" w:color="auto" w:sz="4" w:space="0"/>
            </w:tcBorders>
            <w:vAlign w:val="center"/>
          </w:tcPr>
          <w:p w14:paraId="15F70298">
            <w:pPr>
              <w:widowControl/>
              <w:jc w:val="left"/>
              <w:rPr>
                <w:rFonts w:eastAsia="新宋体"/>
                <w:b/>
                <w:color w:val="000000"/>
                <w:kern w:val="0"/>
                <w:sz w:val="18"/>
                <w:szCs w:val="18"/>
              </w:rPr>
            </w:pPr>
            <w:r>
              <w:rPr>
                <w:rFonts w:eastAsia="新宋体"/>
                <w:b/>
                <w:color w:val="000000"/>
                <w:kern w:val="0"/>
                <w:sz w:val="18"/>
                <w:szCs w:val="18"/>
              </w:rPr>
              <w:t>微型</w:t>
            </w:r>
          </w:p>
        </w:tc>
      </w:tr>
      <w:tr w14:paraId="24178A9B">
        <w:tblPrEx>
          <w:tblCellMar>
            <w:top w:w="0" w:type="dxa"/>
            <w:left w:w="108" w:type="dxa"/>
            <w:bottom w:w="0" w:type="dxa"/>
            <w:right w:w="108" w:type="dxa"/>
          </w:tblCellMar>
        </w:tblPrEx>
        <w:trPr>
          <w:trHeight w:val="384" w:hRule="atLeast"/>
        </w:trPr>
        <w:tc>
          <w:tcPr>
            <w:tcW w:w="2024" w:type="dxa"/>
            <w:tcBorders>
              <w:top w:val="nil"/>
              <w:left w:val="single" w:color="auto" w:sz="4" w:space="0"/>
              <w:bottom w:val="single" w:color="auto" w:sz="4" w:space="0"/>
              <w:right w:val="single" w:color="auto" w:sz="4" w:space="0"/>
            </w:tcBorders>
            <w:vAlign w:val="center"/>
          </w:tcPr>
          <w:p w14:paraId="0AC3934E">
            <w:pPr>
              <w:widowControl/>
              <w:jc w:val="center"/>
              <w:rPr>
                <w:rFonts w:eastAsia="新宋体"/>
                <w:b/>
                <w:bCs/>
                <w:color w:val="000000"/>
                <w:kern w:val="0"/>
                <w:sz w:val="18"/>
                <w:szCs w:val="18"/>
              </w:rPr>
            </w:pPr>
            <w:r>
              <w:rPr>
                <w:rFonts w:eastAsia="新宋体"/>
                <w:b/>
                <w:bCs/>
                <w:color w:val="000000"/>
                <w:kern w:val="0"/>
                <w:sz w:val="18"/>
                <w:szCs w:val="18"/>
              </w:rPr>
              <w:t>农、林、牧、渔</w:t>
            </w:r>
          </w:p>
        </w:tc>
        <w:tc>
          <w:tcPr>
            <w:tcW w:w="1491" w:type="dxa"/>
            <w:tcBorders>
              <w:top w:val="nil"/>
              <w:left w:val="nil"/>
              <w:bottom w:val="single" w:color="auto" w:sz="4" w:space="0"/>
              <w:right w:val="single" w:color="auto" w:sz="4" w:space="0"/>
            </w:tcBorders>
            <w:vAlign w:val="center"/>
          </w:tcPr>
          <w:p w14:paraId="6AF3C32E">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69AE3699">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4834F04C">
            <w:pPr>
              <w:widowControl/>
              <w:jc w:val="left"/>
              <w:rPr>
                <w:rFonts w:eastAsia="新宋体"/>
                <w:color w:val="000000"/>
                <w:kern w:val="0"/>
                <w:sz w:val="18"/>
                <w:szCs w:val="18"/>
              </w:rPr>
            </w:pPr>
            <w:r>
              <w:rPr>
                <w:rFonts w:eastAsia="新宋体"/>
                <w:color w:val="000000"/>
                <w:kern w:val="0"/>
                <w:sz w:val="18"/>
                <w:szCs w:val="18"/>
              </w:rPr>
              <w:t>500≤Y＜20000</w:t>
            </w:r>
          </w:p>
        </w:tc>
        <w:tc>
          <w:tcPr>
            <w:tcW w:w="1653" w:type="dxa"/>
            <w:tcBorders>
              <w:top w:val="nil"/>
              <w:left w:val="nil"/>
              <w:bottom w:val="single" w:color="auto" w:sz="4" w:space="0"/>
              <w:right w:val="single" w:color="auto" w:sz="4" w:space="0"/>
            </w:tcBorders>
            <w:vAlign w:val="center"/>
          </w:tcPr>
          <w:p w14:paraId="4E7EFB60">
            <w:pPr>
              <w:widowControl/>
              <w:jc w:val="left"/>
              <w:rPr>
                <w:rFonts w:eastAsia="新宋体"/>
                <w:color w:val="000000"/>
                <w:kern w:val="0"/>
                <w:sz w:val="18"/>
                <w:szCs w:val="18"/>
              </w:rPr>
            </w:pPr>
            <w:r>
              <w:rPr>
                <w:rFonts w:eastAsia="新宋体"/>
                <w:color w:val="000000"/>
                <w:kern w:val="0"/>
                <w:sz w:val="18"/>
                <w:szCs w:val="18"/>
              </w:rPr>
              <w:t>50≤Y＜500</w:t>
            </w:r>
          </w:p>
        </w:tc>
        <w:tc>
          <w:tcPr>
            <w:tcW w:w="1656" w:type="dxa"/>
            <w:tcBorders>
              <w:top w:val="nil"/>
              <w:left w:val="nil"/>
              <w:bottom w:val="single" w:color="auto" w:sz="4" w:space="0"/>
              <w:right w:val="single" w:color="auto" w:sz="4" w:space="0"/>
            </w:tcBorders>
            <w:vAlign w:val="center"/>
          </w:tcPr>
          <w:p w14:paraId="3811BD5B">
            <w:pPr>
              <w:widowControl/>
              <w:jc w:val="left"/>
              <w:rPr>
                <w:rFonts w:eastAsia="新宋体"/>
                <w:color w:val="000000"/>
                <w:kern w:val="0"/>
                <w:sz w:val="18"/>
                <w:szCs w:val="18"/>
              </w:rPr>
            </w:pPr>
            <w:r>
              <w:rPr>
                <w:rFonts w:eastAsia="新宋体"/>
                <w:color w:val="000000"/>
                <w:kern w:val="0"/>
                <w:sz w:val="18"/>
                <w:szCs w:val="18"/>
              </w:rPr>
              <w:t>Y＜50</w:t>
            </w:r>
          </w:p>
        </w:tc>
      </w:tr>
      <w:tr w14:paraId="66CD2648">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3B76F9C7">
            <w:pPr>
              <w:widowControl/>
              <w:jc w:val="center"/>
              <w:rPr>
                <w:rFonts w:eastAsia="新宋体"/>
                <w:b/>
                <w:bCs/>
                <w:color w:val="000000"/>
                <w:kern w:val="0"/>
                <w:sz w:val="18"/>
                <w:szCs w:val="18"/>
              </w:rPr>
            </w:pPr>
            <w:r>
              <w:rPr>
                <w:rFonts w:eastAsia="新宋体"/>
                <w:b/>
                <w:bCs/>
                <w:color w:val="000000"/>
                <w:kern w:val="0"/>
                <w:sz w:val="18"/>
                <w:szCs w:val="18"/>
              </w:rPr>
              <w:t>工业</w:t>
            </w:r>
          </w:p>
        </w:tc>
        <w:tc>
          <w:tcPr>
            <w:tcW w:w="1491" w:type="dxa"/>
            <w:tcBorders>
              <w:top w:val="nil"/>
              <w:left w:val="nil"/>
              <w:bottom w:val="single" w:color="auto" w:sz="4" w:space="0"/>
              <w:right w:val="single" w:color="auto" w:sz="4" w:space="0"/>
            </w:tcBorders>
            <w:vAlign w:val="center"/>
          </w:tcPr>
          <w:p w14:paraId="06A61DED">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12FBE30D">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4F39661D">
            <w:pPr>
              <w:widowControl/>
              <w:jc w:val="left"/>
              <w:rPr>
                <w:rFonts w:eastAsia="新宋体"/>
                <w:color w:val="000000"/>
                <w:kern w:val="0"/>
                <w:sz w:val="18"/>
                <w:szCs w:val="18"/>
              </w:rPr>
            </w:pPr>
            <w:r>
              <w:rPr>
                <w:rFonts w:eastAsia="新宋体"/>
                <w:color w:val="000000"/>
                <w:kern w:val="0"/>
                <w:sz w:val="18"/>
                <w:szCs w:val="18"/>
              </w:rPr>
              <w:t>300≤X＜1000</w:t>
            </w:r>
          </w:p>
        </w:tc>
        <w:tc>
          <w:tcPr>
            <w:tcW w:w="1653" w:type="dxa"/>
            <w:tcBorders>
              <w:top w:val="nil"/>
              <w:left w:val="nil"/>
              <w:bottom w:val="single" w:color="auto" w:sz="4" w:space="0"/>
              <w:right w:val="single" w:color="auto" w:sz="4" w:space="0"/>
            </w:tcBorders>
            <w:vAlign w:val="center"/>
          </w:tcPr>
          <w:p w14:paraId="5511B68B">
            <w:pPr>
              <w:widowControl/>
              <w:jc w:val="left"/>
              <w:rPr>
                <w:rFonts w:eastAsia="新宋体"/>
                <w:color w:val="000000"/>
                <w:kern w:val="0"/>
                <w:sz w:val="18"/>
                <w:szCs w:val="18"/>
              </w:rPr>
            </w:pPr>
            <w:r>
              <w:rPr>
                <w:rFonts w:eastAsia="新宋体"/>
                <w:color w:val="000000"/>
                <w:kern w:val="0"/>
                <w:sz w:val="18"/>
                <w:szCs w:val="18"/>
              </w:rPr>
              <w:t>20≤X＜300</w:t>
            </w:r>
          </w:p>
        </w:tc>
        <w:tc>
          <w:tcPr>
            <w:tcW w:w="1656" w:type="dxa"/>
            <w:tcBorders>
              <w:top w:val="nil"/>
              <w:left w:val="nil"/>
              <w:bottom w:val="single" w:color="auto" w:sz="4" w:space="0"/>
              <w:right w:val="single" w:color="auto" w:sz="4" w:space="0"/>
            </w:tcBorders>
            <w:vAlign w:val="center"/>
          </w:tcPr>
          <w:p w14:paraId="3836FD6B">
            <w:pPr>
              <w:widowControl/>
              <w:jc w:val="left"/>
              <w:rPr>
                <w:rFonts w:eastAsia="新宋体"/>
                <w:color w:val="000000"/>
                <w:kern w:val="0"/>
                <w:sz w:val="18"/>
                <w:szCs w:val="18"/>
              </w:rPr>
            </w:pPr>
            <w:r>
              <w:rPr>
                <w:rFonts w:eastAsia="新宋体"/>
                <w:color w:val="000000"/>
                <w:kern w:val="0"/>
                <w:sz w:val="18"/>
                <w:szCs w:val="18"/>
              </w:rPr>
              <w:t>X＜20</w:t>
            </w:r>
          </w:p>
        </w:tc>
      </w:tr>
      <w:tr w14:paraId="29587198">
        <w:tblPrEx>
          <w:tblCellMar>
            <w:top w:w="0" w:type="dxa"/>
            <w:left w:w="108" w:type="dxa"/>
            <w:bottom w:w="0" w:type="dxa"/>
            <w:right w:w="108" w:type="dxa"/>
          </w:tblCellMar>
        </w:tblPrEx>
        <w:trPr>
          <w:trHeight w:val="369" w:hRule="atLeast"/>
        </w:trPr>
        <w:tc>
          <w:tcPr>
            <w:tcW w:w="2024" w:type="dxa"/>
            <w:vMerge w:val="continue"/>
            <w:tcBorders>
              <w:top w:val="nil"/>
              <w:left w:val="single" w:color="auto" w:sz="4" w:space="0"/>
              <w:bottom w:val="single" w:color="auto" w:sz="4" w:space="0"/>
              <w:right w:val="single" w:color="auto" w:sz="4" w:space="0"/>
            </w:tcBorders>
            <w:vAlign w:val="center"/>
          </w:tcPr>
          <w:p w14:paraId="1DD8E553">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45B03C14">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56BBC533">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644604A8">
            <w:pPr>
              <w:widowControl/>
              <w:jc w:val="left"/>
              <w:rPr>
                <w:rFonts w:eastAsia="新宋体"/>
                <w:color w:val="000000"/>
                <w:kern w:val="0"/>
                <w:sz w:val="18"/>
                <w:szCs w:val="18"/>
              </w:rPr>
            </w:pPr>
            <w:r>
              <w:rPr>
                <w:rFonts w:eastAsia="新宋体"/>
                <w:color w:val="000000"/>
                <w:kern w:val="0"/>
                <w:sz w:val="18"/>
                <w:szCs w:val="18"/>
              </w:rPr>
              <w:t>2000≤Y＜40000</w:t>
            </w:r>
          </w:p>
        </w:tc>
        <w:tc>
          <w:tcPr>
            <w:tcW w:w="1653" w:type="dxa"/>
            <w:tcBorders>
              <w:top w:val="nil"/>
              <w:left w:val="nil"/>
              <w:bottom w:val="single" w:color="auto" w:sz="4" w:space="0"/>
              <w:right w:val="single" w:color="auto" w:sz="4" w:space="0"/>
            </w:tcBorders>
            <w:vAlign w:val="center"/>
          </w:tcPr>
          <w:p w14:paraId="78470047">
            <w:pPr>
              <w:widowControl/>
              <w:jc w:val="left"/>
              <w:rPr>
                <w:rFonts w:eastAsia="新宋体"/>
                <w:color w:val="000000"/>
                <w:kern w:val="0"/>
                <w:sz w:val="18"/>
                <w:szCs w:val="18"/>
              </w:rPr>
            </w:pPr>
            <w:r>
              <w:rPr>
                <w:rFonts w:eastAsia="新宋体"/>
                <w:color w:val="000000"/>
                <w:kern w:val="0"/>
                <w:sz w:val="18"/>
                <w:szCs w:val="18"/>
              </w:rPr>
              <w:t>300≤Y＜2000</w:t>
            </w:r>
          </w:p>
        </w:tc>
        <w:tc>
          <w:tcPr>
            <w:tcW w:w="1656" w:type="dxa"/>
            <w:tcBorders>
              <w:top w:val="nil"/>
              <w:left w:val="nil"/>
              <w:bottom w:val="single" w:color="auto" w:sz="4" w:space="0"/>
              <w:right w:val="single" w:color="auto" w:sz="4" w:space="0"/>
            </w:tcBorders>
            <w:vAlign w:val="center"/>
          </w:tcPr>
          <w:p w14:paraId="253CD3CC">
            <w:pPr>
              <w:widowControl/>
              <w:jc w:val="left"/>
              <w:rPr>
                <w:rFonts w:eastAsia="新宋体"/>
                <w:color w:val="000000"/>
                <w:kern w:val="0"/>
                <w:sz w:val="18"/>
                <w:szCs w:val="18"/>
              </w:rPr>
            </w:pPr>
            <w:r>
              <w:rPr>
                <w:rFonts w:eastAsia="新宋体"/>
                <w:color w:val="000000"/>
                <w:kern w:val="0"/>
                <w:sz w:val="18"/>
                <w:szCs w:val="18"/>
              </w:rPr>
              <w:t>Y＜300</w:t>
            </w:r>
          </w:p>
        </w:tc>
      </w:tr>
      <w:tr w14:paraId="0F25A74C">
        <w:tblPrEx>
          <w:tblCellMar>
            <w:top w:w="0" w:type="dxa"/>
            <w:left w:w="108" w:type="dxa"/>
            <w:bottom w:w="0" w:type="dxa"/>
            <w:right w:w="108" w:type="dxa"/>
          </w:tblCellMar>
        </w:tblPrEx>
        <w:trPr>
          <w:trHeight w:val="369" w:hRule="atLeast"/>
        </w:trPr>
        <w:tc>
          <w:tcPr>
            <w:tcW w:w="2024" w:type="dxa"/>
            <w:vMerge w:val="restart"/>
            <w:tcBorders>
              <w:top w:val="nil"/>
              <w:left w:val="single" w:color="auto" w:sz="4" w:space="0"/>
              <w:bottom w:val="single" w:color="auto" w:sz="4" w:space="0"/>
              <w:right w:val="single" w:color="auto" w:sz="4" w:space="0"/>
            </w:tcBorders>
            <w:vAlign w:val="center"/>
          </w:tcPr>
          <w:p w14:paraId="5DBAE286">
            <w:pPr>
              <w:widowControl/>
              <w:jc w:val="center"/>
              <w:rPr>
                <w:rFonts w:eastAsia="新宋体"/>
                <w:b/>
                <w:bCs/>
                <w:color w:val="000000"/>
                <w:kern w:val="0"/>
                <w:sz w:val="18"/>
                <w:szCs w:val="18"/>
              </w:rPr>
            </w:pPr>
            <w:r>
              <w:rPr>
                <w:rFonts w:eastAsia="新宋体"/>
                <w:b/>
                <w:bCs/>
                <w:color w:val="000000"/>
                <w:kern w:val="0"/>
                <w:sz w:val="18"/>
                <w:szCs w:val="18"/>
              </w:rPr>
              <w:t>建筑业</w:t>
            </w:r>
          </w:p>
        </w:tc>
        <w:tc>
          <w:tcPr>
            <w:tcW w:w="1491" w:type="dxa"/>
            <w:tcBorders>
              <w:top w:val="nil"/>
              <w:left w:val="nil"/>
              <w:bottom w:val="single" w:color="auto" w:sz="4" w:space="0"/>
              <w:right w:val="single" w:color="auto" w:sz="4" w:space="0"/>
            </w:tcBorders>
            <w:vAlign w:val="center"/>
          </w:tcPr>
          <w:p w14:paraId="7358EEE7">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20D87924">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000E58AD">
            <w:pPr>
              <w:widowControl/>
              <w:jc w:val="left"/>
              <w:rPr>
                <w:rFonts w:eastAsia="新宋体"/>
                <w:color w:val="000000"/>
                <w:kern w:val="0"/>
                <w:sz w:val="18"/>
                <w:szCs w:val="18"/>
              </w:rPr>
            </w:pPr>
            <w:r>
              <w:rPr>
                <w:rFonts w:eastAsia="新宋体"/>
                <w:color w:val="000000"/>
                <w:kern w:val="0"/>
                <w:sz w:val="18"/>
                <w:szCs w:val="18"/>
              </w:rPr>
              <w:t>6000≤Y＜80000</w:t>
            </w:r>
          </w:p>
        </w:tc>
        <w:tc>
          <w:tcPr>
            <w:tcW w:w="1653" w:type="dxa"/>
            <w:tcBorders>
              <w:top w:val="nil"/>
              <w:left w:val="nil"/>
              <w:bottom w:val="single" w:color="auto" w:sz="4" w:space="0"/>
              <w:right w:val="single" w:color="auto" w:sz="4" w:space="0"/>
            </w:tcBorders>
            <w:vAlign w:val="center"/>
          </w:tcPr>
          <w:p w14:paraId="7D01B9E6">
            <w:pPr>
              <w:widowControl/>
              <w:jc w:val="left"/>
              <w:rPr>
                <w:rFonts w:eastAsia="新宋体"/>
                <w:color w:val="000000"/>
                <w:kern w:val="0"/>
                <w:sz w:val="18"/>
                <w:szCs w:val="18"/>
              </w:rPr>
            </w:pPr>
            <w:r>
              <w:rPr>
                <w:rFonts w:eastAsia="新宋体"/>
                <w:color w:val="000000"/>
                <w:kern w:val="0"/>
                <w:sz w:val="18"/>
                <w:szCs w:val="18"/>
              </w:rPr>
              <w:t>300≤Y＜6000</w:t>
            </w:r>
          </w:p>
        </w:tc>
        <w:tc>
          <w:tcPr>
            <w:tcW w:w="1656" w:type="dxa"/>
            <w:tcBorders>
              <w:top w:val="nil"/>
              <w:left w:val="nil"/>
              <w:bottom w:val="single" w:color="auto" w:sz="4" w:space="0"/>
              <w:right w:val="single" w:color="auto" w:sz="4" w:space="0"/>
            </w:tcBorders>
            <w:vAlign w:val="center"/>
          </w:tcPr>
          <w:p w14:paraId="628215E7">
            <w:pPr>
              <w:widowControl/>
              <w:jc w:val="left"/>
              <w:rPr>
                <w:rFonts w:eastAsia="新宋体"/>
                <w:color w:val="000000"/>
                <w:kern w:val="0"/>
                <w:sz w:val="18"/>
                <w:szCs w:val="18"/>
              </w:rPr>
            </w:pPr>
            <w:r>
              <w:rPr>
                <w:rFonts w:eastAsia="新宋体"/>
                <w:color w:val="000000"/>
                <w:kern w:val="0"/>
                <w:sz w:val="18"/>
                <w:szCs w:val="18"/>
              </w:rPr>
              <w:t>Y＜300</w:t>
            </w:r>
          </w:p>
        </w:tc>
      </w:tr>
      <w:tr w14:paraId="2C35ED8C">
        <w:tblPrEx>
          <w:tblCellMar>
            <w:top w:w="0" w:type="dxa"/>
            <w:left w:w="108" w:type="dxa"/>
            <w:bottom w:w="0" w:type="dxa"/>
            <w:right w:w="108" w:type="dxa"/>
          </w:tblCellMar>
        </w:tblPrEx>
        <w:trPr>
          <w:trHeight w:val="369" w:hRule="atLeast"/>
        </w:trPr>
        <w:tc>
          <w:tcPr>
            <w:tcW w:w="2024" w:type="dxa"/>
            <w:vMerge w:val="continue"/>
            <w:tcBorders>
              <w:top w:val="nil"/>
              <w:left w:val="single" w:color="auto" w:sz="4" w:space="0"/>
              <w:bottom w:val="single" w:color="auto" w:sz="4" w:space="0"/>
              <w:right w:val="single" w:color="auto" w:sz="4" w:space="0"/>
            </w:tcBorders>
            <w:vAlign w:val="center"/>
          </w:tcPr>
          <w:p w14:paraId="44666F21">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293A0B7F">
            <w:pPr>
              <w:widowControl/>
              <w:jc w:val="left"/>
              <w:rPr>
                <w:rFonts w:eastAsia="新宋体"/>
                <w:color w:val="000000"/>
                <w:kern w:val="0"/>
                <w:sz w:val="18"/>
                <w:szCs w:val="18"/>
              </w:rPr>
            </w:pPr>
            <w:r>
              <w:rPr>
                <w:rFonts w:eastAsia="新宋体"/>
                <w:color w:val="000000"/>
                <w:kern w:val="0"/>
                <w:sz w:val="18"/>
                <w:szCs w:val="18"/>
              </w:rPr>
              <w:t>资产总额（Z）</w:t>
            </w:r>
          </w:p>
        </w:tc>
        <w:tc>
          <w:tcPr>
            <w:tcW w:w="982" w:type="dxa"/>
            <w:tcBorders>
              <w:top w:val="nil"/>
              <w:left w:val="nil"/>
              <w:bottom w:val="single" w:color="auto" w:sz="4" w:space="0"/>
              <w:right w:val="single" w:color="auto" w:sz="4" w:space="0"/>
            </w:tcBorders>
            <w:vAlign w:val="center"/>
          </w:tcPr>
          <w:p w14:paraId="404AB3A2">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72610277">
            <w:pPr>
              <w:widowControl/>
              <w:jc w:val="left"/>
              <w:rPr>
                <w:rFonts w:eastAsia="新宋体"/>
                <w:color w:val="000000"/>
                <w:kern w:val="0"/>
                <w:sz w:val="18"/>
                <w:szCs w:val="18"/>
              </w:rPr>
            </w:pPr>
            <w:r>
              <w:rPr>
                <w:rFonts w:eastAsia="新宋体"/>
                <w:color w:val="000000"/>
                <w:kern w:val="0"/>
                <w:sz w:val="18"/>
                <w:szCs w:val="18"/>
              </w:rPr>
              <w:t>5000≤Z＜80000</w:t>
            </w:r>
          </w:p>
        </w:tc>
        <w:tc>
          <w:tcPr>
            <w:tcW w:w="1653" w:type="dxa"/>
            <w:tcBorders>
              <w:top w:val="nil"/>
              <w:left w:val="nil"/>
              <w:bottom w:val="single" w:color="auto" w:sz="4" w:space="0"/>
              <w:right w:val="single" w:color="auto" w:sz="4" w:space="0"/>
            </w:tcBorders>
            <w:vAlign w:val="center"/>
          </w:tcPr>
          <w:p w14:paraId="2A10BAAF">
            <w:pPr>
              <w:widowControl/>
              <w:jc w:val="left"/>
              <w:rPr>
                <w:rFonts w:eastAsia="新宋体"/>
                <w:color w:val="000000"/>
                <w:kern w:val="0"/>
                <w:sz w:val="18"/>
                <w:szCs w:val="18"/>
              </w:rPr>
            </w:pPr>
            <w:r>
              <w:rPr>
                <w:rFonts w:eastAsia="新宋体"/>
                <w:color w:val="000000"/>
                <w:kern w:val="0"/>
                <w:sz w:val="18"/>
                <w:szCs w:val="18"/>
              </w:rPr>
              <w:t>300≤Z＜5000</w:t>
            </w:r>
          </w:p>
        </w:tc>
        <w:tc>
          <w:tcPr>
            <w:tcW w:w="1656" w:type="dxa"/>
            <w:tcBorders>
              <w:top w:val="nil"/>
              <w:left w:val="nil"/>
              <w:bottom w:val="single" w:color="auto" w:sz="4" w:space="0"/>
              <w:right w:val="single" w:color="auto" w:sz="4" w:space="0"/>
            </w:tcBorders>
            <w:vAlign w:val="center"/>
          </w:tcPr>
          <w:p w14:paraId="08F27B6C">
            <w:pPr>
              <w:widowControl/>
              <w:jc w:val="left"/>
              <w:rPr>
                <w:rFonts w:eastAsia="新宋体"/>
                <w:color w:val="000000"/>
                <w:kern w:val="0"/>
                <w:sz w:val="18"/>
                <w:szCs w:val="18"/>
              </w:rPr>
            </w:pPr>
            <w:r>
              <w:rPr>
                <w:rFonts w:eastAsia="新宋体"/>
                <w:color w:val="000000"/>
                <w:kern w:val="0"/>
                <w:sz w:val="18"/>
                <w:szCs w:val="18"/>
              </w:rPr>
              <w:t>Z＜300</w:t>
            </w:r>
          </w:p>
        </w:tc>
      </w:tr>
      <w:tr w14:paraId="5F9D8B30">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6E799C8C">
            <w:pPr>
              <w:widowControl/>
              <w:jc w:val="center"/>
              <w:rPr>
                <w:rFonts w:eastAsia="新宋体"/>
                <w:b/>
                <w:bCs/>
                <w:color w:val="000000"/>
                <w:kern w:val="0"/>
                <w:sz w:val="18"/>
                <w:szCs w:val="18"/>
              </w:rPr>
            </w:pPr>
            <w:r>
              <w:rPr>
                <w:rFonts w:eastAsia="新宋体"/>
                <w:b/>
                <w:bCs/>
                <w:color w:val="000000"/>
                <w:kern w:val="0"/>
                <w:sz w:val="18"/>
                <w:szCs w:val="18"/>
              </w:rPr>
              <w:t>批发业</w:t>
            </w:r>
          </w:p>
        </w:tc>
        <w:tc>
          <w:tcPr>
            <w:tcW w:w="1491" w:type="dxa"/>
            <w:tcBorders>
              <w:top w:val="nil"/>
              <w:left w:val="nil"/>
              <w:bottom w:val="single" w:color="auto" w:sz="4" w:space="0"/>
              <w:right w:val="single" w:color="auto" w:sz="4" w:space="0"/>
            </w:tcBorders>
            <w:vAlign w:val="center"/>
          </w:tcPr>
          <w:p w14:paraId="5D4ACE14">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35C1ABE2">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03B38079">
            <w:pPr>
              <w:widowControl/>
              <w:jc w:val="left"/>
              <w:rPr>
                <w:rFonts w:eastAsia="新宋体"/>
                <w:color w:val="000000"/>
                <w:kern w:val="0"/>
                <w:sz w:val="18"/>
                <w:szCs w:val="18"/>
              </w:rPr>
            </w:pPr>
            <w:r>
              <w:rPr>
                <w:rFonts w:eastAsia="新宋体"/>
                <w:color w:val="000000"/>
                <w:kern w:val="0"/>
                <w:sz w:val="18"/>
                <w:szCs w:val="18"/>
              </w:rPr>
              <w:t>20≤X＜200</w:t>
            </w:r>
          </w:p>
        </w:tc>
        <w:tc>
          <w:tcPr>
            <w:tcW w:w="1653" w:type="dxa"/>
            <w:tcBorders>
              <w:top w:val="nil"/>
              <w:left w:val="nil"/>
              <w:bottom w:val="single" w:color="auto" w:sz="4" w:space="0"/>
              <w:right w:val="single" w:color="auto" w:sz="4" w:space="0"/>
            </w:tcBorders>
            <w:vAlign w:val="center"/>
          </w:tcPr>
          <w:p w14:paraId="508FB752">
            <w:pPr>
              <w:widowControl/>
              <w:jc w:val="left"/>
              <w:rPr>
                <w:rFonts w:eastAsia="新宋体"/>
                <w:color w:val="000000"/>
                <w:kern w:val="0"/>
                <w:sz w:val="18"/>
                <w:szCs w:val="18"/>
              </w:rPr>
            </w:pPr>
            <w:r>
              <w:rPr>
                <w:rFonts w:eastAsia="新宋体"/>
                <w:color w:val="000000"/>
                <w:kern w:val="0"/>
                <w:sz w:val="18"/>
                <w:szCs w:val="18"/>
              </w:rPr>
              <w:t>5≤X＜20</w:t>
            </w:r>
          </w:p>
        </w:tc>
        <w:tc>
          <w:tcPr>
            <w:tcW w:w="1656" w:type="dxa"/>
            <w:tcBorders>
              <w:top w:val="nil"/>
              <w:left w:val="nil"/>
              <w:bottom w:val="single" w:color="auto" w:sz="4" w:space="0"/>
              <w:right w:val="single" w:color="auto" w:sz="4" w:space="0"/>
            </w:tcBorders>
            <w:vAlign w:val="center"/>
          </w:tcPr>
          <w:p w14:paraId="1F1EC34C">
            <w:pPr>
              <w:widowControl/>
              <w:jc w:val="left"/>
              <w:rPr>
                <w:rFonts w:eastAsia="新宋体"/>
                <w:color w:val="000000"/>
                <w:kern w:val="0"/>
                <w:sz w:val="18"/>
                <w:szCs w:val="18"/>
              </w:rPr>
            </w:pPr>
            <w:r>
              <w:rPr>
                <w:rFonts w:eastAsia="新宋体"/>
                <w:color w:val="000000"/>
                <w:kern w:val="0"/>
                <w:sz w:val="18"/>
                <w:szCs w:val="18"/>
              </w:rPr>
              <w:t>X＜5</w:t>
            </w:r>
          </w:p>
        </w:tc>
      </w:tr>
      <w:tr w14:paraId="478FC612">
        <w:tblPrEx>
          <w:tblCellMar>
            <w:top w:w="0" w:type="dxa"/>
            <w:left w:w="108" w:type="dxa"/>
            <w:bottom w:w="0" w:type="dxa"/>
            <w:right w:w="108" w:type="dxa"/>
          </w:tblCellMar>
        </w:tblPrEx>
        <w:trPr>
          <w:trHeight w:val="385" w:hRule="atLeast"/>
        </w:trPr>
        <w:tc>
          <w:tcPr>
            <w:tcW w:w="2024" w:type="dxa"/>
            <w:vMerge w:val="continue"/>
            <w:tcBorders>
              <w:top w:val="nil"/>
              <w:left w:val="single" w:color="auto" w:sz="4" w:space="0"/>
              <w:bottom w:val="single" w:color="auto" w:sz="4" w:space="0"/>
              <w:right w:val="single" w:color="auto" w:sz="4" w:space="0"/>
            </w:tcBorders>
            <w:vAlign w:val="center"/>
          </w:tcPr>
          <w:p w14:paraId="78C87AC1">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36C072F2">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44478031">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4B8A84B8">
            <w:pPr>
              <w:widowControl/>
              <w:jc w:val="left"/>
              <w:rPr>
                <w:rFonts w:eastAsia="新宋体"/>
                <w:color w:val="000000"/>
                <w:kern w:val="0"/>
                <w:sz w:val="18"/>
                <w:szCs w:val="18"/>
              </w:rPr>
            </w:pPr>
            <w:r>
              <w:rPr>
                <w:rFonts w:eastAsia="新宋体"/>
                <w:color w:val="000000"/>
                <w:kern w:val="0"/>
                <w:sz w:val="18"/>
                <w:szCs w:val="18"/>
              </w:rPr>
              <w:t>5000≤Y＜40000</w:t>
            </w:r>
          </w:p>
        </w:tc>
        <w:tc>
          <w:tcPr>
            <w:tcW w:w="1653" w:type="dxa"/>
            <w:tcBorders>
              <w:top w:val="nil"/>
              <w:left w:val="nil"/>
              <w:bottom w:val="single" w:color="auto" w:sz="4" w:space="0"/>
              <w:right w:val="single" w:color="auto" w:sz="4" w:space="0"/>
            </w:tcBorders>
            <w:vAlign w:val="center"/>
          </w:tcPr>
          <w:p w14:paraId="7DD71013">
            <w:pPr>
              <w:widowControl/>
              <w:jc w:val="left"/>
              <w:rPr>
                <w:rFonts w:eastAsia="新宋体"/>
                <w:color w:val="000000"/>
                <w:kern w:val="0"/>
                <w:sz w:val="18"/>
                <w:szCs w:val="18"/>
              </w:rPr>
            </w:pPr>
            <w:r>
              <w:rPr>
                <w:rFonts w:eastAsia="新宋体"/>
                <w:color w:val="000000"/>
                <w:kern w:val="0"/>
                <w:sz w:val="18"/>
                <w:szCs w:val="18"/>
              </w:rPr>
              <w:t>1000≤Y＜5000</w:t>
            </w:r>
          </w:p>
        </w:tc>
        <w:tc>
          <w:tcPr>
            <w:tcW w:w="1656" w:type="dxa"/>
            <w:tcBorders>
              <w:top w:val="nil"/>
              <w:left w:val="nil"/>
              <w:bottom w:val="single" w:color="auto" w:sz="4" w:space="0"/>
              <w:right w:val="single" w:color="auto" w:sz="4" w:space="0"/>
            </w:tcBorders>
            <w:vAlign w:val="center"/>
          </w:tcPr>
          <w:p w14:paraId="58BAEF40">
            <w:pPr>
              <w:widowControl/>
              <w:jc w:val="left"/>
              <w:rPr>
                <w:rFonts w:eastAsia="新宋体"/>
                <w:color w:val="000000"/>
                <w:kern w:val="0"/>
                <w:sz w:val="18"/>
                <w:szCs w:val="18"/>
              </w:rPr>
            </w:pPr>
            <w:r>
              <w:rPr>
                <w:rFonts w:eastAsia="新宋体"/>
                <w:color w:val="000000"/>
                <w:kern w:val="0"/>
                <w:sz w:val="18"/>
                <w:szCs w:val="18"/>
              </w:rPr>
              <w:t>Y＜1000</w:t>
            </w:r>
          </w:p>
        </w:tc>
      </w:tr>
      <w:tr w14:paraId="71BB55C5">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4152397F">
            <w:pPr>
              <w:widowControl/>
              <w:jc w:val="center"/>
              <w:rPr>
                <w:rFonts w:eastAsia="新宋体"/>
                <w:b/>
                <w:bCs/>
                <w:color w:val="000000"/>
                <w:kern w:val="0"/>
                <w:sz w:val="18"/>
                <w:szCs w:val="18"/>
              </w:rPr>
            </w:pPr>
            <w:r>
              <w:rPr>
                <w:rFonts w:eastAsia="新宋体"/>
                <w:b/>
                <w:bCs/>
                <w:color w:val="000000"/>
                <w:kern w:val="0"/>
                <w:sz w:val="18"/>
                <w:szCs w:val="18"/>
              </w:rPr>
              <w:t>零售业</w:t>
            </w:r>
          </w:p>
        </w:tc>
        <w:tc>
          <w:tcPr>
            <w:tcW w:w="1491" w:type="dxa"/>
            <w:tcBorders>
              <w:top w:val="nil"/>
              <w:left w:val="nil"/>
              <w:bottom w:val="single" w:color="auto" w:sz="4" w:space="0"/>
              <w:right w:val="single" w:color="auto" w:sz="4" w:space="0"/>
            </w:tcBorders>
            <w:vAlign w:val="center"/>
          </w:tcPr>
          <w:p w14:paraId="019D2B1F">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53E6A3F1">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73E437CE">
            <w:pPr>
              <w:widowControl/>
              <w:jc w:val="left"/>
              <w:rPr>
                <w:rFonts w:eastAsia="新宋体"/>
                <w:color w:val="000000"/>
                <w:kern w:val="0"/>
                <w:sz w:val="18"/>
                <w:szCs w:val="18"/>
              </w:rPr>
            </w:pPr>
            <w:r>
              <w:rPr>
                <w:rFonts w:eastAsia="新宋体"/>
                <w:color w:val="000000"/>
                <w:kern w:val="0"/>
                <w:sz w:val="18"/>
                <w:szCs w:val="18"/>
              </w:rPr>
              <w:t>50≤X＜300</w:t>
            </w:r>
          </w:p>
        </w:tc>
        <w:tc>
          <w:tcPr>
            <w:tcW w:w="1653" w:type="dxa"/>
            <w:tcBorders>
              <w:top w:val="nil"/>
              <w:left w:val="nil"/>
              <w:bottom w:val="single" w:color="auto" w:sz="4" w:space="0"/>
              <w:right w:val="single" w:color="auto" w:sz="4" w:space="0"/>
            </w:tcBorders>
            <w:vAlign w:val="center"/>
          </w:tcPr>
          <w:p w14:paraId="66C66143">
            <w:pPr>
              <w:widowControl/>
              <w:jc w:val="left"/>
              <w:rPr>
                <w:rFonts w:eastAsia="新宋体"/>
                <w:color w:val="000000"/>
                <w:kern w:val="0"/>
                <w:sz w:val="18"/>
                <w:szCs w:val="18"/>
              </w:rPr>
            </w:pPr>
            <w:r>
              <w:rPr>
                <w:rFonts w:eastAsia="新宋体"/>
                <w:color w:val="000000"/>
                <w:kern w:val="0"/>
                <w:sz w:val="18"/>
                <w:szCs w:val="18"/>
              </w:rPr>
              <w:t>10≤X＜50</w:t>
            </w:r>
          </w:p>
        </w:tc>
        <w:tc>
          <w:tcPr>
            <w:tcW w:w="1656" w:type="dxa"/>
            <w:tcBorders>
              <w:top w:val="nil"/>
              <w:left w:val="nil"/>
              <w:bottom w:val="single" w:color="auto" w:sz="4" w:space="0"/>
              <w:right w:val="single" w:color="auto" w:sz="4" w:space="0"/>
            </w:tcBorders>
            <w:vAlign w:val="center"/>
          </w:tcPr>
          <w:p w14:paraId="2562BDF1">
            <w:pPr>
              <w:widowControl/>
              <w:jc w:val="left"/>
              <w:rPr>
                <w:rFonts w:eastAsia="新宋体"/>
                <w:color w:val="000000"/>
                <w:kern w:val="0"/>
                <w:sz w:val="18"/>
                <w:szCs w:val="18"/>
              </w:rPr>
            </w:pPr>
            <w:r>
              <w:rPr>
                <w:rFonts w:eastAsia="新宋体"/>
                <w:color w:val="000000"/>
                <w:kern w:val="0"/>
                <w:sz w:val="18"/>
                <w:szCs w:val="18"/>
              </w:rPr>
              <w:t>X＜10</w:t>
            </w:r>
          </w:p>
        </w:tc>
      </w:tr>
      <w:tr w14:paraId="7832D5AD">
        <w:tblPrEx>
          <w:tblCellMar>
            <w:top w:w="0" w:type="dxa"/>
            <w:left w:w="108" w:type="dxa"/>
            <w:bottom w:w="0" w:type="dxa"/>
            <w:right w:w="108" w:type="dxa"/>
          </w:tblCellMar>
        </w:tblPrEx>
        <w:trPr>
          <w:trHeight w:val="384" w:hRule="atLeast"/>
        </w:trPr>
        <w:tc>
          <w:tcPr>
            <w:tcW w:w="2024" w:type="dxa"/>
            <w:vMerge w:val="continue"/>
            <w:tcBorders>
              <w:top w:val="nil"/>
              <w:left w:val="single" w:color="auto" w:sz="4" w:space="0"/>
              <w:bottom w:val="single" w:color="auto" w:sz="4" w:space="0"/>
              <w:right w:val="single" w:color="auto" w:sz="4" w:space="0"/>
            </w:tcBorders>
            <w:vAlign w:val="center"/>
          </w:tcPr>
          <w:p w14:paraId="5B5ADF6F">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1E34BDD7">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20691CB0">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73A7C566">
            <w:pPr>
              <w:widowControl/>
              <w:jc w:val="left"/>
              <w:rPr>
                <w:rFonts w:eastAsia="新宋体"/>
                <w:color w:val="000000"/>
                <w:kern w:val="0"/>
                <w:sz w:val="18"/>
                <w:szCs w:val="18"/>
              </w:rPr>
            </w:pPr>
            <w:r>
              <w:rPr>
                <w:rFonts w:eastAsia="新宋体"/>
                <w:color w:val="000000"/>
                <w:kern w:val="0"/>
                <w:sz w:val="18"/>
                <w:szCs w:val="18"/>
              </w:rPr>
              <w:t>500≤Y＜20000</w:t>
            </w:r>
          </w:p>
        </w:tc>
        <w:tc>
          <w:tcPr>
            <w:tcW w:w="1653" w:type="dxa"/>
            <w:tcBorders>
              <w:top w:val="nil"/>
              <w:left w:val="nil"/>
              <w:bottom w:val="single" w:color="auto" w:sz="4" w:space="0"/>
              <w:right w:val="single" w:color="auto" w:sz="4" w:space="0"/>
            </w:tcBorders>
            <w:vAlign w:val="center"/>
          </w:tcPr>
          <w:p w14:paraId="06B4A026">
            <w:pPr>
              <w:widowControl/>
              <w:jc w:val="left"/>
              <w:rPr>
                <w:rFonts w:eastAsia="新宋体"/>
                <w:color w:val="000000"/>
                <w:kern w:val="0"/>
                <w:sz w:val="18"/>
                <w:szCs w:val="18"/>
              </w:rPr>
            </w:pPr>
            <w:r>
              <w:rPr>
                <w:rFonts w:eastAsia="新宋体"/>
                <w:color w:val="000000"/>
                <w:kern w:val="0"/>
                <w:sz w:val="18"/>
                <w:szCs w:val="18"/>
              </w:rPr>
              <w:t>100≤Y＜500</w:t>
            </w:r>
          </w:p>
        </w:tc>
        <w:tc>
          <w:tcPr>
            <w:tcW w:w="1656" w:type="dxa"/>
            <w:tcBorders>
              <w:top w:val="nil"/>
              <w:left w:val="nil"/>
              <w:bottom w:val="single" w:color="auto" w:sz="4" w:space="0"/>
              <w:right w:val="single" w:color="auto" w:sz="4" w:space="0"/>
            </w:tcBorders>
            <w:vAlign w:val="center"/>
          </w:tcPr>
          <w:p w14:paraId="6784BE61">
            <w:pPr>
              <w:widowControl/>
              <w:jc w:val="left"/>
              <w:rPr>
                <w:rFonts w:eastAsia="新宋体"/>
                <w:color w:val="000000"/>
                <w:kern w:val="0"/>
                <w:sz w:val="18"/>
                <w:szCs w:val="18"/>
              </w:rPr>
            </w:pPr>
            <w:r>
              <w:rPr>
                <w:rFonts w:eastAsia="新宋体"/>
                <w:color w:val="000000"/>
                <w:kern w:val="0"/>
                <w:sz w:val="18"/>
                <w:szCs w:val="18"/>
              </w:rPr>
              <w:t>Y＜100</w:t>
            </w:r>
          </w:p>
        </w:tc>
      </w:tr>
      <w:tr w14:paraId="4128A483">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641B987E">
            <w:pPr>
              <w:widowControl/>
              <w:jc w:val="center"/>
              <w:rPr>
                <w:rFonts w:eastAsia="新宋体"/>
                <w:b/>
                <w:bCs/>
                <w:color w:val="000000"/>
                <w:kern w:val="0"/>
                <w:sz w:val="18"/>
                <w:szCs w:val="18"/>
              </w:rPr>
            </w:pPr>
            <w:r>
              <w:rPr>
                <w:rFonts w:eastAsia="新宋体"/>
                <w:b/>
                <w:bCs/>
                <w:color w:val="000000"/>
                <w:kern w:val="0"/>
                <w:sz w:val="18"/>
                <w:szCs w:val="18"/>
              </w:rPr>
              <w:t>交通运输业</w:t>
            </w:r>
          </w:p>
        </w:tc>
        <w:tc>
          <w:tcPr>
            <w:tcW w:w="1491" w:type="dxa"/>
            <w:tcBorders>
              <w:top w:val="nil"/>
              <w:left w:val="nil"/>
              <w:bottom w:val="single" w:color="auto" w:sz="4" w:space="0"/>
              <w:right w:val="single" w:color="auto" w:sz="4" w:space="0"/>
            </w:tcBorders>
            <w:vAlign w:val="center"/>
          </w:tcPr>
          <w:p w14:paraId="2C698ABD">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20D341D8">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6C3076B9">
            <w:pPr>
              <w:widowControl/>
              <w:jc w:val="left"/>
              <w:rPr>
                <w:rFonts w:eastAsia="新宋体"/>
                <w:color w:val="000000"/>
                <w:kern w:val="0"/>
                <w:sz w:val="18"/>
                <w:szCs w:val="18"/>
              </w:rPr>
            </w:pPr>
            <w:r>
              <w:rPr>
                <w:rFonts w:eastAsia="新宋体"/>
                <w:color w:val="000000"/>
                <w:kern w:val="0"/>
                <w:sz w:val="18"/>
                <w:szCs w:val="18"/>
              </w:rPr>
              <w:t>300≤X＜1000</w:t>
            </w:r>
          </w:p>
        </w:tc>
        <w:tc>
          <w:tcPr>
            <w:tcW w:w="1653" w:type="dxa"/>
            <w:tcBorders>
              <w:top w:val="nil"/>
              <w:left w:val="nil"/>
              <w:bottom w:val="single" w:color="auto" w:sz="4" w:space="0"/>
              <w:right w:val="single" w:color="auto" w:sz="4" w:space="0"/>
            </w:tcBorders>
            <w:vAlign w:val="center"/>
          </w:tcPr>
          <w:p w14:paraId="18908AF9">
            <w:pPr>
              <w:widowControl/>
              <w:jc w:val="left"/>
              <w:rPr>
                <w:rFonts w:eastAsia="新宋体"/>
                <w:color w:val="000000"/>
                <w:kern w:val="0"/>
                <w:sz w:val="18"/>
                <w:szCs w:val="18"/>
              </w:rPr>
            </w:pPr>
            <w:r>
              <w:rPr>
                <w:rFonts w:eastAsia="新宋体"/>
                <w:color w:val="000000"/>
                <w:kern w:val="0"/>
                <w:sz w:val="18"/>
                <w:szCs w:val="18"/>
              </w:rPr>
              <w:t>20≤X＜300</w:t>
            </w:r>
          </w:p>
        </w:tc>
        <w:tc>
          <w:tcPr>
            <w:tcW w:w="1656" w:type="dxa"/>
            <w:tcBorders>
              <w:top w:val="nil"/>
              <w:left w:val="nil"/>
              <w:bottom w:val="single" w:color="auto" w:sz="4" w:space="0"/>
              <w:right w:val="single" w:color="auto" w:sz="4" w:space="0"/>
            </w:tcBorders>
            <w:vAlign w:val="center"/>
          </w:tcPr>
          <w:p w14:paraId="3C409858">
            <w:pPr>
              <w:widowControl/>
              <w:jc w:val="left"/>
              <w:rPr>
                <w:rFonts w:eastAsia="新宋体"/>
                <w:color w:val="000000"/>
                <w:kern w:val="0"/>
                <w:sz w:val="18"/>
                <w:szCs w:val="18"/>
              </w:rPr>
            </w:pPr>
            <w:r>
              <w:rPr>
                <w:rFonts w:eastAsia="新宋体"/>
                <w:color w:val="000000"/>
                <w:kern w:val="0"/>
                <w:sz w:val="18"/>
                <w:szCs w:val="18"/>
              </w:rPr>
              <w:t>X＜20</w:t>
            </w:r>
          </w:p>
        </w:tc>
      </w:tr>
      <w:tr w14:paraId="60E5EBDF">
        <w:tblPrEx>
          <w:tblCellMar>
            <w:top w:w="0" w:type="dxa"/>
            <w:left w:w="108" w:type="dxa"/>
            <w:bottom w:w="0" w:type="dxa"/>
            <w:right w:w="108" w:type="dxa"/>
          </w:tblCellMar>
        </w:tblPrEx>
        <w:trPr>
          <w:trHeight w:val="465" w:hRule="atLeast"/>
        </w:trPr>
        <w:tc>
          <w:tcPr>
            <w:tcW w:w="2024" w:type="dxa"/>
            <w:vMerge w:val="continue"/>
            <w:tcBorders>
              <w:top w:val="nil"/>
              <w:left w:val="single" w:color="auto" w:sz="4" w:space="0"/>
              <w:bottom w:val="single" w:color="auto" w:sz="4" w:space="0"/>
              <w:right w:val="single" w:color="auto" w:sz="4" w:space="0"/>
            </w:tcBorders>
            <w:vAlign w:val="center"/>
          </w:tcPr>
          <w:p w14:paraId="7522860D">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13A61A53">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748E1210">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666D72CF">
            <w:pPr>
              <w:widowControl/>
              <w:jc w:val="left"/>
              <w:rPr>
                <w:rFonts w:eastAsia="新宋体"/>
                <w:color w:val="000000"/>
                <w:kern w:val="0"/>
                <w:sz w:val="18"/>
                <w:szCs w:val="18"/>
              </w:rPr>
            </w:pPr>
            <w:r>
              <w:rPr>
                <w:rFonts w:eastAsia="新宋体"/>
                <w:color w:val="000000"/>
                <w:kern w:val="0"/>
                <w:sz w:val="18"/>
                <w:szCs w:val="18"/>
              </w:rPr>
              <w:t>3000≤Y＜30000</w:t>
            </w:r>
          </w:p>
        </w:tc>
        <w:tc>
          <w:tcPr>
            <w:tcW w:w="1653" w:type="dxa"/>
            <w:tcBorders>
              <w:top w:val="nil"/>
              <w:left w:val="nil"/>
              <w:bottom w:val="single" w:color="auto" w:sz="4" w:space="0"/>
              <w:right w:val="single" w:color="auto" w:sz="4" w:space="0"/>
            </w:tcBorders>
            <w:vAlign w:val="center"/>
          </w:tcPr>
          <w:p w14:paraId="05B8DACC">
            <w:pPr>
              <w:widowControl/>
              <w:jc w:val="left"/>
              <w:rPr>
                <w:rFonts w:eastAsia="新宋体"/>
                <w:color w:val="000000"/>
                <w:kern w:val="0"/>
                <w:sz w:val="18"/>
                <w:szCs w:val="18"/>
              </w:rPr>
            </w:pPr>
            <w:r>
              <w:rPr>
                <w:rFonts w:eastAsia="新宋体"/>
                <w:color w:val="000000"/>
                <w:kern w:val="0"/>
                <w:sz w:val="18"/>
                <w:szCs w:val="18"/>
              </w:rPr>
              <w:t>200≤Y＜3000</w:t>
            </w:r>
          </w:p>
        </w:tc>
        <w:tc>
          <w:tcPr>
            <w:tcW w:w="1656" w:type="dxa"/>
            <w:tcBorders>
              <w:top w:val="nil"/>
              <w:left w:val="nil"/>
              <w:bottom w:val="single" w:color="auto" w:sz="4" w:space="0"/>
              <w:right w:val="single" w:color="auto" w:sz="4" w:space="0"/>
            </w:tcBorders>
            <w:vAlign w:val="center"/>
          </w:tcPr>
          <w:p w14:paraId="4FE0A7F0">
            <w:pPr>
              <w:widowControl/>
              <w:jc w:val="left"/>
              <w:rPr>
                <w:rFonts w:eastAsia="新宋体"/>
                <w:color w:val="000000"/>
                <w:kern w:val="0"/>
                <w:sz w:val="18"/>
                <w:szCs w:val="18"/>
              </w:rPr>
            </w:pPr>
            <w:r>
              <w:rPr>
                <w:rFonts w:eastAsia="新宋体"/>
                <w:color w:val="000000"/>
                <w:kern w:val="0"/>
                <w:sz w:val="18"/>
                <w:szCs w:val="18"/>
              </w:rPr>
              <w:t>Y＜200</w:t>
            </w:r>
          </w:p>
        </w:tc>
      </w:tr>
      <w:tr w14:paraId="52970AA0">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371ACF62">
            <w:pPr>
              <w:widowControl/>
              <w:jc w:val="center"/>
              <w:rPr>
                <w:rFonts w:eastAsia="新宋体"/>
                <w:b/>
                <w:bCs/>
                <w:color w:val="000000"/>
                <w:kern w:val="0"/>
                <w:sz w:val="18"/>
                <w:szCs w:val="18"/>
              </w:rPr>
            </w:pPr>
            <w:r>
              <w:rPr>
                <w:rFonts w:eastAsia="新宋体"/>
                <w:b/>
                <w:bCs/>
                <w:color w:val="000000"/>
                <w:kern w:val="0"/>
                <w:sz w:val="18"/>
                <w:szCs w:val="18"/>
              </w:rPr>
              <w:t>仓储业</w:t>
            </w:r>
          </w:p>
        </w:tc>
        <w:tc>
          <w:tcPr>
            <w:tcW w:w="1491" w:type="dxa"/>
            <w:tcBorders>
              <w:top w:val="nil"/>
              <w:left w:val="nil"/>
              <w:bottom w:val="single" w:color="auto" w:sz="4" w:space="0"/>
              <w:right w:val="single" w:color="auto" w:sz="4" w:space="0"/>
            </w:tcBorders>
            <w:vAlign w:val="center"/>
          </w:tcPr>
          <w:p w14:paraId="6724EFAD">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2ADB1524">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16FCBE64">
            <w:pPr>
              <w:widowControl/>
              <w:jc w:val="left"/>
              <w:rPr>
                <w:rFonts w:eastAsia="新宋体"/>
                <w:color w:val="000000"/>
                <w:kern w:val="0"/>
                <w:sz w:val="18"/>
                <w:szCs w:val="18"/>
              </w:rPr>
            </w:pPr>
            <w:r>
              <w:rPr>
                <w:rFonts w:eastAsia="新宋体"/>
                <w:color w:val="000000"/>
                <w:kern w:val="0"/>
                <w:sz w:val="18"/>
                <w:szCs w:val="18"/>
              </w:rPr>
              <w:t>100≤X＜200</w:t>
            </w:r>
          </w:p>
        </w:tc>
        <w:tc>
          <w:tcPr>
            <w:tcW w:w="1653" w:type="dxa"/>
            <w:tcBorders>
              <w:top w:val="nil"/>
              <w:left w:val="nil"/>
              <w:bottom w:val="single" w:color="auto" w:sz="4" w:space="0"/>
              <w:right w:val="single" w:color="auto" w:sz="4" w:space="0"/>
            </w:tcBorders>
            <w:vAlign w:val="center"/>
          </w:tcPr>
          <w:p w14:paraId="1DA0AB83">
            <w:pPr>
              <w:widowControl/>
              <w:jc w:val="left"/>
              <w:rPr>
                <w:rFonts w:eastAsia="新宋体"/>
                <w:color w:val="000000"/>
                <w:kern w:val="0"/>
                <w:sz w:val="18"/>
                <w:szCs w:val="18"/>
              </w:rPr>
            </w:pPr>
            <w:r>
              <w:rPr>
                <w:rFonts w:eastAsia="新宋体"/>
                <w:color w:val="000000"/>
                <w:kern w:val="0"/>
                <w:sz w:val="18"/>
                <w:szCs w:val="18"/>
              </w:rPr>
              <w:t>20≤X＜100</w:t>
            </w:r>
          </w:p>
        </w:tc>
        <w:tc>
          <w:tcPr>
            <w:tcW w:w="1656" w:type="dxa"/>
            <w:tcBorders>
              <w:top w:val="nil"/>
              <w:left w:val="nil"/>
              <w:bottom w:val="single" w:color="auto" w:sz="4" w:space="0"/>
              <w:right w:val="single" w:color="auto" w:sz="4" w:space="0"/>
            </w:tcBorders>
            <w:vAlign w:val="center"/>
          </w:tcPr>
          <w:p w14:paraId="0D38F1E5">
            <w:pPr>
              <w:widowControl/>
              <w:jc w:val="left"/>
              <w:rPr>
                <w:rFonts w:eastAsia="新宋体"/>
                <w:color w:val="000000"/>
                <w:kern w:val="0"/>
                <w:sz w:val="18"/>
                <w:szCs w:val="18"/>
              </w:rPr>
            </w:pPr>
            <w:r>
              <w:rPr>
                <w:rFonts w:eastAsia="新宋体"/>
                <w:color w:val="000000"/>
                <w:kern w:val="0"/>
                <w:sz w:val="18"/>
                <w:szCs w:val="18"/>
              </w:rPr>
              <w:t>X＜20</w:t>
            </w:r>
          </w:p>
        </w:tc>
      </w:tr>
      <w:tr w14:paraId="6F82F5CC">
        <w:tblPrEx>
          <w:tblCellMar>
            <w:top w:w="0" w:type="dxa"/>
            <w:left w:w="108" w:type="dxa"/>
            <w:bottom w:w="0" w:type="dxa"/>
            <w:right w:w="108" w:type="dxa"/>
          </w:tblCellMar>
        </w:tblPrEx>
        <w:trPr>
          <w:trHeight w:val="405" w:hRule="atLeast"/>
        </w:trPr>
        <w:tc>
          <w:tcPr>
            <w:tcW w:w="2024" w:type="dxa"/>
            <w:vMerge w:val="continue"/>
            <w:tcBorders>
              <w:top w:val="nil"/>
              <w:left w:val="single" w:color="auto" w:sz="4" w:space="0"/>
              <w:bottom w:val="single" w:color="auto" w:sz="4" w:space="0"/>
              <w:right w:val="single" w:color="auto" w:sz="4" w:space="0"/>
            </w:tcBorders>
            <w:vAlign w:val="center"/>
          </w:tcPr>
          <w:p w14:paraId="1ADB82F9">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7921595E">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7BB67204">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5895CFDF">
            <w:pPr>
              <w:widowControl/>
              <w:jc w:val="left"/>
              <w:rPr>
                <w:rFonts w:eastAsia="新宋体"/>
                <w:color w:val="000000"/>
                <w:kern w:val="0"/>
                <w:sz w:val="18"/>
                <w:szCs w:val="18"/>
              </w:rPr>
            </w:pPr>
            <w:r>
              <w:rPr>
                <w:rFonts w:eastAsia="新宋体"/>
                <w:color w:val="000000"/>
                <w:kern w:val="0"/>
                <w:sz w:val="18"/>
                <w:szCs w:val="18"/>
              </w:rPr>
              <w:t>1000≤Y＜30000</w:t>
            </w:r>
          </w:p>
        </w:tc>
        <w:tc>
          <w:tcPr>
            <w:tcW w:w="1653" w:type="dxa"/>
            <w:tcBorders>
              <w:top w:val="nil"/>
              <w:left w:val="nil"/>
              <w:bottom w:val="single" w:color="auto" w:sz="4" w:space="0"/>
              <w:right w:val="single" w:color="auto" w:sz="4" w:space="0"/>
            </w:tcBorders>
            <w:vAlign w:val="center"/>
          </w:tcPr>
          <w:p w14:paraId="58F59232">
            <w:pPr>
              <w:widowControl/>
              <w:jc w:val="left"/>
              <w:rPr>
                <w:rFonts w:eastAsia="新宋体"/>
                <w:color w:val="000000"/>
                <w:kern w:val="0"/>
                <w:sz w:val="18"/>
                <w:szCs w:val="18"/>
              </w:rPr>
            </w:pPr>
            <w:r>
              <w:rPr>
                <w:rFonts w:eastAsia="新宋体"/>
                <w:color w:val="000000"/>
                <w:kern w:val="0"/>
                <w:sz w:val="18"/>
                <w:szCs w:val="18"/>
              </w:rPr>
              <w:t>100≤Y＜1000</w:t>
            </w:r>
          </w:p>
        </w:tc>
        <w:tc>
          <w:tcPr>
            <w:tcW w:w="1656" w:type="dxa"/>
            <w:tcBorders>
              <w:top w:val="nil"/>
              <w:left w:val="nil"/>
              <w:bottom w:val="single" w:color="auto" w:sz="4" w:space="0"/>
              <w:right w:val="single" w:color="auto" w:sz="4" w:space="0"/>
            </w:tcBorders>
            <w:vAlign w:val="center"/>
          </w:tcPr>
          <w:p w14:paraId="32E09EE1">
            <w:pPr>
              <w:widowControl/>
              <w:jc w:val="left"/>
              <w:rPr>
                <w:rFonts w:eastAsia="新宋体"/>
                <w:color w:val="000000"/>
                <w:kern w:val="0"/>
                <w:sz w:val="18"/>
                <w:szCs w:val="18"/>
              </w:rPr>
            </w:pPr>
            <w:r>
              <w:rPr>
                <w:rFonts w:eastAsia="新宋体"/>
                <w:color w:val="000000"/>
                <w:kern w:val="0"/>
                <w:sz w:val="18"/>
                <w:szCs w:val="18"/>
              </w:rPr>
              <w:t>Y＜100</w:t>
            </w:r>
          </w:p>
        </w:tc>
      </w:tr>
      <w:tr w14:paraId="131CF4F6">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5F2B3C1D">
            <w:pPr>
              <w:widowControl/>
              <w:jc w:val="center"/>
              <w:rPr>
                <w:rFonts w:eastAsia="新宋体"/>
                <w:b/>
                <w:bCs/>
                <w:color w:val="000000"/>
                <w:kern w:val="0"/>
                <w:sz w:val="18"/>
                <w:szCs w:val="18"/>
              </w:rPr>
            </w:pPr>
            <w:r>
              <w:rPr>
                <w:rFonts w:eastAsia="新宋体"/>
                <w:b/>
                <w:bCs/>
                <w:color w:val="000000"/>
                <w:kern w:val="0"/>
                <w:sz w:val="18"/>
                <w:szCs w:val="18"/>
              </w:rPr>
              <w:t>邮政业</w:t>
            </w:r>
          </w:p>
        </w:tc>
        <w:tc>
          <w:tcPr>
            <w:tcW w:w="1491" w:type="dxa"/>
            <w:tcBorders>
              <w:top w:val="nil"/>
              <w:left w:val="nil"/>
              <w:bottom w:val="single" w:color="auto" w:sz="4" w:space="0"/>
              <w:right w:val="single" w:color="auto" w:sz="4" w:space="0"/>
            </w:tcBorders>
            <w:vAlign w:val="center"/>
          </w:tcPr>
          <w:p w14:paraId="2CE7E81D">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50BCE60C">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63C34CD0">
            <w:pPr>
              <w:widowControl/>
              <w:jc w:val="left"/>
              <w:rPr>
                <w:rFonts w:eastAsia="新宋体"/>
                <w:color w:val="000000"/>
                <w:kern w:val="0"/>
                <w:sz w:val="18"/>
                <w:szCs w:val="18"/>
              </w:rPr>
            </w:pPr>
            <w:r>
              <w:rPr>
                <w:rFonts w:eastAsia="新宋体"/>
                <w:color w:val="000000"/>
                <w:kern w:val="0"/>
                <w:sz w:val="18"/>
                <w:szCs w:val="18"/>
              </w:rPr>
              <w:t>300≤X＜1000</w:t>
            </w:r>
          </w:p>
        </w:tc>
        <w:tc>
          <w:tcPr>
            <w:tcW w:w="1653" w:type="dxa"/>
            <w:tcBorders>
              <w:top w:val="nil"/>
              <w:left w:val="nil"/>
              <w:bottom w:val="single" w:color="auto" w:sz="4" w:space="0"/>
              <w:right w:val="single" w:color="auto" w:sz="4" w:space="0"/>
            </w:tcBorders>
            <w:vAlign w:val="center"/>
          </w:tcPr>
          <w:p w14:paraId="0D3A7598">
            <w:pPr>
              <w:widowControl/>
              <w:jc w:val="left"/>
              <w:rPr>
                <w:rFonts w:eastAsia="新宋体"/>
                <w:color w:val="000000"/>
                <w:kern w:val="0"/>
                <w:sz w:val="18"/>
                <w:szCs w:val="18"/>
              </w:rPr>
            </w:pPr>
            <w:r>
              <w:rPr>
                <w:rFonts w:eastAsia="新宋体"/>
                <w:color w:val="000000"/>
                <w:kern w:val="0"/>
                <w:sz w:val="18"/>
                <w:szCs w:val="18"/>
              </w:rPr>
              <w:t>20≤X＜300</w:t>
            </w:r>
          </w:p>
        </w:tc>
        <w:tc>
          <w:tcPr>
            <w:tcW w:w="1656" w:type="dxa"/>
            <w:tcBorders>
              <w:top w:val="nil"/>
              <w:left w:val="nil"/>
              <w:bottom w:val="single" w:color="auto" w:sz="4" w:space="0"/>
              <w:right w:val="single" w:color="auto" w:sz="4" w:space="0"/>
            </w:tcBorders>
            <w:vAlign w:val="center"/>
          </w:tcPr>
          <w:p w14:paraId="57E3BBD4">
            <w:pPr>
              <w:widowControl/>
              <w:jc w:val="left"/>
              <w:rPr>
                <w:rFonts w:eastAsia="新宋体"/>
                <w:color w:val="000000"/>
                <w:kern w:val="0"/>
                <w:sz w:val="18"/>
                <w:szCs w:val="18"/>
              </w:rPr>
            </w:pPr>
            <w:r>
              <w:rPr>
                <w:rFonts w:eastAsia="新宋体"/>
                <w:color w:val="000000"/>
                <w:kern w:val="0"/>
                <w:sz w:val="18"/>
                <w:szCs w:val="18"/>
              </w:rPr>
              <w:t>X＜20</w:t>
            </w:r>
          </w:p>
        </w:tc>
      </w:tr>
      <w:tr w14:paraId="78C524D1">
        <w:tblPrEx>
          <w:tblCellMar>
            <w:top w:w="0" w:type="dxa"/>
            <w:left w:w="108" w:type="dxa"/>
            <w:bottom w:w="0" w:type="dxa"/>
            <w:right w:w="108" w:type="dxa"/>
          </w:tblCellMar>
        </w:tblPrEx>
        <w:trPr>
          <w:trHeight w:val="405" w:hRule="atLeast"/>
        </w:trPr>
        <w:tc>
          <w:tcPr>
            <w:tcW w:w="2024" w:type="dxa"/>
            <w:vMerge w:val="continue"/>
            <w:tcBorders>
              <w:top w:val="nil"/>
              <w:left w:val="single" w:color="auto" w:sz="4" w:space="0"/>
              <w:bottom w:val="single" w:color="auto" w:sz="4" w:space="0"/>
              <w:right w:val="single" w:color="auto" w:sz="4" w:space="0"/>
            </w:tcBorders>
            <w:vAlign w:val="center"/>
          </w:tcPr>
          <w:p w14:paraId="1EB77377">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34F61E06">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2671F62B">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1A6FFBB0">
            <w:pPr>
              <w:widowControl/>
              <w:jc w:val="left"/>
              <w:rPr>
                <w:rFonts w:eastAsia="新宋体"/>
                <w:color w:val="000000"/>
                <w:kern w:val="0"/>
                <w:sz w:val="18"/>
                <w:szCs w:val="18"/>
              </w:rPr>
            </w:pPr>
            <w:r>
              <w:rPr>
                <w:rFonts w:eastAsia="新宋体"/>
                <w:color w:val="000000"/>
                <w:kern w:val="0"/>
                <w:sz w:val="18"/>
                <w:szCs w:val="18"/>
              </w:rPr>
              <w:t>2000≤Y＜30000</w:t>
            </w:r>
          </w:p>
        </w:tc>
        <w:tc>
          <w:tcPr>
            <w:tcW w:w="1653" w:type="dxa"/>
            <w:tcBorders>
              <w:top w:val="nil"/>
              <w:left w:val="nil"/>
              <w:bottom w:val="single" w:color="auto" w:sz="4" w:space="0"/>
              <w:right w:val="single" w:color="auto" w:sz="4" w:space="0"/>
            </w:tcBorders>
            <w:vAlign w:val="center"/>
          </w:tcPr>
          <w:p w14:paraId="081936FE">
            <w:pPr>
              <w:widowControl/>
              <w:jc w:val="left"/>
              <w:rPr>
                <w:rFonts w:eastAsia="新宋体"/>
                <w:color w:val="000000"/>
                <w:kern w:val="0"/>
                <w:sz w:val="18"/>
                <w:szCs w:val="18"/>
              </w:rPr>
            </w:pPr>
            <w:r>
              <w:rPr>
                <w:rFonts w:eastAsia="新宋体"/>
                <w:color w:val="000000"/>
                <w:kern w:val="0"/>
                <w:sz w:val="18"/>
                <w:szCs w:val="18"/>
              </w:rPr>
              <w:t>100≤Y＜2000</w:t>
            </w:r>
          </w:p>
        </w:tc>
        <w:tc>
          <w:tcPr>
            <w:tcW w:w="1656" w:type="dxa"/>
            <w:tcBorders>
              <w:top w:val="nil"/>
              <w:left w:val="nil"/>
              <w:bottom w:val="single" w:color="auto" w:sz="4" w:space="0"/>
              <w:right w:val="single" w:color="auto" w:sz="4" w:space="0"/>
            </w:tcBorders>
            <w:vAlign w:val="center"/>
          </w:tcPr>
          <w:p w14:paraId="25B7761F">
            <w:pPr>
              <w:widowControl/>
              <w:jc w:val="left"/>
              <w:rPr>
                <w:rFonts w:eastAsia="新宋体"/>
                <w:color w:val="000000"/>
                <w:kern w:val="0"/>
                <w:sz w:val="18"/>
                <w:szCs w:val="18"/>
              </w:rPr>
            </w:pPr>
            <w:r>
              <w:rPr>
                <w:rFonts w:eastAsia="新宋体"/>
                <w:color w:val="000000"/>
                <w:kern w:val="0"/>
                <w:sz w:val="18"/>
                <w:szCs w:val="18"/>
              </w:rPr>
              <w:t>Y＜100</w:t>
            </w:r>
          </w:p>
        </w:tc>
      </w:tr>
      <w:tr w14:paraId="405C5D98">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2429A25A">
            <w:pPr>
              <w:widowControl/>
              <w:jc w:val="center"/>
              <w:rPr>
                <w:rFonts w:eastAsia="新宋体"/>
                <w:b/>
                <w:bCs/>
                <w:color w:val="000000"/>
                <w:kern w:val="0"/>
                <w:sz w:val="18"/>
                <w:szCs w:val="18"/>
              </w:rPr>
            </w:pPr>
            <w:r>
              <w:rPr>
                <w:rFonts w:eastAsia="新宋体"/>
                <w:b/>
                <w:bCs/>
                <w:color w:val="000000"/>
                <w:kern w:val="0"/>
                <w:sz w:val="18"/>
                <w:szCs w:val="18"/>
              </w:rPr>
              <w:t>住宿业</w:t>
            </w:r>
          </w:p>
        </w:tc>
        <w:tc>
          <w:tcPr>
            <w:tcW w:w="1491" w:type="dxa"/>
            <w:tcBorders>
              <w:top w:val="nil"/>
              <w:left w:val="nil"/>
              <w:bottom w:val="single" w:color="auto" w:sz="4" w:space="0"/>
              <w:right w:val="single" w:color="auto" w:sz="4" w:space="0"/>
            </w:tcBorders>
            <w:vAlign w:val="center"/>
          </w:tcPr>
          <w:p w14:paraId="70B61E2B">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1103DE72">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23139F1E">
            <w:pPr>
              <w:widowControl/>
              <w:jc w:val="left"/>
              <w:rPr>
                <w:rFonts w:eastAsia="新宋体"/>
                <w:color w:val="000000"/>
                <w:kern w:val="0"/>
                <w:sz w:val="18"/>
                <w:szCs w:val="18"/>
              </w:rPr>
            </w:pPr>
            <w:r>
              <w:rPr>
                <w:rFonts w:eastAsia="新宋体"/>
                <w:color w:val="000000"/>
                <w:kern w:val="0"/>
                <w:sz w:val="18"/>
                <w:szCs w:val="18"/>
              </w:rPr>
              <w:t>100≤X＜300</w:t>
            </w:r>
          </w:p>
        </w:tc>
        <w:tc>
          <w:tcPr>
            <w:tcW w:w="1653" w:type="dxa"/>
            <w:tcBorders>
              <w:top w:val="nil"/>
              <w:left w:val="nil"/>
              <w:bottom w:val="single" w:color="auto" w:sz="4" w:space="0"/>
              <w:right w:val="single" w:color="auto" w:sz="4" w:space="0"/>
            </w:tcBorders>
            <w:vAlign w:val="center"/>
          </w:tcPr>
          <w:p w14:paraId="1940780C">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68409979">
            <w:pPr>
              <w:widowControl/>
              <w:jc w:val="left"/>
              <w:rPr>
                <w:rFonts w:eastAsia="新宋体"/>
                <w:color w:val="000000"/>
                <w:kern w:val="0"/>
                <w:sz w:val="18"/>
                <w:szCs w:val="18"/>
              </w:rPr>
            </w:pPr>
            <w:r>
              <w:rPr>
                <w:rFonts w:eastAsia="新宋体"/>
                <w:color w:val="000000"/>
                <w:kern w:val="0"/>
                <w:sz w:val="18"/>
                <w:szCs w:val="18"/>
              </w:rPr>
              <w:t>X＜10</w:t>
            </w:r>
          </w:p>
        </w:tc>
      </w:tr>
      <w:tr w14:paraId="0B3B7F8B">
        <w:tblPrEx>
          <w:tblCellMar>
            <w:top w:w="0" w:type="dxa"/>
            <w:left w:w="108" w:type="dxa"/>
            <w:bottom w:w="0" w:type="dxa"/>
            <w:right w:w="108" w:type="dxa"/>
          </w:tblCellMar>
        </w:tblPrEx>
        <w:trPr>
          <w:trHeight w:val="465" w:hRule="atLeast"/>
        </w:trPr>
        <w:tc>
          <w:tcPr>
            <w:tcW w:w="2024" w:type="dxa"/>
            <w:vMerge w:val="continue"/>
            <w:tcBorders>
              <w:top w:val="nil"/>
              <w:left w:val="single" w:color="auto" w:sz="4" w:space="0"/>
              <w:bottom w:val="single" w:color="auto" w:sz="4" w:space="0"/>
              <w:right w:val="single" w:color="auto" w:sz="4" w:space="0"/>
            </w:tcBorders>
            <w:vAlign w:val="center"/>
          </w:tcPr>
          <w:p w14:paraId="570ACB0A">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0D06843A">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76F0720D">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2CE2466F">
            <w:pPr>
              <w:widowControl/>
              <w:jc w:val="left"/>
              <w:rPr>
                <w:rFonts w:eastAsia="新宋体"/>
                <w:color w:val="000000"/>
                <w:kern w:val="0"/>
                <w:sz w:val="18"/>
                <w:szCs w:val="18"/>
              </w:rPr>
            </w:pPr>
            <w:r>
              <w:rPr>
                <w:rFonts w:eastAsia="新宋体"/>
                <w:color w:val="000000"/>
                <w:kern w:val="0"/>
                <w:sz w:val="18"/>
                <w:szCs w:val="18"/>
              </w:rPr>
              <w:t>2000≤Y＜10000</w:t>
            </w:r>
          </w:p>
        </w:tc>
        <w:tc>
          <w:tcPr>
            <w:tcW w:w="1653" w:type="dxa"/>
            <w:tcBorders>
              <w:top w:val="nil"/>
              <w:left w:val="nil"/>
              <w:bottom w:val="single" w:color="auto" w:sz="4" w:space="0"/>
              <w:right w:val="single" w:color="auto" w:sz="4" w:space="0"/>
            </w:tcBorders>
            <w:vAlign w:val="center"/>
          </w:tcPr>
          <w:p w14:paraId="006D6B91">
            <w:pPr>
              <w:widowControl/>
              <w:jc w:val="left"/>
              <w:rPr>
                <w:rFonts w:eastAsia="新宋体"/>
                <w:color w:val="000000"/>
                <w:kern w:val="0"/>
                <w:sz w:val="18"/>
                <w:szCs w:val="18"/>
              </w:rPr>
            </w:pPr>
            <w:r>
              <w:rPr>
                <w:rFonts w:eastAsia="新宋体"/>
                <w:color w:val="000000"/>
                <w:kern w:val="0"/>
                <w:sz w:val="18"/>
                <w:szCs w:val="18"/>
              </w:rPr>
              <w:t>100≤Y＜2000</w:t>
            </w:r>
          </w:p>
        </w:tc>
        <w:tc>
          <w:tcPr>
            <w:tcW w:w="1656" w:type="dxa"/>
            <w:tcBorders>
              <w:top w:val="nil"/>
              <w:left w:val="nil"/>
              <w:bottom w:val="single" w:color="auto" w:sz="4" w:space="0"/>
              <w:right w:val="single" w:color="auto" w:sz="4" w:space="0"/>
            </w:tcBorders>
            <w:vAlign w:val="center"/>
          </w:tcPr>
          <w:p w14:paraId="049E01D8">
            <w:pPr>
              <w:widowControl/>
              <w:jc w:val="left"/>
              <w:rPr>
                <w:rFonts w:eastAsia="新宋体"/>
                <w:color w:val="000000"/>
                <w:kern w:val="0"/>
                <w:sz w:val="18"/>
                <w:szCs w:val="18"/>
              </w:rPr>
            </w:pPr>
            <w:r>
              <w:rPr>
                <w:rFonts w:eastAsia="新宋体"/>
                <w:color w:val="000000"/>
                <w:kern w:val="0"/>
                <w:sz w:val="18"/>
                <w:szCs w:val="18"/>
              </w:rPr>
              <w:t>Y＜100</w:t>
            </w:r>
          </w:p>
        </w:tc>
      </w:tr>
      <w:tr w14:paraId="58C39C95">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35B0EDBC">
            <w:pPr>
              <w:widowControl/>
              <w:jc w:val="center"/>
              <w:rPr>
                <w:rFonts w:eastAsia="新宋体"/>
                <w:b/>
                <w:bCs/>
                <w:color w:val="000000"/>
                <w:kern w:val="0"/>
                <w:sz w:val="18"/>
                <w:szCs w:val="18"/>
              </w:rPr>
            </w:pPr>
            <w:r>
              <w:rPr>
                <w:rFonts w:eastAsia="新宋体"/>
                <w:b/>
                <w:bCs/>
                <w:color w:val="000000"/>
                <w:kern w:val="0"/>
                <w:sz w:val="18"/>
                <w:szCs w:val="18"/>
              </w:rPr>
              <w:t>餐饮业</w:t>
            </w:r>
          </w:p>
        </w:tc>
        <w:tc>
          <w:tcPr>
            <w:tcW w:w="1491" w:type="dxa"/>
            <w:tcBorders>
              <w:top w:val="nil"/>
              <w:left w:val="nil"/>
              <w:bottom w:val="single" w:color="auto" w:sz="4" w:space="0"/>
              <w:right w:val="single" w:color="auto" w:sz="4" w:space="0"/>
            </w:tcBorders>
            <w:vAlign w:val="center"/>
          </w:tcPr>
          <w:p w14:paraId="0D962DD3">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3045262D">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52DF2B81">
            <w:pPr>
              <w:widowControl/>
              <w:jc w:val="left"/>
              <w:rPr>
                <w:rFonts w:eastAsia="新宋体"/>
                <w:color w:val="000000"/>
                <w:kern w:val="0"/>
                <w:sz w:val="18"/>
                <w:szCs w:val="18"/>
              </w:rPr>
            </w:pPr>
            <w:r>
              <w:rPr>
                <w:rFonts w:eastAsia="新宋体"/>
                <w:color w:val="000000"/>
                <w:kern w:val="0"/>
                <w:sz w:val="18"/>
                <w:szCs w:val="18"/>
              </w:rPr>
              <w:t>100≤X＜300</w:t>
            </w:r>
          </w:p>
        </w:tc>
        <w:tc>
          <w:tcPr>
            <w:tcW w:w="1653" w:type="dxa"/>
            <w:tcBorders>
              <w:top w:val="nil"/>
              <w:left w:val="nil"/>
              <w:bottom w:val="single" w:color="auto" w:sz="4" w:space="0"/>
              <w:right w:val="single" w:color="auto" w:sz="4" w:space="0"/>
            </w:tcBorders>
            <w:vAlign w:val="center"/>
          </w:tcPr>
          <w:p w14:paraId="40CEE840">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0349404A">
            <w:pPr>
              <w:widowControl/>
              <w:jc w:val="left"/>
              <w:rPr>
                <w:rFonts w:eastAsia="新宋体"/>
                <w:color w:val="000000"/>
                <w:kern w:val="0"/>
                <w:sz w:val="18"/>
                <w:szCs w:val="18"/>
              </w:rPr>
            </w:pPr>
            <w:r>
              <w:rPr>
                <w:rFonts w:eastAsia="新宋体"/>
                <w:color w:val="000000"/>
                <w:kern w:val="0"/>
                <w:sz w:val="18"/>
                <w:szCs w:val="18"/>
              </w:rPr>
              <w:t>X＜10</w:t>
            </w:r>
          </w:p>
        </w:tc>
      </w:tr>
      <w:tr w14:paraId="0ED0B06D">
        <w:tblPrEx>
          <w:tblCellMar>
            <w:top w:w="0" w:type="dxa"/>
            <w:left w:w="108" w:type="dxa"/>
            <w:bottom w:w="0" w:type="dxa"/>
            <w:right w:w="108" w:type="dxa"/>
          </w:tblCellMar>
        </w:tblPrEx>
        <w:trPr>
          <w:trHeight w:val="465" w:hRule="atLeast"/>
        </w:trPr>
        <w:tc>
          <w:tcPr>
            <w:tcW w:w="2024" w:type="dxa"/>
            <w:vMerge w:val="continue"/>
            <w:tcBorders>
              <w:top w:val="nil"/>
              <w:left w:val="single" w:color="auto" w:sz="4" w:space="0"/>
              <w:bottom w:val="single" w:color="auto" w:sz="4" w:space="0"/>
              <w:right w:val="single" w:color="auto" w:sz="4" w:space="0"/>
            </w:tcBorders>
            <w:vAlign w:val="center"/>
          </w:tcPr>
          <w:p w14:paraId="75B0D1FD">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5DE1BEB8">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0D64779D">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1040C213">
            <w:pPr>
              <w:widowControl/>
              <w:jc w:val="left"/>
              <w:rPr>
                <w:rFonts w:eastAsia="新宋体"/>
                <w:color w:val="000000"/>
                <w:kern w:val="0"/>
                <w:sz w:val="18"/>
                <w:szCs w:val="18"/>
              </w:rPr>
            </w:pPr>
            <w:r>
              <w:rPr>
                <w:rFonts w:eastAsia="新宋体"/>
                <w:color w:val="000000"/>
                <w:kern w:val="0"/>
                <w:sz w:val="18"/>
                <w:szCs w:val="18"/>
              </w:rPr>
              <w:t>2000≤Y＜10000</w:t>
            </w:r>
          </w:p>
        </w:tc>
        <w:tc>
          <w:tcPr>
            <w:tcW w:w="1653" w:type="dxa"/>
            <w:tcBorders>
              <w:top w:val="nil"/>
              <w:left w:val="nil"/>
              <w:bottom w:val="single" w:color="auto" w:sz="4" w:space="0"/>
              <w:right w:val="single" w:color="auto" w:sz="4" w:space="0"/>
            </w:tcBorders>
            <w:vAlign w:val="center"/>
          </w:tcPr>
          <w:p w14:paraId="29851C6E">
            <w:pPr>
              <w:widowControl/>
              <w:jc w:val="left"/>
              <w:rPr>
                <w:rFonts w:eastAsia="新宋体"/>
                <w:color w:val="000000"/>
                <w:kern w:val="0"/>
                <w:sz w:val="18"/>
                <w:szCs w:val="18"/>
              </w:rPr>
            </w:pPr>
            <w:r>
              <w:rPr>
                <w:rFonts w:eastAsia="新宋体"/>
                <w:color w:val="000000"/>
                <w:kern w:val="0"/>
                <w:sz w:val="18"/>
                <w:szCs w:val="18"/>
              </w:rPr>
              <w:t>100≤Y＜2000</w:t>
            </w:r>
          </w:p>
        </w:tc>
        <w:tc>
          <w:tcPr>
            <w:tcW w:w="1656" w:type="dxa"/>
            <w:tcBorders>
              <w:top w:val="nil"/>
              <w:left w:val="nil"/>
              <w:bottom w:val="single" w:color="auto" w:sz="4" w:space="0"/>
              <w:right w:val="single" w:color="auto" w:sz="4" w:space="0"/>
            </w:tcBorders>
            <w:vAlign w:val="center"/>
          </w:tcPr>
          <w:p w14:paraId="2139E013">
            <w:pPr>
              <w:widowControl/>
              <w:jc w:val="left"/>
              <w:rPr>
                <w:rFonts w:eastAsia="新宋体"/>
                <w:color w:val="000000"/>
                <w:kern w:val="0"/>
                <w:sz w:val="18"/>
                <w:szCs w:val="18"/>
              </w:rPr>
            </w:pPr>
            <w:r>
              <w:rPr>
                <w:rFonts w:eastAsia="新宋体"/>
                <w:color w:val="000000"/>
                <w:kern w:val="0"/>
                <w:sz w:val="18"/>
                <w:szCs w:val="18"/>
              </w:rPr>
              <w:t>Y＜100</w:t>
            </w:r>
          </w:p>
        </w:tc>
      </w:tr>
      <w:tr w14:paraId="7D91E22C">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72760B8E">
            <w:pPr>
              <w:widowControl/>
              <w:jc w:val="center"/>
              <w:rPr>
                <w:rFonts w:eastAsia="新宋体"/>
                <w:b/>
                <w:bCs/>
                <w:color w:val="000000"/>
                <w:kern w:val="0"/>
                <w:sz w:val="18"/>
                <w:szCs w:val="18"/>
              </w:rPr>
            </w:pPr>
            <w:r>
              <w:rPr>
                <w:rFonts w:eastAsia="新宋体"/>
                <w:b/>
                <w:bCs/>
                <w:color w:val="000000"/>
                <w:kern w:val="0"/>
                <w:sz w:val="18"/>
                <w:szCs w:val="18"/>
              </w:rPr>
              <w:t>信息传输业</w:t>
            </w:r>
          </w:p>
        </w:tc>
        <w:tc>
          <w:tcPr>
            <w:tcW w:w="1491" w:type="dxa"/>
            <w:tcBorders>
              <w:top w:val="nil"/>
              <w:left w:val="nil"/>
              <w:bottom w:val="single" w:color="auto" w:sz="4" w:space="0"/>
              <w:right w:val="single" w:color="auto" w:sz="4" w:space="0"/>
            </w:tcBorders>
            <w:vAlign w:val="center"/>
          </w:tcPr>
          <w:p w14:paraId="6214D03B">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60756279">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77F4E07F">
            <w:pPr>
              <w:widowControl/>
              <w:jc w:val="left"/>
              <w:rPr>
                <w:rFonts w:eastAsia="新宋体"/>
                <w:color w:val="000000"/>
                <w:kern w:val="0"/>
                <w:sz w:val="18"/>
                <w:szCs w:val="18"/>
              </w:rPr>
            </w:pPr>
            <w:r>
              <w:rPr>
                <w:rFonts w:eastAsia="新宋体"/>
                <w:color w:val="000000"/>
                <w:kern w:val="0"/>
                <w:sz w:val="18"/>
                <w:szCs w:val="18"/>
              </w:rPr>
              <w:t>100≤X＜2000</w:t>
            </w:r>
          </w:p>
        </w:tc>
        <w:tc>
          <w:tcPr>
            <w:tcW w:w="1653" w:type="dxa"/>
            <w:tcBorders>
              <w:top w:val="nil"/>
              <w:left w:val="nil"/>
              <w:bottom w:val="single" w:color="auto" w:sz="4" w:space="0"/>
              <w:right w:val="single" w:color="auto" w:sz="4" w:space="0"/>
            </w:tcBorders>
            <w:vAlign w:val="center"/>
          </w:tcPr>
          <w:p w14:paraId="4F7B97A0">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4439C69F">
            <w:pPr>
              <w:widowControl/>
              <w:jc w:val="left"/>
              <w:rPr>
                <w:rFonts w:eastAsia="新宋体"/>
                <w:color w:val="000000"/>
                <w:kern w:val="0"/>
                <w:sz w:val="18"/>
                <w:szCs w:val="18"/>
              </w:rPr>
            </w:pPr>
            <w:r>
              <w:rPr>
                <w:rFonts w:eastAsia="新宋体"/>
                <w:color w:val="000000"/>
                <w:kern w:val="0"/>
                <w:sz w:val="18"/>
                <w:szCs w:val="18"/>
              </w:rPr>
              <w:t>X＜10</w:t>
            </w:r>
          </w:p>
        </w:tc>
      </w:tr>
      <w:tr w14:paraId="347B2F8B">
        <w:tblPrEx>
          <w:tblCellMar>
            <w:top w:w="0" w:type="dxa"/>
            <w:left w:w="108" w:type="dxa"/>
            <w:bottom w:w="0" w:type="dxa"/>
            <w:right w:w="108" w:type="dxa"/>
          </w:tblCellMar>
        </w:tblPrEx>
        <w:trPr>
          <w:trHeight w:val="505" w:hRule="atLeast"/>
        </w:trPr>
        <w:tc>
          <w:tcPr>
            <w:tcW w:w="2024" w:type="dxa"/>
            <w:vMerge w:val="continue"/>
            <w:tcBorders>
              <w:top w:val="nil"/>
              <w:left w:val="single" w:color="auto" w:sz="4" w:space="0"/>
              <w:bottom w:val="single" w:color="auto" w:sz="4" w:space="0"/>
              <w:right w:val="single" w:color="auto" w:sz="4" w:space="0"/>
            </w:tcBorders>
            <w:vAlign w:val="center"/>
          </w:tcPr>
          <w:p w14:paraId="14BC4D94">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76C6783C">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054A2448">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12AD12BC">
            <w:pPr>
              <w:widowControl/>
              <w:jc w:val="left"/>
              <w:rPr>
                <w:rFonts w:eastAsia="新宋体"/>
                <w:color w:val="000000"/>
                <w:kern w:val="0"/>
                <w:sz w:val="18"/>
                <w:szCs w:val="18"/>
              </w:rPr>
            </w:pPr>
            <w:r>
              <w:rPr>
                <w:rFonts w:eastAsia="新宋体"/>
                <w:color w:val="000000"/>
                <w:kern w:val="0"/>
                <w:sz w:val="18"/>
                <w:szCs w:val="18"/>
              </w:rPr>
              <w:t>1000≤Y＜100000</w:t>
            </w:r>
          </w:p>
        </w:tc>
        <w:tc>
          <w:tcPr>
            <w:tcW w:w="1653" w:type="dxa"/>
            <w:tcBorders>
              <w:top w:val="nil"/>
              <w:left w:val="nil"/>
              <w:bottom w:val="single" w:color="auto" w:sz="4" w:space="0"/>
              <w:right w:val="single" w:color="auto" w:sz="4" w:space="0"/>
            </w:tcBorders>
            <w:vAlign w:val="center"/>
          </w:tcPr>
          <w:p w14:paraId="45E9825A">
            <w:pPr>
              <w:widowControl/>
              <w:jc w:val="left"/>
              <w:rPr>
                <w:rFonts w:eastAsia="新宋体"/>
                <w:color w:val="000000"/>
                <w:kern w:val="0"/>
                <w:sz w:val="18"/>
                <w:szCs w:val="18"/>
              </w:rPr>
            </w:pPr>
            <w:r>
              <w:rPr>
                <w:rFonts w:eastAsia="新宋体"/>
                <w:color w:val="000000"/>
                <w:kern w:val="0"/>
                <w:sz w:val="18"/>
                <w:szCs w:val="18"/>
              </w:rPr>
              <w:t>100≤Y＜1000</w:t>
            </w:r>
          </w:p>
        </w:tc>
        <w:tc>
          <w:tcPr>
            <w:tcW w:w="1656" w:type="dxa"/>
            <w:tcBorders>
              <w:top w:val="nil"/>
              <w:left w:val="nil"/>
              <w:bottom w:val="single" w:color="auto" w:sz="4" w:space="0"/>
              <w:right w:val="single" w:color="auto" w:sz="4" w:space="0"/>
            </w:tcBorders>
            <w:vAlign w:val="center"/>
          </w:tcPr>
          <w:p w14:paraId="0AE70E2A">
            <w:pPr>
              <w:widowControl/>
              <w:jc w:val="left"/>
              <w:rPr>
                <w:rFonts w:eastAsia="新宋体"/>
                <w:color w:val="000000"/>
                <w:kern w:val="0"/>
                <w:sz w:val="18"/>
                <w:szCs w:val="18"/>
              </w:rPr>
            </w:pPr>
            <w:r>
              <w:rPr>
                <w:rFonts w:eastAsia="新宋体"/>
                <w:color w:val="000000"/>
                <w:kern w:val="0"/>
                <w:sz w:val="18"/>
                <w:szCs w:val="18"/>
              </w:rPr>
              <w:t>Y＜100</w:t>
            </w:r>
          </w:p>
        </w:tc>
      </w:tr>
      <w:tr w14:paraId="1D7F2952">
        <w:tblPrEx>
          <w:tblCellMar>
            <w:top w:w="0" w:type="dxa"/>
            <w:left w:w="108" w:type="dxa"/>
            <w:bottom w:w="0" w:type="dxa"/>
            <w:right w:w="108" w:type="dxa"/>
          </w:tblCellMar>
        </w:tblPrEx>
        <w:trPr>
          <w:trHeight w:val="271" w:hRule="atLeast"/>
        </w:trPr>
        <w:tc>
          <w:tcPr>
            <w:tcW w:w="2024" w:type="dxa"/>
            <w:vMerge w:val="restart"/>
            <w:tcBorders>
              <w:top w:val="nil"/>
              <w:left w:val="single" w:color="auto" w:sz="4" w:space="0"/>
              <w:bottom w:val="single" w:color="auto" w:sz="4" w:space="0"/>
              <w:right w:val="single" w:color="auto" w:sz="4" w:space="0"/>
            </w:tcBorders>
            <w:vAlign w:val="center"/>
          </w:tcPr>
          <w:p w14:paraId="74E90E4C">
            <w:pPr>
              <w:widowControl/>
              <w:jc w:val="center"/>
              <w:rPr>
                <w:rFonts w:eastAsia="新宋体"/>
                <w:b/>
                <w:bCs/>
                <w:color w:val="000000"/>
                <w:kern w:val="0"/>
                <w:sz w:val="18"/>
                <w:szCs w:val="18"/>
              </w:rPr>
            </w:pPr>
            <w:r>
              <w:rPr>
                <w:rFonts w:eastAsia="新宋体"/>
                <w:b/>
                <w:bCs/>
                <w:color w:val="000000"/>
                <w:kern w:val="0"/>
                <w:sz w:val="18"/>
                <w:szCs w:val="18"/>
              </w:rPr>
              <w:t>软件和信息技术服务业</w:t>
            </w:r>
          </w:p>
        </w:tc>
        <w:tc>
          <w:tcPr>
            <w:tcW w:w="1491" w:type="dxa"/>
            <w:tcBorders>
              <w:top w:val="nil"/>
              <w:left w:val="nil"/>
              <w:bottom w:val="single" w:color="auto" w:sz="4" w:space="0"/>
              <w:right w:val="single" w:color="auto" w:sz="4" w:space="0"/>
            </w:tcBorders>
            <w:vAlign w:val="center"/>
          </w:tcPr>
          <w:p w14:paraId="50C19C2F">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34EEBE5A">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2C1E88A8">
            <w:pPr>
              <w:widowControl/>
              <w:jc w:val="left"/>
              <w:rPr>
                <w:rFonts w:eastAsia="新宋体"/>
                <w:color w:val="000000"/>
                <w:kern w:val="0"/>
                <w:sz w:val="18"/>
                <w:szCs w:val="18"/>
              </w:rPr>
            </w:pPr>
            <w:r>
              <w:rPr>
                <w:rFonts w:eastAsia="新宋体"/>
                <w:color w:val="000000"/>
                <w:kern w:val="0"/>
                <w:sz w:val="18"/>
                <w:szCs w:val="18"/>
              </w:rPr>
              <w:t>100≤X＜300</w:t>
            </w:r>
          </w:p>
        </w:tc>
        <w:tc>
          <w:tcPr>
            <w:tcW w:w="1653" w:type="dxa"/>
            <w:tcBorders>
              <w:top w:val="nil"/>
              <w:left w:val="nil"/>
              <w:bottom w:val="single" w:color="auto" w:sz="4" w:space="0"/>
              <w:right w:val="single" w:color="auto" w:sz="4" w:space="0"/>
            </w:tcBorders>
            <w:vAlign w:val="center"/>
          </w:tcPr>
          <w:p w14:paraId="4B50FC46">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61AD3BF8">
            <w:pPr>
              <w:widowControl/>
              <w:jc w:val="left"/>
              <w:rPr>
                <w:rFonts w:eastAsia="新宋体"/>
                <w:color w:val="000000"/>
                <w:kern w:val="0"/>
                <w:sz w:val="18"/>
                <w:szCs w:val="18"/>
              </w:rPr>
            </w:pPr>
            <w:r>
              <w:rPr>
                <w:rFonts w:eastAsia="新宋体"/>
                <w:color w:val="000000"/>
                <w:kern w:val="0"/>
                <w:sz w:val="18"/>
                <w:szCs w:val="18"/>
              </w:rPr>
              <w:t>X＜10</w:t>
            </w:r>
          </w:p>
        </w:tc>
      </w:tr>
      <w:tr w14:paraId="17F3B535">
        <w:tblPrEx>
          <w:tblCellMar>
            <w:top w:w="0" w:type="dxa"/>
            <w:left w:w="108" w:type="dxa"/>
            <w:bottom w:w="0" w:type="dxa"/>
            <w:right w:w="108" w:type="dxa"/>
          </w:tblCellMar>
        </w:tblPrEx>
        <w:trPr>
          <w:trHeight w:val="465" w:hRule="atLeast"/>
        </w:trPr>
        <w:tc>
          <w:tcPr>
            <w:tcW w:w="2024" w:type="dxa"/>
            <w:vMerge w:val="continue"/>
            <w:tcBorders>
              <w:top w:val="nil"/>
              <w:left w:val="single" w:color="auto" w:sz="4" w:space="0"/>
              <w:bottom w:val="single" w:color="auto" w:sz="4" w:space="0"/>
              <w:right w:val="single" w:color="auto" w:sz="4" w:space="0"/>
            </w:tcBorders>
            <w:vAlign w:val="center"/>
          </w:tcPr>
          <w:p w14:paraId="2079A334">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45AA469D">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45CE4D8E">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4EE0D704">
            <w:pPr>
              <w:widowControl/>
              <w:jc w:val="left"/>
              <w:rPr>
                <w:rFonts w:eastAsia="新宋体"/>
                <w:color w:val="000000"/>
                <w:kern w:val="0"/>
                <w:sz w:val="18"/>
                <w:szCs w:val="18"/>
              </w:rPr>
            </w:pPr>
            <w:r>
              <w:rPr>
                <w:rFonts w:eastAsia="新宋体"/>
                <w:color w:val="000000"/>
                <w:kern w:val="0"/>
                <w:sz w:val="18"/>
                <w:szCs w:val="18"/>
              </w:rPr>
              <w:t>1000≤Y＜10000</w:t>
            </w:r>
          </w:p>
        </w:tc>
        <w:tc>
          <w:tcPr>
            <w:tcW w:w="1653" w:type="dxa"/>
            <w:tcBorders>
              <w:top w:val="nil"/>
              <w:left w:val="nil"/>
              <w:bottom w:val="single" w:color="auto" w:sz="4" w:space="0"/>
              <w:right w:val="single" w:color="auto" w:sz="4" w:space="0"/>
            </w:tcBorders>
            <w:vAlign w:val="center"/>
          </w:tcPr>
          <w:p w14:paraId="699AA3E1">
            <w:pPr>
              <w:widowControl/>
              <w:jc w:val="left"/>
              <w:rPr>
                <w:rFonts w:eastAsia="新宋体"/>
                <w:color w:val="000000"/>
                <w:kern w:val="0"/>
                <w:sz w:val="18"/>
                <w:szCs w:val="18"/>
              </w:rPr>
            </w:pPr>
            <w:r>
              <w:rPr>
                <w:rFonts w:eastAsia="新宋体"/>
                <w:color w:val="000000"/>
                <w:kern w:val="0"/>
                <w:sz w:val="18"/>
                <w:szCs w:val="18"/>
              </w:rPr>
              <w:t>50≤Y＜1000</w:t>
            </w:r>
          </w:p>
        </w:tc>
        <w:tc>
          <w:tcPr>
            <w:tcW w:w="1656" w:type="dxa"/>
            <w:tcBorders>
              <w:top w:val="nil"/>
              <w:left w:val="nil"/>
              <w:bottom w:val="single" w:color="auto" w:sz="4" w:space="0"/>
              <w:right w:val="single" w:color="auto" w:sz="4" w:space="0"/>
            </w:tcBorders>
            <w:vAlign w:val="center"/>
          </w:tcPr>
          <w:p w14:paraId="06D4042B">
            <w:pPr>
              <w:widowControl/>
              <w:jc w:val="left"/>
              <w:rPr>
                <w:rFonts w:eastAsia="新宋体"/>
                <w:color w:val="000000"/>
                <w:kern w:val="0"/>
                <w:sz w:val="18"/>
                <w:szCs w:val="18"/>
              </w:rPr>
            </w:pPr>
            <w:r>
              <w:rPr>
                <w:rFonts w:eastAsia="新宋体"/>
                <w:color w:val="000000"/>
                <w:kern w:val="0"/>
                <w:sz w:val="18"/>
                <w:szCs w:val="18"/>
              </w:rPr>
              <w:t>Y＜50</w:t>
            </w:r>
          </w:p>
        </w:tc>
      </w:tr>
      <w:tr w14:paraId="37AE67C3">
        <w:tblPrEx>
          <w:tblCellMar>
            <w:top w:w="0" w:type="dxa"/>
            <w:left w:w="108" w:type="dxa"/>
            <w:bottom w:w="0" w:type="dxa"/>
            <w:right w:w="108" w:type="dxa"/>
          </w:tblCellMar>
        </w:tblPrEx>
        <w:trPr>
          <w:trHeight w:val="505" w:hRule="atLeast"/>
        </w:trPr>
        <w:tc>
          <w:tcPr>
            <w:tcW w:w="2024" w:type="dxa"/>
            <w:vMerge w:val="restart"/>
            <w:tcBorders>
              <w:top w:val="nil"/>
              <w:left w:val="single" w:color="auto" w:sz="4" w:space="0"/>
              <w:bottom w:val="single" w:color="auto" w:sz="4" w:space="0"/>
              <w:right w:val="single" w:color="auto" w:sz="4" w:space="0"/>
            </w:tcBorders>
            <w:vAlign w:val="center"/>
          </w:tcPr>
          <w:p w14:paraId="151737B1">
            <w:pPr>
              <w:widowControl/>
              <w:jc w:val="center"/>
              <w:rPr>
                <w:rFonts w:eastAsia="新宋体"/>
                <w:b/>
                <w:bCs/>
                <w:color w:val="000000"/>
                <w:kern w:val="0"/>
                <w:sz w:val="18"/>
                <w:szCs w:val="18"/>
              </w:rPr>
            </w:pPr>
            <w:r>
              <w:rPr>
                <w:rFonts w:eastAsia="新宋体"/>
                <w:b/>
                <w:bCs/>
                <w:color w:val="000000"/>
                <w:kern w:val="0"/>
                <w:sz w:val="18"/>
                <w:szCs w:val="18"/>
              </w:rPr>
              <w:t>房地产开发经营</w:t>
            </w:r>
          </w:p>
        </w:tc>
        <w:tc>
          <w:tcPr>
            <w:tcW w:w="1491" w:type="dxa"/>
            <w:tcBorders>
              <w:top w:val="nil"/>
              <w:left w:val="nil"/>
              <w:bottom w:val="single" w:color="auto" w:sz="4" w:space="0"/>
              <w:right w:val="single" w:color="auto" w:sz="4" w:space="0"/>
            </w:tcBorders>
            <w:vAlign w:val="center"/>
          </w:tcPr>
          <w:p w14:paraId="2CFD4D7D">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1EF05805">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795A31CB">
            <w:pPr>
              <w:widowControl/>
              <w:jc w:val="left"/>
              <w:rPr>
                <w:rFonts w:eastAsia="新宋体"/>
                <w:color w:val="000000"/>
                <w:kern w:val="0"/>
                <w:sz w:val="18"/>
                <w:szCs w:val="18"/>
              </w:rPr>
            </w:pPr>
            <w:r>
              <w:rPr>
                <w:rFonts w:eastAsia="新宋体"/>
                <w:color w:val="000000"/>
                <w:kern w:val="0"/>
                <w:sz w:val="18"/>
                <w:szCs w:val="18"/>
              </w:rPr>
              <w:t>1000≤Y＜200000</w:t>
            </w:r>
          </w:p>
        </w:tc>
        <w:tc>
          <w:tcPr>
            <w:tcW w:w="1653" w:type="dxa"/>
            <w:tcBorders>
              <w:top w:val="nil"/>
              <w:left w:val="nil"/>
              <w:bottom w:val="single" w:color="auto" w:sz="4" w:space="0"/>
              <w:right w:val="single" w:color="auto" w:sz="4" w:space="0"/>
            </w:tcBorders>
            <w:vAlign w:val="center"/>
          </w:tcPr>
          <w:p w14:paraId="60C52885">
            <w:pPr>
              <w:widowControl/>
              <w:jc w:val="left"/>
              <w:rPr>
                <w:rFonts w:eastAsia="新宋体"/>
                <w:color w:val="000000"/>
                <w:kern w:val="0"/>
                <w:sz w:val="18"/>
                <w:szCs w:val="18"/>
              </w:rPr>
            </w:pPr>
            <w:r>
              <w:rPr>
                <w:rFonts w:eastAsia="新宋体"/>
                <w:color w:val="000000"/>
                <w:kern w:val="0"/>
                <w:sz w:val="18"/>
                <w:szCs w:val="18"/>
              </w:rPr>
              <w:t>100≤X＜1000</w:t>
            </w:r>
          </w:p>
        </w:tc>
        <w:tc>
          <w:tcPr>
            <w:tcW w:w="1656" w:type="dxa"/>
            <w:tcBorders>
              <w:top w:val="nil"/>
              <w:left w:val="nil"/>
              <w:bottom w:val="single" w:color="auto" w:sz="4" w:space="0"/>
              <w:right w:val="single" w:color="auto" w:sz="4" w:space="0"/>
            </w:tcBorders>
            <w:vAlign w:val="center"/>
          </w:tcPr>
          <w:p w14:paraId="264A9D8D">
            <w:pPr>
              <w:widowControl/>
              <w:jc w:val="left"/>
              <w:rPr>
                <w:rFonts w:eastAsia="新宋体"/>
                <w:color w:val="000000"/>
                <w:kern w:val="0"/>
                <w:sz w:val="18"/>
                <w:szCs w:val="18"/>
              </w:rPr>
            </w:pPr>
            <w:r>
              <w:rPr>
                <w:rFonts w:eastAsia="新宋体"/>
                <w:color w:val="000000"/>
                <w:kern w:val="0"/>
                <w:sz w:val="18"/>
                <w:szCs w:val="18"/>
              </w:rPr>
              <w:t>X＜100</w:t>
            </w:r>
          </w:p>
        </w:tc>
      </w:tr>
      <w:tr w14:paraId="05D0F5C7">
        <w:tblPrEx>
          <w:tblCellMar>
            <w:top w:w="0" w:type="dxa"/>
            <w:left w:w="108" w:type="dxa"/>
            <w:bottom w:w="0" w:type="dxa"/>
            <w:right w:w="108" w:type="dxa"/>
          </w:tblCellMar>
        </w:tblPrEx>
        <w:trPr>
          <w:trHeight w:val="505" w:hRule="atLeast"/>
        </w:trPr>
        <w:tc>
          <w:tcPr>
            <w:tcW w:w="2024" w:type="dxa"/>
            <w:vMerge w:val="continue"/>
            <w:tcBorders>
              <w:top w:val="nil"/>
              <w:left w:val="single" w:color="auto" w:sz="4" w:space="0"/>
              <w:bottom w:val="single" w:color="auto" w:sz="4" w:space="0"/>
              <w:right w:val="single" w:color="auto" w:sz="4" w:space="0"/>
            </w:tcBorders>
            <w:vAlign w:val="center"/>
          </w:tcPr>
          <w:p w14:paraId="32B71CDF">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18946D01">
            <w:pPr>
              <w:widowControl/>
              <w:jc w:val="left"/>
              <w:rPr>
                <w:rFonts w:eastAsia="新宋体"/>
                <w:color w:val="000000"/>
                <w:kern w:val="0"/>
                <w:sz w:val="18"/>
                <w:szCs w:val="18"/>
              </w:rPr>
            </w:pPr>
            <w:r>
              <w:rPr>
                <w:rFonts w:eastAsia="新宋体"/>
                <w:color w:val="000000"/>
                <w:kern w:val="0"/>
                <w:sz w:val="18"/>
                <w:szCs w:val="18"/>
              </w:rPr>
              <w:t>资产总额（Z）</w:t>
            </w:r>
          </w:p>
        </w:tc>
        <w:tc>
          <w:tcPr>
            <w:tcW w:w="982" w:type="dxa"/>
            <w:tcBorders>
              <w:top w:val="nil"/>
              <w:left w:val="nil"/>
              <w:bottom w:val="single" w:color="auto" w:sz="4" w:space="0"/>
              <w:right w:val="single" w:color="auto" w:sz="4" w:space="0"/>
            </w:tcBorders>
            <w:vAlign w:val="center"/>
          </w:tcPr>
          <w:p w14:paraId="0203600A">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51F4410D">
            <w:pPr>
              <w:widowControl/>
              <w:jc w:val="left"/>
              <w:rPr>
                <w:rFonts w:eastAsia="新宋体"/>
                <w:color w:val="000000"/>
                <w:kern w:val="0"/>
                <w:sz w:val="18"/>
                <w:szCs w:val="18"/>
              </w:rPr>
            </w:pPr>
            <w:r>
              <w:rPr>
                <w:rFonts w:eastAsia="新宋体"/>
                <w:color w:val="000000"/>
                <w:kern w:val="0"/>
                <w:sz w:val="18"/>
                <w:szCs w:val="18"/>
              </w:rPr>
              <w:t>5000≤Z＜10000</w:t>
            </w:r>
          </w:p>
        </w:tc>
        <w:tc>
          <w:tcPr>
            <w:tcW w:w="1653" w:type="dxa"/>
            <w:tcBorders>
              <w:top w:val="nil"/>
              <w:left w:val="nil"/>
              <w:bottom w:val="single" w:color="auto" w:sz="4" w:space="0"/>
              <w:right w:val="single" w:color="auto" w:sz="4" w:space="0"/>
            </w:tcBorders>
            <w:vAlign w:val="center"/>
          </w:tcPr>
          <w:p w14:paraId="09492688">
            <w:pPr>
              <w:widowControl/>
              <w:jc w:val="left"/>
              <w:rPr>
                <w:rFonts w:eastAsia="新宋体"/>
                <w:color w:val="000000"/>
                <w:kern w:val="0"/>
                <w:sz w:val="18"/>
                <w:szCs w:val="18"/>
              </w:rPr>
            </w:pPr>
            <w:r>
              <w:rPr>
                <w:rFonts w:eastAsia="新宋体"/>
                <w:color w:val="000000"/>
                <w:kern w:val="0"/>
                <w:sz w:val="18"/>
                <w:szCs w:val="18"/>
              </w:rPr>
              <w:t>2000≤Y＜5000</w:t>
            </w:r>
          </w:p>
        </w:tc>
        <w:tc>
          <w:tcPr>
            <w:tcW w:w="1656" w:type="dxa"/>
            <w:tcBorders>
              <w:top w:val="nil"/>
              <w:left w:val="nil"/>
              <w:bottom w:val="single" w:color="auto" w:sz="4" w:space="0"/>
              <w:right w:val="single" w:color="auto" w:sz="4" w:space="0"/>
            </w:tcBorders>
            <w:vAlign w:val="center"/>
          </w:tcPr>
          <w:p w14:paraId="20D8759D">
            <w:pPr>
              <w:widowControl/>
              <w:jc w:val="left"/>
              <w:rPr>
                <w:rFonts w:eastAsia="新宋体"/>
                <w:color w:val="000000"/>
                <w:kern w:val="0"/>
                <w:sz w:val="18"/>
                <w:szCs w:val="18"/>
              </w:rPr>
            </w:pPr>
            <w:r>
              <w:rPr>
                <w:rFonts w:eastAsia="新宋体"/>
                <w:color w:val="000000"/>
                <w:kern w:val="0"/>
                <w:sz w:val="18"/>
                <w:szCs w:val="18"/>
              </w:rPr>
              <w:t>Y＜2000</w:t>
            </w:r>
          </w:p>
        </w:tc>
      </w:tr>
      <w:tr w14:paraId="1F887E8B">
        <w:tblPrEx>
          <w:tblCellMar>
            <w:top w:w="0" w:type="dxa"/>
            <w:left w:w="108" w:type="dxa"/>
            <w:bottom w:w="0" w:type="dxa"/>
            <w:right w:w="108" w:type="dxa"/>
          </w:tblCellMar>
        </w:tblPrEx>
        <w:trPr>
          <w:trHeight w:val="360" w:hRule="atLeast"/>
        </w:trPr>
        <w:tc>
          <w:tcPr>
            <w:tcW w:w="2024" w:type="dxa"/>
            <w:vMerge w:val="restart"/>
            <w:tcBorders>
              <w:top w:val="nil"/>
              <w:left w:val="single" w:color="auto" w:sz="4" w:space="0"/>
              <w:bottom w:val="single" w:color="auto" w:sz="4" w:space="0"/>
              <w:right w:val="single" w:color="auto" w:sz="4" w:space="0"/>
            </w:tcBorders>
            <w:vAlign w:val="center"/>
          </w:tcPr>
          <w:p w14:paraId="2CB7A08B">
            <w:pPr>
              <w:widowControl/>
              <w:jc w:val="center"/>
              <w:rPr>
                <w:rFonts w:eastAsia="新宋体"/>
                <w:b/>
                <w:bCs/>
                <w:color w:val="000000"/>
                <w:kern w:val="0"/>
                <w:sz w:val="18"/>
                <w:szCs w:val="18"/>
              </w:rPr>
            </w:pPr>
            <w:r>
              <w:rPr>
                <w:rFonts w:eastAsia="新宋体"/>
                <w:b/>
                <w:bCs/>
                <w:color w:val="000000"/>
                <w:kern w:val="0"/>
                <w:sz w:val="18"/>
                <w:szCs w:val="18"/>
              </w:rPr>
              <w:t>物业管理</w:t>
            </w:r>
          </w:p>
        </w:tc>
        <w:tc>
          <w:tcPr>
            <w:tcW w:w="1491" w:type="dxa"/>
            <w:tcBorders>
              <w:top w:val="nil"/>
              <w:left w:val="nil"/>
              <w:bottom w:val="single" w:color="auto" w:sz="4" w:space="0"/>
              <w:right w:val="single" w:color="auto" w:sz="4" w:space="0"/>
            </w:tcBorders>
            <w:vAlign w:val="center"/>
          </w:tcPr>
          <w:p w14:paraId="642C3D6F">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5EDE12CE">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6C1EFFA3">
            <w:pPr>
              <w:widowControl/>
              <w:jc w:val="left"/>
              <w:rPr>
                <w:rFonts w:eastAsia="新宋体"/>
                <w:color w:val="000000"/>
                <w:kern w:val="0"/>
                <w:sz w:val="18"/>
                <w:szCs w:val="18"/>
              </w:rPr>
            </w:pPr>
            <w:r>
              <w:rPr>
                <w:rFonts w:eastAsia="新宋体"/>
                <w:color w:val="000000"/>
                <w:kern w:val="0"/>
                <w:sz w:val="18"/>
                <w:szCs w:val="18"/>
              </w:rPr>
              <w:t>300≤X＜1000</w:t>
            </w:r>
          </w:p>
        </w:tc>
        <w:tc>
          <w:tcPr>
            <w:tcW w:w="1653" w:type="dxa"/>
            <w:tcBorders>
              <w:top w:val="nil"/>
              <w:left w:val="nil"/>
              <w:bottom w:val="single" w:color="auto" w:sz="4" w:space="0"/>
              <w:right w:val="single" w:color="auto" w:sz="4" w:space="0"/>
            </w:tcBorders>
            <w:vAlign w:val="center"/>
          </w:tcPr>
          <w:p w14:paraId="5D8A61FC">
            <w:pPr>
              <w:widowControl/>
              <w:jc w:val="left"/>
              <w:rPr>
                <w:rFonts w:eastAsia="新宋体"/>
                <w:color w:val="000000"/>
                <w:kern w:val="0"/>
                <w:sz w:val="18"/>
                <w:szCs w:val="18"/>
              </w:rPr>
            </w:pPr>
            <w:r>
              <w:rPr>
                <w:rFonts w:eastAsia="新宋体"/>
                <w:color w:val="000000"/>
                <w:kern w:val="0"/>
                <w:sz w:val="18"/>
                <w:szCs w:val="18"/>
              </w:rPr>
              <w:t>100≤X＜300</w:t>
            </w:r>
          </w:p>
        </w:tc>
        <w:tc>
          <w:tcPr>
            <w:tcW w:w="1656" w:type="dxa"/>
            <w:tcBorders>
              <w:top w:val="nil"/>
              <w:left w:val="nil"/>
              <w:bottom w:val="single" w:color="auto" w:sz="4" w:space="0"/>
              <w:right w:val="single" w:color="auto" w:sz="4" w:space="0"/>
            </w:tcBorders>
            <w:vAlign w:val="center"/>
          </w:tcPr>
          <w:p w14:paraId="3048E329">
            <w:pPr>
              <w:widowControl/>
              <w:jc w:val="left"/>
              <w:rPr>
                <w:rFonts w:eastAsia="新宋体"/>
                <w:color w:val="000000"/>
                <w:kern w:val="0"/>
                <w:sz w:val="18"/>
                <w:szCs w:val="18"/>
              </w:rPr>
            </w:pPr>
            <w:r>
              <w:rPr>
                <w:rFonts w:eastAsia="新宋体"/>
                <w:color w:val="000000"/>
                <w:kern w:val="0"/>
                <w:sz w:val="18"/>
                <w:szCs w:val="18"/>
              </w:rPr>
              <w:t>X＜100</w:t>
            </w:r>
          </w:p>
        </w:tc>
      </w:tr>
      <w:tr w14:paraId="35A06BB3">
        <w:tblPrEx>
          <w:tblCellMar>
            <w:top w:w="0" w:type="dxa"/>
            <w:left w:w="108" w:type="dxa"/>
            <w:bottom w:w="0" w:type="dxa"/>
            <w:right w:w="108" w:type="dxa"/>
          </w:tblCellMar>
        </w:tblPrEx>
        <w:trPr>
          <w:trHeight w:val="465" w:hRule="atLeast"/>
        </w:trPr>
        <w:tc>
          <w:tcPr>
            <w:tcW w:w="2024" w:type="dxa"/>
            <w:vMerge w:val="continue"/>
            <w:tcBorders>
              <w:top w:val="nil"/>
              <w:left w:val="single" w:color="auto" w:sz="4" w:space="0"/>
              <w:bottom w:val="single" w:color="auto" w:sz="4" w:space="0"/>
              <w:right w:val="single" w:color="auto" w:sz="4" w:space="0"/>
            </w:tcBorders>
            <w:vAlign w:val="center"/>
          </w:tcPr>
          <w:p w14:paraId="37BBEA77">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2A829263">
            <w:pPr>
              <w:widowControl/>
              <w:jc w:val="left"/>
              <w:rPr>
                <w:rFonts w:eastAsia="新宋体"/>
                <w:color w:val="000000"/>
                <w:kern w:val="0"/>
                <w:sz w:val="18"/>
                <w:szCs w:val="18"/>
              </w:rPr>
            </w:pPr>
            <w:r>
              <w:rPr>
                <w:rFonts w:eastAsia="新宋体"/>
                <w:color w:val="000000"/>
                <w:kern w:val="0"/>
                <w:sz w:val="18"/>
                <w:szCs w:val="18"/>
              </w:rPr>
              <w:t>营业收入（Y）</w:t>
            </w:r>
          </w:p>
        </w:tc>
        <w:tc>
          <w:tcPr>
            <w:tcW w:w="982" w:type="dxa"/>
            <w:tcBorders>
              <w:top w:val="nil"/>
              <w:left w:val="nil"/>
              <w:bottom w:val="single" w:color="auto" w:sz="4" w:space="0"/>
              <w:right w:val="single" w:color="auto" w:sz="4" w:space="0"/>
            </w:tcBorders>
            <w:vAlign w:val="center"/>
          </w:tcPr>
          <w:p w14:paraId="6F709026">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04FB702F">
            <w:pPr>
              <w:widowControl/>
              <w:jc w:val="left"/>
              <w:rPr>
                <w:rFonts w:eastAsia="新宋体"/>
                <w:color w:val="000000"/>
                <w:kern w:val="0"/>
                <w:sz w:val="18"/>
                <w:szCs w:val="18"/>
              </w:rPr>
            </w:pPr>
            <w:r>
              <w:rPr>
                <w:rFonts w:eastAsia="新宋体"/>
                <w:color w:val="000000"/>
                <w:kern w:val="0"/>
                <w:sz w:val="18"/>
                <w:szCs w:val="18"/>
              </w:rPr>
              <w:t>1000≤Y＜5000</w:t>
            </w:r>
          </w:p>
        </w:tc>
        <w:tc>
          <w:tcPr>
            <w:tcW w:w="1653" w:type="dxa"/>
            <w:tcBorders>
              <w:top w:val="nil"/>
              <w:left w:val="nil"/>
              <w:bottom w:val="single" w:color="auto" w:sz="4" w:space="0"/>
              <w:right w:val="single" w:color="auto" w:sz="4" w:space="0"/>
            </w:tcBorders>
            <w:vAlign w:val="center"/>
          </w:tcPr>
          <w:p w14:paraId="4A3AAFDE">
            <w:pPr>
              <w:widowControl/>
              <w:jc w:val="left"/>
              <w:rPr>
                <w:rFonts w:eastAsia="新宋体"/>
                <w:color w:val="000000"/>
                <w:kern w:val="0"/>
                <w:sz w:val="18"/>
                <w:szCs w:val="18"/>
              </w:rPr>
            </w:pPr>
            <w:r>
              <w:rPr>
                <w:rFonts w:eastAsia="新宋体"/>
                <w:color w:val="000000"/>
                <w:kern w:val="0"/>
                <w:sz w:val="18"/>
                <w:szCs w:val="18"/>
              </w:rPr>
              <w:t>500≤Y＜1000</w:t>
            </w:r>
          </w:p>
        </w:tc>
        <w:tc>
          <w:tcPr>
            <w:tcW w:w="1656" w:type="dxa"/>
            <w:tcBorders>
              <w:top w:val="nil"/>
              <w:left w:val="nil"/>
              <w:bottom w:val="single" w:color="auto" w:sz="4" w:space="0"/>
              <w:right w:val="single" w:color="auto" w:sz="4" w:space="0"/>
            </w:tcBorders>
            <w:vAlign w:val="center"/>
          </w:tcPr>
          <w:p w14:paraId="0312B564">
            <w:pPr>
              <w:widowControl/>
              <w:jc w:val="left"/>
              <w:rPr>
                <w:rFonts w:eastAsia="新宋体"/>
                <w:color w:val="000000"/>
                <w:kern w:val="0"/>
                <w:sz w:val="18"/>
                <w:szCs w:val="18"/>
              </w:rPr>
            </w:pPr>
            <w:r>
              <w:rPr>
                <w:rFonts w:eastAsia="新宋体"/>
                <w:color w:val="000000"/>
                <w:kern w:val="0"/>
                <w:sz w:val="18"/>
                <w:szCs w:val="18"/>
              </w:rPr>
              <w:t>Y＜500</w:t>
            </w:r>
          </w:p>
        </w:tc>
      </w:tr>
      <w:tr w14:paraId="1F85F836">
        <w:tblPrEx>
          <w:tblCellMar>
            <w:top w:w="0" w:type="dxa"/>
            <w:left w:w="108" w:type="dxa"/>
            <w:bottom w:w="0" w:type="dxa"/>
            <w:right w:w="108" w:type="dxa"/>
          </w:tblCellMar>
        </w:tblPrEx>
        <w:trPr>
          <w:trHeight w:val="372" w:hRule="atLeast"/>
        </w:trPr>
        <w:tc>
          <w:tcPr>
            <w:tcW w:w="2024" w:type="dxa"/>
            <w:vMerge w:val="restart"/>
            <w:tcBorders>
              <w:top w:val="nil"/>
              <w:left w:val="single" w:color="auto" w:sz="4" w:space="0"/>
              <w:bottom w:val="single" w:color="auto" w:sz="4" w:space="0"/>
              <w:right w:val="single" w:color="auto" w:sz="4" w:space="0"/>
            </w:tcBorders>
            <w:vAlign w:val="center"/>
          </w:tcPr>
          <w:p w14:paraId="6C2D7539">
            <w:pPr>
              <w:widowControl/>
              <w:jc w:val="center"/>
              <w:rPr>
                <w:rFonts w:eastAsia="新宋体"/>
                <w:b/>
                <w:bCs/>
                <w:color w:val="000000"/>
                <w:kern w:val="0"/>
                <w:sz w:val="18"/>
                <w:szCs w:val="18"/>
              </w:rPr>
            </w:pPr>
            <w:r>
              <w:rPr>
                <w:rFonts w:eastAsia="新宋体"/>
                <w:b/>
                <w:bCs/>
                <w:color w:val="000000"/>
                <w:kern w:val="0"/>
                <w:sz w:val="18"/>
                <w:szCs w:val="18"/>
              </w:rPr>
              <w:t>租赁和商务服务业</w:t>
            </w:r>
          </w:p>
        </w:tc>
        <w:tc>
          <w:tcPr>
            <w:tcW w:w="1491" w:type="dxa"/>
            <w:tcBorders>
              <w:top w:val="nil"/>
              <w:left w:val="nil"/>
              <w:bottom w:val="single" w:color="auto" w:sz="4" w:space="0"/>
              <w:right w:val="single" w:color="auto" w:sz="4" w:space="0"/>
            </w:tcBorders>
            <w:vAlign w:val="center"/>
          </w:tcPr>
          <w:p w14:paraId="24CCE9B9">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47F17327">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2C8880D8">
            <w:pPr>
              <w:widowControl/>
              <w:jc w:val="left"/>
              <w:rPr>
                <w:rFonts w:eastAsia="新宋体"/>
                <w:color w:val="000000"/>
                <w:kern w:val="0"/>
                <w:sz w:val="18"/>
                <w:szCs w:val="18"/>
              </w:rPr>
            </w:pPr>
            <w:r>
              <w:rPr>
                <w:rFonts w:eastAsia="新宋体"/>
                <w:color w:val="000000"/>
                <w:kern w:val="0"/>
                <w:sz w:val="18"/>
                <w:szCs w:val="18"/>
              </w:rPr>
              <w:t>100≤X＜300</w:t>
            </w:r>
          </w:p>
        </w:tc>
        <w:tc>
          <w:tcPr>
            <w:tcW w:w="1653" w:type="dxa"/>
            <w:tcBorders>
              <w:top w:val="nil"/>
              <w:left w:val="nil"/>
              <w:bottom w:val="single" w:color="auto" w:sz="4" w:space="0"/>
              <w:right w:val="single" w:color="auto" w:sz="4" w:space="0"/>
            </w:tcBorders>
            <w:vAlign w:val="center"/>
          </w:tcPr>
          <w:p w14:paraId="301145C4">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7EB382F1">
            <w:pPr>
              <w:widowControl/>
              <w:jc w:val="left"/>
              <w:rPr>
                <w:rFonts w:eastAsia="新宋体"/>
                <w:color w:val="000000"/>
                <w:kern w:val="0"/>
                <w:sz w:val="18"/>
                <w:szCs w:val="18"/>
              </w:rPr>
            </w:pPr>
            <w:r>
              <w:rPr>
                <w:rFonts w:eastAsia="新宋体"/>
                <w:color w:val="000000"/>
                <w:kern w:val="0"/>
                <w:sz w:val="18"/>
                <w:szCs w:val="18"/>
              </w:rPr>
              <w:t>X＜10</w:t>
            </w:r>
          </w:p>
        </w:tc>
      </w:tr>
      <w:tr w14:paraId="0EF624EE">
        <w:tblPrEx>
          <w:tblCellMar>
            <w:top w:w="0" w:type="dxa"/>
            <w:left w:w="108" w:type="dxa"/>
            <w:bottom w:w="0" w:type="dxa"/>
            <w:right w:w="108" w:type="dxa"/>
          </w:tblCellMar>
        </w:tblPrEx>
        <w:trPr>
          <w:trHeight w:val="433" w:hRule="atLeast"/>
        </w:trPr>
        <w:tc>
          <w:tcPr>
            <w:tcW w:w="2024" w:type="dxa"/>
            <w:vMerge w:val="continue"/>
            <w:tcBorders>
              <w:top w:val="nil"/>
              <w:left w:val="single" w:color="auto" w:sz="4" w:space="0"/>
              <w:bottom w:val="single" w:color="auto" w:sz="4" w:space="0"/>
              <w:right w:val="single" w:color="auto" w:sz="4" w:space="0"/>
            </w:tcBorders>
            <w:vAlign w:val="center"/>
          </w:tcPr>
          <w:p w14:paraId="527E6166">
            <w:pPr>
              <w:widowControl/>
              <w:jc w:val="center"/>
              <w:rPr>
                <w:rFonts w:eastAsia="新宋体"/>
                <w:b/>
                <w:bCs/>
                <w:color w:val="000000"/>
                <w:kern w:val="0"/>
                <w:sz w:val="18"/>
                <w:szCs w:val="18"/>
              </w:rPr>
            </w:pPr>
          </w:p>
        </w:tc>
        <w:tc>
          <w:tcPr>
            <w:tcW w:w="1491" w:type="dxa"/>
            <w:tcBorders>
              <w:top w:val="nil"/>
              <w:left w:val="nil"/>
              <w:bottom w:val="single" w:color="auto" w:sz="4" w:space="0"/>
              <w:right w:val="single" w:color="auto" w:sz="4" w:space="0"/>
            </w:tcBorders>
            <w:vAlign w:val="center"/>
          </w:tcPr>
          <w:p w14:paraId="7BA3BD6E">
            <w:pPr>
              <w:widowControl/>
              <w:jc w:val="left"/>
              <w:rPr>
                <w:rFonts w:eastAsia="新宋体"/>
                <w:color w:val="000000"/>
                <w:kern w:val="0"/>
                <w:sz w:val="18"/>
                <w:szCs w:val="18"/>
              </w:rPr>
            </w:pPr>
            <w:r>
              <w:rPr>
                <w:rFonts w:eastAsia="新宋体"/>
                <w:color w:val="000000"/>
                <w:kern w:val="0"/>
                <w:sz w:val="18"/>
                <w:szCs w:val="18"/>
              </w:rPr>
              <w:t>资产总额（Z）</w:t>
            </w:r>
          </w:p>
        </w:tc>
        <w:tc>
          <w:tcPr>
            <w:tcW w:w="982" w:type="dxa"/>
            <w:tcBorders>
              <w:top w:val="nil"/>
              <w:left w:val="nil"/>
              <w:bottom w:val="single" w:color="auto" w:sz="4" w:space="0"/>
              <w:right w:val="single" w:color="auto" w:sz="4" w:space="0"/>
            </w:tcBorders>
            <w:vAlign w:val="center"/>
          </w:tcPr>
          <w:p w14:paraId="715E760D">
            <w:pPr>
              <w:widowControl/>
              <w:jc w:val="left"/>
              <w:rPr>
                <w:rFonts w:eastAsia="新宋体"/>
                <w:color w:val="000000"/>
                <w:kern w:val="0"/>
                <w:sz w:val="18"/>
                <w:szCs w:val="18"/>
              </w:rPr>
            </w:pPr>
            <w:r>
              <w:rPr>
                <w:rFonts w:eastAsia="新宋体"/>
                <w:color w:val="000000"/>
                <w:kern w:val="0"/>
                <w:sz w:val="18"/>
                <w:szCs w:val="18"/>
              </w:rPr>
              <w:t>万元</w:t>
            </w:r>
          </w:p>
        </w:tc>
        <w:tc>
          <w:tcPr>
            <w:tcW w:w="1746" w:type="dxa"/>
            <w:tcBorders>
              <w:top w:val="nil"/>
              <w:left w:val="nil"/>
              <w:bottom w:val="single" w:color="auto" w:sz="4" w:space="0"/>
              <w:right w:val="single" w:color="auto" w:sz="4" w:space="0"/>
            </w:tcBorders>
            <w:vAlign w:val="center"/>
          </w:tcPr>
          <w:p w14:paraId="0EF74C9C">
            <w:pPr>
              <w:widowControl/>
              <w:jc w:val="left"/>
              <w:rPr>
                <w:rFonts w:eastAsia="新宋体"/>
                <w:color w:val="000000"/>
                <w:kern w:val="0"/>
                <w:sz w:val="18"/>
                <w:szCs w:val="18"/>
              </w:rPr>
            </w:pPr>
            <w:r>
              <w:rPr>
                <w:rFonts w:eastAsia="新宋体"/>
                <w:color w:val="000000"/>
                <w:kern w:val="0"/>
                <w:sz w:val="18"/>
                <w:szCs w:val="18"/>
              </w:rPr>
              <w:t>8000≤Z＜120000</w:t>
            </w:r>
          </w:p>
        </w:tc>
        <w:tc>
          <w:tcPr>
            <w:tcW w:w="1653" w:type="dxa"/>
            <w:tcBorders>
              <w:top w:val="nil"/>
              <w:left w:val="nil"/>
              <w:bottom w:val="single" w:color="auto" w:sz="4" w:space="0"/>
              <w:right w:val="single" w:color="auto" w:sz="4" w:space="0"/>
            </w:tcBorders>
            <w:vAlign w:val="center"/>
          </w:tcPr>
          <w:p w14:paraId="689CC5E2">
            <w:pPr>
              <w:widowControl/>
              <w:jc w:val="left"/>
              <w:rPr>
                <w:rFonts w:eastAsia="新宋体"/>
                <w:color w:val="000000"/>
                <w:kern w:val="0"/>
                <w:sz w:val="18"/>
                <w:szCs w:val="18"/>
              </w:rPr>
            </w:pPr>
            <w:r>
              <w:rPr>
                <w:rFonts w:eastAsia="新宋体"/>
                <w:color w:val="000000"/>
                <w:kern w:val="0"/>
                <w:sz w:val="18"/>
                <w:szCs w:val="18"/>
              </w:rPr>
              <w:t>100≤Z＜8000</w:t>
            </w:r>
          </w:p>
        </w:tc>
        <w:tc>
          <w:tcPr>
            <w:tcW w:w="1656" w:type="dxa"/>
            <w:tcBorders>
              <w:top w:val="nil"/>
              <w:left w:val="nil"/>
              <w:bottom w:val="single" w:color="auto" w:sz="4" w:space="0"/>
              <w:right w:val="single" w:color="auto" w:sz="4" w:space="0"/>
            </w:tcBorders>
            <w:vAlign w:val="center"/>
          </w:tcPr>
          <w:p w14:paraId="594CBCC4">
            <w:pPr>
              <w:widowControl/>
              <w:jc w:val="left"/>
              <w:rPr>
                <w:rFonts w:eastAsia="新宋体"/>
                <w:color w:val="000000"/>
                <w:kern w:val="0"/>
                <w:sz w:val="18"/>
                <w:szCs w:val="18"/>
              </w:rPr>
            </w:pPr>
            <w:r>
              <w:rPr>
                <w:rFonts w:eastAsia="新宋体"/>
                <w:color w:val="000000"/>
                <w:kern w:val="0"/>
                <w:sz w:val="18"/>
                <w:szCs w:val="18"/>
              </w:rPr>
              <w:t>Y＜100</w:t>
            </w:r>
          </w:p>
        </w:tc>
      </w:tr>
      <w:tr w14:paraId="3E3F45DE">
        <w:tblPrEx>
          <w:tblCellMar>
            <w:top w:w="0" w:type="dxa"/>
            <w:left w:w="108" w:type="dxa"/>
            <w:bottom w:w="0" w:type="dxa"/>
            <w:right w:w="108" w:type="dxa"/>
          </w:tblCellMar>
        </w:tblPrEx>
        <w:trPr>
          <w:trHeight w:val="382" w:hRule="atLeast"/>
        </w:trPr>
        <w:tc>
          <w:tcPr>
            <w:tcW w:w="2024" w:type="dxa"/>
            <w:tcBorders>
              <w:top w:val="nil"/>
              <w:left w:val="single" w:color="auto" w:sz="4" w:space="0"/>
              <w:bottom w:val="single" w:color="auto" w:sz="4" w:space="0"/>
              <w:right w:val="single" w:color="auto" w:sz="4" w:space="0"/>
            </w:tcBorders>
            <w:vAlign w:val="center"/>
          </w:tcPr>
          <w:p w14:paraId="7C3464B4">
            <w:pPr>
              <w:widowControl/>
              <w:jc w:val="center"/>
              <w:rPr>
                <w:rFonts w:eastAsia="新宋体"/>
                <w:b/>
                <w:bCs/>
                <w:color w:val="000000"/>
                <w:kern w:val="0"/>
                <w:sz w:val="18"/>
                <w:szCs w:val="18"/>
              </w:rPr>
            </w:pPr>
            <w:r>
              <w:rPr>
                <w:rFonts w:eastAsia="新宋体"/>
                <w:b/>
                <w:bCs/>
                <w:color w:val="000000"/>
                <w:kern w:val="0"/>
                <w:sz w:val="18"/>
                <w:szCs w:val="18"/>
              </w:rPr>
              <w:t>其他未列明行业</w:t>
            </w:r>
          </w:p>
        </w:tc>
        <w:tc>
          <w:tcPr>
            <w:tcW w:w="1491" w:type="dxa"/>
            <w:tcBorders>
              <w:top w:val="nil"/>
              <w:left w:val="nil"/>
              <w:bottom w:val="single" w:color="auto" w:sz="4" w:space="0"/>
              <w:right w:val="single" w:color="auto" w:sz="4" w:space="0"/>
            </w:tcBorders>
            <w:vAlign w:val="center"/>
          </w:tcPr>
          <w:p w14:paraId="1A0A059C">
            <w:pPr>
              <w:widowControl/>
              <w:jc w:val="left"/>
              <w:rPr>
                <w:rFonts w:eastAsia="新宋体"/>
                <w:color w:val="000000"/>
                <w:kern w:val="0"/>
                <w:sz w:val="18"/>
                <w:szCs w:val="18"/>
              </w:rPr>
            </w:pPr>
            <w:r>
              <w:rPr>
                <w:rFonts w:eastAsia="新宋体"/>
                <w:color w:val="000000"/>
                <w:kern w:val="0"/>
                <w:sz w:val="18"/>
                <w:szCs w:val="18"/>
              </w:rPr>
              <w:t>从业人员（X）</w:t>
            </w:r>
          </w:p>
        </w:tc>
        <w:tc>
          <w:tcPr>
            <w:tcW w:w="982" w:type="dxa"/>
            <w:tcBorders>
              <w:top w:val="nil"/>
              <w:left w:val="nil"/>
              <w:bottom w:val="single" w:color="auto" w:sz="4" w:space="0"/>
              <w:right w:val="single" w:color="auto" w:sz="4" w:space="0"/>
            </w:tcBorders>
            <w:vAlign w:val="center"/>
          </w:tcPr>
          <w:p w14:paraId="70B82FA0">
            <w:pPr>
              <w:widowControl/>
              <w:jc w:val="left"/>
              <w:rPr>
                <w:rFonts w:eastAsia="新宋体"/>
                <w:color w:val="000000"/>
                <w:kern w:val="0"/>
                <w:sz w:val="18"/>
                <w:szCs w:val="18"/>
              </w:rPr>
            </w:pPr>
            <w:r>
              <w:rPr>
                <w:rFonts w:eastAsia="新宋体"/>
                <w:color w:val="000000"/>
                <w:kern w:val="0"/>
                <w:sz w:val="18"/>
                <w:szCs w:val="18"/>
              </w:rPr>
              <w:t>人</w:t>
            </w:r>
          </w:p>
        </w:tc>
        <w:tc>
          <w:tcPr>
            <w:tcW w:w="1746" w:type="dxa"/>
            <w:tcBorders>
              <w:top w:val="nil"/>
              <w:left w:val="nil"/>
              <w:bottom w:val="single" w:color="auto" w:sz="4" w:space="0"/>
              <w:right w:val="single" w:color="auto" w:sz="4" w:space="0"/>
            </w:tcBorders>
            <w:vAlign w:val="center"/>
          </w:tcPr>
          <w:p w14:paraId="5405AFA2">
            <w:pPr>
              <w:widowControl/>
              <w:jc w:val="left"/>
              <w:rPr>
                <w:rFonts w:eastAsia="新宋体"/>
                <w:color w:val="000000"/>
                <w:kern w:val="0"/>
                <w:sz w:val="18"/>
                <w:szCs w:val="18"/>
              </w:rPr>
            </w:pPr>
            <w:r>
              <w:rPr>
                <w:rFonts w:eastAsia="新宋体"/>
                <w:color w:val="000000"/>
                <w:kern w:val="0"/>
                <w:sz w:val="18"/>
                <w:szCs w:val="18"/>
              </w:rPr>
              <w:t>100≤X＜300</w:t>
            </w:r>
          </w:p>
        </w:tc>
        <w:tc>
          <w:tcPr>
            <w:tcW w:w="1653" w:type="dxa"/>
            <w:tcBorders>
              <w:top w:val="nil"/>
              <w:left w:val="nil"/>
              <w:bottom w:val="single" w:color="auto" w:sz="4" w:space="0"/>
              <w:right w:val="single" w:color="auto" w:sz="4" w:space="0"/>
            </w:tcBorders>
            <w:vAlign w:val="center"/>
          </w:tcPr>
          <w:p w14:paraId="71CF2B77">
            <w:pPr>
              <w:widowControl/>
              <w:jc w:val="left"/>
              <w:rPr>
                <w:rFonts w:eastAsia="新宋体"/>
                <w:color w:val="000000"/>
                <w:kern w:val="0"/>
                <w:sz w:val="18"/>
                <w:szCs w:val="18"/>
              </w:rPr>
            </w:pPr>
            <w:r>
              <w:rPr>
                <w:rFonts w:eastAsia="新宋体"/>
                <w:color w:val="000000"/>
                <w:kern w:val="0"/>
                <w:sz w:val="18"/>
                <w:szCs w:val="18"/>
              </w:rPr>
              <w:t>10≤X＜100</w:t>
            </w:r>
          </w:p>
        </w:tc>
        <w:tc>
          <w:tcPr>
            <w:tcW w:w="1656" w:type="dxa"/>
            <w:tcBorders>
              <w:top w:val="nil"/>
              <w:left w:val="nil"/>
              <w:bottom w:val="single" w:color="auto" w:sz="4" w:space="0"/>
              <w:right w:val="single" w:color="auto" w:sz="4" w:space="0"/>
            </w:tcBorders>
            <w:vAlign w:val="center"/>
          </w:tcPr>
          <w:p w14:paraId="51A307A4">
            <w:pPr>
              <w:widowControl/>
              <w:jc w:val="left"/>
              <w:rPr>
                <w:rFonts w:eastAsia="新宋体"/>
                <w:color w:val="000000"/>
                <w:kern w:val="0"/>
                <w:sz w:val="18"/>
                <w:szCs w:val="18"/>
              </w:rPr>
            </w:pPr>
            <w:r>
              <w:rPr>
                <w:rFonts w:eastAsia="新宋体"/>
                <w:color w:val="000000"/>
                <w:kern w:val="0"/>
                <w:sz w:val="18"/>
                <w:szCs w:val="18"/>
              </w:rPr>
              <w:t>X＜10</w:t>
            </w:r>
          </w:p>
        </w:tc>
      </w:tr>
    </w:tbl>
    <w:p w14:paraId="45C2AF00">
      <w:pPr>
        <w:ind w:firstLine="360" w:firstLineChars="200"/>
        <w:rPr>
          <w:b/>
          <w:bCs/>
          <w:szCs w:val="21"/>
        </w:rPr>
      </w:pPr>
      <w:r>
        <w:rPr>
          <w:color w:val="000000"/>
          <w:sz w:val="18"/>
          <w:szCs w:val="18"/>
        </w:rPr>
        <w:t>说明：上述标准参照《关于印发中小企业划型标准规定的通知》（工信部联企业[2011]300号），大型、中型和小型企业须同时满足所列指标的下限，否则下划一档；微型企业只须满足所列指标中的一项即可。</w:t>
      </w:r>
    </w:p>
    <w:p w14:paraId="19A4A87F">
      <w:pPr>
        <w:rPr>
          <w:b/>
          <w:bCs/>
          <w:sz w:val="32"/>
          <w:szCs w:val="40"/>
        </w:rPr>
      </w:pPr>
      <w:r>
        <w:rPr>
          <w:rFonts w:hint="eastAsia"/>
          <w:b/>
          <w:bCs/>
          <w:sz w:val="32"/>
          <w:szCs w:val="40"/>
        </w:rPr>
        <w:br w:type="page"/>
      </w:r>
    </w:p>
    <w:p w14:paraId="4D077DCC">
      <w:pPr>
        <w:tabs>
          <w:tab w:val="left" w:pos="180"/>
          <w:tab w:val="left" w:pos="1620"/>
        </w:tabs>
        <w:spacing w:before="156" w:beforeLines="50" w:line="360" w:lineRule="auto"/>
        <w:ind w:firstLine="643" w:firstLineChars="200"/>
        <w:jc w:val="center"/>
        <w:outlineLvl w:val="0"/>
      </w:pPr>
      <w:r>
        <w:rPr>
          <w:rFonts w:hint="eastAsia"/>
          <w:b/>
          <w:bCs/>
          <w:sz w:val="32"/>
          <w:szCs w:val="40"/>
        </w:rPr>
        <w:t>第四章  评审程序、评审方法和评审标准</w:t>
      </w:r>
    </w:p>
    <w:p w14:paraId="5E07FDC5">
      <w:pPr>
        <w:spacing w:line="360" w:lineRule="auto"/>
        <w:jc w:val="center"/>
        <w:outlineLvl w:val="1"/>
        <w:rPr>
          <w:rFonts w:ascii="宋体" w:hAnsi="宋体"/>
          <w:b/>
          <w:sz w:val="32"/>
          <w:szCs w:val="32"/>
        </w:rPr>
      </w:pPr>
      <w:r>
        <w:rPr>
          <w:rFonts w:hint="eastAsia" w:ascii="宋体" w:hAnsi="宋体"/>
          <w:b/>
          <w:sz w:val="28"/>
          <w:szCs w:val="28"/>
        </w:rPr>
        <w:t>一、评审程序和评审方法</w:t>
      </w:r>
    </w:p>
    <w:p w14:paraId="40BE8C43">
      <w:pPr>
        <w:spacing w:line="360" w:lineRule="auto"/>
        <w:ind w:firstLine="482" w:firstLineChars="200"/>
        <w:rPr>
          <w:b/>
          <w:bCs/>
          <w:sz w:val="24"/>
        </w:rPr>
      </w:pPr>
    </w:p>
    <w:p w14:paraId="3169FFF9">
      <w:pPr>
        <w:spacing w:line="360" w:lineRule="auto"/>
        <w:ind w:firstLine="422" w:firstLineChars="200"/>
        <w:rPr>
          <w:b/>
          <w:bCs/>
          <w:szCs w:val="21"/>
        </w:rPr>
      </w:pPr>
      <w:r>
        <w:rPr>
          <w:b/>
          <w:bCs/>
          <w:szCs w:val="21"/>
        </w:rPr>
        <w:t>1</w:t>
      </w:r>
      <w:r>
        <w:rPr>
          <w:sz w:val="24"/>
        </w:rPr>
        <w:t>．</w:t>
      </w:r>
      <w:r>
        <w:rPr>
          <w:b/>
          <w:bCs/>
          <w:szCs w:val="21"/>
        </w:rPr>
        <w:t>资格审查</w:t>
      </w:r>
    </w:p>
    <w:p w14:paraId="09F54B92">
      <w:pPr>
        <w:snapToGrid w:val="0"/>
        <w:spacing w:line="360" w:lineRule="auto"/>
        <w:ind w:firstLine="420" w:firstLineChars="200"/>
        <w:rPr>
          <w:szCs w:val="21"/>
        </w:rPr>
      </w:pPr>
      <w:r>
        <w:rPr>
          <w:szCs w:val="21"/>
        </w:rPr>
        <w:t>1.1响应文件开启后，磋商小组依法对供应商的资格证明文件进行审查。</w:t>
      </w:r>
    </w:p>
    <w:p w14:paraId="1988C9D3">
      <w:pPr>
        <w:snapToGrid w:val="0"/>
        <w:spacing w:line="360" w:lineRule="auto"/>
        <w:ind w:firstLine="420" w:firstLineChars="200"/>
        <w:rPr>
          <w:szCs w:val="21"/>
        </w:rPr>
      </w:pPr>
      <w:r>
        <w:rPr>
          <w:szCs w:val="21"/>
        </w:rPr>
        <w:t>注：采购人或者采购代理机构在资格审查结束前，对供应商进行信用查询。</w:t>
      </w:r>
    </w:p>
    <w:p w14:paraId="6A9EBC57">
      <w:pPr>
        <w:snapToGrid w:val="0"/>
        <w:spacing w:line="360" w:lineRule="auto"/>
        <w:ind w:firstLine="420" w:firstLineChars="200"/>
        <w:jc w:val="left"/>
        <w:rPr>
          <w:szCs w:val="21"/>
        </w:rPr>
      </w:pPr>
      <w:r>
        <w:rPr>
          <w:szCs w:val="21"/>
        </w:rPr>
        <w:t>（1）查询渠道：“信用中国”网站(www.creditchina.gov.cn) 、中国政府采购网(www.ccgp.gov.cn)</w:t>
      </w:r>
      <w:r>
        <w:rPr>
          <w:rFonts w:hint="eastAsia"/>
          <w:szCs w:val="21"/>
        </w:rPr>
        <w:t>；</w:t>
      </w:r>
    </w:p>
    <w:p w14:paraId="528FE56E">
      <w:pPr>
        <w:snapToGrid w:val="0"/>
        <w:spacing w:line="360" w:lineRule="auto"/>
        <w:ind w:firstLine="420" w:firstLineChars="200"/>
        <w:rPr>
          <w:szCs w:val="21"/>
        </w:rPr>
      </w:pPr>
      <w:r>
        <w:rPr>
          <w:szCs w:val="21"/>
        </w:rPr>
        <w:t>（2）信用查询截止时点：资格审查结束前</w:t>
      </w:r>
      <w:r>
        <w:rPr>
          <w:rFonts w:hint="eastAsia"/>
          <w:szCs w:val="21"/>
        </w:rPr>
        <w:t>；</w:t>
      </w:r>
    </w:p>
    <w:p w14:paraId="4B31339F">
      <w:pPr>
        <w:snapToGrid w:val="0"/>
        <w:spacing w:line="360" w:lineRule="auto"/>
        <w:ind w:firstLine="420" w:firstLineChars="200"/>
        <w:rPr>
          <w:szCs w:val="21"/>
        </w:rPr>
      </w:pPr>
      <w:r>
        <w:rPr>
          <w:szCs w:val="21"/>
        </w:rPr>
        <w:t>查询记录和证据留存方式：在查询网站中直接打印查询记录，打印材料作为评审资料保存。</w:t>
      </w:r>
    </w:p>
    <w:p w14:paraId="6A3A2BED">
      <w:pPr>
        <w:snapToGrid w:val="0"/>
        <w:spacing w:line="360" w:lineRule="auto"/>
        <w:ind w:firstLine="420" w:firstLineChars="200"/>
        <w:rPr>
          <w:szCs w:val="21"/>
        </w:rPr>
      </w:pPr>
      <w:r>
        <w:rPr>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BBA041D">
      <w:pPr>
        <w:spacing w:line="360" w:lineRule="auto"/>
        <w:ind w:firstLine="420" w:firstLineChars="200"/>
        <w:rPr>
          <w:szCs w:val="21"/>
        </w:rPr>
      </w:pPr>
      <w:r>
        <w:rPr>
          <w:szCs w:val="21"/>
        </w:rPr>
        <w:t>1.2资格审查标准为本磋商文件中载明对供应商资格要求的条件。资格审查采用合格制，凡符合磋商文件规定的供应商资格要求的响应文件均通过资格审查。</w:t>
      </w:r>
    </w:p>
    <w:p w14:paraId="655E4717">
      <w:pPr>
        <w:spacing w:line="360" w:lineRule="auto"/>
        <w:ind w:firstLine="420" w:firstLineChars="200"/>
        <w:rPr>
          <w:szCs w:val="21"/>
        </w:rPr>
      </w:pPr>
      <w:r>
        <w:rPr>
          <w:szCs w:val="21"/>
        </w:rPr>
        <w:t>1.3供应商有下列情形之一的，资格审查不通过，其响应文件按无效响应处理：</w:t>
      </w:r>
    </w:p>
    <w:p w14:paraId="15F3AF28">
      <w:pPr>
        <w:snapToGrid w:val="0"/>
        <w:spacing w:line="360" w:lineRule="auto"/>
        <w:ind w:firstLine="420" w:firstLineChars="200"/>
        <w:rPr>
          <w:szCs w:val="21"/>
        </w:rPr>
      </w:pPr>
      <w:r>
        <w:rPr>
          <w:szCs w:val="21"/>
        </w:rPr>
        <w:t>（1）不具备磋商文件中规定的资格要求的；</w:t>
      </w:r>
    </w:p>
    <w:p w14:paraId="3C3846B0">
      <w:pPr>
        <w:spacing w:line="360" w:lineRule="auto"/>
        <w:ind w:firstLine="420" w:firstLineChars="200"/>
        <w:rPr>
          <w:szCs w:val="21"/>
        </w:rPr>
      </w:pPr>
      <w:r>
        <w:rPr>
          <w:szCs w:val="21"/>
        </w:rPr>
        <w:t>（2）响应文件未提供任一项“供应商须知前附表”资格证明文件规定的“必须提供”的文件资料的；</w:t>
      </w:r>
    </w:p>
    <w:p w14:paraId="3F495879">
      <w:pPr>
        <w:spacing w:line="360" w:lineRule="auto"/>
        <w:ind w:firstLine="420" w:firstLineChars="200"/>
        <w:rPr>
          <w:szCs w:val="21"/>
        </w:rPr>
      </w:pPr>
      <w:r>
        <w:rPr>
          <w:szCs w:val="21"/>
        </w:rPr>
        <w:t>（3）响应文件提供的资格证明文件出现任一项不符合“供应商须知前附表”资格证明文件规定的“必须提供”的文件资料要求或者无效的。</w:t>
      </w:r>
    </w:p>
    <w:p w14:paraId="6A5AB84A">
      <w:pPr>
        <w:spacing w:line="360" w:lineRule="auto"/>
        <w:ind w:firstLine="420" w:firstLineChars="200"/>
        <w:rPr>
          <w:szCs w:val="21"/>
        </w:rPr>
      </w:pPr>
      <w:r>
        <w:rPr>
          <w:szCs w:val="21"/>
        </w:rPr>
        <w:t>1.4通过资格审查的合格供应商不足3家的，不得进入符合性审查环节，采购人或者采购代理机构应当重新开展采购活动。</w:t>
      </w:r>
    </w:p>
    <w:p w14:paraId="15E2FFB5">
      <w:pPr>
        <w:spacing w:line="360" w:lineRule="auto"/>
        <w:ind w:firstLine="422" w:firstLineChars="200"/>
        <w:rPr>
          <w:b/>
          <w:bCs/>
          <w:szCs w:val="21"/>
        </w:rPr>
      </w:pPr>
      <w:r>
        <w:rPr>
          <w:b/>
          <w:bCs/>
          <w:szCs w:val="21"/>
        </w:rPr>
        <w:t>2</w:t>
      </w:r>
      <w:r>
        <w:rPr>
          <w:sz w:val="24"/>
        </w:rPr>
        <w:t>．</w:t>
      </w:r>
      <w:r>
        <w:rPr>
          <w:b/>
          <w:bCs/>
          <w:szCs w:val="21"/>
        </w:rPr>
        <w:t>符合性审查</w:t>
      </w:r>
    </w:p>
    <w:p w14:paraId="28FF488C">
      <w:pPr>
        <w:spacing w:line="360" w:lineRule="auto"/>
        <w:ind w:firstLine="420" w:firstLineChars="200"/>
        <w:rPr>
          <w:szCs w:val="21"/>
        </w:rPr>
      </w:pPr>
      <w:bookmarkStart w:id="68" w:name="_Hlk42528882"/>
      <w:r>
        <w:rPr>
          <w:szCs w:val="21"/>
        </w:rPr>
        <w:t>2.1由磋商小组对通过资格审查的合格供应商的响应文件的竞标报价、商务、技术等实质性要求进行符合性审查，以确定其是否满足磋商文件的实质性要求。</w:t>
      </w:r>
    </w:p>
    <w:bookmarkEnd w:id="68"/>
    <w:p w14:paraId="22A5C32F">
      <w:pPr>
        <w:spacing w:line="360" w:lineRule="auto"/>
        <w:ind w:firstLine="420" w:firstLineChars="200"/>
        <w:rPr>
          <w:szCs w:val="21"/>
        </w:rPr>
      </w:pPr>
      <w:r>
        <w:rPr>
          <w:szCs w:val="21"/>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B511B2">
      <w:pPr>
        <w:spacing w:line="360" w:lineRule="auto"/>
        <w:ind w:firstLine="420" w:firstLineChars="200"/>
        <w:rPr>
          <w:spacing w:val="-6"/>
          <w:szCs w:val="21"/>
        </w:rPr>
      </w:pPr>
      <w:r>
        <w:rPr>
          <w:szCs w:val="21"/>
        </w:rPr>
        <w:t>2.3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bCs/>
          <w:szCs w:val="21"/>
        </w:rPr>
        <w:t>若委托代理人不是响应文件中授权的委托代理人时，必须同时出示有效的法定代表人授权委托书原件</w:t>
      </w:r>
      <w:r>
        <w:rPr>
          <w:spacing w:val="-6"/>
          <w:szCs w:val="21"/>
        </w:rPr>
        <w:t>。供应商为自然人的，必须由本人签字并附身份证明。</w:t>
      </w:r>
    </w:p>
    <w:p w14:paraId="5C47F088">
      <w:pPr>
        <w:spacing w:line="360" w:lineRule="auto"/>
        <w:ind w:firstLine="396" w:firstLineChars="200"/>
        <w:rPr>
          <w:szCs w:val="21"/>
        </w:rPr>
      </w:pPr>
      <w:r>
        <w:rPr>
          <w:spacing w:val="-6"/>
          <w:szCs w:val="21"/>
        </w:rPr>
        <w:t>2.4</w:t>
      </w:r>
      <w:r>
        <w:rPr>
          <w:szCs w:val="21"/>
        </w:rPr>
        <w:t xml:space="preserve">首次响应文件报价出现前后不一致的，按照下列规定修正： </w:t>
      </w:r>
    </w:p>
    <w:p w14:paraId="1ED9BD71">
      <w:pPr>
        <w:spacing w:line="360" w:lineRule="auto"/>
        <w:ind w:firstLine="420" w:firstLineChars="200"/>
        <w:rPr>
          <w:szCs w:val="21"/>
        </w:rPr>
      </w:pPr>
      <w:r>
        <w:rPr>
          <w:szCs w:val="21"/>
        </w:rPr>
        <w:t>（1）响应文件中报价表内容与响应文件中相应内容不一致的，以报价表为准；</w:t>
      </w:r>
    </w:p>
    <w:p w14:paraId="07C8364C">
      <w:pPr>
        <w:spacing w:line="360" w:lineRule="auto"/>
        <w:ind w:firstLine="420" w:firstLineChars="200"/>
        <w:rPr>
          <w:szCs w:val="21"/>
        </w:rPr>
      </w:pPr>
      <w:r>
        <w:rPr>
          <w:szCs w:val="21"/>
        </w:rPr>
        <w:t>（2）大写金额和小写金额不一致的，以大写金额为准；</w:t>
      </w:r>
    </w:p>
    <w:p w14:paraId="31D6F958">
      <w:pPr>
        <w:spacing w:line="360" w:lineRule="auto"/>
        <w:ind w:firstLine="420" w:firstLineChars="200"/>
        <w:rPr>
          <w:szCs w:val="21"/>
        </w:rPr>
      </w:pPr>
      <w:r>
        <w:rPr>
          <w:szCs w:val="21"/>
        </w:rPr>
        <w:t>（3）单价金额小数点或者百分比有明显错位的，以报价表的总价为准，并修改单价；</w:t>
      </w:r>
    </w:p>
    <w:p w14:paraId="346A18AD">
      <w:pPr>
        <w:spacing w:line="360" w:lineRule="auto"/>
        <w:ind w:firstLine="420" w:firstLineChars="200"/>
        <w:rPr>
          <w:szCs w:val="21"/>
        </w:rPr>
      </w:pPr>
      <w:r>
        <w:rPr>
          <w:szCs w:val="21"/>
        </w:rPr>
        <w:t>（4）总价金额与按单价汇总金额不一致的，以单价金额计算结果为准。</w:t>
      </w:r>
    </w:p>
    <w:p w14:paraId="68C05214">
      <w:pPr>
        <w:spacing w:line="360" w:lineRule="auto"/>
        <w:ind w:firstLine="420" w:firstLineChars="200"/>
        <w:rPr>
          <w:szCs w:val="21"/>
        </w:rPr>
      </w:pPr>
      <w:r>
        <w:rPr>
          <w:szCs w:val="21"/>
        </w:rPr>
        <w:t>同时出现两种以上不一致的，按照以上（1）-（4）规定的顺序逐条进行修正。修正后的报价经供应商确认后产生约束力，供应商不确认的，其响应文件按无效响应处理。</w:t>
      </w:r>
    </w:p>
    <w:p w14:paraId="74DB6FA3">
      <w:pPr>
        <w:spacing w:line="360" w:lineRule="auto"/>
        <w:ind w:firstLine="420" w:firstLineChars="200"/>
        <w:rPr>
          <w:szCs w:val="21"/>
        </w:rPr>
      </w:pPr>
      <w:r>
        <w:rPr>
          <w:szCs w:val="21"/>
        </w:rPr>
        <w:t>2.5商务技术报价评审</w:t>
      </w:r>
    </w:p>
    <w:p w14:paraId="77B2D51D">
      <w:pPr>
        <w:spacing w:line="360" w:lineRule="auto"/>
        <w:ind w:firstLine="420" w:firstLineChars="200"/>
        <w:rPr>
          <w:szCs w:val="21"/>
        </w:rPr>
      </w:pPr>
      <w:r>
        <w:rPr>
          <w:szCs w:val="21"/>
        </w:rPr>
        <w:t>在评审时，如发现下列情形之一的，将被视为响应文件无效处理：</w:t>
      </w:r>
    </w:p>
    <w:p w14:paraId="75720007">
      <w:pPr>
        <w:spacing w:line="360" w:lineRule="auto"/>
        <w:ind w:firstLine="420" w:firstLineChars="200"/>
        <w:rPr>
          <w:szCs w:val="21"/>
        </w:rPr>
      </w:pPr>
      <w:r>
        <w:rPr>
          <w:szCs w:val="21"/>
        </w:rPr>
        <w:t>（1）商务技术评审</w:t>
      </w:r>
    </w:p>
    <w:p w14:paraId="7B932F17">
      <w:pPr>
        <w:spacing w:line="360" w:lineRule="auto"/>
        <w:ind w:firstLine="420" w:firstLineChars="200"/>
        <w:rPr>
          <w:szCs w:val="21"/>
        </w:rPr>
      </w:pPr>
      <w:r>
        <w:rPr>
          <w:szCs w:val="21"/>
        </w:rPr>
        <w:t>1）响应文件未按磋商文件要求签署、盖章；</w:t>
      </w:r>
    </w:p>
    <w:p w14:paraId="5DAC5460">
      <w:pPr>
        <w:spacing w:line="360" w:lineRule="auto"/>
        <w:ind w:firstLine="420" w:firstLineChars="200"/>
        <w:rPr>
          <w:szCs w:val="21"/>
        </w:rPr>
      </w:pPr>
      <w:r>
        <w:rPr>
          <w:szCs w:val="21"/>
        </w:rPr>
        <w:t xml:space="preserve">2）委托代理人未能出具有效身份证明或者出具的身份证明与授权委托书中的信息不符； </w:t>
      </w:r>
    </w:p>
    <w:p w14:paraId="408CC248">
      <w:pPr>
        <w:spacing w:line="360" w:lineRule="auto"/>
        <w:ind w:firstLine="420" w:firstLineChars="200"/>
        <w:rPr>
          <w:szCs w:val="21"/>
        </w:rPr>
      </w:pPr>
      <w:r>
        <w:rPr>
          <w:szCs w:val="21"/>
        </w:rPr>
        <w:t>3）提交的磋商保证金无效的或者未按照磋商文件的规定提交磋商保证金；</w:t>
      </w:r>
    </w:p>
    <w:p w14:paraId="7590D43D">
      <w:pPr>
        <w:spacing w:line="360" w:lineRule="auto"/>
        <w:ind w:firstLine="420" w:firstLineChars="200"/>
        <w:rPr>
          <w:szCs w:val="21"/>
        </w:rPr>
      </w:pPr>
      <w:r>
        <w:rPr>
          <w:szCs w:val="21"/>
        </w:rPr>
        <w:t>4）响应文件未提供任一项“供应商须知前附表” 商务技术文件中 “必须提供”或者“委托时必须提供”的文件资料；响应文件提供的商务技术文件出现任一项不符合“供应商须知前附表” 商务技术文件中 “必须提供”或者“委托时必须提供”文件资料要求的规定或者提供的商务技术文件无效。</w:t>
      </w:r>
    </w:p>
    <w:p w14:paraId="099B6F29">
      <w:pPr>
        <w:spacing w:line="360" w:lineRule="auto"/>
        <w:ind w:firstLine="420" w:firstLineChars="200"/>
        <w:rPr>
          <w:szCs w:val="21"/>
        </w:rPr>
      </w:pPr>
      <w:r>
        <w:rPr>
          <w:szCs w:val="21"/>
        </w:rPr>
        <w:t>5）商务条款中标“▲”的条款发生负偏离的或者允许负偏离的条款数超过“供应商须知前附表”规定项数的或者标明实质性的要求发生负偏离；</w:t>
      </w:r>
    </w:p>
    <w:p w14:paraId="14F7E206">
      <w:pPr>
        <w:spacing w:line="360" w:lineRule="auto"/>
        <w:ind w:firstLine="420" w:firstLineChars="200"/>
        <w:rPr>
          <w:szCs w:val="21"/>
        </w:rPr>
      </w:pPr>
      <w:r>
        <w:rPr>
          <w:szCs w:val="21"/>
        </w:rPr>
        <w:t>6）未对竞标有效期作出响应或者响应文件承诺的竞标有效期不满足磋商文件要求；</w:t>
      </w:r>
    </w:p>
    <w:p w14:paraId="42EEA856">
      <w:pPr>
        <w:spacing w:line="360" w:lineRule="auto"/>
        <w:ind w:firstLine="420" w:firstLineChars="200"/>
        <w:rPr>
          <w:szCs w:val="21"/>
        </w:rPr>
      </w:pPr>
      <w:r>
        <w:rPr>
          <w:szCs w:val="21"/>
        </w:rPr>
        <w:t>7）响应文件的实质性内容未使用中文表述、使用计量单位不符合磋商文件要求；</w:t>
      </w:r>
    </w:p>
    <w:p w14:paraId="48E9EA82">
      <w:pPr>
        <w:spacing w:line="360" w:lineRule="auto"/>
        <w:ind w:firstLine="420" w:firstLineChars="200"/>
        <w:rPr>
          <w:szCs w:val="21"/>
        </w:rPr>
      </w:pPr>
      <w:r>
        <w:rPr>
          <w:szCs w:val="21"/>
        </w:rPr>
        <w:t>8）响应文件中的文件资料因填写不齐全或者内容虚假或者出现其他情形而导致被磋商小组认定无效；</w:t>
      </w:r>
    </w:p>
    <w:p w14:paraId="1B575F0D">
      <w:pPr>
        <w:spacing w:line="360" w:lineRule="auto"/>
        <w:ind w:firstLine="420" w:firstLineChars="200"/>
        <w:rPr>
          <w:szCs w:val="21"/>
        </w:rPr>
      </w:pPr>
      <w:r>
        <w:rPr>
          <w:szCs w:val="21"/>
        </w:rPr>
        <w:t>9）响应文件含有采购人不能接受的附加条件；</w:t>
      </w:r>
    </w:p>
    <w:p w14:paraId="4312B4C7">
      <w:pPr>
        <w:spacing w:line="360" w:lineRule="auto"/>
        <w:ind w:firstLine="420" w:firstLineChars="200"/>
        <w:rPr>
          <w:szCs w:val="21"/>
        </w:rPr>
      </w:pPr>
      <w:r>
        <w:rPr>
          <w:szCs w:val="21"/>
        </w:rPr>
        <w:t>10）属于“供应商须知正文”第7.5条情形；</w:t>
      </w:r>
    </w:p>
    <w:p w14:paraId="6BECE009">
      <w:pPr>
        <w:spacing w:line="360" w:lineRule="auto"/>
        <w:ind w:firstLine="420" w:firstLineChars="200"/>
        <w:rPr>
          <w:szCs w:val="21"/>
        </w:rPr>
      </w:pPr>
      <w:r>
        <w:rPr>
          <w:szCs w:val="21"/>
        </w:rPr>
        <w:t>11）技术需求允许负偏离的条款数超过“供应商须知前附表”规定项数；</w:t>
      </w:r>
    </w:p>
    <w:p w14:paraId="68924398">
      <w:pPr>
        <w:spacing w:line="360" w:lineRule="auto"/>
        <w:ind w:firstLine="420" w:firstLineChars="200"/>
        <w:rPr>
          <w:szCs w:val="21"/>
        </w:rPr>
      </w:pPr>
      <w:r>
        <w:rPr>
          <w:szCs w:val="21"/>
        </w:rPr>
        <w:t>12）虚假竞标，或者出现其他情形而导致被磋商小组认定无效；</w:t>
      </w:r>
    </w:p>
    <w:p w14:paraId="3F873FAB">
      <w:pPr>
        <w:spacing w:line="360" w:lineRule="auto"/>
        <w:ind w:firstLine="420" w:firstLineChars="200"/>
        <w:rPr>
          <w:szCs w:val="21"/>
        </w:rPr>
      </w:pPr>
      <w:r>
        <w:rPr>
          <w:szCs w:val="21"/>
        </w:rPr>
        <w:t>13）竞标技术方案不明确，磋商文件未允许但响应文件中存在一个或者一个以上备选（替代）竞标方案；</w:t>
      </w:r>
    </w:p>
    <w:p w14:paraId="78A743D5">
      <w:pPr>
        <w:spacing w:line="360" w:lineRule="auto"/>
        <w:ind w:firstLine="420" w:firstLineChars="200"/>
        <w:rPr>
          <w:szCs w:val="21"/>
        </w:rPr>
      </w:pPr>
      <w:r>
        <w:rPr>
          <w:szCs w:val="21"/>
        </w:rPr>
        <w:t>14）响应文件标注的项目名称或者项目编号与竞争性磋商文件标注的项目名称或者项目编号不一致的；</w:t>
      </w:r>
    </w:p>
    <w:p w14:paraId="538C38F8">
      <w:pPr>
        <w:spacing w:line="360" w:lineRule="auto"/>
        <w:ind w:firstLine="420" w:firstLineChars="200"/>
        <w:rPr>
          <w:szCs w:val="21"/>
        </w:rPr>
      </w:pPr>
      <w:r>
        <w:rPr>
          <w:szCs w:val="21"/>
        </w:rPr>
        <w:t>15）未响应磋商文件实质性要求；</w:t>
      </w:r>
    </w:p>
    <w:p w14:paraId="0B2C3C30">
      <w:pPr>
        <w:spacing w:line="360" w:lineRule="auto"/>
        <w:ind w:firstLine="420" w:firstLineChars="200"/>
        <w:rPr>
          <w:szCs w:val="21"/>
        </w:rPr>
      </w:pPr>
      <w:r>
        <w:rPr>
          <w:szCs w:val="21"/>
        </w:rPr>
        <w:t>16）法律、法规和磋商文件规定的其他无效情形。</w:t>
      </w:r>
    </w:p>
    <w:p w14:paraId="31A66900">
      <w:pPr>
        <w:spacing w:line="360" w:lineRule="auto"/>
        <w:ind w:firstLine="420" w:firstLineChars="200"/>
        <w:rPr>
          <w:szCs w:val="21"/>
        </w:rPr>
      </w:pPr>
      <w:r>
        <w:rPr>
          <w:szCs w:val="21"/>
        </w:rPr>
        <w:t>（2）报价评审</w:t>
      </w:r>
    </w:p>
    <w:p w14:paraId="7182C6CF">
      <w:pPr>
        <w:spacing w:line="360" w:lineRule="auto"/>
        <w:ind w:firstLine="420" w:firstLineChars="200"/>
        <w:rPr>
          <w:szCs w:val="21"/>
        </w:rPr>
      </w:pPr>
      <w:r>
        <w:rPr>
          <w:szCs w:val="21"/>
        </w:rPr>
        <w:t>1) 响应文件未提供“供应商须知前附表” 报价文件中规定的“竞标报价表”；</w:t>
      </w:r>
    </w:p>
    <w:p w14:paraId="278670C9">
      <w:pPr>
        <w:spacing w:line="360" w:lineRule="auto"/>
        <w:ind w:firstLine="420" w:firstLineChars="200"/>
        <w:rPr>
          <w:szCs w:val="21"/>
        </w:rPr>
      </w:pPr>
      <w:r>
        <w:rPr>
          <w:szCs w:val="21"/>
        </w:rPr>
        <w:t>2）未采用人民币报价或者未按照磋商文件标明的币种报价；</w:t>
      </w:r>
    </w:p>
    <w:p w14:paraId="537BEEEF">
      <w:pPr>
        <w:spacing w:line="360" w:lineRule="auto"/>
        <w:ind w:firstLine="420" w:firstLineChars="200"/>
        <w:rPr>
          <w:szCs w:val="21"/>
        </w:rPr>
      </w:pPr>
      <w:r>
        <w:rPr>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30C7417B">
      <w:pPr>
        <w:spacing w:line="360" w:lineRule="auto"/>
        <w:ind w:firstLine="420" w:firstLineChars="200"/>
        <w:rPr>
          <w:szCs w:val="21"/>
        </w:rPr>
      </w:pPr>
      <w:r>
        <w:rPr>
          <w:szCs w:val="21"/>
        </w:rPr>
        <w:t>4）竞标报价（包含首次报价、最后报价）超过所竞标分标规定的采购预算金额或者最高限价的（如本项目公布了最高限价）；</w:t>
      </w:r>
      <w:bookmarkStart w:id="69" w:name="_Hlk42596405"/>
      <w:r>
        <w:rPr>
          <w:szCs w:val="21"/>
        </w:rPr>
        <w:t>竞标报价（包含首次报价、最后报价）</w:t>
      </w:r>
      <w:bookmarkEnd w:id="69"/>
      <w:bookmarkStart w:id="70" w:name="_Hlk42596276"/>
      <w:r>
        <w:rPr>
          <w:szCs w:val="21"/>
        </w:rPr>
        <w:t>超过磋商文件分项采购预算金额或者最高限价的</w:t>
      </w:r>
      <w:bookmarkEnd w:id="70"/>
      <w:r>
        <w:rPr>
          <w:szCs w:val="21"/>
        </w:rPr>
        <w:t>（如本项目公布了最高限价）；</w:t>
      </w:r>
    </w:p>
    <w:p w14:paraId="58B352B0">
      <w:pPr>
        <w:spacing w:line="360" w:lineRule="auto"/>
        <w:ind w:firstLine="420" w:firstLineChars="200"/>
        <w:rPr>
          <w:szCs w:val="21"/>
        </w:rPr>
      </w:pPr>
      <w:r>
        <w:rPr>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2A7EAB24">
      <w:pPr>
        <w:spacing w:line="360" w:lineRule="auto"/>
        <w:ind w:firstLine="420" w:firstLineChars="200"/>
        <w:rPr>
          <w:szCs w:val="21"/>
        </w:rPr>
      </w:pPr>
      <w:r>
        <w:rPr>
          <w:szCs w:val="21"/>
        </w:rPr>
        <w:t>6）响应文件响应的标的数量及单位与竞争性磋商采购文件要求实质性不一致的。</w:t>
      </w:r>
    </w:p>
    <w:p w14:paraId="70722554">
      <w:pPr>
        <w:spacing w:line="360" w:lineRule="auto"/>
        <w:ind w:firstLine="420" w:firstLineChars="200"/>
        <w:rPr>
          <w:szCs w:val="21"/>
        </w:rPr>
      </w:pPr>
      <w:r>
        <w:rPr>
          <w:szCs w:val="21"/>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7886B5F">
      <w:pPr>
        <w:spacing w:line="360" w:lineRule="auto"/>
        <w:ind w:firstLine="420" w:firstLineChars="200"/>
        <w:rPr>
          <w:szCs w:val="21"/>
        </w:rPr>
      </w:pPr>
      <w:r>
        <w:rPr>
          <w:szCs w:val="21"/>
        </w:rPr>
        <w:t>2.7通过符合性审查的合格供应商不足3家的，不得进入磋商环节，采购人或者采购代理机构应当重新开展采购活动。</w:t>
      </w:r>
    </w:p>
    <w:p w14:paraId="6985FD6A">
      <w:pPr>
        <w:spacing w:line="360" w:lineRule="auto"/>
        <w:ind w:firstLine="422" w:firstLineChars="200"/>
        <w:rPr>
          <w:b/>
          <w:bCs/>
          <w:szCs w:val="21"/>
        </w:rPr>
      </w:pPr>
      <w:r>
        <w:rPr>
          <w:b/>
          <w:bCs/>
          <w:szCs w:val="21"/>
        </w:rPr>
        <w:t>3</w:t>
      </w:r>
      <w:r>
        <w:rPr>
          <w:sz w:val="24"/>
        </w:rPr>
        <w:t>．</w:t>
      </w:r>
      <w:r>
        <w:rPr>
          <w:b/>
          <w:bCs/>
          <w:szCs w:val="21"/>
        </w:rPr>
        <w:t>磋商程序</w:t>
      </w:r>
    </w:p>
    <w:p w14:paraId="31E11864">
      <w:pPr>
        <w:spacing w:line="360" w:lineRule="auto"/>
        <w:ind w:firstLine="420" w:firstLineChars="200"/>
        <w:rPr>
          <w:kern w:val="0"/>
          <w:szCs w:val="21"/>
        </w:rPr>
      </w:pPr>
      <w:r>
        <w:rPr>
          <w:kern w:val="0"/>
          <w:szCs w:val="21"/>
        </w:rPr>
        <w:t>3.1磋商小组按照“供应商须知前附表”</w:t>
      </w:r>
      <w:r>
        <w:rPr>
          <w:szCs w:val="21"/>
        </w:rPr>
        <w:t xml:space="preserve"> </w:t>
      </w:r>
      <w:r>
        <w:rPr>
          <w:kern w:val="0"/>
          <w:szCs w:val="21"/>
        </w:rPr>
        <w:t>确定的</w:t>
      </w:r>
      <w:r>
        <w:rPr>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A14233A">
      <w:pPr>
        <w:spacing w:line="360" w:lineRule="auto"/>
        <w:ind w:firstLine="420" w:firstLineChars="200"/>
        <w:rPr>
          <w:szCs w:val="21"/>
        </w:rPr>
      </w:pPr>
      <w:r>
        <w:rPr>
          <w:szCs w:val="21"/>
        </w:rPr>
        <w:t>3.2在磋商过程中，磋商小组可以根据磋商文件和磋商情况实质性变动合同草案条款，但不得变动磋商文件中的其他内容。实质性变动的内容，须经采购人代表确认。可能实质性变动的内容为合同草案条款。</w:t>
      </w:r>
    </w:p>
    <w:p w14:paraId="14DC887F">
      <w:pPr>
        <w:spacing w:line="360" w:lineRule="auto"/>
        <w:ind w:firstLine="420" w:firstLineChars="200"/>
        <w:rPr>
          <w:szCs w:val="21"/>
        </w:rPr>
      </w:pPr>
      <w:r>
        <w:rPr>
          <w:szCs w:val="21"/>
        </w:rPr>
        <w:t>3.3对磋商文件作出的实质性变动是磋商文件的有效组成部分，由磋商小组及时以书面形式同时通知所有参加磋商的供应商。</w:t>
      </w:r>
    </w:p>
    <w:p w14:paraId="60DCFAB6">
      <w:pPr>
        <w:spacing w:line="360" w:lineRule="auto"/>
        <w:ind w:firstLine="420" w:firstLineChars="200"/>
        <w:rPr>
          <w:szCs w:val="21"/>
        </w:rPr>
      </w:pPr>
      <w:r>
        <w:rPr>
          <w:szCs w:val="21"/>
        </w:rPr>
        <w:t>3.4供应商必须按照磋商文件的变动情况和磋商小组的要求重新提交响应文件，并由其法定代表人或者授权代表签字或者加盖公章。由委托代理人签字的，</w:t>
      </w:r>
      <w:r>
        <w:rPr>
          <w:bCs/>
          <w:szCs w:val="21"/>
        </w:rPr>
        <w:t>若委托代理人不是响应文件中授权的委托代理人时，必须同时出示有效的法定代表人授权委托书原件</w:t>
      </w:r>
      <w:r>
        <w:rPr>
          <w:szCs w:val="21"/>
        </w:rPr>
        <w:t>。供应商为自然人的，必须由本人签字并附身份证明。参加磋商的供应商未在规定时间内重新提交响应文件的，视同退出磋商。</w:t>
      </w:r>
    </w:p>
    <w:p w14:paraId="1DA796EA">
      <w:pPr>
        <w:spacing w:line="360" w:lineRule="auto"/>
        <w:ind w:firstLine="420" w:firstLineChars="200"/>
        <w:rPr>
          <w:szCs w:val="21"/>
        </w:rPr>
      </w:pPr>
      <w:r>
        <w:rPr>
          <w:szCs w:val="21"/>
        </w:rPr>
        <w:t>3.5磋商中，</w:t>
      </w:r>
      <w:r>
        <w:rPr>
          <w:spacing w:val="-6"/>
          <w:szCs w:val="21"/>
        </w:rPr>
        <w:t>磋商的任何一方不得透露与磋商有关的其他供应商的技术资料、价格和其他信息。</w:t>
      </w:r>
    </w:p>
    <w:p w14:paraId="2D457971">
      <w:pPr>
        <w:widowControl/>
        <w:tabs>
          <w:tab w:val="left" w:pos="540"/>
        </w:tabs>
        <w:spacing w:line="360" w:lineRule="auto"/>
        <w:ind w:firstLine="420" w:firstLineChars="200"/>
        <w:jc w:val="left"/>
        <w:rPr>
          <w:szCs w:val="21"/>
        </w:rPr>
      </w:pPr>
      <w:r>
        <w:rPr>
          <w:szCs w:val="21"/>
        </w:rPr>
        <w:t>3.6采购代理机构对磋商过程和重要磋商内容进行记录，磋商双方在记录上签字确认。</w:t>
      </w:r>
    </w:p>
    <w:p w14:paraId="44F3E46B">
      <w:pPr>
        <w:widowControl/>
        <w:tabs>
          <w:tab w:val="left" w:pos="540"/>
        </w:tabs>
        <w:spacing w:line="360" w:lineRule="auto"/>
        <w:ind w:firstLine="420" w:firstLineChars="200"/>
        <w:jc w:val="left"/>
        <w:rPr>
          <w:szCs w:val="21"/>
        </w:rPr>
      </w:pPr>
      <w:r>
        <w:rPr>
          <w:szCs w:val="21"/>
        </w:rPr>
        <w:t>3.7磋商过程中重新提交的响应文件，供应商可以在开启前补充、修改。</w:t>
      </w:r>
    </w:p>
    <w:p w14:paraId="76774BB3">
      <w:pPr>
        <w:tabs>
          <w:tab w:val="left" w:pos="2835"/>
        </w:tabs>
        <w:spacing w:line="360" w:lineRule="auto"/>
        <w:ind w:firstLine="420" w:firstLineChars="200"/>
        <w:rPr>
          <w:szCs w:val="21"/>
        </w:rPr>
      </w:pPr>
      <w:r>
        <w:rPr>
          <w:szCs w:val="21"/>
        </w:rPr>
        <w:t>3.8对磋商过程提交的响应文件进行有效性、完整性和响应程度审查，通过审查的合格供应商不足3家的，采购人或者采购代理机构应当重新开展采购活动。</w:t>
      </w:r>
    </w:p>
    <w:p w14:paraId="2754C6E5">
      <w:pPr>
        <w:spacing w:line="360" w:lineRule="auto"/>
        <w:ind w:firstLine="422" w:firstLineChars="200"/>
        <w:rPr>
          <w:szCs w:val="21"/>
        </w:rPr>
      </w:pPr>
      <w:r>
        <w:rPr>
          <w:b/>
          <w:bCs/>
          <w:szCs w:val="21"/>
        </w:rPr>
        <w:t>4</w:t>
      </w:r>
      <w:r>
        <w:rPr>
          <w:sz w:val="24"/>
        </w:rPr>
        <w:t>．</w:t>
      </w:r>
      <w:r>
        <w:rPr>
          <w:b/>
          <w:bCs/>
          <w:szCs w:val="21"/>
        </w:rPr>
        <w:t>最后报价</w:t>
      </w:r>
    </w:p>
    <w:p w14:paraId="3001446B">
      <w:pPr>
        <w:spacing w:line="360" w:lineRule="auto"/>
        <w:ind w:firstLine="420" w:firstLineChars="200"/>
        <w:rPr>
          <w:szCs w:val="21"/>
        </w:rPr>
      </w:pPr>
      <w:r>
        <w:rPr>
          <w:szCs w:val="21"/>
        </w:rPr>
        <w:t>4.1磋商文件能够详细列明采购标的的技术、服务要求的，磋商结束后，由磋商小组要求所有继续参加磋商的供应商在规定时间内密封提交最后报价，除本章第4.3条外，提交最后报价的供应商不得少于3家，否则必须重新采购。</w:t>
      </w:r>
    </w:p>
    <w:p w14:paraId="0F79641A">
      <w:pPr>
        <w:spacing w:line="360" w:lineRule="auto"/>
        <w:ind w:firstLine="420" w:firstLineChars="200"/>
        <w:rPr>
          <w:szCs w:val="21"/>
        </w:rPr>
      </w:pPr>
      <w:r>
        <w:rPr>
          <w:szCs w:val="21"/>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45AED7C2">
      <w:pPr>
        <w:spacing w:line="360" w:lineRule="auto"/>
        <w:ind w:firstLine="420" w:firstLineChars="200"/>
        <w:rPr>
          <w:color w:val="FF0000"/>
          <w:szCs w:val="21"/>
        </w:rPr>
      </w:pPr>
      <w:r>
        <w:rPr>
          <w:szCs w:val="21"/>
        </w:rPr>
        <w:t xml:space="preserve">4.3 </w:t>
      </w:r>
      <w:r>
        <w:rPr>
          <w:color w:val="auto"/>
          <w:szCs w:val="21"/>
          <w:highlight w:val="none"/>
        </w:rPr>
        <w:t>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F6BB389">
      <w:pPr>
        <w:spacing w:line="360" w:lineRule="auto"/>
        <w:ind w:firstLine="420" w:firstLineChars="200"/>
        <w:rPr>
          <w:szCs w:val="21"/>
        </w:rPr>
      </w:pPr>
      <w:r>
        <w:rPr>
          <w:szCs w:val="21"/>
        </w:rPr>
        <w:t>4.4已经提交响应文件的供应商，在提交最后报价之前，可以根据磋商情况退出磋商，退出磋商的供应商的响应文件按无效响应处理。采购人、采购代理机构将退还退出磋商的供应商的保证金。</w:t>
      </w:r>
    </w:p>
    <w:p w14:paraId="1C44D38A">
      <w:pPr>
        <w:spacing w:line="360" w:lineRule="auto"/>
        <w:ind w:firstLine="420" w:firstLineChars="200"/>
        <w:rPr>
          <w:szCs w:val="21"/>
        </w:rPr>
      </w:pPr>
      <w:r>
        <w:rPr>
          <w:szCs w:val="21"/>
        </w:rPr>
        <w:t>4.5供应商未在规定时间内提交最后报价的，视同退出磋商。</w:t>
      </w:r>
    </w:p>
    <w:p w14:paraId="2FE94B46">
      <w:pPr>
        <w:spacing w:line="360" w:lineRule="auto"/>
        <w:ind w:firstLine="420" w:firstLineChars="200"/>
        <w:rPr>
          <w:szCs w:val="21"/>
        </w:rPr>
      </w:pPr>
      <w:r>
        <w:rPr>
          <w:szCs w:val="21"/>
        </w:rPr>
        <w:t>4.6磋商小组收齐某一分标最后报价后统一开启，磋商小组对最后报价进行有效性、完整性和响应程度的审查。</w:t>
      </w:r>
    </w:p>
    <w:p w14:paraId="0597BCC2">
      <w:pPr>
        <w:spacing w:line="360" w:lineRule="auto"/>
        <w:ind w:firstLine="420" w:firstLineChars="200"/>
        <w:rPr>
          <w:szCs w:val="21"/>
        </w:rPr>
      </w:pPr>
      <w:r>
        <w:rPr>
          <w:szCs w:val="21"/>
        </w:rPr>
        <w:t xml:space="preserve">4.7响应文件最后报价出现前后不一致的，按照本章第2.4条的规定修正。 </w:t>
      </w:r>
    </w:p>
    <w:p w14:paraId="50724274">
      <w:pPr>
        <w:spacing w:line="360" w:lineRule="auto"/>
        <w:ind w:firstLine="420" w:firstLineChars="200"/>
        <w:rPr>
          <w:szCs w:val="21"/>
        </w:rPr>
      </w:pPr>
      <w:r>
        <w:rPr>
          <w:szCs w:val="21"/>
        </w:rPr>
        <w:t>4.8修正后的报价出现下列情形的，按无效响应处理：</w:t>
      </w:r>
    </w:p>
    <w:p w14:paraId="75032E84">
      <w:pPr>
        <w:spacing w:line="360" w:lineRule="auto"/>
        <w:ind w:firstLine="420" w:firstLineChars="200"/>
        <w:rPr>
          <w:szCs w:val="21"/>
        </w:rPr>
      </w:pPr>
      <w:r>
        <w:rPr>
          <w:szCs w:val="21"/>
        </w:rPr>
        <w:t>（1）供应商不确认的；</w:t>
      </w:r>
    </w:p>
    <w:p w14:paraId="3C8CFED1">
      <w:pPr>
        <w:spacing w:line="360" w:lineRule="auto"/>
        <w:ind w:firstLine="420" w:firstLineChars="200"/>
        <w:rPr>
          <w:szCs w:val="21"/>
        </w:rPr>
      </w:pPr>
      <w:r>
        <w:rPr>
          <w:szCs w:val="21"/>
        </w:rPr>
        <w:t>（2）经供应商确认修正后的竞标报价（包含首次报价、最后报价）超过所竞标分标规定的采购预算金额或者最高限价的（如本项目公布了最高限价）；</w:t>
      </w:r>
    </w:p>
    <w:p w14:paraId="19377ACE">
      <w:pPr>
        <w:spacing w:line="360" w:lineRule="auto"/>
        <w:ind w:firstLine="420" w:firstLineChars="200"/>
        <w:rPr>
          <w:szCs w:val="21"/>
        </w:rPr>
      </w:pPr>
      <w:r>
        <w:rPr>
          <w:szCs w:val="21"/>
        </w:rPr>
        <w:t>（3）经供应商确认修正后的竞标报价（包含首次报价、最后报价）超过分项采购预算金额或者最高限价的（如本项目公布了最高限价）。</w:t>
      </w:r>
    </w:p>
    <w:p w14:paraId="29622766">
      <w:pPr>
        <w:spacing w:line="360" w:lineRule="auto"/>
        <w:ind w:firstLine="420" w:firstLineChars="200"/>
        <w:rPr>
          <w:szCs w:val="21"/>
        </w:rPr>
      </w:pPr>
      <w:r>
        <w:rPr>
          <w:szCs w:val="21"/>
        </w:rPr>
        <w:t>4.9经供应商确认修正后的最后报价作为评审及签订合同的依据。</w:t>
      </w:r>
    </w:p>
    <w:p w14:paraId="14FB2216">
      <w:pPr>
        <w:spacing w:line="360" w:lineRule="auto"/>
        <w:ind w:firstLine="420" w:firstLineChars="200"/>
        <w:rPr>
          <w:szCs w:val="21"/>
        </w:rPr>
      </w:pPr>
      <w:r>
        <w:rPr>
          <w:szCs w:val="21"/>
        </w:rPr>
        <w:t>4.10供应商出现最后报价按无效响应处理或者响应文件按无效处理时</w:t>
      </w:r>
      <w:r>
        <w:rPr>
          <w:sz w:val="22"/>
          <w:szCs w:val="22"/>
        </w:rPr>
        <w:t>，磋商小组应当告知有关供应商</w:t>
      </w:r>
      <w:r>
        <w:rPr>
          <w:szCs w:val="21"/>
        </w:rPr>
        <w:t>。</w:t>
      </w:r>
    </w:p>
    <w:p w14:paraId="62D55738">
      <w:pPr>
        <w:spacing w:line="360" w:lineRule="auto"/>
        <w:ind w:firstLine="420" w:firstLineChars="200"/>
        <w:rPr>
          <w:szCs w:val="21"/>
        </w:rPr>
      </w:pPr>
      <w:r>
        <w:rPr>
          <w:szCs w:val="21"/>
        </w:rPr>
        <w:t>4.11最后报价结束后，磋商小组不得再与供应商进行任何形式的商谈。</w:t>
      </w:r>
    </w:p>
    <w:p w14:paraId="49FF7FBB">
      <w:pPr>
        <w:spacing w:line="360" w:lineRule="auto"/>
        <w:ind w:firstLine="422" w:firstLineChars="200"/>
        <w:rPr>
          <w:b/>
          <w:bCs/>
          <w:szCs w:val="21"/>
        </w:rPr>
      </w:pPr>
      <w:r>
        <w:rPr>
          <w:b/>
          <w:bCs/>
          <w:szCs w:val="21"/>
        </w:rPr>
        <w:t>5</w:t>
      </w:r>
      <w:r>
        <w:rPr>
          <w:sz w:val="24"/>
        </w:rPr>
        <w:t>．</w:t>
      </w:r>
      <w:r>
        <w:rPr>
          <w:b/>
          <w:bCs/>
          <w:szCs w:val="21"/>
        </w:rPr>
        <w:t>比较与评价</w:t>
      </w:r>
    </w:p>
    <w:p w14:paraId="0E981A07">
      <w:pPr>
        <w:spacing w:line="360" w:lineRule="auto"/>
        <w:ind w:firstLine="420" w:firstLineChars="200"/>
        <w:rPr>
          <w:szCs w:val="21"/>
          <w:highlight w:val="none"/>
        </w:rPr>
      </w:pPr>
      <w:r>
        <w:rPr>
          <w:szCs w:val="21"/>
          <w:highlight w:val="none"/>
        </w:rPr>
        <w:t>5.1评审方法：综合评分法。</w:t>
      </w:r>
    </w:p>
    <w:p w14:paraId="4FAD9C63">
      <w:pPr>
        <w:spacing w:line="360" w:lineRule="auto"/>
        <w:ind w:firstLine="420" w:firstLineChars="200"/>
        <w:rPr>
          <w:szCs w:val="21"/>
          <w:highlight w:val="none"/>
        </w:rPr>
      </w:pPr>
      <w:r>
        <w:rPr>
          <w:szCs w:val="21"/>
          <w:highlight w:val="none"/>
        </w:rPr>
        <w:t>5.2经磋商确定并提交最后报价的供应商后，由磋商小组采用综合评分法对提交最后报价的供应商的响应文件和最后报价进行综合评分。</w:t>
      </w:r>
    </w:p>
    <w:p w14:paraId="1876B179">
      <w:pPr>
        <w:spacing w:line="360" w:lineRule="auto"/>
        <w:ind w:firstLine="420" w:firstLineChars="200"/>
        <w:rPr>
          <w:szCs w:val="21"/>
          <w:highlight w:val="none"/>
        </w:rPr>
      </w:pPr>
      <w:r>
        <w:rPr>
          <w:szCs w:val="21"/>
          <w:highlight w:val="none"/>
        </w:rPr>
        <w:t>5.3评审时，磋商小组各成员应当独立对每个有效响应的文件进行评价、打分，然后汇总每个供应商每项评分因素的得分。</w:t>
      </w:r>
    </w:p>
    <w:p w14:paraId="50E188F9">
      <w:pPr>
        <w:spacing w:line="360" w:lineRule="auto"/>
        <w:ind w:firstLine="420" w:firstLineChars="200"/>
        <w:rPr>
          <w:szCs w:val="21"/>
          <w:highlight w:val="none"/>
        </w:rPr>
      </w:pPr>
      <w:r>
        <w:rPr>
          <w:szCs w:val="21"/>
          <w:highlight w:val="none"/>
        </w:rPr>
        <w:t>（1）磋商小组按照磋商文件中规定的评审标准计算各供应商的报价得分。项目评审过程中，不得去掉最后报价中的最高报价和最低报价。</w:t>
      </w:r>
    </w:p>
    <w:p w14:paraId="6AA3CBB4">
      <w:pPr>
        <w:spacing w:line="360" w:lineRule="auto"/>
        <w:ind w:firstLine="420" w:firstLineChars="200"/>
        <w:rPr>
          <w:szCs w:val="21"/>
          <w:highlight w:val="none"/>
        </w:rPr>
      </w:pPr>
      <w:r>
        <w:rPr>
          <w:szCs w:val="21"/>
          <w:highlight w:val="none"/>
        </w:rPr>
        <w:t>（2）各供应商的得分为磋商小组所有成员的有效评分的算术平均数。</w:t>
      </w:r>
    </w:p>
    <w:p w14:paraId="531633EA">
      <w:pPr>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5.4</w:t>
      </w:r>
      <w:r>
        <w:rPr>
          <w:szCs w:val="21"/>
          <w:highlight w:val="none"/>
        </w:rPr>
        <w:t>磋商小组</w:t>
      </w:r>
      <w:r>
        <w:rPr>
          <w:rFonts w:hint="eastAsia" w:ascii="Times New Roman" w:hAnsi="Times New Roman" w:eastAsia="宋体" w:cs="Times New Roman"/>
          <w:szCs w:val="21"/>
          <w:highlight w:val="none"/>
        </w:rPr>
        <w:t>在评审中发现下列情形之一的，应当启动</w:t>
      </w:r>
      <w:r>
        <w:rPr>
          <w:rFonts w:hint="eastAsia"/>
          <w:color w:val="auto"/>
          <w:szCs w:val="21"/>
          <w:lang w:val="en-US" w:eastAsia="zh-CN"/>
        </w:rPr>
        <w:t>异常低价竞标</w:t>
      </w:r>
      <w:r>
        <w:rPr>
          <w:rFonts w:hint="eastAsia" w:ascii="Times New Roman" w:hAnsi="Times New Roman" w:eastAsia="宋体" w:cs="Times New Roman"/>
          <w:szCs w:val="21"/>
          <w:highlight w:val="none"/>
        </w:rPr>
        <w:t>审查程序：</w:t>
      </w:r>
    </w:p>
    <w:p w14:paraId="028CAF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Cs w:val="21"/>
        </w:rPr>
      </w:pPr>
      <w:r>
        <w:rPr>
          <w:rFonts w:hint="eastAsia"/>
          <w:color w:val="auto"/>
          <w:szCs w:val="21"/>
          <w:lang w:val="en-US" w:eastAsia="zh-CN"/>
        </w:rPr>
        <w:t>（1）竞标报价低于全部通过符合性审查供应商竞标报价平均值65%的，即竞标报价&lt;全部通过符合性审查供应商竞标报价平均值×65%；</w:t>
      </w:r>
    </w:p>
    <w:p w14:paraId="2686A41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Cs w:val="21"/>
        </w:rPr>
      </w:pPr>
      <w:r>
        <w:rPr>
          <w:rFonts w:hint="eastAsia"/>
          <w:color w:val="auto"/>
          <w:szCs w:val="21"/>
          <w:lang w:val="en-US" w:eastAsia="zh-CN"/>
        </w:rPr>
        <w:t>（2）竞标报价低于通过符合性审查的次低报价供应商竞标报价65%的，即竞标报价&lt;通过符合性审查的次低报价供应商竞标报价×65%；</w:t>
      </w:r>
    </w:p>
    <w:p w14:paraId="72AE623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Cs w:val="21"/>
        </w:rPr>
      </w:pPr>
      <w:r>
        <w:rPr>
          <w:rFonts w:hint="eastAsia"/>
          <w:color w:val="auto"/>
          <w:szCs w:val="21"/>
          <w:lang w:val="en-US" w:eastAsia="zh-CN"/>
        </w:rPr>
        <w:t>（3）竞标报价低于采购项目最高限价65%的，即竞标报价&lt;采购项目最高限价×65%；</w:t>
      </w:r>
    </w:p>
    <w:p w14:paraId="23A7DFB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olor w:val="auto"/>
          <w:szCs w:val="21"/>
        </w:rPr>
      </w:pPr>
      <w:r>
        <w:rPr>
          <w:rFonts w:hint="eastAsia"/>
          <w:color w:val="auto"/>
          <w:szCs w:val="21"/>
          <w:lang w:val="en-US" w:eastAsia="zh-CN"/>
        </w:rPr>
        <w:t>（4）磋商小组基于专业判断，认为供应商报价过低，有可能影响产品质量或者不能诚信履约的其他情形。</w:t>
      </w:r>
    </w:p>
    <w:p w14:paraId="0B40087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Times New Roman" w:hAnsi="Times New Roman" w:eastAsia="宋体" w:cs="Times New Roman"/>
          <w:color w:val="auto"/>
          <w:szCs w:val="21"/>
          <w:lang w:val="en-US" w:eastAsia="zh-CN"/>
        </w:rPr>
      </w:pPr>
      <w:r>
        <w:rPr>
          <w:rFonts w:hint="eastAsia"/>
          <w:color w:val="auto"/>
          <w:szCs w:val="21"/>
          <w:lang w:val="en-US" w:eastAsia="zh-CN"/>
        </w:rPr>
        <w:t>磋商小组启动异常低价竞标审查后，属于前述第1项至第4项情形的，应当要求相关供应商在评审现场合理的时间内对竞标价格作出解释，提供项目具体成本测算等与报价合理性相关的书面说明及必要的证明材料，包括但不限于原材料成本、人工成本、制造费用等，给予相关供应商</w:t>
      </w:r>
      <w:r>
        <w:rPr>
          <w:rFonts w:hint="eastAsia" w:ascii="Times New Roman" w:hAnsi="Times New Roman" w:eastAsia="宋体" w:cs="Times New Roman"/>
          <w:color w:val="auto"/>
          <w:szCs w:val="21"/>
          <w:lang w:val="en-US" w:eastAsia="zh-CN"/>
        </w:rPr>
        <w:t>的合理时间一般不少于30分钟。其中，属于第3项情形，供应商已随竞标（响应）文件一并提交相关书面说明及必要的证明材料的，在评审现场可不再重复提交。</w:t>
      </w:r>
    </w:p>
    <w:p w14:paraId="6ED3262C">
      <w:pPr>
        <w:spacing w:line="360" w:lineRule="auto"/>
        <w:ind w:firstLine="420" w:firstLineChars="200"/>
        <w:rPr>
          <w:rFonts w:ascii="Times New Roman" w:hAnsi="Times New Roman" w:eastAsia="宋体" w:cs="Times New Roman"/>
          <w:szCs w:val="21"/>
          <w:highlight w:val="none"/>
        </w:rPr>
      </w:pPr>
      <w:r>
        <w:rPr>
          <w:rFonts w:hint="eastAsia"/>
          <w:color w:val="auto"/>
          <w:szCs w:val="21"/>
          <w:lang w:val="en-US" w:eastAsia="zh-CN"/>
        </w:rPr>
        <w:t>磋商小组</w:t>
      </w:r>
      <w:r>
        <w:rPr>
          <w:rFonts w:hint="eastAsia" w:ascii="Times New Roman" w:hAnsi="Times New Roman" w:eastAsia="宋体" w:cs="Times New Roman"/>
          <w:color w:val="auto"/>
          <w:szCs w:val="21"/>
          <w:lang w:val="en-US" w:eastAsia="zh-CN"/>
        </w:rPr>
        <w:t>依据专业经验，参考同类项目成交价格、类似产品市场价格水平、行业人工费用标准、国家有关部门指导行业协会发布的行业平均成本等情况，对报价合理性进行判断。竞标供应商不能提供书面说明、证明材料，或者提供的书面说明、证明材料不能证明其报价合理性的，</w:t>
      </w:r>
      <w:r>
        <w:rPr>
          <w:rFonts w:hint="eastAsia"/>
          <w:color w:val="auto"/>
          <w:szCs w:val="21"/>
          <w:lang w:val="en-US" w:eastAsia="zh-CN"/>
        </w:rPr>
        <w:t>磋商小组</w:t>
      </w:r>
      <w:r>
        <w:rPr>
          <w:rFonts w:hint="eastAsia" w:ascii="Times New Roman" w:hAnsi="Times New Roman" w:eastAsia="宋体" w:cs="Times New Roman"/>
          <w:color w:val="auto"/>
          <w:szCs w:val="21"/>
          <w:lang w:val="en-US" w:eastAsia="zh-CN"/>
        </w:rPr>
        <w:t>应当将其作为无效竞标处理。</w:t>
      </w:r>
      <w:r>
        <w:rPr>
          <w:rFonts w:ascii="Times New Roman" w:hAnsi="Times New Roman" w:eastAsia="宋体" w:cs="Times New Roman"/>
          <w:szCs w:val="21"/>
          <w:highlight w:val="none"/>
        </w:rPr>
        <w:t>5.4评审价为供应商的最后报价进行政策性扣除后的价格，评审价只是作为评审时使用。最终成交供应商的成交金额等于最后报价（如有修正，以确认修正后的最后报价为准）。</w:t>
      </w:r>
    </w:p>
    <w:p w14:paraId="20F56928">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5.5由磋商小组根据综合评分情况，按照评审总得分由高到低顺序推荐3名以上成交候选供应商，并编写评审报告。评审总得分相同的，按照最后报价由低到高的顺序推荐。评审总得分且最后报价相同的，按照技术指标优劣顺序推荐。</w:t>
      </w:r>
    </w:p>
    <w:p w14:paraId="70BB4795">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8CD3DF3">
      <w:pPr>
        <w:spacing w:line="360" w:lineRule="auto"/>
        <w:ind w:firstLine="422" w:firstLineChars="200"/>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6．最后报价政府采购政策性扣除</w:t>
      </w:r>
    </w:p>
    <w:p w14:paraId="54244593">
      <w:pPr>
        <w:spacing w:line="360" w:lineRule="auto"/>
        <w:ind w:firstLine="420" w:firstLineChars="200"/>
        <w:rPr>
          <w:rFonts w:hint="eastAsia"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6.1依据财政部国库司发布的《政府采购促进中小企业发展政策问答》，专门面向中小企业采购的项目或者采购包，不再执行价格审优惠的扶持政策，本项目专门面向中小企业采购的项目，评审价=</w:t>
      </w:r>
      <w:r>
        <w:rPr>
          <w:rFonts w:hint="eastAsia" w:ascii="Times New Roman" w:hAnsi="Times New Roman" w:eastAsia="宋体" w:cs="Times New Roman"/>
          <w:kern w:val="0"/>
          <w:szCs w:val="21"/>
          <w:highlight w:val="none"/>
          <w:lang w:eastAsia="zh-CN"/>
        </w:rPr>
        <w:t>最后磋商报价</w:t>
      </w:r>
      <w:r>
        <w:rPr>
          <w:rFonts w:hint="eastAsia" w:ascii="Times New Roman" w:hAnsi="Times New Roman" w:eastAsia="宋体" w:cs="Times New Roman"/>
          <w:kern w:val="0"/>
          <w:szCs w:val="21"/>
          <w:highlight w:val="none"/>
        </w:rPr>
        <w:t>。</w:t>
      </w:r>
    </w:p>
    <w:p w14:paraId="4AA2370B">
      <w:pPr>
        <w:spacing w:line="360" w:lineRule="auto"/>
        <w:ind w:firstLine="420" w:firstLineChars="200"/>
        <w:rPr>
          <w:rFonts w:hint="default"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6.2</w:t>
      </w:r>
      <w:r>
        <w:rPr>
          <w:rFonts w:hint="eastAsia" w:hAnsi="宋体"/>
          <w:kern w:val="2"/>
          <w:sz w:val="21"/>
          <w:highlight w:val="none"/>
          <w:lang w:val="en-US" w:eastAsia="zh-CN"/>
        </w:rPr>
        <w:t>本国产品政策性扣除计算方法：</w:t>
      </w:r>
      <w:r>
        <w:rPr>
          <w:rFonts w:hint="eastAsia" w:ascii="宋体" w:hAnsi="宋体" w:cs="宋体"/>
          <w:bCs/>
          <w:color w:val="000000"/>
          <w:szCs w:val="21"/>
          <w:highlight w:val="none"/>
        </w:rPr>
        <w:t>本</w:t>
      </w:r>
      <w:r>
        <w:rPr>
          <w:rFonts w:hint="eastAsia" w:ascii="宋体" w:hAnsi="宋体" w:cs="宋体"/>
          <w:bCs/>
          <w:color w:val="000000"/>
          <w:szCs w:val="21"/>
          <w:highlight w:val="none"/>
          <w:lang w:eastAsia="zh-CN"/>
        </w:rPr>
        <w:t>服务</w:t>
      </w:r>
      <w:r>
        <w:rPr>
          <w:rFonts w:hint="eastAsia" w:ascii="宋体" w:hAnsi="宋体" w:cs="宋体"/>
          <w:bCs/>
          <w:color w:val="000000"/>
          <w:szCs w:val="21"/>
          <w:highlight w:val="none"/>
        </w:rPr>
        <w:t>项目</w:t>
      </w:r>
      <w:r>
        <w:rPr>
          <w:rFonts w:hint="eastAsia" w:ascii="宋体" w:hAnsi="宋体" w:cs="宋体"/>
          <w:bCs/>
          <w:color w:val="000000"/>
          <w:szCs w:val="21"/>
          <w:highlight w:val="none"/>
          <w:lang w:eastAsia="zh-CN"/>
        </w:rPr>
        <w:t>不涉及本国产品政策性折扣</w:t>
      </w:r>
      <w:r>
        <w:rPr>
          <w:rFonts w:hint="eastAsia" w:hAnsi="宋体"/>
          <w:color w:val="auto"/>
          <w:highlight w:val="none"/>
          <w:lang w:eastAsia="zh-CN"/>
        </w:rPr>
        <w:t>，</w:t>
      </w:r>
      <w:r>
        <w:rPr>
          <w:rFonts w:hint="eastAsia" w:ascii="宋体" w:hAnsi="宋体"/>
          <w:color w:val="auto"/>
          <w:szCs w:val="21"/>
          <w:highlight w:val="none"/>
        </w:rPr>
        <w:t>评审价=</w:t>
      </w:r>
      <w:r>
        <w:rPr>
          <w:rFonts w:hint="eastAsia" w:ascii="Times New Roman" w:hAnsi="Times New Roman" w:eastAsia="宋体" w:cs="Times New Roman"/>
          <w:kern w:val="0"/>
          <w:szCs w:val="21"/>
          <w:highlight w:val="none"/>
          <w:lang w:eastAsia="zh-CN"/>
        </w:rPr>
        <w:t>最后磋商报价</w:t>
      </w:r>
      <w:r>
        <w:rPr>
          <w:rFonts w:hint="eastAsia" w:ascii="宋体" w:hAnsi="宋体"/>
          <w:color w:val="auto"/>
          <w:szCs w:val="21"/>
          <w:highlight w:val="none"/>
        </w:rPr>
        <w:t>。</w:t>
      </w:r>
    </w:p>
    <w:p w14:paraId="6D497977">
      <w:pPr>
        <w:spacing w:before="156" w:beforeLines="50" w:line="360" w:lineRule="exact"/>
        <w:jc w:val="center"/>
        <w:outlineLvl w:val="1"/>
        <w:rPr>
          <w:b/>
          <w:sz w:val="28"/>
          <w:szCs w:val="28"/>
        </w:rPr>
      </w:pPr>
      <w:r>
        <w:rPr>
          <w:b/>
          <w:sz w:val="28"/>
          <w:szCs w:val="28"/>
        </w:rPr>
        <w:br w:type="page"/>
      </w:r>
      <w:r>
        <w:rPr>
          <w:b/>
          <w:sz w:val="28"/>
          <w:szCs w:val="28"/>
        </w:rPr>
        <w:t>二、评审标准</w:t>
      </w:r>
    </w:p>
    <w:p w14:paraId="597673D7">
      <w:pPr>
        <w:spacing w:line="360" w:lineRule="auto"/>
        <w:ind w:firstLine="420" w:firstLineChars="200"/>
        <w:rPr>
          <w:bCs/>
          <w:szCs w:val="21"/>
        </w:rPr>
      </w:pPr>
    </w:p>
    <w:p w14:paraId="34F4EAC1">
      <w:pPr>
        <w:spacing w:line="420" w:lineRule="exact"/>
        <w:ind w:firstLine="420" w:firstLineChars="200"/>
        <w:rPr>
          <w:bCs/>
          <w:szCs w:val="21"/>
        </w:rPr>
      </w:pPr>
      <w:r>
        <w:rPr>
          <w:bCs/>
          <w:szCs w:val="21"/>
        </w:rPr>
        <w:t>6</w:t>
      </w:r>
      <w:r>
        <w:rPr>
          <w:sz w:val="24"/>
        </w:rPr>
        <w:t>．</w:t>
      </w:r>
      <w:r>
        <w:rPr>
          <w:bCs/>
          <w:szCs w:val="21"/>
        </w:rPr>
        <w:t>评审依据：磋商小组将以磋商响应文件为评审依据，对供应商的报价、技术、商务等方面内容按百分制打分。（计分方法按四舍五入取至百分位）</w:t>
      </w:r>
    </w:p>
    <w:tbl>
      <w:tblPr>
        <w:tblStyle w:val="30"/>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56"/>
        <w:gridCol w:w="6626"/>
      </w:tblGrid>
      <w:tr w14:paraId="6D7A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0" w:type="dxa"/>
            <w:vAlign w:val="center"/>
          </w:tcPr>
          <w:p w14:paraId="55BFEADA">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序号</w:t>
            </w:r>
          </w:p>
        </w:tc>
        <w:tc>
          <w:tcPr>
            <w:tcW w:w="2156" w:type="dxa"/>
            <w:vAlign w:val="center"/>
          </w:tcPr>
          <w:p w14:paraId="6799E1F9">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评审因素</w:t>
            </w:r>
          </w:p>
        </w:tc>
        <w:tc>
          <w:tcPr>
            <w:tcW w:w="6626" w:type="dxa"/>
            <w:vAlign w:val="center"/>
          </w:tcPr>
          <w:p w14:paraId="642428D0">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rPr>
            </w:pPr>
            <w:r>
              <w:rPr>
                <w:rFonts w:hint="default" w:ascii="Times New Roman" w:hAnsi="Times New Roman" w:cs="Times New Roman"/>
                <w:b/>
                <w:bCs/>
                <w:kern w:val="0"/>
                <w:szCs w:val="21"/>
              </w:rPr>
              <w:t>评审因素具体内容</w:t>
            </w:r>
          </w:p>
        </w:tc>
      </w:tr>
      <w:tr w14:paraId="4CE9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820" w:type="dxa"/>
            <w:vAlign w:val="center"/>
          </w:tcPr>
          <w:p w14:paraId="5D20E0A1">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1</w:t>
            </w:r>
          </w:p>
        </w:tc>
        <w:tc>
          <w:tcPr>
            <w:tcW w:w="2156" w:type="dxa"/>
            <w:vAlign w:val="center"/>
          </w:tcPr>
          <w:p w14:paraId="200561DE">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价格分</w:t>
            </w:r>
          </w:p>
          <w:p w14:paraId="3074E5F2">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（满分10分）</w:t>
            </w:r>
          </w:p>
        </w:tc>
        <w:tc>
          <w:tcPr>
            <w:tcW w:w="6626" w:type="dxa"/>
            <w:vAlign w:val="center"/>
          </w:tcPr>
          <w:p w14:paraId="6AA4EBD1">
            <w:pPr>
              <w:keepNext w:val="0"/>
              <w:keepLines w:val="0"/>
              <w:pageBreakBefore w:val="0"/>
              <w:widowControl/>
              <w:kinsoku/>
              <w:wordWrap/>
              <w:overflowPunct/>
              <w:topLinePunct w:val="0"/>
              <w:bidi w:val="0"/>
              <w:adjustRightInd/>
              <w:snapToGrid/>
              <w:spacing w:line="390" w:lineRule="exact"/>
              <w:jc w:val="left"/>
              <w:textAlignment w:val="auto"/>
              <w:rPr>
                <w:rFonts w:hint="default" w:ascii="Times New Roman" w:hAnsi="Times New Roman" w:eastAsia="宋体" w:cs="Times New Roman"/>
                <w:bCs/>
                <w:spacing w:val="0"/>
                <w:kern w:val="0"/>
                <w:sz w:val="21"/>
                <w:szCs w:val="21"/>
                <w:highlight w:val="none"/>
                <w:lang w:eastAsia="zh-CN"/>
              </w:rPr>
            </w:pPr>
            <w:r>
              <w:rPr>
                <w:rFonts w:hint="default" w:ascii="Times New Roman" w:hAnsi="Times New Roman" w:eastAsia="宋体" w:cs="Times New Roman"/>
                <w:bCs/>
                <w:spacing w:val="0"/>
                <w:kern w:val="0"/>
                <w:sz w:val="21"/>
                <w:szCs w:val="21"/>
                <w:highlight w:val="none"/>
                <w:lang w:eastAsia="zh-CN"/>
              </w:rPr>
              <w:t>（</w:t>
            </w:r>
            <w:r>
              <w:rPr>
                <w:rFonts w:hint="default" w:ascii="Times New Roman" w:hAnsi="Times New Roman" w:eastAsia="宋体" w:cs="Times New Roman"/>
                <w:bCs/>
                <w:spacing w:val="0"/>
                <w:kern w:val="0"/>
                <w:sz w:val="21"/>
                <w:szCs w:val="21"/>
                <w:highlight w:val="none"/>
                <w:lang w:val="en-US" w:eastAsia="zh-CN"/>
              </w:rPr>
              <w:t>1</w:t>
            </w:r>
            <w:r>
              <w:rPr>
                <w:rFonts w:hint="default" w:ascii="Times New Roman" w:hAnsi="Times New Roman" w:eastAsia="宋体" w:cs="Times New Roman"/>
                <w:bCs/>
                <w:spacing w:val="0"/>
                <w:kern w:val="0"/>
                <w:sz w:val="21"/>
                <w:szCs w:val="21"/>
                <w:highlight w:val="none"/>
                <w:lang w:eastAsia="zh-CN"/>
              </w:rPr>
              <w:t>）</w:t>
            </w:r>
            <w:r>
              <w:rPr>
                <w:rFonts w:hint="eastAsia" w:ascii="宋体" w:hAnsi="宋体"/>
                <w:bCs/>
                <w:szCs w:val="21"/>
                <w:highlight w:val="none"/>
              </w:rPr>
              <w:t>评</w:t>
            </w:r>
            <w:r>
              <w:rPr>
                <w:rFonts w:hint="eastAsia" w:ascii="宋体" w:hAnsi="宋体"/>
                <w:bCs/>
                <w:szCs w:val="21"/>
                <w:highlight w:val="none"/>
                <w:lang w:eastAsia="zh-CN"/>
              </w:rPr>
              <w:t>审价</w:t>
            </w:r>
            <w:r>
              <w:rPr>
                <w:rFonts w:hint="eastAsia" w:ascii="宋体" w:hAnsi="宋体"/>
                <w:bCs/>
                <w:szCs w:val="21"/>
                <w:highlight w:val="none"/>
              </w:rPr>
              <w:t>为</w:t>
            </w:r>
            <w:r>
              <w:rPr>
                <w:rFonts w:hint="eastAsia" w:ascii="宋体" w:hAnsi="宋体"/>
                <w:bCs/>
                <w:szCs w:val="21"/>
                <w:highlight w:val="none"/>
                <w:lang w:eastAsia="zh-CN"/>
              </w:rPr>
              <w:t>供应商最后磋商报价</w:t>
            </w:r>
            <w:r>
              <w:rPr>
                <w:rFonts w:hint="eastAsia" w:ascii="宋体" w:hAnsi="宋体"/>
                <w:bCs/>
                <w:szCs w:val="21"/>
                <w:highlight w:val="none"/>
              </w:rPr>
              <w:t>进行政策性扣除后的价格，</w:t>
            </w:r>
            <w:r>
              <w:rPr>
                <w:rFonts w:hint="eastAsia" w:ascii="宋体" w:hAnsi="宋体"/>
                <w:bCs/>
                <w:szCs w:val="21"/>
                <w:highlight w:val="none"/>
                <w:lang w:eastAsia="zh-CN"/>
              </w:rPr>
              <w:t>评审价</w:t>
            </w:r>
            <w:r>
              <w:rPr>
                <w:rFonts w:hint="eastAsia" w:ascii="宋体" w:hAnsi="宋体"/>
                <w:bCs/>
                <w:szCs w:val="21"/>
                <w:highlight w:val="none"/>
              </w:rPr>
              <w:t>只是作为评</w:t>
            </w:r>
            <w:r>
              <w:rPr>
                <w:rFonts w:hint="eastAsia" w:ascii="宋体" w:hAnsi="宋体"/>
                <w:bCs/>
                <w:szCs w:val="21"/>
                <w:highlight w:val="none"/>
                <w:lang w:eastAsia="zh-CN"/>
              </w:rPr>
              <w:t>审</w:t>
            </w:r>
            <w:r>
              <w:rPr>
                <w:rFonts w:hint="eastAsia" w:ascii="宋体" w:hAnsi="宋体"/>
                <w:bCs/>
                <w:szCs w:val="21"/>
                <w:highlight w:val="none"/>
              </w:rPr>
              <w:t>时使用。最终</w:t>
            </w:r>
            <w:r>
              <w:rPr>
                <w:rFonts w:hint="eastAsia" w:ascii="宋体" w:hAnsi="宋体"/>
                <w:bCs/>
                <w:szCs w:val="21"/>
                <w:highlight w:val="none"/>
                <w:lang w:eastAsia="zh-CN"/>
              </w:rPr>
              <w:t>成交</w:t>
            </w:r>
            <w:r>
              <w:rPr>
                <w:rFonts w:hint="eastAsia" w:ascii="宋体" w:hAnsi="宋体"/>
                <w:bCs/>
                <w:szCs w:val="21"/>
                <w:highlight w:val="none"/>
              </w:rPr>
              <w:t>人的</w:t>
            </w:r>
            <w:r>
              <w:rPr>
                <w:rFonts w:hint="eastAsia" w:ascii="宋体" w:hAnsi="宋体"/>
                <w:bCs/>
                <w:szCs w:val="21"/>
                <w:highlight w:val="none"/>
                <w:lang w:eastAsia="zh-CN"/>
              </w:rPr>
              <w:t>成交</w:t>
            </w:r>
            <w:r>
              <w:rPr>
                <w:rFonts w:hint="eastAsia" w:ascii="宋体" w:hAnsi="宋体"/>
                <w:bCs/>
                <w:szCs w:val="21"/>
                <w:highlight w:val="none"/>
              </w:rPr>
              <w:t>金额等于</w:t>
            </w:r>
            <w:r>
              <w:rPr>
                <w:rFonts w:hint="eastAsia" w:ascii="宋体" w:hAnsi="宋体"/>
                <w:bCs/>
                <w:szCs w:val="21"/>
                <w:highlight w:val="none"/>
                <w:lang w:eastAsia="zh-CN"/>
              </w:rPr>
              <w:t>最后磋商报价</w:t>
            </w:r>
            <w:r>
              <w:rPr>
                <w:rFonts w:hint="eastAsia" w:ascii="宋体" w:hAnsi="宋体"/>
                <w:bCs/>
                <w:szCs w:val="21"/>
                <w:highlight w:val="none"/>
              </w:rPr>
              <w:t>。</w:t>
            </w:r>
          </w:p>
          <w:p w14:paraId="79DCFDD4">
            <w:pPr>
              <w:keepNext w:val="0"/>
              <w:keepLines w:val="0"/>
              <w:pageBreakBefore w:val="0"/>
              <w:widowControl/>
              <w:kinsoku/>
              <w:wordWrap/>
              <w:overflowPunct/>
              <w:topLinePunct w:val="0"/>
              <w:bidi w:val="0"/>
              <w:adjustRightInd/>
              <w:snapToGrid/>
              <w:spacing w:line="390" w:lineRule="exact"/>
              <w:jc w:val="left"/>
              <w:textAlignment w:val="auto"/>
              <w:rPr>
                <w:rFonts w:hint="eastAsia" w:ascii="Times New Roman" w:hAnsi="Times New Roman" w:eastAsia="宋体" w:cs="Times New Roman"/>
                <w:bCs/>
                <w:spacing w:val="0"/>
                <w:kern w:val="0"/>
                <w:sz w:val="21"/>
                <w:szCs w:val="21"/>
                <w:highlight w:val="none"/>
                <w:lang w:eastAsia="zh-CN"/>
              </w:rPr>
            </w:pPr>
            <w:r>
              <w:rPr>
                <w:rFonts w:hint="eastAsia" w:cs="Times New Roman"/>
                <w:bCs/>
                <w:spacing w:val="0"/>
                <w:kern w:val="0"/>
                <w:sz w:val="21"/>
                <w:szCs w:val="21"/>
                <w:highlight w:val="none"/>
                <w:lang w:eastAsia="zh-CN"/>
              </w:rPr>
              <w:t>（</w:t>
            </w:r>
            <w:r>
              <w:rPr>
                <w:rFonts w:hint="eastAsia" w:cs="Times New Roman"/>
                <w:bCs/>
                <w:spacing w:val="0"/>
                <w:kern w:val="0"/>
                <w:sz w:val="21"/>
                <w:szCs w:val="21"/>
                <w:highlight w:val="none"/>
                <w:lang w:val="en-US" w:eastAsia="zh-CN"/>
              </w:rPr>
              <w:t>2</w:t>
            </w:r>
            <w:r>
              <w:rPr>
                <w:rFonts w:hint="eastAsia" w:cs="Times New Roman"/>
                <w:bCs/>
                <w:spacing w:val="0"/>
                <w:kern w:val="0"/>
                <w:sz w:val="21"/>
                <w:szCs w:val="21"/>
                <w:highlight w:val="none"/>
                <w:lang w:eastAsia="zh-CN"/>
              </w:rPr>
              <w:t>）</w:t>
            </w:r>
            <w:r>
              <w:rPr>
                <w:rFonts w:hint="default" w:ascii="Times New Roman" w:hAnsi="Times New Roman" w:eastAsia="宋体" w:cs="Times New Roman"/>
                <w:bCs/>
                <w:spacing w:val="0"/>
                <w:kern w:val="0"/>
                <w:sz w:val="21"/>
                <w:szCs w:val="21"/>
                <w:highlight w:val="none"/>
              </w:rPr>
              <w:t>政府采购政策性扣除计算方法</w:t>
            </w:r>
            <w:r>
              <w:rPr>
                <w:rFonts w:hint="eastAsia" w:cs="Times New Roman"/>
                <w:bCs/>
                <w:spacing w:val="0"/>
                <w:kern w:val="0"/>
                <w:sz w:val="21"/>
                <w:szCs w:val="21"/>
                <w:highlight w:val="none"/>
                <w:lang w:eastAsia="zh-CN"/>
              </w:rPr>
              <w:t>：</w:t>
            </w:r>
            <w:r>
              <w:rPr>
                <w:rFonts w:hint="eastAsia" w:ascii="宋体" w:hAnsi="宋体" w:cs="宋体"/>
                <w:bCs/>
                <w:color w:val="000000"/>
                <w:kern w:val="0"/>
                <w:szCs w:val="21"/>
                <w:highlight w:val="none"/>
              </w:rPr>
              <w:t>本项目为专门面对中小企业项目，小微企业或监狱企业或残疾人福利性单位不再执行价格评审优惠的扶持政策，评审价=</w:t>
            </w:r>
            <w:r>
              <w:rPr>
                <w:rFonts w:hint="eastAsia" w:ascii="宋体" w:hAnsi="宋体" w:cs="宋体"/>
                <w:bCs/>
                <w:color w:val="000000"/>
                <w:kern w:val="0"/>
                <w:szCs w:val="21"/>
                <w:highlight w:val="none"/>
                <w:lang w:val="en-US" w:eastAsia="zh-CN"/>
              </w:rPr>
              <w:t>最后磋商报价</w:t>
            </w:r>
            <w:r>
              <w:rPr>
                <w:rFonts w:hint="eastAsia" w:ascii="宋体" w:hAnsi="宋体" w:cs="宋体"/>
                <w:bCs/>
                <w:color w:val="000000"/>
                <w:kern w:val="0"/>
                <w:szCs w:val="21"/>
                <w:highlight w:val="none"/>
              </w:rPr>
              <w:t>。</w:t>
            </w:r>
          </w:p>
          <w:p w14:paraId="512F212E">
            <w:pPr>
              <w:keepNext w:val="0"/>
              <w:keepLines w:val="0"/>
              <w:pageBreakBefore w:val="0"/>
              <w:widowControl/>
              <w:kinsoku/>
              <w:wordWrap/>
              <w:overflowPunct/>
              <w:topLinePunct w:val="0"/>
              <w:bidi w:val="0"/>
              <w:adjustRightInd/>
              <w:snapToGrid/>
              <w:spacing w:line="390" w:lineRule="exact"/>
              <w:jc w:val="left"/>
              <w:textAlignment w:val="auto"/>
              <w:rPr>
                <w:rFonts w:hint="default" w:ascii="Times New Roman" w:hAnsi="Times New Roman" w:eastAsia="宋体" w:cs="Times New Roman"/>
                <w:bCs/>
                <w:spacing w:val="0"/>
                <w:kern w:val="0"/>
                <w:sz w:val="21"/>
                <w:szCs w:val="21"/>
                <w:highlight w:val="none"/>
              </w:rPr>
            </w:pPr>
            <w:r>
              <w:rPr>
                <w:rFonts w:hint="eastAsia"/>
                <w:szCs w:val="21"/>
                <w:lang w:eastAsia="zh-CN"/>
              </w:rPr>
              <w:t>（</w:t>
            </w:r>
            <w:r>
              <w:rPr>
                <w:rFonts w:hint="eastAsia"/>
                <w:szCs w:val="21"/>
                <w:lang w:val="en-US" w:eastAsia="zh-CN"/>
              </w:rPr>
              <w:t>3</w:t>
            </w:r>
            <w:r>
              <w:rPr>
                <w:rFonts w:hint="eastAsia"/>
                <w:szCs w:val="21"/>
                <w:lang w:eastAsia="zh-CN"/>
              </w:rPr>
              <w:t>）</w:t>
            </w:r>
            <w:r>
              <w:rPr>
                <w:rFonts w:hint="eastAsia" w:hAnsi="宋体"/>
                <w:kern w:val="2"/>
                <w:sz w:val="21"/>
                <w:highlight w:val="none"/>
                <w:lang w:val="en-US" w:eastAsia="zh-CN"/>
              </w:rPr>
              <w:t>本国产品政策性扣除计算方法：</w:t>
            </w:r>
            <w:r>
              <w:rPr>
                <w:rFonts w:hint="eastAsia" w:ascii="宋体" w:hAnsi="宋体" w:cs="宋体"/>
                <w:bCs/>
                <w:color w:val="000000"/>
                <w:szCs w:val="21"/>
                <w:highlight w:val="none"/>
              </w:rPr>
              <w:t>本</w:t>
            </w:r>
            <w:r>
              <w:rPr>
                <w:rFonts w:hint="eastAsia" w:ascii="宋体" w:hAnsi="宋体" w:cs="宋体"/>
                <w:bCs/>
                <w:color w:val="000000"/>
                <w:szCs w:val="21"/>
                <w:highlight w:val="none"/>
                <w:lang w:eastAsia="zh-CN"/>
              </w:rPr>
              <w:t>服务</w:t>
            </w:r>
            <w:r>
              <w:rPr>
                <w:rFonts w:hint="eastAsia" w:ascii="宋体" w:hAnsi="宋体" w:cs="宋体"/>
                <w:bCs/>
                <w:color w:val="000000"/>
                <w:szCs w:val="21"/>
                <w:highlight w:val="none"/>
              </w:rPr>
              <w:t>项目</w:t>
            </w:r>
            <w:r>
              <w:rPr>
                <w:rFonts w:hint="eastAsia" w:ascii="宋体" w:hAnsi="宋体" w:cs="宋体"/>
                <w:bCs/>
                <w:color w:val="000000"/>
                <w:szCs w:val="21"/>
                <w:highlight w:val="none"/>
                <w:lang w:eastAsia="zh-CN"/>
              </w:rPr>
              <w:t>不涉及本国产品政策性折扣</w:t>
            </w:r>
            <w:r>
              <w:rPr>
                <w:rFonts w:hint="eastAsia" w:hAnsi="宋体"/>
                <w:color w:val="auto"/>
                <w:highlight w:val="none"/>
                <w:lang w:eastAsia="zh-CN"/>
              </w:rPr>
              <w:t>，</w:t>
            </w:r>
            <w:r>
              <w:rPr>
                <w:rFonts w:hint="eastAsia" w:ascii="宋体" w:hAnsi="宋体"/>
                <w:color w:val="auto"/>
                <w:szCs w:val="21"/>
                <w:highlight w:val="none"/>
              </w:rPr>
              <w:t>评审价=</w:t>
            </w:r>
            <w:r>
              <w:rPr>
                <w:rFonts w:hint="eastAsia" w:ascii="宋体" w:hAnsi="宋体"/>
                <w:bCs/>
                <w:szCs w:val="21"/>
                <w:highlight w:val="none"/>
                <w:lang w:eastAsia="zh-CN"/>
              </w:rPr>
              <w:t>最后磋商报价</w:t>
            </w:r>
            <w:r>
              <w:rPr>
                <w:rFonts w:hint="eastAsia"/>
                <w:szCs w:val="21"/>
              </w:rPr>
              <w:t>。</w:t>
            </w:r>
          </w:p>
          <w:p w14:paraId="4C74C03E">
            <w:pPr>
              <w:keepNext w:val="0"/>
              <w:keepLines w:val="0"/>
              <w:pageBreakBefore w:val="0"/>
              <w:widowControl/>
              <w:kinsoku/>
              <w:wordWrap/>
              <w:overflowPunct/>
              <w:topLinePunct w:val="0"/>
              <w:bidi w:val="0"/>
              <w:adjustRightInd/>
              <w:snapToGrid/>
              <w:spacing w:line="390" w:lineRule="exact"/>
              <w:jc w:val="left"/>
              <w:textAlignment w:val="auto"/>
              <w:rPr>
                <w:rFonts w:hint="default" w:ascii="Times New Roman" w:hAnsi="Times New Roman" w:eastAsia="宋体" w:cs="Times New Roman"/>
                <w:bCs/>
                <w:spacing w:val="0"/>
                <w:kern w:val="0"/>
                <w:sz w:val="21"/>
                <w:szCs w:val="21"/>
                <w:highlight w:val="none"/>
              </w:rPr>
            </w:pPr>
            <w:r>
              <w:rPr>
                <w:rFonts w:hint="default" w:ascii="Times New Roman" w:hAnsi="Times New Roman" w:eastAsia="宋体" w:cs="Times New Roman"/>
                <w:bCs/>
                <w:spacing w:val="0"/>
                <w:kern w:val="0"/>
                <w:sz w:val="21"/>
                <w:szCs w:val="21"/>
                <w:highlight w:val="none"/>
                <w:lang w:eastAsia="zh-CN"/>
              </w:rPr>
              <w:t>（</w:t>
            </w:r>
            <w:r>
              <w:rPr>
                <w:rFonts w:hint="eastAsia" w:cs="Times New Roman"/>
                <w:bCs/>
                <w:spacing w:val="0"/>
                <w:kern w:val="0"/>
                <w:sz w:val="21"/>
                <w:szCs w:val="21"/>
                <w:highlight w:val="none"/>
                <w:lang w:val="en-US" w:eastAsia="zh-CN"/>
              </w:rPr>
              <w:t>4</w:t>
            </w:r>
            <w:r>
              <w:rPr>
                <w:rFonts w:hint="default" w:ascii="Times New Roman" w:hAnsi="Times New Roman" w:eastAsia="宋体" w:cs="Times New Roman"/>
                <w:bCs/>
                <w:spacing w:val="0"/>
                <w:kern w:val="0"/>
                <w:sz w:val="21"/>
                <w:szCs w:val="21"/>
                <w:highlight w:val="none"/>
                <w:lang w:eastAsia="zh-CN"/>
              </w:rPr>
              <w:t>）</w:t>
            </w:r>
            <w:r>
              <w:rPr>
                <w:rFonts w:hint="eastAsia" w:ascii="宋体" w:hAnsi="宋体"/>
                <w:bCs/>
                <w:szCs w:val="21"/>
                <w:highlight w:val="none"/>
              </w:rPr>
              <w:t>满足</w:t>
            </w:r>
            <w:r>
              <w:rPr>
                <w:rFonts w:hint="eastAsia" w:ascii="宋体" w:hAnsi="宋体"/>
                <w:bCs/>
                <w:szCs w:val="21"/>
                <w:highlight w:val="none"/>
                <w:lang w:eastAsia="zh-CN"/>
              </w:rPr>
              <w:t>竞争性磋商</w:t>
            </w:r>
            <w:r>
              <w:rPr>
                <w:rFonts w:hint="eastAsia" w:ascii="宋体" w:hAnsi="宋体"/>
                <w:bCs/>
                <w:szCs w:val="21"/>
                <w:highlight w:val="none"/>
              </w:rPr>
              <w:t>文件要求且</w:t>
            </w:r>
            <w:r>
              <w:rPr>
                <w:rFonts w:hint="eastAsia" w:ascii="宋体" w:hAnsi="宋体"/>
                <w:bCs/>
                <w:szCs w:val="21"/>
                <w:highlight w:val="none"/>
                <w:lang w:eastAsia="zh-CN"/>
              </w:rPr>
              <w:t>最后磋商报价</w:t>
            </w:r>
            <w:r>
              <w:rPr>
                <w:rFonts w:hint="eastAsia" w:ascii="宋体" w:hAnsi="宋体"/>
                <w:bCs/>
                <w:szCs w:val="21"/>
                <w:highlight w:val="none"/>
              </w:rPr>
              <w:t>最低的</w:t>
            </w:r>
            <w:r>
              <w:rPr>
                <w:rFonts w:hint="default" w:ascii="Times New Roman" w:hAnsi="Times New Roman" w:eastAsia="宋体" w:cs="Times New Roman"/>
                <w:bCs/>
                <w:spacing w:val="0"/>
                <w:kern w:val="0"/>
                <w:sz w:val="21"/>
                <w:szCs w:val="21"/>
                <w:highlight w:val="none"/>
              </w:rPr>
              <w:t>为</w:t>
            </w:r>
            <w:r>
              <w:rPr>
                <w:rFonts w:hint="default" w:ascii="Times New Roman" w:hAnsi="Times New Roman" w:eastAsia="宋体" w:cs="Times New Roman"/>
                <w:bCs/>
                <w:spacing w:val="0"/>
                <w:kern w:val="0"/>
                <w:sz w:val="21"/>
                <w:szCs w:val="21"/>
                <w:highlight w:val="none"/>
                <w:lang w:val="en-US" w:eastAsia="zh-CN"/>
              </w:rPr>
              <w:t>磋商</w:t>
            </w:r>
            <w:r>
              <w:rPr>
                <w:rFonts w:hint="default" w:ascii="Times New Roman" w:hAnsi="Times New Roman" w:eastAsia="宋体" w:cs="Times New Roman"/>
                <w:bCs/>
                <w:spacing w:val="0"/>
                <w:kern w:val="0"/>
                <w:sz w:val="21"/>
                <w:szCs w:val="21"/>
                <w:highlight w:val="none"/>
              </w:rPr>
              <w:t>基准价，</w:t>
            </w:r>
            <w:r>
              <w:rPr>
                <w:rFonts w:hint="eastAsia" w:ascii="宋体" w:hAnsi="宋体"/>
                <w:bCs/>
                <w:szCs w:val="21"/>
                <w:highlight w:val="none"/>
              </w:rPr>
              <w:t>其价格分为满分。</w:t>
            </w:r>
          </w:p>
          <w:p w14:paraId="6591C1AD">
            <w:pPr>
              <w:pStyle w:val="17"/>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cs="Times New Roman"/>
                <w:bCs/>
                <w:color w:val="000000"/>
                <w:kern w:val="2"/>
                <w:sz w:val="21"/>
                <w:highlight w:val="none"/>
              </w:rPr>
            </w:pPr>
            <w:r>
              <w:rPr>
                <w:rFonts w:hint="default" w:ascii="Times New Roman" w:hAnsi="Times New Roman" w:cs="Times New Roman"/>
                <w:bCs/>
                <w:color w:val="000000"/>
                <w:kern w:val="2"/>
                <w:sz w:val="21"/>
                <w:highlight w:val="none"/>
              </w:rPr>
              <w:t>（</w:t>
            </w:r>
            <w:r>
              <w:rPr>
                <w:rFonts w:hint="eastAsia" w:ascii="Times New Roman" w:hAnsi="Times New Roman" w:cs="Times New Roman"/>
                <w:bCs/>
                <w:color w:val="000000"/>
                <w:kern w:val="2"/>
                <w:sz w:val="21"/>
                <w:highlight w:val="none"/>
                <w:lang w:val="en-US" w:eastAsia="zh-CN"/>
              </w:rPr>
              <w:t>5</w:t>
            </w:r>
            <w:r>
              <w:rPr>
                <w:rFonts w:hint="default" w:ascii="Times New Roman" w:hAnsi="Times New Roman" w:cs="Times New Roman"/>
                <w:bCs/>
                <w:color w:val="000000"/>
                <w:kern w:val="2"/>
                <w:sz w:val="21"/>
                <w:highlight w:val="none"/>
              </w:rPr>
              <w:t>）价格分计算公式：</w:t>
            </w:r>
          </w:p>
          <w:p w14:paraId="7249C34E">
            <w:pPr>
              <w:pStyle w:val="17"/>
              <w:keepNext w:val="0"/>
              <w:keepLines w:val="0"/>
              <w:pageBreakBefore w:val="0"/>
              <w:widowControl w:val="0"/>
              <w:kinsoku/>
              <w:wordWrap/>
              <w:overflowPunct/>
              <w:topLinePunct w:val="0"/>
              <w:autoSpaceDE/>
              <w:autoSpaceDN/>
              <w:bidi w:val="0"/>
              <w:adjustRightInd/>
              <w:snapToGrid/>
              <w:spacing w:line="360" w:lineRule="exact"/>
              <w:ind w:firstLine="630" w:firstLineChars="300"/>
              <w:textAlignment w:val="auto"/>
              <w:rPr>
                <w:rFonts w:hint="default" w:ascii="Times New Roman" w:hAnsi="Times New Roman" w:cs="Times New Roman"/>
                <w:highlight w:val="none"/>
              </w:rPr>
            </w:pPr>
            <w:r>
              <w:rPr>
                <w:rFonts w:hint="default" w:ascii="Times New Roman" w:hAnsi="Times New Roman" w:cs="Times New Roman"/>
                <w:bCs/>
                <w:sz w:val="21"/>
                <w:highlight w:val="none"/>
              </w:rPr>
              <w:t>报价得分=（基准价/</w:t>
            </w:r>
            <w:r>
              <w:rPr>
                <w:rFonts w:hint="eastAsia" w:ascii="Times New Roman" w:hAnsi="Times New Roman" w:cs="Times New Roman"/>
                <w:bCs/>
                <w:sz w:val="21"/>
                <w:highlight w:val="none"/>
                <w:lang w:eastAsia="zh-CN"/>
              </w:rPr>
              <w:t>最后</w:t>
            </w:r>
            <w:r>
              <w:rPr>
                <w:rFonts w:hint="eastAsia" w:ascii="Times New Roman" w:hAnsi="Times New Roman" w:cs="Times New Roman"/>
                <w:bCs/>
                <w:color w:val="000000"/>
                <w:kern w:val="2"/>
                <w:sz w:val="21"/>
                <w:highlight w:val="none"/>
                <w:lang w:eastAsia="zh-CN"/>
              </w:rPr>
              <w:t>磋商报价</w:t>
            </w:r>
            <w:r>
              <w:rPr>
                <w:rFonts w:hint="default" w:ascii="Times New Roman" w:hAnsi="Times New Roman" w:cs="Times New Roman"/>
                <w:bCs/>
                <w:sz w:val="21"/>
                <w:highlight w:val="none"/>
              </w:rPr>
              <w:t>）× 10分</w:t>
            </w:r>
          </w:p>
        </w:tc>
      </w:tr>
      <w:tr w14:paraId="1DD7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0" w:type="dxa"/>
            <w:vAlign w:val="center"/>
          </w:tcPr>
          <w:p w14:paraId="00A924C4">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2</w:t>
            </w:r>
          </w:p>
        </w:tc>
        <w:tc>
          <w:tcPr>
            <w:tcW w:w="2156" w:type="dxa"/>
            <w:vAlign w:val="center"/>
          </w:tcPr>
          <w:p w14:paraId="384FC728">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技术分（满分</w:t>
            </w:r>
            <w:r>
              <w:rPr>
                <w:rFonts w:hint="eastAsia" w:cs="Times New Roman"/>
                <w:b/>
                <w:bCs/>
                <w:kern w:val="0"/>
                <w:szCs w:val="21"/>
                <w:highlight w:val="none"/>
                <w:lang w:val="en-US" w:eastAsia="zh-CN"/>
              </w:rPr>
              <w:t>50</w:t>
            </w:r>
            <w:r>
              <w:rPr>
                <w:rFonts w:hint="default" w:ascii="Times New Roman" w:hAnsi="Times New Roman" w:cs="Times New Roman"/>
                <w:b/>
                <w:bCs/>
                <w:kern w:val="0"/>
                <w:szCs w:val="21"/>
                <w:highlight w:val="none"/>
              </w:rPr>
              <w:t>分）</w:t>
            </w:r>
          </w:p>
        </w:tc>
        <w:tc>
          <w:tcPr>
            <w:tcW w:w="6626" w:type="dxa"/>
            <w:vAlign w:val="center"/>
          </w:tcPr>
          <w:p w14:paraId="0E91664C">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szCs w:val="21"/>
                <w:highlight w:val="none"/>
              </w:rPr>
            </w:pPr>
            <w:r>
              <w:rPr>
                <w:rFonts w:hint="default" w:ascii="Times New Roman" w:hAnsi="Times New Roman" w:cs="Times New Roman"/>
                <w:b/>
                <w:bCs/>
                <w:kern w:val="0"/>
                <w:szCs w:val="21"/>
                <w:highlight w:val="none"/>
              </w:rPr>
              <w:t>评审因素</w:t>
            </w:r>
          </w:p>
        </w:tc>
      </w:tr>
      <w:tr w14:paraId="49C7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820" w:type="dxa"/>
            <w:vAlign w:val="center"/>
          </w:tcPr>
          <w:p w14:paraId="7AB7D6DF">
            <w:pPr>
              <w:keepNext w:val="0"/>
              <w:keepLines w:val="0"/>
              <w:pageBreakBefore w:val="0"/>
              <w:widowControl/>
              <w:kinsoku/>
              <w:wordWrap/>
              <w:overflowPunct/>
              <w:topLinePunct w:val="0"/>
              <w:bidi w:val="0"/>
              <w:spacing w:line="360" w:lineRule="exact"/>
              <w:jc w:val="center"/>
              <w:rPr>
                <w:rFonts w:hint="eastAsia" w:ascii="Times New Roman" w:hAnsi="Times New Roman" w:eastAsia="宋体" w:cs="Times New Roman"/>
                <w:kern w:val="0"/>
                <w:szCs w:val="21"/>
                <w:highlight w:val="none"/>
                <w:lang w:eastAsia="zh-CN"/>
              </w:rPr>
            </w:pPr>
            <w:r>
              <w:rPr>
                <w:rFonts w:hint="default" w:ascii="Times New Roman" w:hAnsi="Times New Roman" w:cs="Times New Roman"/>
                <w:kern w:val="0"/>
                <w:szCs w:val="21"/>
                <w:highlight w:val="none"/>
              </w:rPr>
              <w:t>2.</w:t>
            </w:r>
            <w:r>
              <w:rPr>
                <w:rFonts w:hint="eastAsia" w:cs="Times New Roman"/>
                <w:kern w:val="0"/>
                <w:szCs w:val="21"/>
                <w:highlight w:val="none"/>
                <w:lang w:val="en-US" w:eastAsia="zh-CN"/>
              </w:rPr>
              <w:t>1</w:t>
            </w:r>
          </w:p>
        </w:tc>
        <w:tc>
          <w:tcPr>
            <w:tcW w:w="2156" w:type="dxa"/>
            <w:vAlign w:val="center"/>
          </w:tcPr>
          <w:p w14:paraId="2B1CE259">
            <w:pPr>
              <w:keepNext w:val="0"/>
              <w:keepLines w:val="0"/>
              <w:pageBreakBefore w:val="0"/>
              <w:kinsoku/>
              <w:wordWrap/>
              <w:overflowPunct/>
              <w:topLinePunct w:val="0"/>
              <w:autoSpaceDE w:val="0"/>
              <w:autoSpaceDN w:val="0"/>
              <w:bidi w:val="0"/>
              <w:spacing w:line="360" w:lineRule="exact"/>
              <w:jc w:val="cente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服务</w:t>
            </w:r>
            <w:r>
              <w:rPr>
                <w:rFonts w:hint="eastAsia" w:cs="Times New Roman"/>
                <w:color w:val="auto"/>
                <w:szCs w:val="21"/>
                <w:highlight w:val="none"/>
                <w:lang w:eastAsia="zh-CN"/>
              </w:rPr>
              <w:t>保障</w:t>
            </w:r>
            <w:r>
              <w:rPr>
                <w:rFonts w:hint="default" w:ascii="Times New Roman" w:hAnsi="Times New Roman" w:cs="Times New Roman"/>
                <w:color w:val="auto"/>
                <w:szCs w:val="21"/>
                <w:highlight w:val="none"/>
              </w:rPr>
              <w:t>方案</w:t>
            </w:r>
            <w:r>
              <w:rPr>
                <w:rFonts w:hint="eastAsia" w:cs="Times New Roman"/>
                <w:color w:val="auto"/>
                <w:szCs w:val="21"/>
                <w:highlight w:val="none"/>
                <w:lang w:eastAsia="zh-CN"/>
              </w:rPr>
              <w:t>分</w:t>
            </w:r>
          </w:p>
          <w:p w14:paraId="450E33B8">
            <w:pPr>
              <w:keepNext w:val="0"/>
              <w:keepLines w:val="0"/>
              <w:pageBreakBefore w:val="0"/>
              <w:kinsoku/>
              <w:wordWrap/>
              <w:overflowPunct/>
              <w:topLinePunct w:val="0"/>
              <w:autoSpaceDE w:val="0"/>
              <w:autoSpaceDN w:val="0"/>
              <w:bidi w:val="0"/>
              <w:spacing w:line="360" w:lineRule="exact"/>
              <w:jc w:val="center"/>
              <w:rPr>
                <w:rFonts w:hint="default" w:ascii="Times New Roman" w:hAnsi="Times New Roman" w:cs="Times New Roman"/>
                <w:bCs/>
                <w:color w:val="auto"/>
                <w:kern w:val="0"/>
                <w:szCs w:val="21"/>
                <w:highlight w:val="none"/>
              </w:rPr>
            </w:pPr>
            <w:r>
              <w:rPr>
                <w:rFonts w:hint="default" w:ascii="Times New Roman" w:hAnsi="Times New Roman" w:cs="Times New Roman"/>
                <w:color w:val="auto"/>
                <w:szCs w:val="21"/>
                <w:highlight w:val="none"/>
              </w:rPr>
              <w:t>（满分</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rPr>
              <w:t>分）</w:t>
            </w:r>
          </w:p>
        </w:tc>
        <w:tc>
          <w:tcPr>
            <w:tcW w:w="6626" w:type="dxa"/>
            <w:vAlign w:val="center"/>
          </w:tcPr>
          <w:p w14:paraId="74A79568">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一档（1</w:t>
            </w:r>
            <w:r>
              <w:rPr>
                <w:rFonts w:hint="eastAsia"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分）：遇到突发事件及重大事件等特殊情况时，结合所属区域的实际情况，保障方案简单，</w:t>
            </w:r>
            <w:r>
              <w:rPr>
                <w:rFonts w:hint="eastAsia"/>
                <w:highlight w:val="none"/>
                <w:lang w:val="en-US" w:eastAsia="zh-CN"/>
              </w:rPr>
              <w:t>针对性较弱</w:t>
            </w:r>
            <w:r>
              <w:rPr>
                <w:rFonts w:hint="eastAsia"/>
                <w:highlight w:val="none"/>
                <w:lang w:eastAsia="zh-CN"/>
              </w:rPr>
              <w:t>，</w:t>
            </w:r>
            <w:r>
              <w:rPr>
                <w:rFonts w:hint="eastAsia" w:ascii="Times New Roman" w:hAnsi="Times New Roman" w:eastAsia="宋体" w:cs="Times New Roman"/>
                <w:color w:val="auto"/>
                <w:kern w:val="2"/>
                <w:sz w:val="21"/>
                <w:szCs w:val="21"/>
                <w:highlight w:val="none"/>
                <w:lang w:val="en-US" w:eastAsia="zh-CN" w:bidi="ar-SA"/>
              </w:rPr>
              <w:t>表述的内容基本符合实际情况；</w:t>
            </w:r>
          </w:p>
          <w:p w14:paraId="7DD6C478">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二档（</w:t>
            </w:r>
            <w:r>
              <w:rPr>
                <w:rFonts w:hint="eastAsia" w:cs="Times New Roman"/>
                <w:color w:val="auto"/>
                <w:kern w:val="2"/>
                <w:sz w:val="21"/>
                <w:szCs w:val="21"/>
                <w:highlight w:val="none"/>
                <w:lang w:val="en-US" w:eastAsia="zh-CN" w:bidi="ar-SA"/>
              </w:rPr>
              <w:t>20</w:t>
            </w:r>
            <w:r>
              <w:rPr>
                <w:rFonts w:hint="eastAsia" w:ascii="Times New Roman" w:hAnsi="Times New Roman" w:eastAsia="宋体" w:cs="Times New Roman"/>
                <w:color w:val="auto"/>
                <w:kern w:val="2"/>
                <w:sz w:val="21"/>
                <w:szCs w:val="21"/>
                <w:highlight w:val="none"/>
                <w:lang w:val="en-US" w:eastAsia="zh-CN" w:bidi="ar-SA"/>
              </w:rPr>
              <w:t>分）：遇到突发事件及重大事件等特殊情况时，结合所属区域的实际情况，保障方案</w:t>
            </w:r>
            <w:r>
              <w:rPr>
                <w:rFonts w:hint="eastAsia"/>
                <w:highlight w:val="none"/>
                <w:lang w:val="en-US" w:eastAsia="zh-CN"/>
              </w:rPr>
              <w:t>详细、建议有针对性</w:t>
            </w:r>
            <w:r>
              <w:rPr>
                <w:rFonts w:hint="eastAsia" w:ascii="Times New Roman" w:hAnsi="Times New Roman" w:eastAsia="宋体" w:cs="Times New Roman"/>
                <w:color w:val="auto"/>
                <w:kern w:val="2"/>
                <w:sz w:val="21"/>
                <w:szCs w:val="21"/>
                <w:highlight w:val="none"/>
                <w:lang w:val="en-US" w:eastAsia="zh-CN" w:bidi="ar-SA"/>
              </w:rPr>
              <w:t>，方案符合实际，具有可操作性；</w:t>
            </w:r>
          </w:p>
          <w:p w14:paraId="627DA499">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三档（2</w:t>
            </w:r>
            <w:r>
              <w:rPr>
                <w:rFonts w:hint="eastAsia" w:cs="Times New Roman"/>
                <w:color w:val="auto"/>
                <w:kern w:val="2"/>
                <w:sz w:val="21"/>
                <w:szCs w:val="21"/>
                <w:highlight w:val="none"/>
                <w:lang w:val="en-US" w:eastAsia="zh-CN" w:bidi="ar-SA"/>
              </w:rPr>
              <w:t>5</w:t>
            </w:r>
            <w:r>
              <w:rPr>
                <w:rFonts w:hint="eastAsia" w:ascii="Times New Roman" w:hAnsi="Times New Roman" w:eastAsia="宋体" w:cs="Times New Roman"/>
                <w:color w:val="auto"/>
                <w:kern w:val="2"/>
                <w:sz w:val="21"/>
                <w:szCs w:val="21"/>
                <w:highlight w:val="none"/>
                <w:lang w:val="en-US" w:eastAsia="zh-CN" w:bidi="ar-SA"/>
              </w:rPr>
              <w:t>分）：遇到突发事件及重大事件等特殊情况时，结合所属区域的实际情况，保障方案针对性强，方案明确、详细，完全切合实际情况，可操作性强。</w:t>
            </w:r>
          </w:p>
          <w:p w14:paraId="11F54BE4">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注：未提供方案不得分。</w:t>
            </w:r>
          </w:p>
        </w:tc>
      </w:tr>
      <w:tr w14:paraId="459B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820" w:type="dxa"/>
            <w:vAlign w:val="center"/>
          </w:tcPr>
          <w:p w14:paraId="7EB15BE3">
            <w:pPr>
              <w:keepNext w:val="0"/>
              <w:keepLines w:val="0"/>
              <w:pageBreakBefore w:val="0"/>
              <w:widowControl/>
              <w:kinsoku/>
              <w:wordWrap/>
              <w:overflowPunct/>
              <w:topLinePunct w:val="0"/>
              <w:bidi w:val="0"/>
              <w:spacing w:line="36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2.2</w:t>
            </w:r>
          </w:p>
        </w:tc>
        <w:tc>
          <w:tcPr>
            <w:tcW w:w="2156" w:type="dxa"/>
            <w:vAlign w:val="center"/>
          </w:tcPr>
          <w:p w14:paraId="13DD9350">
            <w:pPr>
              <w:keepNext w:val="0"/>
              <w:keepLines w:val="0"/>
              <w:pageBreakBefore w:val="0"/>
              <w:kinsoku/>
              <w:wordWrap/>
              <w:overflowPunct/>
              <w:topLinePunct w:val="0"/>
              <w:autoSpaceDE w:val="0"/>
              <w:autoSpaceDN w:val="0"/>
              <w:bidi w:val="0"/>
              <w:spacing w:line="360" w:lineRule="exact"/>
              <w:jc w:val="center"/>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管理制度分</w:t>
            </w:r>
          </w:p>
          <w:p w14:paraId="61445AD0">
            <w:pPr>
              <w:keepNext w:val="0"/>
              <w:keepLines w:val="0"/>
              <w:pageBreakBefore w:val="0"/>
              <w:kinsoku/>
              <w:wordWrap/>
              <w:overflowPunct/>
              <w:topLinePunct w:val="0"/>
              <w:autoSpaceDE w:val="0"/>
              <w:autoSpaceDN w:val="0"/>
              <w:bidi w:val="0"/>
              <w:spacing w:line="36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（满分</w:t>
            </w:r>
            <w:r>
              <w:rPr>
                <w:rFonts w:hint="eastAsia" w:cs="Times New Roman"/>
                <w:color w:val="auto"/>
                <w:szCs w:val="21"/>
                <w:highlight w:val="none"/>
                <w:lang w:val="en-US" w:eastAsia="zh-CN"/>
              </w:rPr>
              <w:t>25</w:t>
            </w:r>
            <w:r>
              <w:rPr>
                <w:rFonts w:hint="default" w:ascii="Times New Roman" w:hAnsi="Times New Roman" w:cs="Times New Roman"/>
                <w:color w:val="auto"/>
                <w:szCs w:val="21"/>
                <w:highlight w:val="none"/>
              </w:rPr>
              <w:t>分）</w:t>
            </w:r>
          </w:p>
        </w:tc>
        <w:tc>
          <w:tcPr>
            <w:tcW w:w="6626" w:type="dxa"/>
            <w:vAlign w:val="center"/>
          </w:tcPr>
          <w:p w14:paraId="572064FD">
            <w:pPr>
              <w:pStyle w:val="17"/>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一档（</w:t>
            </w:r>
            <w:r>
              <w:rPr>
                <w:rFonts w:hint="eastAsia" w:ascii="Times New Roman" w:hAnsi="Times New Roman" w:cs="Times New Roman"/>
                <w:color w:val="auto"/>
                <w:kern w:val="2"/>
                <w:sz w:val="21"/>
                <w:szCs w:val="21"/>
                <w:highlight w:val="none"/>
                <w:lang w:val="en-US" w:eastAsia="zh-CN" w:bidi="ar-SA"/>
              </w:rPr>
              <w:t>15</w:t>
            </w:r>
            <w:r>
              <w:rPr>
                <w:rFonts w:hint="eastAsia" w:ascii="Times New Roman" w:hAnsi="Times New Roman" w:eastAsia="宋体" w:cs="Times New Roman"/>
                <w:color w:val="auto"/>
                <w:kern w:val="2"/>
                <w:sz w:val="21"/>
                <w:szCs w:val="21"/>
                <w:highlight w:val="none"/>
                <w:lang w:val="en-US" w:eastAsia="zh-CN" w:bidi="ar-SA"/>
              </w:rPr>
              <w:t>分）：有简单的规章管理制度（含岗位责任制度，停车管理台帐制度，票据管理制度等）；</w:t>
            </w:r>
          </w:p>
          <w:p w14:paraId="70DFE7E7">
            <w:pPr>
              <w:pStyle w:val="17"/>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二档（2</w:t>
            </w:r>
            <w:r>
              <w:rPr>
                <w:rFonts w:hint="eastAsia" w:ascii="Times New Roman" w:hAnsi="Times New Roman" w:cs="Times New Roman"/>
                <w:color w:val="auto"/>
                <w:kern w:val="2"/>
                <w:sz w:val="21"/>
                <w:szCs w:val="21"/>
                <w:highlight w:val="none"/>
                <w:lang w:val="en-US" w:eastAsia="zh-CN" w:bidi="ar-SA"/>
              </w:rPr>
              <w:t>0</w:t>
            </w:r>
            <w:r>
              <w:rPr>
                <w:rFonts w:hint="eastAsia" w:ascii="Times New Roman" w:hAnsi="Times New Roman" w:eastAsia="宋体" w:cs="Times New Roman"/>
                <w:color w:val="auto"/>
                <w:kern w:val="2"/>
                <w:sz w:val="21"/>
                <w:szCs w:val="21"/>
                <w:highlight w:val="none"/>
                <w:lang w:val="en-US" w:eastAsia="zh-CN" w:bidi="ar-SA"/>
              </w:rPr>
              <w:t>分）：规章管理制度（含岗位责任制度，停车管理台帐制度，票据管理制度，车辆、人员出入登记制度等）基本完整，基本满足项目服务需求；</w:t>
            </w:r>
          </w:p>
          <w:p w14:paraId="363916E4">
            <w:pPr>
              <w:pStyle w:val="17"/>
              <w:keepNext w:val="0"/>
              <w:keepLines w:val="0"/>
              <w:pageBreakBefore w:val="0"/>
              <w:widowControl w:val="0"/>
              <w:kinsoku/>
              <w:wordWrap/>
              <w:overflowPunct/>
              <w:topLinePunct w:val="0"/>
              <w:autoSpaceDE/>
              <w:autoSpaceDN/>
              <w:bidi w:val="0"/>
              <w:snapToGrid/>
              <w:spacing w:line="400" w:lineRule="exact"/>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三档（</w:t>
            </w:r>
            <w:r>
              <w:rPr>
                <w:rFonts w:hint="eastAsia" w:ascii="Times New Roman" w:hAnsi="Times New Roman" w:cs="Times New Roman"/>
                <w:color w:val="auto"/>
                <w:kern w:val="2"/>
                <w:sz w:val="21"/>
                <w:szCs w:val="21"/>
                <w:highlight w:val="none"/>
                <w:lang w:val="en-US" w:eastAsia="zh-CN" w:bidi="ar-SA"/>
              </w:rPr>
              <w:t>25</w:t>
            </w:r>
            <w:r>
              <w:rPr>
                <w:rFonts w:hint="eastAsia" w:ascii="Times New Roman" w:hAnsi="Times New Roman" w:eastAsia="宋体" w:cs="Times New Roman"/>
                <w:color w:val="auto"/>
                <w:kern w:val="2"/>
                <w:sz w:val="21"/>
                <w:szCs w:val="21"/>
                <w:highlight w:val="none"/>
                <w:lang w:val="en-US" w:eastAsia="zh-CN" w:bidi="ar-SA"/>
              </w:rPr>
              <w:t>分）：规章管理制度（含岗位责任制度，停车管理台帐制度，票据管理制度，车辆、人员出入登记制度，消防、防汛等应急预案等）陈述详细、完整、可行性强且科学合理、有针对性，完全满足项目需求。</w:t>
            </w:r>
          </w:p>
          <w:p w14:paraId="0D7D1800">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注：未提供方案不得分。</w:t>
            </w:r>
          </w:p>
        </w:tc>
      </w:tr>
      <w:tr w14:paraId="6221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Align w:val="center"/>
          </w:tcPr>
          <w:p w14:paraId="0510A1A7">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3</w:t>
            </w:r>
          </w:p>
        </w:tc>
        <w:tc>
          <w:tcPr>
            <w:tcW w:w="2156" w:type="dxa"/>
            <w:vAlign w:val="center"/>
          </w:tcPr>
          <w:p w14:paraId="272275E7">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highlight w:val="none"/>
              </w:rPr>
              <w:t>商务分</w:t>
            </w:r>
            <w:r>
              <w:rPr>
                <w:rFonts w:hint="default" w:ascii="Times New Roman" w:hAnsi="Times New Roman" w:cs="Times New Roman"/>
                <w:b/>
                <w:bCs/>
                <w:color w:val="auto"/>
                <w:kern w:val="0"/>
                <w:szCs w:val="21"/>
                <w:highlight w:val="none"/>
              </w:rPr>
              <w:t>（满分</w:t>
            </w:r>
            <w:r>
              <w:rPr>
                <w:rFonts w:hint="eastAsia" w:cs="Times New Roman"/>
                <w:b/>
                <w:bCs/>
                <w:color w:val="auto"/>
                <w:kern w:val="0"/>
                <w:szCs w:val="21"/>
                <w:highlight w:val="none"/>
                <w:lang w:val="en-US" w:eastAsia="zh-CN"/>
              </w:rPr>
              <w:t>40</w:t>
            </w:r>
            <w:r>
              <w:rPr>
                <w:rFonts w:hint="default" w:ascii="Times New Roman" w:hAnsi="Times New Roman" w:cs="Times New Roman"/>
                <w:b/>
                <w:bCs/>
                <w:color w:val="auto"/>
                <w:kern w:val="0"/>
                <w:szCs w:val="21"/>
                <w:highlight w:val="none"/>
              </w:rPr>
              <w:t>分）</w:t>
            </w:r>
          </w:p>
        </w:tc>
        <w:tc>
          <w:tcPr>
            <w:tcW w:w="6626" w:type="dxa"/>
            <w:vAlign w:val="center"/>
          </w:tcPr>
          <w:p w14:paraId="2D862873">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color w:val="auto"/>
                <w:kern w:val="0"/>
                <w:szCs w:val="21"/>
                <w:highlight w:val="none"/>
              </w:rPr>
            </w:pPr>
            <w:r>
              <w:rPr>
                <w:rFonts w:hint="default" w:ascii="Times New Roman" w:hAnsi="Times New Roman" w:cs="Times New Roman"/>
                <w:b/>
                <w:bCs/>
                <w:color w:val="auto"/>
                <w:kern w:val="0"/>
                <w:szCs w:val="21"/>
                <w:highlight w:val="none"/>
              </w:rPr>
              <w:t>评审因素</w:t>
            </w:r>
          </w:p>
        </w:tc>
      </w:tr>
      <w:tr w14:paraId="1D2B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0" w:type="dxa"/>
            <w:vAlign w:val="center"/>
          </w:tcPr>
          <w:p w14:paraId="0AA6E58B">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kern w:val="0"/>
                <w:szCs w:val="21"/>
                <w:highlight w:val="none"/>
              </w:rPr>
            </w:pPr>
            <w:r>
              <w:rPr>
                <w:rFonts w:hint="default" w:ascii="Times New Roman" w:hAnsi="Times New Roman" w:cs="Times New Roman"/>
                <w:kern w:val="0"/>
                <w:szCs w:val="21"/>
                <w:highlight w:val="none"/>
              </w:rPr>
              <w:t>3.1</w:t>
            </w:r>
          </w:p>
        </w:tc>
        <w:tc>
          <w:tcPr>
            <w:tcW w:w="2156" w:type="dxa"/>
            <w:vAlign w:val="center"/>
          </w:tcPr>
          <w:p w14:paraId="22FE64D0">
            <w:pPr>
              <w:keepNext w:val="0"/>
              <w:keepLines w:val="0"/>
              <w:pageBreakBefore w:val="0"/>
              <w:kinsoku/>
              <w:wordWrap/>
              <w:overflowPunct/>
              <w:topLinePunct w:val="0"/>
              <w:bidi w:val="0"/>
              <w:spacing w:line="360" w:lineRule="exact"/>
              <w:jc w:val="center"/>
              <w:rPr>
                <w:rFonts w:hint="eastAsia"/>
                <w:highlight w:val="none"/>
                <w:lang w:eastAsia="zh-CN"/>
              </w:rPr>
            </w:pPr>
            <w:r>
              <w:rPr>
                <w:rFonts w:hint="eastAsia"/>
                <w:highlight w:val="none"/>
                <w:lang w:eastAsia="zh-CN"/>
              </w:rPr>
              <w:t>综合实力分</w:t>
            </w:r>
          </w:p>
          <w:p w14:paraId="781C8CB6">
            <w:pPr>
              <w:keepNext w:val="0"/>
              <w:keepLines w:val="0"/>
              <w:pageBreakBefore w:val="0"/>
              <w:kinsoku/>
              <w:wordWrap/>
              <w:overflowPunct/>
              <w:topLinePunct w:val="0"/>
              <w:bidi w:val="0"/>
              <w:spacing w:line="360" w:lineRule="exact"/>
              <w:jc w:val="center"/>
              <w:rPr>
                <w:rFonts w:hint="eastAsia"/>
                <w:highlight w:val="none"/>
                <w:lang w:eastAsia="zh-CN"/>
              </w:rPr>
            </w:pPr>
            <w:r>
              <w:rPr>
                <w:rFonts w:hint="default"/>
                <w:highlight w:val="none"/>
                <w:lang w:eastAsia="zh-CN"/>
              </w:rPr>
              <w:t>（满分</w:t>
            </w:r>
            <w:r>
              <w:rPr>
                <w:rFonts w:hint="eastAsia"/>
                <w:highlight w:val="none"/>
                <w:lang w:val="en-US" w:eastAsia="zh-CN"/>
              </w:rPr>
              <w:t>20</w:t>
            </w:r>
            <w:r>
              <w:rPr>
                <w:rFonts w:hint="default"/>
                <w:highlight w:val="none"/>
                <w:lang w:eastAsia="zh-CN"/>
              </w:rPr>
              <w:t>分）</w:t>
            </w:r>
          </w:p>
        </w:tc>
        <w:tc>
          <w:tcPr>
            <w:tcW w:w="6626" w:type="dxa"/>
            <w:vAlign w:val="center"/>
          </w:tcPr>
          <w:p w14:paraId="1F8BF880">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一档：</w:t>
            </w:r>
            <w:r>
              <w:rPr>
                <w:rFonts w:hint="default" w:ascii="Times New Roman" w:hAnsi="Times New Roman" w:eastAsia="宋体" w:cs="Times New Roman"/>
                <w:color w:val="auto"/>
                <w:kern w:val="2"/>
                <w:sz w:val="21"/>
                <w:szCs w:val="21"/>
                <w:highlight w:val="none"/>
                <w:lang w:val="en-US" w:eastAsia="zh-CN" w:bidi="ar-SA"/>
              </w:rPr>
              <w:t>停车场地总面积</w:t>
            </w:r>
            <w:r>
              <w:rPr>
                <w:rFonts w:hint="eastAsia" w:ascii="Times New Roman" w:hAnsi="Times New Roman" w:eastAsia="宋体" w:cs="Times New Roman"/>
                <w:color w:val="auto"/>
                <w:kern w:val="2"/>
                <w:sz w:val="21"/>
                <w:szCs w:val="21"/>
                <w:highlight w:val="none"/>
                <w:lang w:val="en-US" w:eastAsia="zh-CN" w:bidi="ar-SA"/>
              </w:rPr>
              <w:t>为5000</w:t>
            </w:r>
            <w:r>
              <w:rPr>
                <w:rFonts w:hint="default" w:ascii="Times New Roman" w:hAnsi="Times New Roman" w:eastAsia="宋体" w:cs="Times New Roman"/>
                <w:color w:val="auto"/>
                <w:kern w:val="2"/>
                <w:sz w:val="21"/>
                <w:szCs w:val="21"/>
                <w:highlight w:val="none"/>
                <w:lang w:val="en-US" w:eastAsia="zh-CN" w:bidi="ar-SA"/>
              </w:rPr>
              <w:t>平方米</w:t>
            </w:r>
            <w:r>
              <w:rPr>
                <w:rFonts w:hint="eastAsia" w:ascii="Times New Roman" w:hAnsi="Times New Roman" w:eastAsia="宋体" w:cs="Times New Roman"/>
                <w:color w:val="auto"/>
                <w:kern w:val="2"/>
                <w:sz w:val="21"/>
                <w:szCs w:val="21"/>
                <w:highlight w:val="none"/>
                <w:lang w:val="en-US" w:eastAsia="zh-CN" w:bidi="ar-SA"/>
              </w:rPr>
              <w:t>及以上的，并配备室内停车场面积为800</w:t>
            </w:r>
            <w:r>
              <w:rPr>
                <w:rFonts w:hint="default" w:ascii="Times New Roman" w:hAnsi="Times New Roman" w:eastAsia="宋体" w:cs="Times New Roman"/>
                <w:color w:val="auto"/>
                <w:kern w:val="2"/>
                <w:sz w:val="21"/>
                <w:szCs w:val="21"/>
                <w:highlight w:val="none"/>
                <w:lang w:val="en-US" w:eastAsia="zh-CN" w:bidi="ar-SA"/>
              </w:rPr>
              <w:t>平方米</w:t>
            </w:r>
            <w:r>
              <w:rPr>
                <w:rFonts w:hint="eastAsia" w:ascii="Times New Roman" w:hAnsi="Times New Roman" w:eastAsia="宋体" w:cs="Times New Roman"/>
                <w:color w:val="auto"/>
                <w:kern w:val="2"/>
                <w:sz w:val="21"/>
                <w:szCs w:val="21"/>
                <w:highlight w:val="none"/>
                <w:lang w:val="en-US" w:eastAsia="zh-CN" w:bidi="ar-SA"/>
              </w:rPr>
              <w:t>及以上的，</w:t>
            </w:r>
            <w:r>
              <w:rPr>
                <w:rFonts w:hint="default" w:ascii="Times New Roman" w:hAnsi="Times New Roman" w:eastAsia="宋体" w:cs="Times New Roman"/>
                <w:color w:val="auto"/>
                <w:kern w:val="2"/>
                <w:sz w:val="21"/>
                <w:szCs w:val="21"/>
                <w:highlight w:val="none"/>
                <w:lang w:val="en-US" w:eastAsia="zh-CN" w:bidi="ar-SA"/>
              </w:rPr>
              <w:t>得</w:t>
            </w:r>
            <w:r>
              <w:rPr>
                <w:rFonts w:hint="eastAsia" w:ascii="Times New Roman" w:hAnsi="Times New Roman" w:eastAsia="宋体" w:cs="Times New Roman"/>
                <w:color w:val="auto"/>
                <w:kern w:val="2"/>
                <w:sz w:val="21"/>
                <w:szCs w:val="21"/>
                <w:highlight w:val="none"/>
                <w:lang w:val="en-US" w:eastAsia="zh-CN" w:bidi="ar-SA"/>
              </w:rPr>
              <w:t>20</w:t>
            </w:r>
            <w:r>
              <w:rPr>
                <w:rFonts w:hint="default" w:ascii="Times New Roman" w:hAnsi="Times New Roman" w:eastAsia="宋体" w:cs="Times New Roman"/>
                <w:color w:val="auto"/>
                <w:kern w:val="2"/>
                <w:sz w:val="21"/>
                <w:szCs w:val="21"/>
                <w:highlight w:val="none"/>
                <w:lang w:val="en-US" w:eastAsia="zh-CN" w:bidi="ar-SA"/>
              </w:rPr>
              <w:t>分</w:t>
            </w:r>
            <w:r>
              <w:rPr>
                <w:rFonts w:hint="eastAsia" w:ascii="Times New Roman" w:hAnsi="Times New Roman" w:eastAsia="宋体" w:cs="Times New Roman"/>
                <w:color w:val="auto"/>
                <w:kern w:val="2"/>
                <w:sz w:val="21"/>
                <w:szCs w:val="21"/>
                <w:highlight w:val="none"/>
                <w:lang w:val="en-US" w:eastAsia="zh-CN" w:bidi="ar-SA"/>
              </w:rPr>
              <w:t>。（需提供</w:t>
            </w:r>
            <w:r>
              <w:rPr>
                <w:rFonts w:hint="default" w:ascii="Times New Roman" w:hAnsi="Times New Roman" w:eastAsia="宋体" w:cs="Times New Roman"/>
                <w:color w:val="auto"/>
                <w:kern w:val="2"/>
                <w:sz w:val="21"/>
                <w:szCs w:val="21"/>
                <w:highlight w:val="none"/>
                <w:lang w:val="en-US" w:eastAsia="zh-CN" w:bidi="ar-SA"/>
              </w:rPr>
              <w:t>场地产权证明或租赁使用合同</w:t>
            </w:r>
            <w:r>
              <w:rPr>
                <w:rFonts w:hint="eastAsia" w:ascii="Times New Roman" w:hAnsi="Times New Roman" w:eastAsia="宋体" w:cs="Times New Roman"/>
                <w:color w:val="auto"/>
                <w:kern w:val="2"/>
                <w:sz w:val="21"/>
                <w:szCs w:val="21"/>
                <w:highlight w:val="none"/>
                <w:lang w:val="en-US" w:eastAsia="zh-CN" w:bidi="ar-SA"/>
              </w:rPr>
              <w:t>等相关证明材料复印件并加盖供应商公章，否则不得分）</w:t>
            </w:r>
          </w:p>
          <w:p w14:paraId="5B8BD835">
            <w:pPr>
              <w:pStyle w:val="10"/>
              <w:keepNext w:val="0"/>
              <w:keepLines w:val="0"/>
              <w:pageBreakBefore w:val="0"/>
              <w:widowControl w:val="0"/>
              <w:kinsoku/>
              <w:wordWrap/>
              <w:overflowPunct/>
              <w:topLinePunct w:val="0"/>
              <w:autoSpaceDE/>
              <w:autoSpaceDN/>
              <w:bidi w:val="0"/>
              <w:adjustRightInd w:val="0"/>
              <w:snapToGrid/>
              <w:spacing w:line="400" w:lineRule="exact"/>
              <w:textAlignment w:val="baseline"/>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szCs w:val="21"/>
                <w:highlight w:val="none"/>
                <w:lang w:val="en-US" w:eastAsia="zh-CN"/>
              </w:rPr>
              <w:t>二档：</w:t>
            </w:r>
            <w:r>
              <w:rPr>
                <w:rFonts w:hint="eastAsia" w:ascii="Times New Roman" w:hAnsi="Times New Roman" w:eastAsia="宋体" w:cs="Times New Roman"/>
                <w:color w:val="auto"/>
                <w:kern w:val="2"/>
                <w:sz w:val="21"/>
                <w:szCs w:val="21"/>
                <w:highlight w:val="none"/>
                <w:lang w:val="en-US" w:eastAsia="zh-CN" w:bidi="ar-SA"/>
              </w:rPr>
              <w:t>承诺成交后5个工作日内取得5000</w:t>
            </w:r>
            <w:bookmarkStart w:id="169" w:name="_GoBack"/>
            <w:bookmarkEnd w:id="169"/>
            <w:r>
              <w:rPr>
                <w:rFonts w:hint="default" w:ascii="Times New Roman" w:hAnsi="Times New Roman" w:eastAsia="宋体" w:cs="Times New Roman"/>
                <w:color w:val="auto"/>
                <w:kern w:val="2"/>
                <w:sz w:val="21"/>
                <w:szCs w:val="21"/>
                <w:highlight w:val="none"/>
                <w:lang w:val="en-US" w:eastAsia="zh-CN" w:bidi="ar-SA"/>
              </w:rPr>
              <w:t>平方米</w:t>
            </w:r>
            <w:r>
              <w:rPr>
                <w:rFonts w:hint="eastAsia" w:ascii="Times New Roman" w:hAnsi="Times New Roman" w:eastAsia="宋体" w:cs="Times New Roman"/>
                <w:color w:val="auto"/>
                <w:kern w:val="2"/>
                <w:sz w:val="21"/>
                <w:szCs w:val="21"/>
                <w:highlight w:val="none"/>
                <w:lang w:val="en-US" w:eastAsia="zh-CN" w:bidi="ar-SA"/>
              </w:rPr>
              <w:t>及以上的土地租赁，按项目需求完成停车场建设，得10分。</w:t>
            </w:r>
          </w:p>
        </w:tc>
      </w:tr>
      <w:tr w14:paraId="4567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820" w:type="dxa"/>
            <w:vAlign w:val="center"/>
          </w:tcPr>
          <w:p w14:paraId="6E30AED4">
            <w:pPr>
              <w:keepNext w:val="0"/>
              <w:keepLines w:val="0"/>
              <w:pageBreakBefore w:val="0"/>
              <w:widowControl/>
              <w:kinsoku/>
              <w:wordWrap/>
              <w:overflowPunct/>
              <w:topLinePunct w:val="0"/>
              <w:bidi w:val="0"/>
              <w:spacing w:line="360" w:lineRule="exact"/>
              <w:jc w:val="center"/>
              <w:rPr>
                <w:rFonts w:hint="default" w:ascii="Times New Roman" w:hAnsi="Times New Roman" w:eastAsia="宋体" w:cs="Times New Roman"/>
                <w:kern w:val="0"/>
                <w:szCs w:val="21"/>
                <w:highlight w:val="none"/>
                <w:lang w:val="en-US" w:eastAsia="zh-CN"/>
              </w:rPr>
            </w:pPr>
            <w:r>
              <w:rPr>
                <w:rFonts w:hint="eastAsia" w:cs="Times New Roman"/>
                <w:kern w:val="0"/>
                <w:szCs w:val="21"/>
                <w:highlight w:val="none"/>
                <w:lang w:val="en-US" w:eastAsia="zh-CN"/>
              </w:rPr>
              <w:t>3.2</w:t>
            </w:r>
          </w:p>
        </w:tc>
        <w:tc>
          <w:tcPr>
            <w:tcW w:w="2156" w:type="dxa"/>
            <w:vAlign w:val="center"/>
          </w:tcPr>
          <w:p w14:paraId="75FEC617">
            <w:pPr>
              <w:keepNext w:val="0"/>
              <w:keepLines w:val="0"/>
              <w:pageBreakBefore w:val="0"/>
              <w:kinsoku/>
              <w:wordWrap/>
              <w:overflowPunct/>
              <w:topLinePunct w:val="0"/>
              <w:bidi w:val="0"/>
              <w:spacing w:line="360" w:lineRule="exact"/>
              <w:jc w:val="center"/>
              <w:rPr>
                <w:rFonts w:hint="eastAsia" w:eastAsia="宋体"/>
                <w:highlight w:val="none"/>
                <w:lang w:eastAsia="zh-CN"/>
              </w:rPr>
            </w:pPr>
            <w:r>
              <w:rPr>
                <w:rFonts w:hint="default"/>
                <w:highlight w:val="none"/>
                <w:lang w:val="en-US" w:eastAsia="zh-CN"/>
              </w:rPr>
              <w:t>场地</w:t>
            </w:r>
            <w:r>
              <w:rPr>
                <w:rFonts w:hint="eastAsia" w:eastAsia="宋体"/>
                <w:highlight w:val="none"/>
                <w:lang w:eastAsia="zh-CN"/>
              </w:rPr>
              <w:t>优势分</w:t>
            </w:r>
          </w:p>
          <w:p w14:paraId="189598D3">
            <w:pPr>
              <w:keepNext w:val="0"/>
              <w:keepLines w:val="0"/>
              <w:pageBreakBefore w:val="0"/>
              <w:kinsoku/>
              <w:wordWrap/>
              <w:overflowPunct/>
              <w:topLinePunct w:val="0"/>
              <w:bidi w:val="0"/>
              <w:spacing w:line="360" w:lineRule="exact"/>
              <w:jc w:val="center"/>
              <w:rPr>
                <w:rFonts w:hint="eastAsia"/>
                <w:highlight w:val="none"/>
              </w:rPr>
            </w:pPr>
            <w:r>
              <w:rPr>
                <w:rFonts w:hint="default" w:eastAsia="宋体"/>
                <w:highlight w:val="none"/>
                <w:lang w:eastAsia="zh-CN"/>
              </w:rPr>
              <w:t>（满分</w:t>
            </w:r>
            <w:r>
              <w:rPr>
                <w:rFonts w:hint="eastAsia" w:eastAsia="宋体"/>
                <w:highlight w:val="none"/>
                <w:lang w:val="en-US" w:eastAsia="zh-CN"/>
              </w:rPr>
              <w:t>20</w:t>
            </w:r>
            <w:r>
              <w:rPr>
                <w:rFonts w:hint="default" w:eastAsia="宋体"/>
                <w:highlight w:val="none"/>
                <w:lang w:eastAsia="zh-CN"/>
              </w:rPr>
              <w:t>分）</w:t>
            </w:r>
          </w:p>
        </w:tc>
        <w:tc>
          <w:tcPr>
            <w:tcW w:w="6626" w:type="dxa"/>
            <w:vAlign w:val="center"/>
          </w:tcPr>
          <w:p w14:paraId="7E6C32F2">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hint="default" w:ascii="Times New Roman" w:hAnsi="Times New Roman" w:cs="Times New Roman"/>
                <w:szCs w:val="21"/>
                <w:highlight w:val="none"/>
                <w:lang w:val="en-US" w:eastAsia="zh-CN"/>
              </w:rPr>
            </w:pPr>
            <w:r>
              <w:rPr>
                <w:rFonts w:hint="default" w:ascii="Times New Roman" w:hAnsi="Times New Roman" w:cs="Times New Roman"/>
                <w:szCs w:val="21"/>
                <w:highlight w:val="none"/>
                <w:lang w:val="en-US" w:eastAsia="zh-CN"/>
              </w:rPr>
              <w:t>一档：</w:t>
            </w:r>
            <w:r>
              <w:rPr>
                <w:rFonts w:hint="default" w:eastAsia="宋体"/>
                <w:highlight w:val="none"/>
                <w:lang w:val="en-US" w:eastAsia="zh-CN"/>
              </w:rPr>
              <w:t>停车场位置</w:t>
            </w:r>
            <w:r>
              <w:rPr>
                <w:rFonts w:hint="eastAsia"/>
                <w:highlight w:val="none"/>
                <w:lang w:val="en-US" w:eastAsia="zh-CN"/>
              </w:rPr>
              <w:t>距</w:t>
            </w:r>
            <w:r>
              <w:rPr>
                <w:rFonts w:hint="eastAsia" w:eastAsia="宋体"/>
                <w:highlight w:val="none"/>
                <w:lang w:val="en-US" w:eastAsia="zh-CN"/>
              </w:rPr>
              <w:t>蒙山县公安局3</w:t>
            </w:r>
            <w:r>
              <w:rPr>
                <w:rFonts w:hint="default" w:eastAsia="宋体"/>
                <w:highlight w:val="none"/>
                <w:lang w:val="en-US" w:eastAsia="zh-CN"/>
              </w:rPr>
              <w:t>公里以外的</w:t>
            </w:r>
            <w:r>
              <w:rPr>
                <w:rFonts w:hint="eastAsia" w:eastAsia="宋体"/>
                <w:highlight w:val="none"/>
                <w:lang w:val="en-US" w:eastAsia="zh-CN"/>
              </w:rPr>
              <w:t>，</w:t>
            </w:r>
            <w:r>
              <w:rPr>
                <w:rFonts w:hint="default" w:eastAsia="宋体"/>
                <w:highlight w:val="none"/>
                <w:lang w:val="en-US" w:eastAsia="zh-CN"/>
              </w:rPr>
              <w:t>得</w:t>
            </w:r>
            <w:r>
              <w:rPr>
                <w:rFonts w:hint="eastAsia" w:eastAsia="宋体"/>
                <w:highlight w:val="none"/>
                <w:lang w:val="en-US" w:eastAsia="zh-CN"/>
              </w:rPr>
              <w:t>10</w:t>
            </w:r>
            <w:r>
              <w:rPr>
                <w:rFonts w:hint="default" w:eastAsia="宋体"/>
                <w:highlight w:val="none"/>
                <w:lang w:val="en-US" w:eastAsia="zh-CN"/>
              </w:rPr>
              <w:t>分</w:t>
            </w:r>
            <w:r>
              <w:rPr>
                <w:rFonts w:hint="eastAsia" w:eastAsia="宋体"/>
                <w:highlight w:val="none"/>
                <w:lang w:val="en-US" w:eastAsia="zh-CN"/>
              </w:rPr>
              <w:t>；</w:t>
            </w:r>
          </w:p>
          <w:p w14:paraId="1D9365FE">
            <w:pPr>
              <w:keepNext w:val="0"/>
              <w:keepLines w:val="0"/>
              <w:pageBreakBefore w:val="0"/>
              <w:kinsoku/>
              <w:wordWrap/>
              <w:overflowPunct/>
              <w:topLinePunct w:val="0"/>
              <w:bidi w:val="0"/>
              <w:spacing w:line="360" w:lineRule="exact"/>
              <w:jc w:val="left"/>
              <w:rPr>
                <w:rFonts w:hint="eastAsia" w:hAnsi="宋体" w:cs="Courier New"/>
                <w:bCs/>
                <w:color w:val="000000"/>
                <w:kern w:val="2"/>
                <w:sz w:val="21"/>
                <w:highlight w:val="none"/>
              </w:rPr>
            </w:pPr>
            <w:r>
              <w:rPr>
                <w:rFonts w:hint="default" w:ascii="Times New Roman" w:hAnsi="Times New Roman" w:cs="Times New Roman"/>
                <w:szCs w:val="21"/>
                <w:highlight w:val="none"/>
                <w:lang w:val="en-US" w:eastAsia="zh-CN"/>
              </w:rPr>
              <w:t>二档：</w:t>
            </w:r>
            <w:r>
              <w:rPr>
                <w:rFonts w:hint="default" w:eastAsia="宋体"/>
                <w:highlight w:val="none"/>
                <w:lang w:val="en-US" w:eastAsia="zh-CN"/>
              </w:rPr>
              <w:t>停车场位置</w:t>
            </w:r>
            <w:r>
              <w:rPr>
                <w:rFonts w:hint="eastAsia"/>
                <w:highlight w:val="none"/>
                <w:lang w:val="en-US" w:eastAsia="zh-CN"/>
              </w:rPr>
              <w:t>距</w:t>
            </w:r>
            <w:r>
              <w:rPr>
                <w:rFonts w:hint="eastAsia" w:eastAsia="宋体"/>
                <w:highlight w:val="none"/>
                <w:lang w:val="en-US" w:eastAsia="zh-CN"/>
              </w:rPr>
              <w:t>蒙山县公安局3</w:t>
            </w:r>
            <w:r>
              <w:rPr>
                <w:rFonts w:hint="default" w:eastAsia="宋体"/>
                <w:highlight w:val="none"/>
                <w:lang w:val="en-US" w:eastAsia="zh-CN"/>
              </w:rPr>
              <w:t>公里以内（含</w:t>
            </w:r>
            <w:r>
              <w:rPr>
                <w:rFonts w:hint="eastAsia"/>
                <w:highlight w:val="none"/>
                <w:lang w:val="en-US" w:eastAsia="zh-CN"/>
              </w:rPr>
              <w:t>3</w:t>
            </w:r>
            <w:r>
              <w:rPr>
                <w:rFonts w:hint="default" w:eastAsia="宋体"/>
                <w:highlight w:val="none"/>
                <w:lang w:val="en-US" w:eastAsia="zh-CN"/>
              </w:rPr>
              <w:t>公里）的</w:t>
            </w:r>
            <w:r>
              <w:rPr>
                <w:rFonts w:hint="eastAsia" w:eastAsia="宋体"/>
                <w:highlight w:val="none"/>
                <w:lang w:val="en-US" w:eastAsia="zh-CN"/>
              </w:rPr>
              <w:t>，</w:t>
            </w:r>
            <w:r>
              <w:rPr>
                <w:rFonts w:hint="default" w:eastAsia="宋体"/>
                <w:highlight w:val="none"/>
                <w:lang w:val="en-US" w:eastAsia="zh-CN"/>
              </w:rPr>
              <w:t>得</w:t>
            </w:r>
            <w:r>
              <w:rPr>
                <w:rFonts w:hint="eastAsia" w:eastAsia="宋体"/>
                <w:highlight w:val="none"/>
                <w:lang w:val="en-US" w:eastAsia="zh-CN"/>
              </w:rPr>
              <w:t>2</w:t>
            </w:r>
            <w:r>
              <w:rPr>
                <w:rFonts w:hint="default" w:eastAsia="宋体"/>
                <w:highlight w:val="none"/>
                <w:lang w:val="en-US" w:eastAsia="zh-CN"/>
              </w:rPr>
              <w:t>0分</w:t>
            </w:r>
            <w:r>
              <w:rPr>
                <w:rFonts w:hint="eastAsia" w:eastAsia="宋体"/>
                <w:highlight w:val="none"/>
                <w:lang w:val="en-US" w:eastAsia="zh-CN"/>
              </w:rPr>
              <w:t>。</w:t>
            </w:r>
          </w:p>
        </w:tc>
      </w:tr>
      <w:tr w14:paraId="2F3A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20" w:type="dxa"/>
            <w:vAlign w:val="center"/>
          </w:tcPr>
          <w:p w14:paraId="3B8E0200">
            <w:pPr>
              <w:keepNext w:val="0"/>
              <w:keepLines w:val="0"/>
              <w:pageBreakBefore w:val="0"/>
              <w:widowControl/>
              <w:kinsoku/>
              <w:wordWrap/>
              <w:overflowPunct/>
              <w:topLinePunct w:val="0"/>
              <w:bidi w:val="0"/>
              <w:spacing w:line="360" w:lineRule="exact"/>
              <w:jc w:val="center"/>
              <w:rPr>
                <w:rFonts w:hint="default" w:ascii="Times New Roman" w:hAnsi="Times New Roman" w:cs="Times New Roman"/>
                <w:b/>
                <w:bCs/>
                <w:kern w:val="0"/>
                <w:szCs w:val="21"/>
                <w:highlight w:val="none"/>
              </w:rPr>
            </w:pPr>
            <w:r>
              <w:rPr>
                <w:rFonts w:hint="default" w:ascii="Times New Roman" w:hAnsi="Times New Roman" w:cs="Times New Roman"/>
                <w:b/>
                <w:bCs/>
                <w:kern w:val="0"/>
                <w:szCs w:val="21"/>
                <w:highlight w:val="none"/>
              </w:rPr>
              <w:t>4</w:t>
            </w:r>
          </w:p>
        </w:tc>
        <w:tc>
          <w:tcPr>
            <w:tcW w:w="8782" w:type="dxa"/>
            <w:gridSpan w:val="2"/>
            <w:vAlign w:val="center"/>
          </w:tcPr>
          <w:p w14:paraId="264557CF">
            <w:pPr>
              <w:keepNext w:val="0"/>
              <w:keepLines w:val="0"/>
              <w:pageBreakBefore w:val="0"/>
              <w:kinsoku/>
              <w:wordWrap/>
              <w:overflowPunct/>
              <w:topLinePunct w:val="0"/>
              <w:bidi w:val="0"/>
              <w:spacing w:line="360" w:lineRule="exact"/>
              <w:jc w:val="center"/>
              <w:rPr>
                <w:rFonts w:hint="default" w:ascii="Times New Roman" w:hAnsi="Times New Roman" w:cs="Times New Roman"/>
                <w:b/>
                <w:bCs/>
                <w:highlight w:val="none"/>
              </w:rPr>
            </w:pPr>
            <w:r>
              <w:rPr>
                <w:rFonts w:hint="default" w:ascii="Times New Roman" w:hAnsi="Times New Roman" w:cs="Times New Roman"/>
                <w:b/>
                <w:bCs/>
                <w:highlight w:val="none"/>
              </w:rPr>
              <w:t>总得分＝1＋2＋3</w:t>
            </w:r>
          </w:p>
        </w:tc>
      </w:tr>
    </w:tbl>
    <w:p w14:paraId="255DF018">
      <w:pPr>
        <w:spacing w:line="360" w:lineRule="auto"/>
        <w:ind w:firstLine="420" w:firstLineChars="200"/>
        <w:rPr>
          <w:bCs/>
          <w:szCs w:val="21"/>
        </w:rPr>
      </w:pPr>
    </w:p>
    <w:p w14:paraId="5BB724FF">
      <w:pPr>
        <w:spacing w:line="360" w:lineRule="auto"/>
        <w:ind w:firstLine="420" w:firstLineChars="200"/>
        <w:rPr>
          <w:bCs/>
          <w:szCs w:val="21"/>
        </w:rPr>
      </w:pPr>
      <w:r>
        <w:rPr>
          <w:bCs/>
          <w:szCs w:val="21"/>
        </w:rPr>
        <w:t>7．</w:t>
      </w:r>
      <w:r>
        <w:rPr>
          <w:rFonts w:hint="eastAsia"/>
          <w:bCs/>
          <w:szCs w:val="21"/>
        </w:rPr>
        <w:t>由磋商小组根据综合评分情况，按照评审得分由高到低顺序推荐3名成交候选供应商，并编写评审报告，评审报告通过电子交易平台向采购人、采购代理机构提交。符合本章第</w:t>
      </w:r>
      <w:r>
        <w:rPr>
          <w:bCs/>
          <w:szCs w:val="21"/>
        </w:rPr>
        <w:t>4.3</w:t>
      </w:r>
      <w:r>
        <w:rPr>
          <w:rFonts w:hint="eastAsia"/>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0271D9F9">
      <w:pPr>
        <w:spacing w:line="360" w:lineRule="auto"/>
        <w:ind w:firstLine="420" w:firstLineChars="200"/>
        <w:rPr>
          <w:bCs/>
          <w:szCs w:val="21"/>
        </w:rPr>
      </w:pPr>
    </w:p>
    <w:p w14:paraId="508B6769">
      <w:pPr>
        <w:spacing w:line="400" w:lineRule="exact"/>
        <w:ind w:firstLine="420" w:firstLineChars="200"/>
      </w:pPr>
    </w:p>
    <w:p w14:paraId="5ECD59C7">
      <w:pPr>
        <w:pStyle w:val="3"/>
        <w:jc w:val="center"/>
        <w:rPr>
          <w:rFonts w:ascii="Times New Roman" w:hAnsi="Times New Roman"/>
        </w:rPr>
      </w:pPr>
      <w:r>
        <w:rPr>
          <w:rFonts w:ascii="Times New Roman" w:hAnsi="Times New Roman"/>
        </w:rPr>
        <w:br w:type="page"/>
      </w:r>
      <w:bookmarkStart w:id="71" w:name="_Toc44229897"/>
    </w:p>
    <w:p w14:paraId="58F6C1CD"/>
    <w:p w14:paraId="606EA9C3">
      <w:pPr>
        <w:pStyle w:val="12"/>
      </w:pPr>
    </w:p>
    <w:p w14:paraId="3A102720">
      <w:pPr>
        <w:pStyle w:val="13"/>
        <w:rPr>
          <w:rFonts w:ascii="Times New Roman"/>
        </w:rPr>
      </w:pPr>
    </w:p>
    <w:p w14:paraId="6E76B97B">
      <w:pPr>
        <w:pStyle w:val="13"/>
        <w:rPr>
          <w:rFonts w:ascii="Times New Roman"/>
        </w:rPr>
      </w:pPr>
    </w:p>
    <w:p w14:paraId="297FF2FA">
      <w:pPr>
        <w:pStyle w:val="3"/>
        <w:jc w:val="center"/>
        <w:rPr>
          <w:rFonts w:ascii="Times New Roman" w:hAnsi="Times New Roman"/>
        </w:rPr>
      </w:pPr>
      <w:r>
        <w:rPr>
          <w:rFonts w:ascii="Times New Roman" w:hAnsi="Times New Roman"/>
        </w:rPr>
        <w:t>第五章 响应文件格式</w:t>
      </w:r>
      <w:bookmarkEnd w:id="71"/>
    </w:p>
    <w:p w14:paraId="28BD7784">
      <w:pPr>
        <w:spacing w:line="240" w:lineRule="atLeast"/>
        <w:rPr>
          <w:b/>
          <w:sz w:val="32"/>
          <w:szCs w:val="32"/>
        </w:rPr>
      </w:pPr>
    </w:p>
    <w:p w14:paraId="174AAE25">
      <w:pPr>
        <w:pStyle w:val="29"/>
        <w:ind w:firstLine="643"/>
        <w:rPr>
          <w:rFonts w:ascii="Times New Roman" w:eastAsia="宋体"/>
          <w:b/>
          <w:szCs w:val="32"/>
        </w:rPr>
      </w:pPr>
    </w:p>
    <w:p w14:paraId="06B00A12">
      <w:pPr>
        <w:pStyle w:val="29"/>
        <w:ind w:firstLine="643"/>
        <w:rPr>
          <w:rFonts w:ascii="Times New Roman" w:eastAsia="宋体"/>
          <w:b/>
          <w:szCs w:val="32"/>
        </w:rPr>
      </w:pPr>
    </w:p>
    <w:p w14:paraId="597F5F1B">
      <w:pPr>
        <w:spacing w:line="240" w:lineRule="atLeast"/>
        <w:rPr>
          <w:bCs/>
          <w:sz w:val="24"/>
        </w:rPr>
      </w:pPr>
      <w:r>
        <w:rPr>
          <w:bCs/>
          <w:sz w:val="24"/>
        </w:rPr>
        <w:br w:type="page"/>
      </w:r>
    </w:p>
    <w:p w14:paraId="297E3543">
      <w:pPr>
        <w:spacing w:line="240" w:lineRule="atLeast"/>
        <w:rPr>
          <w:bCs/>
          <w:sz w:val="24"/>
        </w:rPr>
      </w:pPr>
    </w:p>
    <w:p w14:paraId="486953F4">
      <w:pPr>
        <w:snapToGrid w:val="0"/>
        <w:spacing w:before="156" w:beforeLines="50" w:after="50"/>
        <w:jc w:val="center"/>
        <w:outlineLvl w:val="1"/>
        <w:rPr>
          <w:b/>
          <w:bCs/>
          <w:sz w:val="32"/>
          <w:szCs w:val="32"/>
        </w:rPr>
      </w:pPr>
      <w:bookmarkStart w:id="72" w:name="_Toc44229899"/>
      <w:bookmarkStart w:id="73" w:name="_Toc31723070"/>
      <w:bookmarkStart w:id="74" w:name="_Toc35611516"/>
      <w:bookmarkStart w:id="75" w:name="_Toc35611438"/>
      <w:bookmarkStart w:id="76" w:name="_Toc31728084"/>
      <w:r>
        <w:rPr>
          <w:b/>
          <w:bCs/>
          <w:sz w:val="32"/>
          <w:szCs w:val="32"/>
        </w:rPr>
        <w:t>一、资格证明文件格式</w:t>
      </w:r>
      <w:bookmarkEnd w:id="72"/>
      <w:bookmarkEnd w:id="73"/>
      <w:bookmarkEnd w:id="74"/>
      <w:bookmarkEnd w:id="75"/>
      <w:bookmarkEnd w:id="76"/>
    </w:p>
    <w:p w14:paraId="38F5E537">
      <w:pPr>
        <w:snapToGrid w:val="0"/>
        <w:spacing w:before="156" w:beforeLines="50" w:after="50" w:line="360" w:lineRule="auto"/>
        <w:jc w:val="left"/>
        <w:rPr>
          <w:b/>
          <w:sz w:val="28"/>
          <w:szCs w:val="28"/>
        </w:rPr>
      </w:pPr>
    </w:p>
    <w:p w14:paraId="00CF9EF0">
      <w:pPr>
        <w:snapToGrid w:val="0"/>
        <w:spacing w:before="156" w:beforeLines="50" w:after="50" w:line="360" w:lineRule="auto"/>
        <w:jc w:val="left"/>
        <w:rPr>
          <w:b/>
          <w:sz w:val="28"/>
          <w:szCs w:val="28"/>
        </w:rPr>
      </w:pPr>
      <w:r>
        <w:rPr>
          <w:b/>
          <w:sz w:val="28"/>
          <w:szCs w:val="28"/>
        </w:rPr>
        <w:t>1</w:t>
      </w:r>
      <w:r>
        <w:rPr>
          <w:b/>
          <w:bCs/>
          <w:sz w:val="28"/>
          <w:szCs w:val="28"/>
        </w:rPr>
        <w:t>．</w:t>
      </w:r>
      <w:r>
        <w:rPr>
          <w:b/>
          <w:sz w:val="28"/>
          <w:szCs w:val="28"/>
        </w:rPr>
        <w:t xml:space="preserve">资格证明文件封面格式 </w:t>
      </w:r>
    </w:p>
    <w:p w14:paraId="245F3DC3">
      <w:pPr>
        <w:pStyle w:val="29"/>
        <w:ind w:firstLine="640"/>
      </w:pPr>
    </w:p>
    <w:p w14:paraId="593BF21C">
      <w:pPr>
        <w:snapToGrid w:val="0"/>
        <w:spacing w:before="156" w:beforeLines="50" w:after="50"/>
        <w:rPr>
          <w:sz w:val="24"/>
        </w:rPr>
      </w:pPr>
      <w:r>
        <w:rPr>
          <w:sz w:val="24"/>
        </w:rPr>
        <w:t xml:space="preserve">                                                 </w:t>
      </w:r>
      <w:r>
        <w:rPr>
          <w:rFonts w:hint="eastAsia"/>
          <w:sz w:val="24"/>
        </w:rPr>
        <w:t xml:space="preserve">            </w:t>
      </w:r>
      <w:r>
        <w:rPr>
          <w:sz w:val="24"/>
        </w:rPr>
        <w:t xml:space="preserve">  </w:t>
      </w:r>
    </w:p>
    <w:p w14:paraId="4076AA20">
      <w:pPr>
        <w:pStyle w:val="29"/>
        <w:ind w:firstLine="480"/>
        <w:rPr>
          <w:rFonts w:ascii="Times New Roman" w:eastAsia="宋体"/>
          <w:sz w:val="24"/>
        </w:rPr>
      </w:pPr>
    </w:p>
    <w:p w14:paraId="327FA379">
      <w:pPr>
        <w:pStyle w:val="29"/>
        <w:ind w:firstLine="480"/>
        <w:rPr>
          <w:rFonts w:ascii="Times New Roman" w:eastAsia="宋体"/>
          <w:sz w:val="24"/>
        </w:rPr>
      </w:pPr>
    </w:p>
    <w:p w14:paraId="1FB1A3B8">
      <w:pPr>
        <w:pStyle w:val="29"/>
        <w:ind w:firstLine="480"/>
        <w:rPr>
          <w:rFonts w:ascii="Times New Roman" w:eastAsia="宋体"/>
          <w:sz w:val="24"/>
        </w:rPr>
      </w:pPr>
    </w:p>
    <w:p w14:paraId="59B7FBF4">
      <w:pPr>
        <w:snapToGrid w:val="0"/>
        <w:spacing w:before="156" w:beforeLines="50" w:after="50"/>
        <w:rPr>
          <w:sz w:val="24"/>
          <w:szCs w:val="20"/>
        </w:rPr>
      </w:pPr>
    </w:p>
    <w:p w14:paraId="6C8B990C">
      <w:pPr>
        <w:snapToGrid w:val="0"/>
        <w:spacing w:before="156" w:beforeLines="50" w:after="50"/>
        <w:jc w:val="center"/>
        <w:rPr>
          <w:b/>
          <w:sz w:val="44"/>
          <w:szCs w:val="44"/>
        </w:rPr>
      </w:pPr>
      <w:r>
        <w:rPr>
          <w:b/>
          <w:sz w:val="44"/>
          <w:szCs w:val="44"/>
        </w:rPr>
        <w:t>资 格 证 明 文 件</w:t>
      </w:r>
    </w:p>
    <w:p w14:paraId="4D46B890">
      <w:pPr>
        <w:snapToGrid w:val="0"/>
        <w:spacing w:before="156" w:beforeLines="50" w:after="50"/>
        <w:rPr>
          <w:bCs/>
          <w:sz w:val="24"/>
          <w:szCs w:val="20"/>
        </w:rPr>
      </w:pPr>
    </w:p>
    <w:p w14:paraId="5E048D94">
      <w:pPr>
        <w:snapToGrid w:val="0"/>
        <w:spacing w:before="156" w:beforeLines="50" w:after="50"/>
        <w:rPr>
          <w:bCs/>
          <w:sz w:val="24"/>
          <w:szCs w:val="20"/>
        </w:rPr>
      </w:pPr>
    </w:p>
    <w:p w14:paraId="110F1401">
      <w:pPr>
        <w:snapToGrid w:val="0"/>
        <w:spacing w:before="156" w:beforeLines="50" w:after="50"/>
        <w:rPr>
          <w:bCs/>
          <w:sz w:val="24"/>
          <w:szCs w:val="20"/>
        </w:rPr>
      </w:pPr>
    </w:p>
    <w:p w14:paraId="1EBA0695">
      <w:pPr>
        <w:snapToGrid w:val="0"/>
        <w:spacing w:before="156" w:beforeLines="50" w:after="50"/>
        <w:rPr>
          <w:bCs/>
          <w:sz w:val="24"/>
          <w:szCs w:val="20"/>
        </w:rPr>
      </w:pPr>
    </w:p>
    <w:p w14:paraId="59D819F2">
      <w:pPr>
        <w:snapToGrid w:val="0"/>
        <w:spacing w:before="156" w:beforeLines="50" w:after="50"/>
        <w:rPr>
          <w:bCs/>
          <w:sz w:val="24"/>
          <w:szCs w:val="20"/>
        </w:rPr>
      </w:pPr>
    </w:p>
    <w:p w14:paraId="52D67D48">
      <w:pPr>
        <w:snapToGrid w:val="0"/>
        <w:spacing w:before="156" w:beforeLines="50" w:after="50"/>
        <w:ind w:firstLine="640" w:firstLineChars="200"/>
        <w:rPr>
          <w:bCs/>
          <w:sz w:val="32"/>
          <w:szCs w:val="32"/>
        </w:rPr>
      </w:pPr>
      <w:r>
        <w:rPr>
          <w:bCs/>
          <w:sz w:val="32"/>
          <w:szCs w:val="32"/>
        </w:rPr>
        <w:t>项目名称：</w:t>
      </w:r>
    </w:p>
    <w:p w14:paraId="62E7A1CE">
      <w:pPr>
        <w:snapToGrid w:val="0"/>
        <w:spacing w:before="156" w:beforeLines="50" w:after="50"/>
        <w:ind w:firstLine="720" w:firstLineChars="225"/>
        <w:rPr>
          <w:bCs/>
          <w:sz w:val="32"/>
          <w:szCs w:val="32"/>
        </w:rPr>
      </w:pPr>
    </w:p>
    <w:p w14:paraId="7418E523">
      <w:pPr>
        <w:snapToGrid w:val="0"/>
        <w:spacing w:before="156" w:beforeLines="50" w:after="50"/>
        <w:ind w:firstLine="720" w:firstLineChars="225"/>
        <w:rPr>
          <w:bCs/>
          <w:sz w:val="32"/>
          <w:szCs w:val="32"/>
        </w:rPr>
      </w:pPr>
      <w:r>
        <w:rPr>
          <w:bCs/>
          <w:sz w:val="32"/>
          <w:szCs w:val="32"/>
        </w:rPr>
        <w:t>项目编号：</w:t>
      </w:r>
    </w:p>
    <w:p w14:paraId="34A8D7B0">
      <w:pPr>
        <w:snapToGrid w:val="0"/>
        <w:spacing w:before="156" w:beforeLines="50" w:after="50"/>
        <w:ind w:firstLine="720" w:firstLineChars="225"/>
        <w:rPr>
          <w:bCs/>
          <w:sz w:val="32"/>
          <w:szCs w:val="32"/>
        </w:rPr>
      </w:pPr>
      <w:r>
        <w:rPr>
          <w:bCs/>
          <w:sz w:val="32"/>
          <w:szCs w:val="32"/>
        </w:rPr>
        <w:t xml:space="preserve"> </w:t>
      </w:r>
    </w:p>
    <w:p w14:paraId="0635B338">
      <w:pPr>
        <w:pStyle w:val="7"/>
        <w:snapToGrid w:val="0"/>
        <w:spacing w:before="50" w:after="50"/>
        <w:ind w:firstLine="720" w:firstLineChars="225"/>
        <w:rPr>
          <w:bCs/>
          <w:sz w:val="32"/>
          <w:szCs w:val="32"/>
        </w:rPr>
      </w:pPr>
      <w:r>
        <w:rPr>
          <w:bCs/>
          <w:sz w:val="32"/>
          <w:szCs w:val="32"/>
        </w:rPr>
        <w:t>供应商名称：</w:t>
      </w:r>
    </w:p>
    <w:p w14:paraId="339D4C09">
      <w:pPr>
        <w:pStyle w:val="7"/>
        <w:snapToGrid w:val="0"/>
        <w:spacing w:before="50" w:after="50"/>
        <w:ind w:firstLine="720" w:firstLineChars="225"/>
        <w:rPr>
          <w:bCs/>
          <w:sz w:val="32"/>
          <w:szCs w:val="32"/>
        </w:rPr>
      </w:pPr>
    </w:p>
    <w:p w14:paraId="44D5DA7C">
      <w:pPr>
        <w:pStyle w:val="7"/>
        <w:snapToGrid w:val="0"/>
        <w:spacing w:before="50" w:after="50"/>
        <w:ind w:firstLine="720" w:firstLineChars="225"/>
        <w:rPr>
          <w:bCs/>
          <w:sz w:val="32"/>
          <w:szCs w:val="32"/>
        </w:rPr>
      </w:pPr>
    </w:p>
    <w:p w14:paraId="03FB68B4">
      <w:pPr>
        <w:pStyle w:val="7"/>
        <w:snapToGrid w:val="0"/>
        <w:spacing w:before="50" w:after="50"/>
        <w:ind w:firstLine="720" w:firstLineChars="225"/>
        <w:rPr>
          <w:bCs/>
          <w:sz w:val="32"/>
          <w:szCs w:val="32"/>
        </w:rPr>
      </w:pPr>
    </w:p>
    <w:p w14:paraId="591A0047">
      <w:pPr>
        <w:pStyle w:val="7"/>
        <w:snapToGrid w:val="0"/>
        <w:spacing w:before="50" w:after="50"/>
        <w:ind w:firstLine="1280" w:firstLineChars="400"/>
        <w:rPr>
          <w:bCs/>
          <w:sz w:val="32"/>
          <w:szCs w:val="32"/>
        </w:rPr>
      </w:pPr>
    </w:p>
    <w:p w14:paraId="2A40E8AD">
      <w:pPr>
        <w:snapToGrid w:val="0"/>
        <w:spacing w:before="156" w:beforeLines="50" w:after="50"/>
        <w:jc w:val="center"/>
        <w:rPr>
          <w:sz w:val="32"/>
          <w:szCs w:val="32"/>
        </w:rPr>
      </w:pPr>
      <w:r>
        <w:rPr>
          <w:sz w:val="32"/>
          <w:szCs w:val="32"/>
        </w:rPr>
        <w:t>年    月    日</w:t>
      </w:r>
    </w:p>
    <w:p w14:paraId="387BC30F">
      <w:pPr>
        <w:snapToGrid w:val="0"/>
        <w:spacing w:before="156" w:beforeLines="50" w:after="50" w:line="360" w:lineRule="auto"/>
        <w:ind w:left="142"/>
        <w:jc w:val="left"/>
        <w:rPr>
          <w:b/>
          <w:bCs/>
          <w:sz w:val="28"/>
          <w:szCs w:val="28"/>
        </w:rPr>
      </w:pPr>
      <w:r>
        <w:rPr>
          <w:sz w:val="24"/>
        </w:rPr>
        <w:br w:type="page"/>
      </w:r>
      <w:r>
        <w:rPr>
          <w:b/>
          <w:bCs/>
          <w:sz w:val="28"/>
          <w:szCs w:val="28"/>
        </w:rPr>
        <w:t>2．资格证明文件目录</w:t>
      </w:r>
    </w:p>
    <w:p w14:paraId="42AE0B46">
      <w:pPr>
        <w:snapToGrid w:val="0"/>
        <w:spacing w:before="156" w:beforeLines="50" w:after="50" w:line="360" w:lineRule="auto"/>
        <w:jc w:val="center"/>
        <w:rPr>
          <w:sz w:val="28"/>
          <w:szCs w:val="28"/>
        </w:rPr>
      </w:pPr>
      <w:r>
        <w:rPr>
          <w:sz w:val="28"/>
          <w:szCs w:val="28"/>
        </w:rPr>
        <w:t>根据磋商文件规定及供应商提供的材料自行编写目录（部分格式后附）</w:t>
      </w:r>
    </w:p>
    <w:p w14:paraId="20B4FEA1">
      <w:pPr>
        <w:snapToGrid w:val="0"/>
        <w:spacing w:before="156" w:beforeLines="50" w:after="50"/>
        <w:rPr>
          <w:sz w:val="24"/>
          <w:szCs w:val="20"/>
        </w:rPr>
      </w:pPr>
      <w:r>
        <w:rPr>
          <w:sz w:val="24"/>
          <w:szCs w:val="20"/>
        </w:rPr>
        <w:t xml:space="preserve"> </w:t>
      </w:r>
    </w:p>
    <w:p w14:paraId="75790576">
      <w:pPr>
        <w:spacing w:line="300" w:lineRule="auto"/>
        <w:rPr>
          <w:szCs w:val="21"/>
        </w:rPr>
      </w:pPr>
    </w:p>
    <w:p w14:paraId="26BD3FDE">
      <w:pPr>
        <w:spacing w:line="300" w:lineRule="auto"/>
        <w:rPr>
          <w:szCs w:val="21"/>
        </w:rPr>
      </w:pPr>
    </w:p>
    <w:p w14:paraId="3F1DA549">
      <w:pPr>
        <w:spacing w:line="300" w:lineRule="auto"/>
        <w:rPr>
          <w:szCs w:val="21"/>
        </w:rPr>
      </w:pPr>
    </w:p>
    <w:p w14:paraId="75E192A6">
      <w:pPr>
        <w:spacing w:line="300" w:lineRule="auto"/>
        <w:rPr>
          <w:szCs w:val="21"/>
        </w:rPr>
      </w:pPr>
    </w:p>
    <w:p w14:paraId="73A8B29E">
      <w:pPr>
        <w:spacing w:line="300" w:lineRule="auto"/>
        <w:rPr>
          <w:szCs w:val="21"/>
        </w:rPr>
      </w:pPr>
    </w:p>
    <w:p w14:paraId="0A105F7A">
      <w:pPr>
        <w:spacing w:line="300" w:lineRule="auto"/>
        <w:rPr>
          <w:szCs w:val="21"/>
        </w:rPr>
      </w:pPr>
    </w:p>
    <w:p w14:paraId="130EFC6F">
      <w:pPr>
        <w:spacing w:line="300" w:lineRule="auto"/>
        <w:rPr>
          <w:szCs w:val="21"/>
        </w:rPr>
      </w:pPr>
    </w:p>
    <w:p w14:paraId="190E89E8">
      <w:pPr>
        <w:spacing w:line="300" w:lineRule="auto"/>
        <w:rPr>
          <w:szCs w:val="21"/>
        </w:rPr>
      </w:pPr>
    </w:p>
    <w:p w14:paraId="3ED8CD2B">
      <w:pPr>
        <w:spacing w:line="300" w:lineRule="auto"/>
        <w:rPr>
          <w:szCs w:val="21"/>
        </w:rPr>
      </w:pPr>
    </w:p>
    <w:p w14:paraId="4C74CFBB">
      <w:pPr>
        <w:spacing w:line="300" w:lineRule="auto"/>
        <w:rPr>
          <w:szCs w:val="21"/>
        </w:rPr>
      </w:pPr>
    </w:p>
    <w:p w14:paraId="091D2660">
      <w:pPr>
        <w:spacing w:line="300" w:lineRule="auto"/>
        <w:rPr>
          <w:szCs w:val="21"/>
        </w:rPr>
      </w:pPr>
    </w:p>
    <w:p w14:paraId="3040837B">
      <w:pPr>
        <w:spacing w:line="300" w:lineRule="auto"/>
        <w:rPr>
          <w:szCs w:val="21"/>
        </w:rPr>
      </w:pPr>
    </w:p>
    <w:p w14:paraId="04FB676C">
      <w:pPr>
        <w:spacing w:line="300" w:lineRule="auto"/>
        <w:rPr>
          <w:szCs w:val="21"/>
        </w:rPr>
      </w:pPr>
    </w:p>
    <w:p w14:paraId="73F8FE8B">
      <w:pPr>
        <w:spacing w:line="300" w:lineRule="auto"/>
        <w:rPr>
          <w:szCs w:val="21"/>
        </w:rPr>
      </w:pPr>
    </w:p>
    <w:p w14:paraId="29A08DC5">
      <w:pPr>
        <w:spacing w:line="300" w:lineRule="auto"/>
        <w:rPr>
          <w:szCs w:val="21"/>
        </w:rPr>
      </w:pPr>
    </w:p>
    <w:p w14:paraId="6C5318BD">
      <w:pPr>
        <w:spacing w:line="320" w:lineRule="exact"/>
        <w:jc w:val="left"/>
        <w:rPr>
          <w:rFonts w:ascii="宋体" w:hAnsi="宋体"/>
          <w:szCs w:val="21"/>
        </w:rPr>
      </w:pPr>
      <w:r>
        <w:rPr>
          <w:szCs w:val="21"/>
        </w:rPr>
        <w:br w:type="page"/>
      </w:r>
      <w:r>
        <w:rPr>
          <w:rFonts w:hint="eastAsia" w:ascii="宋体" w:hAnsi="宋体"/>
          <w:szCs w:val="21"/>
        </w:rPr>
        <w:t xml:space="preserve"> </w:t>
      </w:r>
    </w:p>
    <w:p w14:paraId="44EC58B6">
      <w:pPr>
        <w:wordWrap w:val="0"/>
        <w:spacing w:before="156" w:beforeLines="50" w:after="50" w:line="320" w:lineRule="exact"/>
        <w:ind w:right="482" w:firstLine="280" w:firstLineChars="100"/>
        <w:contextualSpacing/>
        <w:jc w:val="center"/>
        <w:rPr>
          <w:sz w:val="28"/>
          <w:szCs w:val="28"/>
        </w:rPr>
      </w:pPr>
    </w:p>
    <w:p w14:paraId="045C113C">
      <w:pPr>
        <w:spacing w:line="320" w:lineRule="exact"/>
        <w:jc w:val="center"/>
        <w:outlineLvl w:val="2"/>
        <w:rPr>
          <w:b/>
          <w:sz w:val="28"/>
          <w:szCs w:val="28"/>
        </w:rPr>
      </w:pPr>
      <w:r>
        <w:rPr>
          <w:b/>
          <w:sz w:val="28"/>
          <w:szCs w:val="28"/>
        </w:rPr>
        <w:t>供应商直接控股、管理关系信息表</w:t>
      </w:r>
    </w:p>
    <w:p w14:paraId="33AB2DF3">
      <w:pPr>
        <w:snapToGrid w:val="0"/>
        <w:spacing w:before="156" w:beforeLines="50" w:after="50" w:line="360" w:lineRule="auto"/>
        <w:jc w:val="center"/>
        <w:rPr>
          <w:b/>
          <w:sz w:val="28"/>
          <w:szCs w:val="28"/>
        </w:rPr>
      </w:pPr>
    </w:p>
    <w:p w14:paraId="4A2603B6">
      <w:pPr>
        <w:spacing w:line="360" w:lineRule="auto"/>
        <w:contextualSpacing/>
        <w:jc w:val="center"/>
        <w:rPr>
          <w:b/>
          <w:sz w:val="28"/>
          <w:szCs w:val="28"/>
        </w:rPr>
      </w:pPr>
      <w:r>
        <w:rPr>
          <w:b/>
          <w:sz w:val="28"/>
          <w:szCs w:val="28"/>
        </w:rPr>
        <w:t>供应商直接控股股东信息表</w:t>
      </w:r>
    </w:p>
    <w:tbl>
      <w:tblPr>
        <w:tblStyle w:val="30"/>
        <w:tblpPr w:leftFromText="180" w:rightFromText="180" w:vertAnchor="text" w:horzAnchor="page" w:tblpXSpec="center" w:tblpY="254"/>
        <w:tblOverlap w:val="never"/>
        <w:tblW w:w="9349" w:type="dxa"/>
        <w:jc w:val="center"/>
        <w:shd w:val="clear" w:color="auto" w:fill="FBFBFB"/>
        <w:tblLayout w:type="fixed"/>
        <w:tblCellMar>
          <w:top w:w="0" w:type="dxa"/>
          <w:left w:w="0" w:type="dxa"/>
          <w:bottom w:w="0" w:type="dxa"/>
          <w:right w:w="0" w:type="dxa"/>
        </w:tblCellMar>
      </w:tblPr>
      <w:tblGrid>
        <w:gridCol w:w="855"/>
        <w:gridCol w:w="2089"/>
        <w:gridCol w:w="1620"/>
        <w:gridCol w:w="3630"/>
        <w:gridCol w:w="1155"/>
      </w:tblGrid>
      <w:tr w14:paraId="5829219F">
        <w:tblPrEx>
          <w:shd w:val="clear" w:color="auto" w:fill="FBFBFB"/>
          <w:tblCellMar>
            <w:top w:w="0" w:type="dxa"/>
            <w:left w:w="0" w:type="dxa"/>
            <w:bottom w:w="0" w:type="dxa"/>
            <w:right w:w="0" w:type="dxa"/>
          </w:tblCellMar>
        </w:tblPrEx>
        <w:trPr>
          <w:tblHeade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0291A7">
            <w:pPr>
              <w:widowControl/>
              <w:spacing w:line="360" w:lineRule="exact"/>
              <w:contextualSpacing/>
              <w:jc w:val="center"/>
              <w:rPr>
                <w:b/>
                <w:bCs/>
                <w:kern w:val="0"/>
                <w:szCs w:val="21"/>
              </w:rPr>
            </w:pPr>
            <w:r>
              <w:rPr>
                <w:b/>
                <w:bCs/>
                <w:kern w:val="0"/>
                <w:szCs w:val="21"/>
              </w:rPr>
              <w:t>序号</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D94349D">
            <w:pPr>
              <w:widowControl/>
              <w:spacing w:line="360" w:lineRule="exact"/>
              <w:contextualSpacing/>
              <w:jc w:val="center"/>
              <w:rPr>
                <w:b/>
                <w:bCs/>
                <w:kern w:val="0"/>
                <w:szCs w:val="21"/>
              </w:rPr>
            </w:pPr>
            <w:r>
              <w:rPr>
                <w:b/>
                <w:bCs/>
                <w:kern w:val="0"/>
                <w:szCs w:val="21"/>
              </w:rPr>
              <w:t>直接控股股东名称</w:t>
            </w: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CD2C09">
            <w:pPr>
              <w:widowControl/>
              <w:spacing w:line="360" w:lineRule="exact"/>
              <w:contextualSpacing/>
              <w:jc w:val="center"/>
              <w:rPr>
                <w:b/>
                <w:bCs/>
                <w:kern w:val="0"/>
                <w:szCs w:val="21"/>
              </w:rPr>
            </w:pPr>
            <w:r>
              <w:rPr>
                <w:b/>
                <w:bCs/>
                <w:kern w:val="0"/>
                <w:szCs w:val="21"/>
              </w:rPr>
              <w:t>出资比例</w:t>
            </w: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2DE782">
            <w:pPr>
              <w:widowControl/>
              <w:spacing w:line="360" w:lineRule="exact"/>
              <w:contextualSpacing/>
              <w:jc w:val="center"/>
              <w:rPr>
                <w:b/>
                <w:bCs/>
                <w:kern w:val="0"/>
                <w:szCs w:val="21"/>
              </w:rPr>
            </w:pPr>
            <w:r>
              <w:rPr>
                <w:b/>
                <w:bCs/>
                <w:kern w:val="0"/>
                <w:szCs w:val="21"/>
              </w:rPr>
              <w:t>身份证号码或者统一社会信用代码</w:t>
            </w: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BA6D00">
            <w:pPr>
              <w:widowControl/>
              <w:spacing w:line="360" w:lineRule="exact"/>
              <w:contextualSpacing/>
              <w:jc w:val="center"/>
              <w:rPr>
                <w:b/>
                <w:bCs/>
                <w:kern w:val="0"/>
                <w:szCs w:val="21"/>
              </w:rPr>
            </w:pPr>
            <w:r>
              <w:rPr>
                <w:b/>
                <w:bCs/>
                <w:kern w:val="0"/>
                <w:szCs w:val="21"/>
              </w:rPr>
              <w:t>备注</w:t>
            </w:r>
          </w:p>
        </w:tc>
      </w:tr>
      <w:tr w14:paraId="0281A2A5">
        <w:tblPrEx>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02A4A0">
            <w:pPr>
              <w:widowControl/>
              <w:spacing w:line="360" w:lineRule="exact"/>
              <w:contextualSpacing/>
              <w:jc w:val="center"/>
              <w:rPr>
                <w:kern w:val="0"/>
                <w:szCs w:val="21"/>
              </w:rPr>
            </w:pPr>
            <w:r>
              <w:rPr>
                <w:kern w:val="0"/>
                <w:szCs w:val="21"/>
              </w:rPr>
              <w:t>1</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99A6D5">
            <w:pPr>
              <w:widowControl/>
              <w:spacing w:line="360" w:lineRule="exact"/>
              <w:contextualSpacing/>
              <w:jc w:val="center"/>
              <w:rPr>
                <w:kern w:val="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C96107">
            <w:pPr>
              <w:widowControl/>
              <w:spacing w:line="360" w:lineRule="exact"/>
              <w:contextualSpacing/>
              <w:jc w:val="center"/>
              <w:rPr>
                <w:kern w:val="0"/>
                <w:szCs w:val="21"/>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C3C335">
            <w:pPr>
              <w:widowControl/>
              <w:spacing w:line="360" w:lineRule="exact"/>
              <w:contextualSpacing/>
              <w:jc w:val="center"/>
              <w:rPr>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E1D77C">
            <w:pPr>
              <w:widowControl/>
              <w:spacing w:line="360" w:lineRule="exact"/>
              <w:contextualSpacing/>
              <w:jc w:val="center"/>
              <w:rPr>
                <w:kern w:val="0"/>
                <w:szCs w:val="21"/>
              </w:rPr>
            </w:pPr>
          </w:p>
        </w:tc>
      </w:tr>
      <w:tr w14:paraId="08DBDD43">
        <w:tblPrEx>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4C969B">
            <w:pPr>
              <w:widowControl/>
              <w:spacing w:line="360" w:lineRule="exact"/>
              <w:contextualSpacing/>
              <w:jc w:val="center"/>
              <w:rPr>
                <w:kern w:val="0"/>
                <w:szCs w:val="21"/>
              </w:rPr>
            </w:pPr>
            <w:r>
              <w:rPr>
                <w:kern w:val="0"/>
                <w:szCs w:val="21"/>
              </w:rPr>
              <w:t>2</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93737CF">
            <w:pPr>
              <w:widowControl/>
              <w:spacing w:line="360" w:lineRule="exact"/>
              <w:contextualSpacing/>
              <w:jc w:val="center"/>
              <w:rPr>
                <w:kern w:val="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95EEF5">
            <w:pPr>
              <w:widowControl/>
              <w:spacing w:line="360" w:lineRule="exact"/>
              <w:contextualSpacing/>
              <w:jc w:val="center"/>
              <w:rPr>
                <w:kern w:val="0"/>
                <w:szCs w:val="21"/>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070D3B">
            <w:pPr>
              <w:widowControl/>
              <w:spacing w:line="360" w:lineRule="exact"/>
              <w:contextualSpacing/>
              <w:jc w:val="center"/>
              <w:rPr>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0AFEF2">
            <w:pPr>
              <w:widowControl/>
              <w:spacing w:line="360" w:lineRule="exact"/>
              <w:contextualSpacing/>
              <w:jc w:val="center"/>
              <w:rPr>
                <w:kern w:val="0"/>
                <w:szCs w:val="21"/>
              </w:rPr>
            </w:pPr>
          </w:p>
        </w:tc>
      </w:tr>
      <w:tr w14:paraId="6FC9E7B9">
        <w:tblPrEx>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D32F11">
            <w:pPr>
              <w:widowControl/>
              <w:spacing w:line="360" w:lineRule="exact"/>
              <w:contextualSpacing/>
              <w:jc w:val="center"/>
              <w:rPr>
                <w:kern w:val="0"/>
                <w:szCs w:val="21"/>
              </w:rPr>
            </w:pPr>
            <w:r>
              <w:rPr>
                <w:kern w:val="0"/>
                <w:szCs w:val="21"/>
              </w:rPr>
              <w:t>3</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25A313">
            <w:pPr>
              <w:widowControl/>
              <w:spacing w:line="360" w:lineRule="exact"/>
              <w:contextualSpacing/>
              <w:jc w:val="center"/>
              <w:rPr>
                <w:kern w:val="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7D5C9A">
            <w:pPr>
              <w:widowControl/>
              <w:spacing w:line="360" w:lineRule="exact"/>
              <w:contextualSpacing/>
              <w:jc w:val="center"/>
              <w:rPr>
                <w:kern w:val="0"/>
                <w:szCs w:val="21"/>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C74235">
            <w:pPr>
              <w:widowControl/>
              <w:spacing w:line="360" w:lineRule="exact"/>
              <w:contextualSpacing/>
              <w:jc w:val="center"/>
              <w:rPr>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A7EB76">
            <w:pPr>
              <w:widowControl/>
              <w:spacing w:line="360" w:lineRule="exact"/>
              <w:contextualSpacing/>
              <w:jc w:val="center"/>
              <w:rPr>
                <w:kern w:val="0"/>
                <w:szCs w:val="21"/>
              </w:rPr>
            </w:pPr>
          </w:p>
        </w:tc>
      </w:tr>
      <w:tr w14:paraId="0D5E803F">
        <w:tblPrEx>
          <w:tblCellMar>
            <w:top w:w="0" w:type="dxa"/>
            <w:left w:w="0" w:type="dxa"/>
            <w:bottom w:w="0" w:type="dxa"/>
            <w:right w:w="0" w:type="dxa"/>
          </w:tblCellMar>
        </w:tblPrEx>
        <w:trPr>
          <w:jc w:val="center"/>
        </w:trPr>
        <w:tc>
          <w:tcPr>
            <w:tcW w:w="8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8C33D9">
            <w:pPr>
              <w:widowControl/>
              <w:spacing w:line="360" w:lineRule="exact"/>
              <w:contextualSpacing/>
              <w:jc w:val="center"/>
              <w:rPr>
                <w:kern w:val="0"/>
                <w:szCs w:val="21"/>
              </w:rPr>
            </w:pPr>
            <w:r>
              <w:rPr>
                <w:kern w:val="0"/>
                <w:szCs w:val="21"/>
              </w:rPr>
              <w:t>……</w:t>
            </w:r>
          </w:p>
        </w:tc>
        <w:tc>
          <w:tcPr>
            <w:tcW w:w="20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DA08F95">
            <w:pPr>
              <w:widowControl/>
              <w:spacing w:line="360" w:lineRule="exact"/>
              <w:contextualSpacing/>
              <w:jc w:val="center"/>
              <w:rPr>
                <w:kern w:val="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1BB4EA">
            <w:pPr>
              <w:widowControl/>
              <w:spacing w:line="360" w:lineRule="exact"/>
              <w:contextualSpacing/>
              <w:jc w:val="center"/>
              <w:rPr>
                <w:kern w:val="0"/>
                <w:szCs w:val="21"/>
              </w:rPr>
            </w:pPr>
          </w:p>
        </w:tc>
        <w:tc>
          <w:tcPr>
            <w:tcW w:w="363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43B6C2">
            <w:pPr>
              <w:widowControl/>
              <w:spacing w:line="360" w:lineRule="exact"/>
              <w:contextualSpacing/>
              <w:jc w:val="center"/>
              <w:rPr>
                <w:kern w:val="0"/>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E881B1">
            <w:pPr>
              <w:widowControl/>
              <w:spacing w:line="360" w:lineRule="exact"/>
              <w:contextualSpacing/>
              <w:jc w:val="center"/>
              <w:rPr>
                <w:kern w:val="0"/>
                <w:szCs w:val="21"/>
              </w:rPr>
            </w:pPr>
          </w:p>
        </w:tc>
      </w:tr>
    </w:tbl>
    <w:p w14:paraId="19C4E4AF">
      <w:pPr>
        <w:spacing w:line="360" w:lineRule="auto"/>
        <w:contextualSpacing/>
        <w:jc w:val="center"/>
        <w:rPr>
          <w:b/>
          <w:sz w:val="24"/>
        </w:rPr>
      </w:pPr>
    </w:p>
    <w:p w14:paraId="2336567C">
      <w:pPr>
        <w:spacing w:line="360" w:lineRule="auto"/>
        <w:contextualSpacing/>
        <w:jc w:val="left"/>
        <w:rPr>
          <w:szCs w:val="21"/>
        </w:rPr>
      </w:pPr>
    </w:p>
    <w:p w14:paraId="2CC628F8">
      <w:pPr>
        <w:spacing w:line="360" w:lineRule="auto"/>
        <w:contextualSpacing/>
        <w:jc w:val="left"/>
        <w:rPr>
          <w:szCs w:val="21"/>
        </w:rPr>
      </w:pPr>
      <w:r>
        <w:rPr>
          <w:szCs w:val="21"/>
        </w:rPr>
        <w:t>注：</w:t>
      </w:r>
    </w:p>
    <w:p w14:paraId="6940D311">
      <w:pPr>
        <w:spacing w:line="360" w:lineRule="auto"/>
        <w:ind w:firstLine="420" w:firstLineChars="200"/>
        <w:contextualSpacing/>
        <w:jc w:val="left"/>
        <w:rPr>
          <w:szCs w:val="21"/>
        </w:rPr>
      </w:pPr>
      <w:r>
        <w:rPr>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2DFC6B1">
      <w:pPr>
        <w:spacing w:line="360" w:lineRule="auto"/>
        <w:ind w:firstLine="420" w:firstLineChars="200"/>
        <w:contextualSpacing/>
        <w:jc w:val="left"/>
        <w:rPr>
          <w:szCs w:val="21"/>
        </w:rPr>
      </w:pPr>
      <w:r>
        <w:rPr>
          <w:szCs w:val="21"/>
        </w:rPr>
        <w:t>2．本表所指的控股关系仅限于直接控股关系，不包括间接的控股关系。公司实际控制人与公司之间的关系不属于本表所指的直接控股关系。</w:t>
      </w:r>
    </w:p>
    <w:p w14:paraId="4A563CCA">
      <w:pPr>
        <w:spacing w:line="360" w:lineRule="auto"/>
        <w:ind w:firstLine="420" w:firstLineChars="200"/>
        <w:contextualSpacing/>
        <w:jc w:val="left"/>
        <w:rPr>
          <w:szCs w:val="21"/>
        </w:rPr>
      </w:pPr>
      <w:r>
        <w:rPr>
          <w:szCs w:val="21"/>
        </w:rPr>
        <w:t>3．供应商不存在直接控股股东的，则填“无”。</w:t>
      </w:r>
    </w:p>
    <w:p w14:paraId="633FBBC0">
      <w:pPr>
        <w:snapToGrid w:val="0"/>
        <w:spacing w:line="360" w:lineRule="auto"/>
        <w:jc w:val="left"/>
        <w:rPr>
          <w:rFonts w:ascii="宋体" w:hAnsi="宋体" w:cs="宋体"/>
          <w:sz w:val="24"/>
        </w:rPr>
      </w:pPr>
    </w:p>
    <w:p w14:paraId="4B807770">
      <w:pPr>
        <w:snapToGrid w:val="0"/>
        <w:spacing w:line="360" w:lineRule="auto"/>
        <w:jc w:val="left"/>
        <w:rPr>
          <w:rFonts w:ascii="宋体" w:hAnsi="宋体" w:cs="宋体"/>
          <w:sz w:val="24"/>
        </w:rPr>
      </w:pPr>
    </w:p>
    <w:p w14:paraId="6F617570">
      <w:pPr>
        <w:snapToGrid w:val="0"/>
        <w:spacing w:line="360" w:lineRule="auto"/>
        <w:jc w:val="left"/>
        <w:rPr>
          <w:rFonts w:ascii="宋体" w:hAnsi="宋体" w:cs="宋体"/>
          <w:sz w:val="24"/>
        </w:rPr>
      </w:pPr>
    </w:p>
    <w:p w14:paraId="13AADCDA">
      <w:pPr>
        <w:snapToGrid w:val="0"/>
        <w:spacing w:before="156" w:beforeLines="50" w:line="360" w:lineRule="auto"/>
        <w:ind w:right="480" w:firstLine="2940" w:firstLineChars="1400"/>
        <w:rPr>
          <w:rFonts w:ascii="宋体" w:hAnsi="宋体" w:cs="宋体"/>
          <w:szCs w:val="21"/>
          <w:u w:val="single"/>
        </w:rPr>
      </w:pPr>
      <w:r>
        <w:rPr>
          <w:rFonts w:hint="eastAsia" w:ascii="宋体" w:hAnsi="宋体" w:cs="宋体"/>
          <w:szCs w:val="21"/>
        </w:rPr>
        <w:t>法定代表人或者委托代理人（签字或者电子签名）：</w:t>
      </w:r>
      <w:r>
        <w:rPr>
          <w:rFonts w:hint="eastAsia" w:ascii="宋体" w:hAnsi="宋体" w:cs="宋体"/>
          <w:szCs w:val="21"/>
          <w:u w:val="single"/>
        </w:rPr>
        <w:t xml:space="preserve">                </w:t>
      </w:r>
    </w:p>
    <w:p w14:paraId="0A8112B1">
      <w:pPr>
        <w:snapToGrid w:val="0"/>
        <w:spacing w:before="156" w:beforeLines="50" w:after="50" w:line="360" w:lineRule="auto"/>
        <w:ind w:right="480" w:firstLine="3255" w:firstLineChars="1550"/>
        <w:rPr>
          <w:rFonts w:ascii="宋体" w:hAnsi="宋体" w:cs="宋体"/>
          <w:szCs w:val="21"/>
          <w:u w:val="single"/>
        </w:rPr>
      </w:pPr>
      <w:r>
        <w:rPr>
          <w:rFonts w:hint="eastAsia" w:ascii="宋体" w:hAnsi="宋体" w:cs="宋体"/>
          <w:szCs w:val="21"/>
        </w:rPr>
        <w:t>供应商（电子签章）：</w:t>
      </w:r>
      <w:r>
        <w:rPr>
          <w:rFonts w:hint="eastAsia" w:ascii="宋体" w:hAnsi="宋体" w:cs="宋体"/>
          <w:szCs w:val="21"/>
          <w:u w:val="single"/>
        </w:rPr>
        <w:t xml:space="preserve">                              </w:t>
      </w:r>
    </w:p>
    <w:p w14:paraId="3B1DF7F1">
      <w:pPr>
        <w:snapToGrid w:val="0"/>
        <w:spacing w:before="156" w:beforeLines="50" w:after="50" w:line="360" w:lineRule="auto"/>
        <w:ind w:right="480" w:firstLine="5040" w:firstLineChars="2400"/>
        <w:rPr>
          <w:rFonts w:ascii="宋体" w:hAnsi="宋体" w:cs="宋体"/>
          <w:szCs w:val="21"/>
        </w:rPr>
      </w:pPr>
      <w:r>
        <w:rPr>
          <w:rFonts w:hint="eastAsia" w:ascii="宋体" w:hAnsi="宋体" w:cs="宋体"/>
          <w:szCs w:val="21"/>
        </w:rPr>
        <w:t>年     月     日</w:t>
      </w:r>
    </w:p>
    <w:p w14:paraId="6A7173AF">
      <w:pPr>
        <w:snapToGrid w:val="0"/>
        <w:jc w:val="center"/>
        <w:rPr>
          <w:rFonts w:ascii="宋体" w:hAnsi="宋体"/>
          <w:b/>
          <w:sz w:val="28"/>
          <w:szCs w:val="28"/>
        </w:rPr>
      </w:pPr>
      <w:r>
        <w:rPr>
          <w:rFonts w:ascii="宋体" w:hAnsi="宋体"/>
          <w:b/>
          <w:sz w:val="28"/>
          <w:szCs w:val="28"/>
        </w:rPr>
        <w:br w:type="page"/>
      </w:r>
    </w:p>
    <w:p w14:paraId="1A99BD7D">
      <w:pPr>
        <w:spacing w:line="320" w:lineRule="exact"/>
        <w:jc w:val="center"/>
        <w:outlineLvl w:val="2"/>
        <w:rPr>
          <w:rFonts w:ascii="宋体" w:hAnsi="宋体"/>
          <w:b/>
          <w:sz w:val="28"/>
          <w:szCs w:val="28"/>
        </w:rPr>
      </w:pPr>
    </w:p>
    <w:p w14:paraId="7D4F20E5">
      <w:pPr>
        <w:spacing w:line="320" w:lineRule="exact"/>
        <w:jc w:val="center"/>
        <w:outlineLvl w:val="2"/>
        <w:rPr>
          <w:rFonts w:ascii="宋体" w:hAnsi="宋体"/>
          <w:b/>
          <w:sz w:val="28"/>
          <w:szCs w:val="28"/>
        </w:rPr>
      </w:pPr>
      <w:r>
        <w:rPr>
          <w:rFonts w:hint="eastAsia" w:ascii="宋体" w:hAnsi="宋体"/>
          <w:b/>
          <w:sz w:val="28"/>
          <w:szCs w:val="28"/>
        </w:rPr>
        <w:t>供应商直接管理关系信息表</w:t>
      </w:r>
    </w:p>
    <w:p w14:paraId="79D46710">
      <w:pPr>
        <w:snapToGrid w:val="0"/>
        <w:spacing w:line="360" w:lineRule="auto"/>
        <w:jc w:val="center"/>
        <w:rPr>
          <w:rFonts w:ascii="宋体" w:hAnsi="宋体"/>
          <w:b/>
          <w:sz w:val="24"/>
        </w:rPr>
      </w:pPr>
    </w:p>
    <w:tbl>
      <w:tblPr>
        <w:tblStyle w:val="3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96E571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8F9866">
            <w:pPr>
              <w:widowControl/>
              <w:spacing w:line="360" w:lineRule="auto"/>
              <w:contextualSpacing/>
              <w:jc w:val="center"/>
              <w:rPr>
                <w:rFonts w:ascii="宋体" w:hAnsi="宋体" w:cs="宋体"/>
                <w:b/>
                <w:bCs/>
                <w:kern w:val="0"/>
                <w:szCs w:val="21"/>
              </w:rPr>
            </w:pPr>
            <w:r>
              <w:rPr>
                <w:rFonts w:hint="eastAsia" w:ascii="宋体" w:hAnsi="宋体" w:cs="宋体"/>
                <w:b/>
                <w:bCs/>
                <w:kern w:val="0"/>
                <w:szCs w:val="21"/>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A7E37B">
            <w:pPr>
              <w:widowControl/>
              <w:spacing w:line="360" w:lineRule="auto"/>
              <w:contextualSpacing/>
              <w:jc w:val="center"/>
              <w:rPr>
                <w:rFonts w:ascii="宋体" w:hAnsi="宋体" w:cs="宋体"/>
                <w:b/>
                <w:bCs/>
                <w:kern w:val="0"/>
                <w:szCs w:val="21"/>
              </w:rPr>
            </w:pPr>
            <w:r>
              <w:rPr>
                <w:rFonts w:hint="eastAsia" w:ascii="宋体" w:hAnsi="宋体" w:cs="宋体"/>
                <w:b/>
                <w:bCs/>
                <w:kern w:val="0"/>
                <w:szCs w:val="21"/>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158366">
            <w:pPr>
              <w:widowControl/>
              <w:spacing w:line="360" w:lineRule="auto"/>
              <w:contextualSpacing/>
              <w:jc w:val="center"/>
              <w:rPr>
                <w:rFonts w:ascii="宋体" w:hAnsi="宋体" w:cs="宋体"/>
                <w:b/>
                <w:bCs/>
                <w:kern w:val="0"/>
                <w:szCs w:val="21"/>
              </w:rPr>
            </w:pPr>
            <w:r>
              <w:rPr>
                <w:rFonts w:hint="eastAsia" w:ascii="宋体" w:hAnsi="宋体" w:cs="宋体"/>
                <w:b/>
                <w:bCs/>
                <w:kern w:val="0"/>
                <w:szCs w:val="21"/>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AA4A0F">
            <w:pPr>
              <w:widowControl/>
              <w:spacing w:line="360" w:lineRule="auto"/>
              <w:contextualSpacing/>
              <w:jc w:val="center"/>
              <w:rPr>
                <w:rFonts w:ascii="宋体" w:hAnsi="宋体" w:cs="宋体"/>
                <w:b/>
                <w:bCs/>
                <w:kern w:val="0"/>
                <w:szCs w:val="21"/>
              </w:rPr>
            </w:pPr>
            <w:r>
              <w:rPr>
                <w:rFonts w:hint="eastAsia" w:ascii="宋体" w:hAnsi="宋体" w:cs="宋体"/>
                <w:b/>
                <w:bCs/>
                <w:kern w:val="0"/>
                <w:szCs w:val="21"/>
              </w:rPr>
              <w:t>备注</w:t>
            </w:r>
          </w:p>
        </w:tc>
      </w:tr>
      <w:tr w14:paraId="5B4B9E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EB599">
            <w:pPr>
              <w:widowControl/>
              <w:spacing w:line="360" w:lineRule="auto"/>
              <w:contextualSpacing/>
              <w:jc w:val="center"/>
              <w:rPr>
                <w:rFonts w:ascii="宋体" w:hAnsi="宋体" w:cs="宋体"/>
                <w:kern w:val="0"/>
                <w:szCs w:val="21"/>
              </w:rPr>
            </w:pPr>
            <w:r>
              <w:rPr>
                <w:rFonts w:hint="eastAsia" w:ascii="宋体" w:hAnsi="宋体" w:cs="宋体"/>
                <w:kern w:val="0"/>
                <w:szCs w:val="21"/>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EE756F">
            <w:pPr>
              <w:widowControl/>
              <w:spacing w:line="360" w:lineRule="auto"/>
              <w:contextualSpacing/>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178C07">
            <w:pPr>
              <w:widowControl/>
              <w:spacing w:line="360" w:lineRule="auto"/>
              <w:contextualSpacing/>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4C267A">
            <w:pPr>
              <w:widowControl/>
              <w:spacing w:line="360" w:lineRule="auto"/>
              <w:contextualSpacing/>
              <w:jc w:val="center"/>
              <w:rPr>
                <w:rFonts w:ascii="宋体" w:hAnsi="宋体" w:cs="宋体"/>
                <w:kern w:val="0"/>
                <w:szCs w:val="21"/>
              </w:rPr>
            </w:pPr>
          </w:p>
        </w:tc>
      </w:tr>
      <w:tr w14:paraId="2DB5B385">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BCEC29">
            <w:pPr>
              <w:widowControl/>
              <w:spacing w:line="360" w:lineRule="auto"/>
              <w:contextualSpacing/>
              <w:jc w:val="center"/>
              <w:rPr>
                <w:rFonts w:ascii="宋体" w:hAnsi="宋体" w:cs="宋体"/>
                <w:kern w:val="0"/>
                <w:szCs w:val="21"/>
              </w:rPr>
            </w:pPr>
            <w:r>
              <w:rPr>
                <w:rFonts w:hint="eastAsia" w:ascii="宋体" w:hAnsi="宋体" w:cs="宋体"/>
                <w:kern w:val="0"/>
                <w:szCs w:val="21"/>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932FE5">
            <w:pPr>
              <w:widowControl/>
              <w:spacing w:line="360" w:lineRule="auto"/>
              <w:contextualSpacing/>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4E152">
            <w:pPr>
              <w:widowControl/>
              <w:spacing w:line="360" w:lineRule="auto"/>
              <w:contextualSpacing/>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C313CC">
            <w:pPr>
              <w:widowControl/>
              <w:spacing w:line="360" w:lineRule="auto"/>
              <w:contextualSpacing/>
              <w:jc w:val="center"/>
              <w:rPr>
                <w:rFonts w:ascii="宋体" w:hAnsi="宋体" w:cs="宋体"/>
                <w:kern w:val="0"/>
                <w:szCs w:val="21"/>
              </w:rPr>
            </w:pPr>
          </w:p>
        </w:tc>
      </w:tr>
      <w:tr w14:paraId="00B5C71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5EC88F4">
            <w:pPr>
              <w:widowControl/>
              <w:spacing w:line="360" w:lineRule="auto"/>
              <w:contextualSpacing/>
              <w:jc w:val="center"/>
              <w:rPr>
                <w:rFonts w:ascii="宋体" w:hAnsi="宋体" w:cs="宋体"/>
                <w:kern w:val="0"/>
                <w:szCs w:val="21"/>
              </w:rPr>
            </w:pPr>
            <w:r>
              <w:rPr>
                <w:rFonts w:hint="eastAsia" w:ascii="宋体" w:hAnsi="宋体" w:cs="宋体"/>
                <w:kern w:val="0"/>
                <w:szCs w:val="21"/>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495310">
            <w:pPr>
              <w:widowControl/>
              <w:spacing w:line="360" w:lineRule="auto"/>
              <w:contextualSpacing/>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719A84">
            <w:pPr>
              <w:widowControl/>
              <w:spacing w:line="360" w:lineRule="auto"/>
              <w:contextualSpacing/>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6B6372">
            <w:pPr>
              <w:widowControl/>
              <w:spacing w:line="360" w:lineRule="auto"/>
              <w:contextualSpacing/>
              <w:jc w:val="center"/>
              <w:rPr>
                <w:rFonts w:ascii="宋体" w:hAnsi="宋体" w:cs="宋体"/>
                <w:kern w:val="0"/>
                <w:szCs w:val="21"/>
              </w:rPr>
            </w:pPr>
          </w:p>
        </w:tc>
      </w:tr>
      <w:tr w14:paraId="4D9E9D7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3F9ECF">
            <w:pPr>
              <w:widowControl/>
              <w:spacing w:line="360" w:lineRule="auto"/>
              <w:contextualSpacing/>
              <w:jc w:val="center"/>
              <w:rPr>
                <w:rFonts w:ascii="宋体" w:hAnsi="宋体" w:cs="宋体"/>
                <w:kern w:val="0"/>
                <w:szCs w:val="21"/>
              </w:rPr>
            </w:pPr>
            <w:r>
              <w:rPr>
                <w:rFonts w:hint="eastAsia" w:ascii="宋体" w:hAnsi="宋体" w:cs="宋体"/>
                <w:kern w:val="0"/>
                <w:szCs w:val="21"/>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825BBD">
            <w:pPr>
              <w:widowControl/>
              <w:spacing w:line="360" w:lineRule="auto"/>
              <w:contextualSpacing/>
              <w:jc w:val="center"/>
              <w:rPr>
                <w:rFonts w:ascii="宋体" w:hAnsi="宋体" w:cs="宋体"/>
                <w:kern w:val="0"/>
                <w:szCs w:val="21"/>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FF09E7">
            <w:pPr>
              <w:widowControl/>
              <w:spacing w:line="360" w:lineRule="auto"/>
              <w:contextualSpacing/>
              <w:jc w:val="center"/>
              <w:rPr>
                <w:rFonts w:ascii="宋体" w:hAnsi="宋体" w:cs="宋体"/>
                <w:kern w:val="0"/>
                <w:szCs w:val="21"/>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5C556B">
            <w:pPr>
              <w:widowControl/>
              <w:spacing w:line="360" w:lineRule="auto"/>
              <w:contextualSpacing/>
              <w:jc w:val="center"/>
              <w:rPr>
                <w:rFonts w:ascii="宋体" w:hAnsi="宋体" w:cs="宋体"/>
                <w:kern w:val="0"/>
                <w:szCs w:val="21"/>
              </w:rPr>
            </w:pPr>
          </w:p>
        </w:tc>
      </w:tr>
    </w:tbl>
    <w:p w14:paraId="0B996FA7">
      <w:pPr>
        <w:spacing w:line="360" w:lineRule="auto"/>
        <w:contextualSpacing/>
        <w:jc w:val="left"/>
        <w:rPr>
          <w:szCs w:val="21"/>
        </w:rPr>
      </w:pPr>
    </w:p>
    <w:p w14:paraId="624AD9EC">
      <w:pPr>
        <w:spacing w:line="360" w:lineRule="auto"/>
        <w:contextualSpacing/>
        <w:jc w:val="left"/>
        <w:rPr>
          <w:szCs w:val="21"/>
        </w:rPr>
      </w:pPr>
      <w:r>
        <w:rPr>
          <w:rFonts w:hint="eastAsia"/>
          <w:szCs w:val="21"/>
        </w:rPr>
        <w:t>注：</w:t>
      </w:r>
    </w:p>
    <w:p w14:paraId="388DE262">
      <w:pPr>
        <w:spacing w:line="360" w:lineRule="auto"/>
        <w:ind w:firstLine="420" w:firstLineChars="200"/>
        <w:contextualSpacing/>
        <w:jc w:val="left"/>
        <w:rPr>
          <w:szCs w:val="21"/>
        </w:rPr>
      </w:pPr>
      <w:r>
        <w:rPr>
          <w:rFonts w:hint="eastAsia"/>
          <w:szCs w:val="21"/>
        </w:rPr>
        <w:t>1</w:t>
      </w:r>
      <w:r>
        <w:rPr>
          <w:szCs w:val="21"/>
        </w:rPr>
        <w:t>．</w:t>
      </w:r>
      <w:r>
        <w:rPr>
          <w:rFonts w:hint="eastAsia"/>
          <w:szCs w:val="21"/>
        </w:rPr>
        <w:t>管理关系：是指不具有出资持股关系的其他单位之间存在的管理与被管理关系，如一些上下级关系的事业单位和团体组织。</w:t>
      </w:r>
    </w:p>
    <w:p w14:paraId="6628DD5A">
      <w:pPr>
        <w:spacing w:line="360" w:lineRule="auto"/>
        <w:ind w:firstLine="420" w:firstLineChars="200"/>
        <w:contextualSpacing/>
        <w:jc w:val="left"/>
        <w:rPr>
          <w:szCs w:val="21"/>
        </w:rPr>
      </w:pPr>
      <w:r>
        <w:rPr>
          <w:rFonts w:hint="eastAsia"/>
          <w:szCs w:val="21"/>
        </w:rPr>
        <w:t>2</w:t>
      </w:r>
      <w:r>
        <w:rPr>
          <w:szCs w:val="21"/>
        </w:rPr>
        <w:t>．</w:t>
      </w:r>
      <w:r>
        <w:rPr>
          <w:rFonts w:hint="eastAsia"/>
          <w:szCs w:val="21"/>
        </w:rPr>
        <w:t>本表所指的管理关系仅限于直接管理关系，不包括间接的管理关系。</w:t>
      </w:r>
    </w:p>
    <w:p w14:paraId="0A6A5969">
      <w:pPr>
        <w:spacing w:line="360" w:lineRule="auto"/>
        <w:ind w:firstLine="420" w:firstLineChars="200"/>
        <w:contextualSpacing/>
        <w:jc w:val="left"/>
        <w:rPr>
          <w:szCs w:val="21"/>
        </w:rPr>
      </w:pPr>
      <w:r>
        <w:rPr>
          <w:rFonts w:hint="eastAsia"/>
          <w:szCs w:val="21"/>
        </w:rPr>
        <w:t>3</w:t>
      </w:r>
      <w:r>
        <w:rPr>
          <w:szCs w:val="21"/>
        </w:rPr>
        <w:t>．</w:t>
      </w:r>
      <w:r>
        <w:rPr>
          <w:rFonts w:hint="eastAsia"/>
          <w:szCs w:val="21"/>
        </w:rPr>
        <w:t>供应商不存在直接管理关系的，则填“无”。</w:t>
      </w:r>
    </w:p>
    <w:p w14:paraId="23C3925C">
      <w:pPr>
        <w:spacing w:line="360" w:lineRule="auto"/>
        <w:contextualSpacing/>
        <w:jc w:val="left"/>
        <w:rPr>
          <w:rFonts w:ascii="宋体" w:hAnsi="宋体"/>
          <w:sz w:val="24"/>
        </w:rPr>
      </w:pPr>
    </w:p>
    <w:p w14:paraId="18E83DDD">
      <w:pPr>
        <w:spacing w:line="360" w:lineRule="auto"/>
        <w:contextualSpacing/>
        <w:jc w:val="left"/>
        <w:rPr>
          <w:rFonts w:ascii="宋体" w:hAnsi="宋体"/>
          <w:sz w:val="24"/>
        </w:rPr>
      </w:pPr>
    </w:p>
    <w:p w14:paraId="143E428D">
      <w:pPr>
        <w:spacing w:line="360" w:lineRule="auto"/>
        <w:contextualSpacing/>
        <w:jc w:val="left"/>
        <w:rPr>
          <w:sz w:val="24"/>
        </w:rPr>
      </w:pPr>
    </w:p>
    <w:p w14:paraId="60D4E840">
      <w:pPr>
        <w:snapToGrid w:val="0"/>
        <w:spacing w:before="156" w:beforeLines="50" w:line="360" w:lineRule="auto"/>
        <w:ind w:right="480" w:firstLine="2940" w:firstLineChars="1400"/>
        <w:rPr>
          <w:rFonts w:ascii="宋体" w:hAnsi="宋体" w:cs="宋体"/>
          <w:szCs w:val="21"/>
          <w:u w:val="single"/>
        </w:rPr>
      </w:pPr>
      <w:r>
        <w:rPr>
          <w:rFonts w:hint="eastAsia" w:ascii="宋体" w:hAnsi="宋体" w:cs="宋体"/>
          <w:szCs w:val="21"/>
        </w:rPr>
        <w:t>法定代表人或者委托代理人（签字或者电子签名）：</w:t>
      </w:r>
      <w:r>
        <w:rPr>
          <w:rFonts w:hint="eastAsia" w:ascii="宋体" w:hAnsi="宋体" w:cs="宋体"/>
          <w:szCs w:val="21"/>
          <w:u w:val="single"/>
        </w:rPr>
        <w:t xml:space="preserve">                </w:t>
      </w:r>
    </w:p>
    <w:p w14:paraId="6F844F33">
      <w:pPr>
        <w:snapToGrid w:val="0"/>
        <w:spacing w:before="156" w:beforeLines="50" w:after="50" w:line="360" w:lineRule="auto"/>
        <w:ind w:right="480" w:firstLine="3255" w:firstLineChars="1550"/>
        <w:rPr>
          <w:rFonts w:ascii="宋体" w:hAnsi="宋体" w:cs="宋体"/>
          <w:szCs w:val="21"/>
          <w:u w:val="single"/>
        </w:rPr>
      </w:pPr>
      <w:r>
        <w:rPr>
          <w:rFonts w:hint="eastAsia" w:ascii="宋体" w:hAnsi="宋体" w:cs="宋体"/>
          <w:szCs w:val="21"/>
        </w:rPr>
        <w:t>供应商（电子签章）：</w:t>
      </w:r>
      <w:r>
        <w:rPr>
          <w:rFonts w:hint="eastAsia" w:ascii="宋体" w:hAnsi="宋体" w:cs="宋体"/>
          <w:szCs w:val="21"/>
          <w:u w:val="single"/>
        </w:rPr>
        <w:t xml:space="preserve">                              </w:t>
      </w:r>
    </w:p>
    <w:p w14:paraId="672BD801">
      <w:pPr>
        <w:snapToGrid w:val="0"/>
        <w:spacing w:before="156" w:beforeLines="50" w:after="50" w:line="360" w:lineRule="auto"/>
        <w:ind w:right="480" w:firstLine="5040" w:firstLineChars="2400"/>
        <w:rPr>
          <w:rFonts w:ascii="宋体" w:hAnsi="宋体" w:cs="宋体"/>
          <w:szCs w:val="21"/>
        </w:rPr>
      </w:pPr>
      <w:r>
        <w:rPr>
          <w:rFonts w:hint="eastAsia" w:ascii="宋体" w:hAnsi="宋体" w:cs="宋体"/>
          <w:szCs w:val="21"/>
        </w:rPr>
        <w:t>年     月     日</w:t>
      </w:r>
    </w:p>
    <w:p w14:paraId="14CDB9C5">
      <w:pPr>
        <w:spacing w:line="360" w:lineRule="auto"/>
        <w:contextualSpacing/>
        <w:jc w:val="left"/>
        <w:rPr>
          <w:sz w:val="24"/>
        </w:rPr>
      </w:pPr>
    </w:p>
    <w:p w14:paraId="079E4AD2">
      <w:pPr>
        <w:spacing w:line="360" w:lineRule="auto"/>
        <w:contextualSpacing/>
        <w:jc w:val="left"/>
        <w:rPr>
          <w:sz w:val="24"/>
        </w:rPr>
      </w:pPr>
    </w:p>
    <w:p w14:paraId="42E71E94">
      <w:pPr>
        <w:spacing w:line="360" w:lineRule="auto"/>
        <w:contextualSpacing/>
        <w:jc w:val="left"/>
        <w:rPr>
          <w:rFonts w:ascii="宋体" w:hAnsi="宋体"/>
          <w:sz w:val="24"/>
        </w:rPr>
      </w:pPr>
    </w:p>
    <w:p w14:paraId="2E8E35A8">
      <w:pPr>
        <w:spacing w:before="312" w:beforeLines="100" w:after="312" w:afterLines="100" w:line="320" w:lineRule="exact"/>
        <w:jc w:val="center"/>
        <w:outlineLvl w:val="2"/>
        <w:rPr>
          <w:rFonts w:ascii="宋体" w:hAnsi="宋体"/>
          <w:b/>
          <w:sz w:val="28"/>
          <w:szCs w:val="28"/>
        </w:rPr>
      </w:pPr>
      <w:r>
        <w:rPr>
          <w:rFonts w:hint="eastAsia" w:ascii="宋体" w:hAnsi="宋体"/>
          <w:b/>
          <w:sz w:val="32"/>
          <w:szCs w:val="32"/>
        </w:rPr>
        <w:br w:type="page"/>
      </w:r>
      <w:r>
        <w:rPr>
          <w:rFonts w:hint="eastAsia" w:ascii="宋体" w:hAnsi="宋体"/>
          <w:b/>
          <w:sz w:val="28"/>
          <w:szCs w:val="28"/>
        </w:rPr>
        <w:t>竞 标 声 明</w:t>
      </w:r>
    </w:p>
    <w:p w14:paraId="747BC331">
      <w:pPr>
        <w:spacing w:before="312" w:beforeLines="100" w:after="312" w:afterLines="100" w:line="360" w:lineRule="auto"/>
        <w:contextualSpacing/>
        <w:rPr>
          <w:szCs w:val="21"/>
        </w:rPr>
      </w:pPr>
      <w:r>
        <w:rPr>
          <w:szCs w:val="21"/>
        </w:rPr>
        <w:t>致：</w:t>
      </w:r>
      <w:r>
        <w:rPr>
          <w:szCs w:val="21"/>
          <w:u w:val="single"/>
        </w:rPr>
        <w:t>（采购人名称）</w:t>
      </w:r>
      <w:r>
        <w:rPr>
          <w:rFonts w:hint="eastAsia"/>
          <w:szCs w:val="21"/>
          <w:u w:val="single"/>
        </w:rPr>
        <w:t xml:space="preserve">   </w:t>
      </w:r>
    </w:p>
    <w:p w14:paraId="3DFBF8A1">
      <w:pPr>
        <w:spacing w:line="360" w:lineRule="auto"/>
        <w:ind w:firstLine="420" w:firstLineChars="200"/>
        <w:contextualSpacing/>
        <w:rPr>
          <w:szCs w:val="21"/>
        </w:rPr>
      </w:pPr>
      <w:r>
        <w:rPr>
          <w:szCs w:val="21"/>
          <w:u w:val="single"/>
        </w:rPr>
        <w:t>（供应商名称）</w:t>
      </w:r>
      <w:r>
        <w:rPr>
          <w:rFonts w:hint="eastAsia"/>
          <w:szCs w:val="21"/>
          <w:u w:val="single"/>
        </w:rPr>
        <w:t xml:space="preserve">      </w:t>
      </w:r>
      <w:r>
        <w:rPr>
          <w:szCs w:val="21"/>
        </w:rPr>
        <w:t>系中华人民共和国合法供应商，经营地址</w:t>
      </w:r>
      <w:r>
        <w:rPr>
          <w:szCs w:val="21"/>
          <w:u w:val="single"/>
        </w:rPr>
        <w:t xml:space="preserve">                        </w:t>
      </w:r>
      <w:r>
        <w:rPr>
          <w:szCs w:val="21"/>
        </w:rPr>
        <w:t>。</w:t>
      </w:r>
    </w:p>
    <w:p w14:paraId="484D5CED">
      <w:pPr>
        <w:spacing w:line="360" w:lineRule="auto"/>
        <w:ind w:firstLine="420" w:firstLineChars="200"/>
        <w:contextualSpacing/>
        <w:rPr>
          <w:szCs w:val="21"/>
        </w:rPr>
      </w:pPr>
      <w:r>
        <w:rPr>
          <w:szCs w:val="21"/>
        </w:rPr>
        <w:t>我方愿意参加贵方组织的</w:t>
      </w:r>
      <w:r>
        <w:rPr>
          <w:rFonts w:hint="eastAsia"/>
          <w:szCs w:val="21"/>
          <w:u w:val="single"/>
        </w:rPr>
        <w:t xml:space="preserve">       </w:t>
      </w:r>
      <w:r>
        <w:rPr>
          <w:szCs w:val="21"/>
          <w:u w:val="single"/>
        </w:rPr>
        <w:t>（项目名称）</w:t>
      </w:r>
      <w:r>
        <w:rPr>
          <w:rFonts w:hint="eastAsia"/>
          <w:szCs w:val="21"/>
          <w:u w:val="single"/>
        </w:rPr>
        <w:t xml:space="preserve">  </w:t>
      </w:r>
      <w:r>
        <w:rPr>
          <w:szCs w:val="21"/>
        </w:rPr>
        <w:t>项目的竞标，为便于贵方公正、择优地确定成交供应商及其竞标产品和服务，我方就本次竞标有关事项郑重声明如下：</w:t>
      </w:r>
    </w:p>
    <w:p w14:paraId="5A8084B2">
      <w:pPr>
        <w:spacing w:line="360" w:lineRule="auto"/>
        <w:ind w:firstLine="420" w:firstLineChars="200"/>
        <w:contextualSpacing/>
        <w:rPr>
          <w:szCs w:val="21"/>
        </w:rPr>
      </w:pPr>
      <w:r>
        <w:rPr>
          <w:szCs w:val="21"/>
        </w:rPr>
        <w:t>1．我方向贵方提交的所有响应文件、资料都是准确的和真实的。</w:t>
      </w:r>
    </w:p>
    <w:p w14:paraId="06014A7E">
      <w:pPr>
        <w:spacing w:line="360" w:lineRule="auto"/>
        <w:ind w:firstLine="420" w:firstLineChars="200"/>
        <w:contextualSpacing/>
        <w:rPr>
          <w:szCs w:val="21"/>
        </w:rPr>
      </w:pPr>
      <w:r>
        <w:rPr>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58ED09F">
      <w:pPr>
        <w:spacing w:line="360" w:lineRule="auto"/>
        <w:ind w:firstLine="420" w:firstLineChars="200"/>
        <w:contextualSpacing/>
        <w:rPr>
          <w:szCs w:val="21"/>
        </w:rPr>
      </w:pPr>
      <w:r>
        <w:rPr>
          <w:szCs w:val="21"/>
        </w:rPr>
        <w:t>3．在此，我方宣布同意如下：</w:t>
      </w:r>
    </w:p>
    <w:p w14:paraId="02F7068E">
      <w:pPr>
        <w:spacing w:line="360" w:lineRule="auto"/>
        <w:ind w:firstLine="420" w:firstLineChars="200"/>
        <w:contextualSpacing/>
        <w:rPr>
          <w:szCs w:val="21"/>
        </w:rPr>
      </w:pPr>
      <w:r>
        <w:rPr>
          <w:szCs w:val="21"/>
        </w:rPr>
        <w:t>（1）将按磋商文件的约定履行合同责任和义务；</w:t>
      </w:r>
    </w:p>
    <w:p w14:paraId="6D612D00">
      <w:pPr>
        <w:spacing w:line="360" w:lineRule="auto"/>
        <w:ind w:firstLine="420" w:firstLineChars="200"/>
        <w:contextualSpacing/>
        <w:rPr>
          <w:szCs w:val="21"/>
        </w:rPr>
      </w:pPr>
      <w:r>
        <w:rPr>
          <w:szCs w:val="21"/>
        </w:rPr>
        <w:t>（2）已详细审查全部磋商文件，包括澄清或者更正公告（如有）；</w:t>
      </w:r>
    </w:p>
    <w:p w14:paraId="2FCFCD8F">
      <w:pPr>
        <w:spacing w:line="360" w:lineRule="auto"/>
        <w:ind w:firstLine="420" w:firstLineChars="200"/>
        <w:contextualSpacing/>
        <w:rPr>
          <w:szCs w:val="21"/>
        </w:rPr>
      </w:pPr>
      <w:r>
        <w:rPr>
          <w:szCs w:val="21"/>
        </w:rPr>
        <w:t>（3）同意提供按照贵方可能要求的与磋商有关的一切数据或者资料；</w:t>
      </w:r>
    </w:p>
    <w:p w14:paraId="268469CC">
      <w:pPr>
        <w:spacing w:line="360" w:lineRule="auto"/>
        <w:ind w:firstLine="420" w:firstLineChars="200"/>
        <w:contextualSpacing/>
        <w:rPr>
          <w:szCs w:val="21"/>
        </w:rPr>
      </w:pPr>
      <w:r>
        <w:rPr>
          <w:szCs w:val="21"/>
        </w:rPr>
        <w:t>（4）响应磋商文件规定的竞标有效期。</w:t>
      </w:r>
    </w:p>
    <w:p w14:paraId="45664B41">
      <w:pPr>
        <w:spacing w:line="360" w:lineRule="auto"/>
        <w:ind w:firstLine="420" w:firstLineChars="200"/>
        <w:contextualSpacing/>
        <w:rPr>
          <w:szCs w:val="21"/>
        </w:rPr>
      </w:pPr>
      <w:r>
        <w:rPr>
          <w:szCs w:val="21"/>
        </w:rPr>
        <w:t>4．我方承诺符合《中华人民共和国政府采购法》第二十二条规定：</w:t>
      </w:r>
    </w:p>
    <w:p w14:paraId="50FBDBD5">
      <w:pPr>
        <w:spacing w:line="360" w:lineRule="auto"/>
        <w:ind w:firstLine="420" w:firstLineChars="200"/>
        <w:contextualSpacing/>
        <w:rPr>
          <w:szCs w:val="21"/>
        </w:rPr>
      </w:pPr>
      <w:r>
        <w:rPr>
          <w:szCs w:val="21"/>
        </w:rPr>
        <w:t>（1）具有独立承担民事责任的能力；</w:t>
      </w:r>
    </w:p>
    <w:p w14:paraId="52FFA6AD">
      <w:pPr>
        <w:spacing w:line="360" w:lineRule="auto"/>
        <w:ind w:firstLine="420" w:firstLineChars="200"/>
        <w:contextualSpacing/>
        <w:rPr>
          <w:szCs w:val="21"/>
        </w:rPr>
      </w:pPr>
      <w:r>
        <w:rPr>
          <w:szCs w:val="21"/>
        </w:rPr>
        <w:t>（2）具有良好的商业信誉和健全的财务会计制度；</w:t>
      </w:r>
    </w:p>
    <w:p w14:paraId="28DB16B8">
      <w:pPr>
        <w:spacing w:line="360" w:lineRule="auto"/>
        <w:ind w:firstLine="420" w:firstLineChars="200"/>
        <w:contextualSpacing/>
        <w:rPr>
          <w:szCs w:val="21"/>
        </w:rPr>
      </w:pPr>
      <w:r>
        <w:rPr>
          <w:szCs w:val="21"/>
        </w:rPr>
        <w:t>（3）具有履行合同所必需的设备和专业技术能力；</w:t>
      </w:r>
    </w:p>
    <w:p w14:paraId="5666927A">
      <w:pPr>
        <w:spacing w:line="360" w:lineRule="auto"/>
        <w:ind w:firstLine="420" w:firstLineChars="200"/>
        <w:contextualSpacing/>
        <w:rPr>
          <w:szCs w:val="21"/>
        </w:rPr>
      </w:pPr>
      <w:r>
        <w:rPr>
          <w:szCs w:val="21"/>
        </w:rPr>
        <w:t>（4）有依法缴纳税收和社会保障资金的良好记录；</w:t>
      </w:r>
    </w:p>
    <w:p w14:paraId="41CDC479">
      <w:pPr>
        <w:spacing w:line="360" w:lineRule="auto"/>
        <w:ind w:firstLine="420" w:firstLineChars="200"/>
        <w:contextualSpacing/>
        <w:rPr>
          <w:szCs w:val="21"/>
        </w:rPr>
      </w:pPr>
      <w:r>
        <w:rPr>
          <w:szCs w:val="21"/>
        </w:rPr>
        <w:t>（5）参加政府采购活动前三年内，在经营活动中没有重大违法记录；</w:t>
      </w:r>
    </w:p>
    <w:p w14:paraId="5DDFEC1B">
      <w:pPr>
        <w:spacing w:line="360" w:lineRule="auto"/>
        <w:ind w:firstLine="420" w:firstLineChars="200"/>
        <w:contextualSpacing/>
        <w:rPr>
          <w:szCs w:val="21"/>
        </w:rPr>
      </w:pPr>
      <w:r>
        <w:rPr>
          <w:szCs w:val="21"/>
        </w:rPr>
        <w:t>（6）法律、行政法规规定的其他条件。</w:t>
      </w:r>
    </w:p>
    <w:p w14:paraId="1E8B16F7">
      <w:pPr>
        <w:spacing w:line="360" w:lineRule="auto"/>
        <w:ind w:firstLine="420" w:firstLineChars="200"/>
        <w:contextualSpacing/>
        <w:rPr>
          <w:szCs w:val="21"/>
        </w:rPr>
      </w:pPr>
      <w:r>
        <w:rPr>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3F405FE">
      <w:pPr>
        <w:spacing w:line="360" w:lineRule="auto"/>
        <w:ind w:firstLine="420" w:firstLineChars="200"/>
        <w:contextualSpacing/>
        <w:rPr>
          <w:szCs w:val="21"/>
        </w:rPr>
      </w:pPr>
      <w:r>
        <w:rPr>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270A8AFA">
      <w:pPr>
        <w:spacing w:line="360" w:lineRule="auto"/>
        <w:ind w:firstLine="420" w:firstLineChars="200"/>
        <w:contextualSpacing/>
        <w:rPr>
          <w:szCs w:val="21"/>
        </w:rPr>
      </w:pPr>
      <w:r>
        <w:rPr>
          <w:rFonts w:hint="eastAsia"/>
          <w:szCs w:val="21"/>
        </w:rPr>
        <w:t>□</w:t>
      </w:r>
      <w:r>
        <w:rPr>
          <w:szCs w:val="21"/>
        </w:rPr>
        <w:t>我方本次响应文件</w:t>
      </w:r>
      <w:r>
        <w:rPr>
          <w:kern w:val="0"/>
          <w:szCs w:val="21"/>
        </w:rPr>
        <w:t>内容中</w:t>
      </w:r>
      <w:r>
        <w:rPr>
          <w:szCs w:val="21"/>
        </w:rPr>
        <w:t>未</w:t>
      </w:r>
      <w:r>
        <w:rPr>
          <w:kern w:val="0"/>
          <w:szCs w:val="21"/>
        </w:rPr>
        <w:t>涉及商业秘密；</w:t>
      </w:r>
    </w:p>
    <w:p w14:paraId="4CFB4BB1">
      <w:pPr>
        <w:spacing w:line="360" w:lineRule="auto"/>
        <w:ind w:firstLine="420" w:firstLineChars="200"/>
        <w:contextualSpacing/>
        <w:rPr>
          <w:szCs w:val="21"/>
        </w:rPr>
      </w:pPr>
      <w:r>
        <w:rPr>
          <w:rFonts w:hint="eastAsia"/>
          <w:szCs w:val="21"/>
        </w:rPr>
        <w:t>□</w:t>
      </w:r>
      <w:r>
        <w:rPr>
          <w:szCs w:val="21"/>
        </w:rPr>
        <w:t>我方本次响应文件</w:t>
      </w:r>
      <w:r>
        <w:rPr>
          <w:kern w:val="0"/>
          <w:szCs w:val="21"/>
        </w:rPr>
        <w:t>涉及商业秘密的内容有：</w:t>
      </w:r>
      <w:r>
        <w:rPr>
          <w:kern w:val="0"/>
          <w:szCs w:val="21"/>
          <w:u w:val="single"/>
        </w:rPr>
        <w:t xml:space="preserve">                         </w:t>
      </w:r>
      <w:r>
        <w:rPr>
          <w:kern w:val="0"/>
          <w:szCs w:val="21"/>
        </w:rPr>
        <w:t>；</w:t>
      </w:r>
    </w:p>
    <w:p w14:paraId="0932C6D8">
      <w:pPr>
        <w:pStyle w:val="17"/>
        <w:spacing w:line="360" w:lineRule="auto"/>
        <w:ind w:firstLine="420" w:firstLineChars="200"/>
        <w:contextualSpacing/>
        <w:rPr>
          <w:rFonts w:ascii="Times New Roman" w:hAnsi="Times New Roman"/>
          <w:sz w:val="21"/>
          <w:u w:val="single"/>
        </w:rPr>
      </w:pPr>
      <w:r>
        <w:rPr>
          <w:rFonts w:ascii="Times New Roman" w:hAnsi="Times New Roman"/>
          <w:sz w:val="21"/>
        </w:rPr>
        <w:t>7．与本磋商有关的一切正式往来信函请寄：</w:t>
      </w:r>
      <w:r>
        <w:rPr>
          <w:rFonts w:ascii="Times New Roman" w:hAnsi="Times New Roman"/>
          <w:sz w:val="21"/>
          <w:u w:val="single"/>
        </w:rPr>
        <w:t xml:space="preserve">                  </w:t>
      </w:r>
      <w:r>
        <w:rPr>
          <w:rFonts w:ascii="Times New Roman" w:hAnsi="Times New Roman"/>
          <w:sz w:val="21"/>
        </w:rPr>
        <w:t>邮政编号：</w:t>
      </w:r>
      <w:r>
        <w:rPr>
          <w:rFonts w:ascii="Times New Roman" w:hAnsi="Times New Roman"/>
          <w:sz w:val="21"/>
          <w:u w:val="single"/>
        </w:rPr>
        <w:t xml:space="preserve">        </w:t>
      </w:r>
      <w:r>
        <w:rPr>
          <w:rFonts w:hint="eastAsia" w:ascii="Times New Roman" w:hAnsi="Times New Roman"/>
          <w:sz w:val="21"/>
          <w:u w:val="single"/>
        </w:rPr>
        <w:t xml:space="preserve">  </w:t>
      </w:r>
    </w:p>
    <w:p w14:paraId="3212D9A5">
      <w:pPr>
        <w:pStyle w:val="17"/>
        <w:spacing w:line="360" w:lineRule="auto"/>
        <w:ind w:firstLine="420" w:firstLineChars="200"/>
        <w:contextualSpacing/>
        <w:rPr>
          <w:rFonts w:ascii="Times New Roman" w:hAnsi="Times New Roman"/>
          <w:sz w:val="21"/>
        </w:rPr>
      </w:pPr>
      <w:r>
        <w:rPr>
          <w:rFonts w:ascii="Times New Roman" w:hAnsi="Times New Roman"/>
          <w:sz w:val="21"/>
        </w:rPr>
        <w:t>电话/传真：</w:t>
      </w:r>
      <w:r>
        <w:rPr>
          <w:rFonts w:ascii="Times New Roman" w:hAnsi="Times New Roman"/>
          <w:sz w:val="21"/>
          <w:u w:val="single"/>
        </w:rPr>
        <w:t xml:space="preserve">                        </w:t>
      </w:r>
      <w:r>
        <w:rPr>
          <w:rFonts w:ascii="Times New Roman" w:hAnsi="Times New Roman"/>
          <w:sz w:val="21"/>
        </w:rPr>
        <w:t xml:space="preserve"> </w:t>
      </w:r>
      <w:r>
        <w:rPr>
          <w:rFonts w:hint="eastAsia" w:ascii="Times New Roman" w:hAnsi="Times New Roman"/>
          <w:sz w:val="21"/>
        </w:rPr>
        <w:t xml:space="preserve">  </w:t>
      </w:r>
      <w:r>
        <w:rPr>
          <w:rFonts w:ascii="Times New Roman" w:hAnsi="Times New Roman"/>
          <w:sz w:val="21"/>
        </w:rPr>
        <w:t>电子函件：</w:t>
      </w:r>
      <w:r>
        <w:rPr>
          <w:rFonts w:ascii="Times New Roman" w:hAnsi="Times New Roman"/>
          <w:sz w:val="21"/>
          <w:u w:val="single"/>
        </w:rPr>
        <w:t xml:space="preserve">          </w:t>
      </w:r>
      <w:r>
        <w:rPr>
          <w:rFonts w:hint="eastAsia" w:ascii="Times New Roman" w:hAnsi="Times New Roman"/>
          <w:sz w:val="21"/>
          <w:u w:val="single"/>
        </w:rPr>
        <w:t xml:space="preserve">  </w:t>
      </w:r>
      <w:r>
        <w:rPr>
          <w:rFonts w:ascii="Times New Roman" w:hAnsi="Times New Roman"/>
          <w:sz w:val="21"/>
          <w:u w:val="single"/>
        </w:rPr>
        <w:t xml:space="preserve">                  </w:t>
      </w:r>
      <w:r>
        <w:rPr>
          <w:rFonts w:ascii="Times New Roman" w:hAnsi="Times New Roman"/>
          <w:sz w:val="21"/>
        </w:rPr>
        <w:t xml:space="preserve">    </w:t>
      </w:r>
    </w:p>
    <w:p w14:paraId="53E96C8C">
      <w:pPr>
        <w:pStyle w:val="15"/>
        <w:tabs>
          <w:tab w:val="left" w:pos="939"/>
        </w:tabs>
        <w:spacing w:line="360" w:lineRule="auto"/>
        <w:ind w:left="0" w:leftChars="0" w:firstLine="420" w:firstLineChars="200"/>
        <w:rPr>
          <w:szCs w:val="21"/>
        </w:rPr>
      </w:pPr>
      <w:r>
        <w:rPr>
          <w:szCs w:val="21"/>
        </w:rPr>
        <w:t>开户银行：</w:t>
      </w:r>
      <w:r>
        <w:rPr>
          <w:szCs w:val="21"/>
          <w:u w:val="single"/>
        </w:rPr>
        <w:t xml:space="preserve">                         </w:t>
      </w:r>
      <w:r>
        <w:rPr>
          <w:szCs w:val="21"/>
        </w:rPr>
        <w:t xml:space="preserve"> </w:t>
      </w:r>
      <w:r>
        <w:rPr>
          <w:rFonts w:hint="eastAsia"/>
          <w:szCs w:val="21"/>
        </w:rPr>
        <w:t xml:space="preserve"> </w:t>
      </w:r>
      <w:r>
        <w:rPr>
          <w:szCs w:val="21"/>
        </w:rPr>
        <w:t xml:space="preserve"> 帐号：</w:t>
      </w:r>
      <w:r>
        <w:rPr>
          <w:szCs w:val="21"/>
          <w:u w:val="single"/>
        </w:rPr>
        <w:t xml:space="preserve">                        </w:t>
      </w:r>
      <w:r>
        <w:rPr>
          <w:rFonts w:hint="eastAsia"/>
          <w:szCs w:val="21"/>
          <w:u w:val="single"/>
        </w:rPr>
        <w:t xml:space="preserve">  </w:t>
      </w:r>
      <w:r>
        <w:rPr>
          <w:szCs w:val="21"/>
          <w:u w:val="single"/>
        </w:rPr>
        <w:t xml:space="preserve">       </w:t>
      </w:r>
    </w:p>
    <w:p w14:paraId="33F21D21">
      <w:pPr>
        <w:pStyle w:val="15"/>
        <w:tabs>
          <w:tab w:val="left" w:pos="939"/>
        </w:tabs>
        <w:spacing w:line="360" w:lineRule="auto"/>
        <w:ind w:left="0" w:leftChars="0" w:firstLine="420" w:firstLineChars="200"/>
        <w:rPr>
          <w:szCs w:val="21"/>
        </w:rPr>
      </w:pPr>
      <w:r>
        <w:rPr>
          <w:szCs w:val="21"/>
        </w:rPr>
        <w:t>8．以上事项如有虚假或者隐瞒，我方愿意承担一切后果，并不再寻求任何旨在减轻或者免除法律责任的辩解。</w:t>
      </w:r>
    </w:p>
    <w:p w14:paraId="12FBFD57">
      <w:pPr>
        <w:pStyle w:val="15"/>
        <w:tabs>
          <w:tab w:val="left" w:pos="939"/>
        </w:tabs>
        <w:spacing w:line="360" w:lineRule="auto"/>
        <w:ind w:left="141" w:leftChars="67" w:firstLine="315" w:firstLineChars="150"/>
        <w:rPr>
          <w:szCs w:val="21"/>
        </w:rPr>
      </w:pPr>
      <w:r>
        <w:rPr>
          <w:szCs w:val="21"/>
        </w:rPr>
        <w:t>特此承诺。</w:t>
      </w:r>
    </w:p>
    <w:p w14:paraId="49D5C2F7">
      <w:pPr>
        <w:pStyle w:val="15"/>
        <w:tabs>
          <w:tab w:val="left" w:pos="939"/>
        </w:tabs>
        <w:spacing w:line="360" w:lineRule="auto"/>
        <w:ind w:left="141" w:leftChars="67" w:firstLine="315" w:firstLineChars="150"/>
        <w:rPr>
          <w:szCs w:val="21"/>
        </w:rPr>
      </w:pPr>
    </w:p>
    <w:p w14:paraId="5E896EF9">
      <w:pPr>
        <w:spacing w:line="360" w:lineRule="auto"/>
        <w:ind w:firstLine="3780" w:firstLineChars="1800"/>
        <w:contextualSpacing/>
        <w:rPr>
          <w:szCs w:val="21"/>
        </w:rPr>
      </w:pPr>
    </w:p>
    <w:p w14:paraId="3C2A03B7">
      <w:pPr>
        <w:spacing w:line="360" w:lineRule="auto"/>
        <w:ind w:firstLine="3780" w:firstLineChars="1800"/>
        <w:contextualSpacing/>
        <w:rPr>
          <w:szCs w:val="21"/>
        </w:rPr>
      </w:pPr>
    </w:p>
    <w:p w14:paraId="30A9C507">
      <w:pPr>
        <w:spacing w:line="360" w:lineRule="auto"/>
        <w:ind w:firstLine="3360" w:firstLineChars="1600"/>
        <w:contextualSpacing/>
        <w:rPr>
          <w:szCs w:val="21"/>
        </w:rPr>
      </w:pPr>
      <w:r>
        <w:rPr>
          <w:szCs w:val="21"/>
        </w:rPr>
        <w:t>法定代表人（</w:t>
      </w:r>
      <w:r>
        <w:rPr>
          <w:rFonts w:hint="eastAsia"/>
          <w:szCs w:val="21"/>
        </w:rPr>
        <w:t>签字或者盖章或者电子签名</w:t>
      </w:r>
      <w:r>
        <w:rPr>
          <w:szCs w:val="21"/>
        </w:rPr>
        <w:t>）：</w:t>
      </w:r>
      <w:r>
        <w:rPr>
          <w:szCs w:val="21"/>
          <w:u w:val="single"/>
        </w:rPr>
        <w:t xml:space="preserve">                        </w:t>
      </w:r>
      <w:r>
        <w:rPr>
          <w:szCs w:val="21"/>
        </w:rPr>
        <w:t xml:space="preserve">                                     </w:t>
      </w:r>
    </w:p>
    <w:p w14:paraId="40B15B6B">
      <w:pPr>
        <w:spacing w:line="360" w:lineRule="auto"/>
        <w:ind w:firstLine="4200" w:firstLineChars="2000"/>
        <w:contextualSpacing/>
        <w:rPr>
          <w:szCs w:val="21"/>
          <w:u w:val="single"/>
        </w:rPr>
      </w:pPr>
      <w:r>
        <w:rPr>
          <w:szCs w:val="21"/>
        </w:rPr>
        <w:t>供应商（</w:t>
      </w:r>
      <w:r>
        <w:rPr>
          <w:rFonts w:hint="eastAsia"/>
          <w:szCs w:val="21"/>
        </w:rPr>
        <w:t>电子签章</w:t>
      </w:r>
      <w:r>
        <w:rPr>
          <w:szCs w:val="21"/>
        </w:rPr>
        <w:t>）：</w:t>
      </w:r>
      <w:r>
        <w:rPr>
          <w:szCs w:val="21"/>
          <w:u w:val="single"/>
        </w:rPr>
        <w:t xml:space="preserve">                           </w:t>
      </w:r>
      <w:r>
        <w:rPr>
          <w:szCs w:val="21"/>
        </w:rPr>
        <w:t xml:space="preserve">           </w:t>
      </w:r>
    </w:p>
    <w:p w14:paraId="70F9CF31">
      <w:pPr>
        <w:spacing w:line="360" w:lineRule="auto"/>
        <w:ind w:right="480" w:firstLine="210" w:firstLineChars="100"/>
        <w:contextualSpacing/>
        <w:jc w:val="center"/>
        <w:rPr>
          <w:szCs w:val="21"/>
        </w:rPr>
      </w:pPr>
      <w:r>
        <w:rPr>
          <w:szCs w:val="21"/>
        </w:rPr>
        <w:t xml:space="preserve">                                                   年    月    日</w:t>
      </w:r>
    </w:p>
    <w:p w14:paraId="01C6AA72">
      <w:pPr>
        <w:snapToGrid w:val="0"/>
        <w:spacing w:before="156" w:beforeLines="50" w:after="50" w:line="360" w:lineRule="auto"/>
        <w:ind w:right="480" w:firstLine="210" w:firstLineChars="100"/>
        <w:jc w:val="center"/>
        <w:outlineLvl w:val="1"/>
        <w:rPr>
          <w:rFonts w:ascii="宋体" w:hAnsi="宋体"/>
          <w:b/>
          <w:sz w:val="32"/>
          <w:szCs w:val="32"/>
        </w:rPr>
      </w:pPr>
      <w:r>
        <w:br w:type="page"/>
      </w:r>
      <w:r>
        <w:rPr>
          <w:rFonts w:hint="eastAsia" w:ascii="宋体" w:hAnsi="宋体"/>
          <w:b/>
          <w:bCs/>
          <w:sz w:val="32"/>
          <w:szCs w:val="32"/>
        </w:rPr>
        <w:t>二、报价文件格式</w:t>
      </w:r>
    </w:p>
    <w:p w14:paraId="5BA5C969">
      <w:pPr>
        <w:snapToGrid w:val="0"/>
        <w:spacing w:before="156" w:beforeLines="50" w:after="50" w:line="360" w:lineRule="auto"/>
        <w:jc w:val="left"/>
        <w:rPr>
          <w:rFonts w:ascii="宋体" w:hAnsi="宋体"/>
          <w:b/>
          <w:sz w:val="28"/>
          <w:szCs w:val="28"/>
        </w:rPr>
      </w:pPr>
    </w:p>
    <w:p w14:paraId="324F7A3E">
      <w:pPr>
        <w:snapToGrid w:val="0"/>
        <w:spacing w:before="156" w:beforeLines="50" w:after="50" w:line="360" w:lineRule="auto"/>
        <w:jc w:val="left"/>
        <w:rPr>
          <w:rFonts w:ascii="宋体" w:hAnsi="宋体"/>
          <w:b/>
          <w:sz w:val="28"/>
          <w:szCs w:val="28"/>
        </w:rPr>
      </w:pPr>
      <w:r>
        <w:rPr>
          <w:rFonts w:hint="eastAsia" w:ascii="宋体" w:hAnsi="宋体"/>
          <w:b/>
          <w:sz w:val="28"/>
          <w:szCs w:val="28"/>
        </w:rPr>
        <w:t>1．报价文件封面格式</w:t>
      </w:r>
    </w:p>
    <w:p w14:paraId="11ADD311">
      <w:pPr>
        <w:pStyle w:val="29"/>
        <w:ind w:firstLine="640"/>
      </w:pPr>
    </w:p>
    <w:p w14:paraId="536DF731">
      <w:pPr>
        <w:snapToGrid w:val="0"/>
        <w:spacing w:before="156" w:beforeLines="50" w:after="50"/>
        <w:rPr>
          <w:rFonts w:ascii="宋体" w:hAnsi="宋体"/>
          <w:sz w:val="24"/>
        </w:rPr>
      </w:pPr>
      <w:r>
        <w:rPr>
          <w:rFonts w:hint="eastAsia" w:ascii="宋体" w:hAnsi="宋体"/>
          <w:sz w:val="24"/>
        </w:rPr>
        <w:t xml:space="preserve">                                                             </w:t>
      </w:r>
    </w:p>
    <w:p w14:paraId="115B0BF1">
      <w:pPr>
        <w:pStyle w:val="12"/>
      </w:pPr>
    </w:p>
    <w:p w14:paraId="14A96200">
      <w:pPr>
        <w:snapToGrid w:val="0"/>
        <w:spacing w:before="156" w:beforeLines="50" w:after="50"/>
        <w:rPr>
          <w:rFonts w:ascii="宋体" w:hAnsi="宋体"/>
          <w:sz w:val="24"/>
          <w:szCs w:val="20"/>
        </w:rPr>
      </w:pPr>
    </w:p>
    <w:p w14:paraId="520A59A5">
      <w:pPr>
        <w:snapToGrid w:val="0"/>
        <w:spacing w:before="156" w:beforeLines="50" w:after="50"/>
        <w:rPr>
          <w:rFonts w:ascii="宋体" w:hAnsi="宋体"/>
          <w:sz w:val="24"/>
          <w:szCs w:val="20"/>
        </w:rPr>
      </w:pPr>
    </w:p>
    <w:p w14:paraId="5D2EB455">
      <w:pPr>
        <w:snapToGrid w:val="0"/>
        <w:spacing w:before="156" w:beforeLines="50" w:after="50"/>
        <w:jc w:val="center"/>
        <w:rPr>
          <w:rFonts w:ascii="宋体" w:hAnsi="宋体" w:cs="宋体"/>
          <w:b/>
          <w:sz w:val="44"/>
          <w:szCs w:val="44"/>
        </w:rPr>
      </w:pPr>
      <w:r>
        <w:rPr>
          <w:rFonts w:hint="eastAsia" w:ascii="宋体" w:hAnsi="宋体" w:cs="宋体"/>
          <w:b/>
          <w:sz w:val="44"/>
          <w:szCs w:val="44"/>
        </w:rPr>
        <w:t xml:space="preserve"> 报 价 文 件</w:t>
      </w:r>
    </w:p>
    <w:p w14:paraId="536197E0">
      <w:pPr>
        <w:snapToGrid w:val="0"/>
        <w:spacing w:before="156" w:beforeLines="50" w:after="50"/>
        <w:rPr>
          <w:rFonts w:ascii="宋体" w:hAnsi="宋体"/>
          <w:bCs/>
          <w:sz w:val="24"/>
          <w:szCs w:val="20"/>
        </w:rPr>
      </w:pPr>
    </w:p>
    <w:p w14:paraId="375619C2">
      <w:pPr>
        <w:snapToGrid w:val="0"/>
        <w:spacing w:before="156" w:beforeLines="50" w:after="50"/>
        <w:rPr>
          <w:rFonts w:ascii="宋体" w:hAnsi="宋体"/>
          <w:bCs/>
          <w:sz w:val="24"/>
          <w:szCs w:val="20"/>
        </w:rPr>
      </w:pPr>
    </w:p>
    <w:p w14:paraId="78DD9318">
      <w:pPr>
        <w:snapToGrid w:val="0"/>
        <w:spacing w:before="156" w:beforeLines="50" w:after="50"/>
        <w:rPr>
          <w:rFonts w:ascii="宋体" w:hAnsi="宋体"/>
          <w:bCs/>
          <w:sz w:val="24"/>
          <w:szCs w:val="20"/>
        </w:rPr>
      </w:pPr>
    </w:p>
    <w:p w14:paraId="2433C722">
      <w:pPr>
        <w:snapToGrid w:val="0"/>
        <w:spacing w:before="156" w:beforeLines="50" w:after="50"/>
        <w:rPr>
          <w:rFonts w:ascii="宋体" w:hAnsi="宋体"/>
          <w:bCs/>
          <w:sz w:val="24"/>
          <w:szCs w:val="20"/>
        </w:rPr>
      </w:pPr>
    </w:p>
    <w:p w14:paraId="0ADEA9EB">
      <w:pPr>
        <w:snapToGrid w:val="0"/>
        <w:spacing w:before="156" w:beforeLines="50" w:after="50"/>
        <w:rPr>
          <w:rFonts w:ascii="宋体" w:hAnsi="宋体"/>
          <w:bCs/>
          <w:sz w:val="24"/>
          <w:szCs w:val="20"/>
        </w:rPr>
      </w:pPr>
    </w:p>
    <w:p w14:paraId="7451F85F">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1B4173E0">
      <w:pPr>
        <w:snapToGrid w:val="0"/>
        <w:spacing w:before="156" w:beforeLines="50" w:after="50"/>
        <w:ind w:firstLine="720" w:firstLineChars="225"/>
        <w:rPr>
          <w:rFonts w:ascii="宋体" w:hAnsi="宋体" w:cs="仿宋_GB2312"/>
          <w:bCs/>
          <w:sz w:val="32"/>
          <w:szCs w:val="32"/>
        </w:rPr>
      </w:pPr>
    </w:p>
    <w:p w14:paraId="771C5E8E">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3A3EB5C4">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1204068D">
      <w:pPr>
        <w:pStyle w:val="7"/>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7146DF35">
      <w:pPr>
        <w:pStyle w:val="7"/>
        <w:snapToGrid w:val="0"/>
        <w:spacing w:before="50" w:after="50"/>
        <w:ind w:firstLine="720" w:firstLineChars="225"/>
        <w:rPr>
          <w:rFonts w:ascii="宋体" w:hAnsi="宋体" w:cs="仿宋_GB2312"/>
          <w:bCs/>
          <w:sz w:val="32"/>
          <w:szCs w:val="32"/>
        </w:rPr>
      </w:pPr>
    </w:p>
    <w:p w14:paraId="36AA0046">
      <w:pPr>
        <w:pStyle w:val="7"/>
        <w:snapToGrid w:val="0"/>
        <w:spacing w:before="50" w:after="50"/>
        <w:ind w:firstLine="720" w:firstLineChars="225"/>
        <w:rPr>
          <w:rFonts w:ascii="宋体" w:hAnsi="宋体" w:cs="仿宋_GB2312"/>
          <w:bCs/>
          <w:sz w:val="32"/>
          <w:szCs w:val="32"/>
        </w:rPr>
      </w:pPr>
    </w:p>
    <w:p w14:paraId="721182D1">
      <w:pPr>
        <w:pStyle w:val="7"/>
        <w:snapToGrid w:val="0"/>
        <w:spacing w:before="50" w:after="50"/>
        <w:ind w:firstLine="1280" w:firstLineChars="400"/>
        <w:rPr>
          <w:rFonts w:ascii="宋体" w:hAnsi="宋体" w:cs="仿宋_GB2312"/>
          <w:bCs/>
          <w:sz w:val="32"/>
          <w:szCs w:val="32"/>
        </w:rPr>
      </w:pPr>
    </w:p>
    <w:p w14:paraId="73A79DE5">
      <w:pPr>
        <w:snapToGrid w:val="0"/>
        <w:spacing w:before="156" w:beforeLines="50" w:after="50"/>
        <w:jc w:val="center"/>
        <w:rPr>
          <w:rFonts w:ascii="宋体" w:hAnsi="宋体" w:cs="仿宋_GB2312"/>
          <w:sz w:val="32"/>
          <w:szCs w:val="32"/>
        </w:rPr>
      </w:pPr>
      <w:r>
        <w:rPr>
          <w:rFonts w:hint="eastAsia" w:ascii="宋体" w:hAnsi="宋体" w:cs="仿宋_GB2312"/>
          <w:sz w:val="32"/>
          <w:szCs w:val="32"/>
        </w:rPr>
        <w:t>年    月    日</w:t>
      </w:r>
    </w:p>
    <w:p w14:paraId="73AD2F41">
      <w:pPr>
        <w:snapToGrid w:val="0"/>
        <w:spacing w:before="156" w:beforeLines="50" w:after="50" w:line="360" w:lineRule="auto"/>
        <w:ind w:left="142"/>
        <w:jc w:val="left"/>
        <w:rPr>
          <w:b/>
          <w:bCs/>
          <w:sz w:val="28"/>
          <w:szCs w:val="28"/>
        </w:rPr>
      </w:pPr>
      <w:r>
        <w:rPr>
          <w:rFonts w:ascii="宋体" w:hAnsi="宋体"/>
          <w:sz w:val="24"/>
        </w:rPr>
        <w:br w:type="page"/>
      </w:r>
      <w:r>
        <w:rPr>
          <w:b/>
          <w:bCs/>
          <w:sz w:val="28"/>
          <w:szCs w:val="28"/>
        </w:rPr>
        <w:t>2</w:t>
      </w:r>
      <w:r>
        <w:rPr>
          <w:b/>
          <w:sz w:val="28"/>
          <w:szCs w:val="28"/>
        </w:rPr>
        <w:t>．</w:t>
      </w:r>
      <w:r>
        <w:rPr>
          <w:rFonts w:hint="eastAsia"/>
          <w:b/>
          <w:bCs/>
          <w:sz w:val="28"/>
          <w:szCs w:val="28"/>
        </w:rPr>
        <w:t>报价</w:t>
      </w:r>
      <w:r>
        <w:rPr>
          <w:b/>
          <w:bCs/>
          <w:sz w:val="28"/>
          <w:szCs w:val="28"/>
        </w:rPr>
        <w:t>文件目录</w:t>
      </w:r>
    </w:p>
    <w:p w14:paraId="5D969C88">
      <w:pPr>
        <w:snapToGrid w:val="0"/>
        <w:spacing w:before="156" w:beforeLines="50" w:after="50" w:line="360" w:lineRule="auto"/>
        <w:ind w:firstLine="560" w:firstLineChars="200"/>
        <w:rPr>
          <w:sz w:val="28"/>
          <w:szCs w:val="28"/>
        </w:rPr>
      </w:pPr>
      <w:r>
        <w:rPr>
          <w:sz w:val="28"/>
          <w:szCs w:val="28"/>
        </w:rPr>
        <w:t>根据磋商文件规定及供应商提供的材料自行编写目录（部分格式后附）</w:t>
      </w:r>
    </w:p>
    <w:p w14:paraId="74045A9B">
      <w:r>
        <w:br w:type="page"/>
      </w:r>
    </w:p>
    <w:p w14:paraId="34A0CD8A">
      <w:pPr>
        <w:snapToGrid w:val="0"/>
        <w:spacing w:line="360" w:lineRule="auto"/>
        <w:ind w:firstLine="640" w:firstLineChars="200"/>
        <w:rPr>
          <w:rFonts w:ascii="仿宋_GB2312" w:hAnsi="仿宋_GB2312" w:eastAsia="仿宋_GB2312" w:cs="仿宋_GB2312"/>
          <w:sz w:val="32"/>
          <w:szCs w:val="32"/>
        </w:rPr>
      </w:pPr>
    </w:p>
    <w:p w14:paraId="3504E352">
      <w:pPr>
        <w:snapToGrid w:val="0"/>
        <w:spacing w:line="360" w:lineRule="auto"/>
        <w:ind w:right="482" w:firstLine="361" w:firstLineChars="100"/>
        <w:jc w:val="center"/>
        <w:outlineLvl w:val="1"/>
        <w:rPr>
          <w:b/>
          <w:bCs/>
          <w:sz w:val="36"/>
          <w:szCs w:val="36"/>
        </w:rPr>
      </w:pPr>
      <w:r>
        <w:rPr>
          <w:rFonts w:hint="eastAsia"/>
          <w:b/>
          <w:bCs/>
          <w:sz w:val="36"/>
          <w:szCs w:val="36"/>
        </w:rPr>
        <w:t>竞  标  报  价  表</w:t>
      </w:r>
    </w:p>
    <w:p w14:paraId="1C90C868">
      <w:pPr>
        <w:spacing w:line="440" w:lineRule="exact"/>
        <w:jc w:val="center"/>
        <w:rPr>
          <w:rFonts w:ascii="方正小标宋简体" w:hAnsi="方正小标宋简体" w:eastAsia="方正小标宋简体" w:cs="方正小标宋简体"/>
          <w:bCs/>
          <w:sz w:val="32"/>
          <w:szCs w:val="32"/>
        </w:rPr>
      </w:pPr>
    </w:p>
    <w:p w14:paraId="3F67DEAC">
      <w:pPr>
        <w:spacing w:line="360" w:lineRule="auto"/>
        <w:ind w:firstLine="420" w:firstLineChars="200"/>
        <w:contextualSpacing/>
        <w:rPr>
          <w:szCs w:val="21"/>
          <w:u w:val="single"/>
        </w:rPr>
      </w:pPr>
      <w:r>
        <w:rPr>
          <w:szCs w:val="21"/>
        </w:rPr>
        <w:t>项目名称：</w:t>
      </w:r>
      <w:r>
        <w:rPr>
          <w:szCs w:val="21"/>
          <w:u w:val="single"/>
        </w:rPr>
        <w:t xml:space="preserve">                                </w:t>
      </w:r>
    </w:p>
    <w:p w14:paraId="3D061568">
      <w:pPr>
        <w:spacing w:line="360" w:lineRule="auto"/>
        <w:ind w:firstLine="420" w:firstLineChars="200"/>
        <w:contextualSpacing/>
        <w:rPr>
          <w:szCs w:val="21"/>
        </w:rPr>
      </w:pPr>
      <w:r>
        <w:rPr>
          <w:szCs w:val="21"/>
        </w:rPr>
        <w:t>项目编号：</w:t>
      </w:r>
      <w:r>
        <w:rPr>
          <w:szCs w:val="21"/>
          <w:u w:val="single"/>
        </w:rPr>
        <w:t xml:space="preserve">                                </w:t>
      </w:r>
      <w:r>
        <w:rPr>
          <w:szCs w:val="21"/>
        </w:rPr>
        <w:t xml:space="preserve">     </w:t>
      </w:r>
    </w:p>
    <w:p w14:paraId="510C9A69">
      <w:pPr>
        <w:spacing w:line="360" w:lineRule="auto"/>
        <w:ind w:firstLine="420" w:firstLineChars="200"/>
        <w:contextualSpacing/>
        <w:rPr>
          <w:szCs w:val="21"/>
        </w:rPr>
      </w:pPr>
      <w:r>
        <w:rPr>
          <w:szCs w:val="21"/>
        </w:rPr>
        <w:t>供应商名称：</w:t>
      </w:r>
      <w:r>
        <w:rPr>
          <w:szCs w:val="21"/>
          <w:u w:val="single"/>
        </w:rPr>
        <w:t xml:space="preserve">                              </w:t>
      </w:r>
      <w:r>
        <w:rPr>
          <w:szCs w:val="21"/>
        </w:rPr>
        <w:t xml:space="preserve">   </w:t>
      </w:r>
    </w:p>
    <w:p w14:paraId="5CFC5712">
      <w:pPr>
        <w:spacing w:line="360" w:lineRule="auto"/>
        <w:contextualSpacing/>
        <w:rPr>
          <w:szCs w:val="21"/>
        </w:rPr>
      </w:pPr>
      <w:r>
        <w:rPr>
          <w:szCs w:val="21"/>
        </w:rPr>
        <w:t xml:space="preserve">                                                                            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883"/>
        <w:gridCol w:w="790"/>
        <w:gridCol w:w="770"/>
        <w:gridCol w:w="1485"/>
        <w:gridCol w:w="1395"/>
        <w:gridCol w:w="1230"/>
      </w:tblGrid>
      <w:tr w14:paraId="2122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0"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55DCFFFF">
            <w:pPr>
              <w:spacing w:line="360" w:lineRule="auto"/>
              <w:contextualSpacing/>
              <w:jc w:val="center"/>
              <w:rPr>
                <w:szCs w:val="21"/>
              </w:rPr>
            </w:pPr>
            <w:r>
              <w:rPr>
                <w:szCs w:val="21"/>
              </w:rPr>
              <w:t>序号</w:t>
            </w:r>
          </w:p>
        </w:tc>
        <w:tc>
          <w:tcPr>
            <w:tcW w:w="2883" w:type="dxa"/>
            <w:tcBorders>
              <w:top w:val="single" w:color="auto" w:sz="4" w:space="0"/>
              <w:left w:val="single" w:color="auto" w:sz="4" w:space="0"/>
              <w:bottom w:val="single" w:color="auto" w:sz="4" w:space="0"/>
              <w:right w:val="single" w:color="auto" w:sz="4" w:space="0"/>
            </w:tcBorders>
            <w:vAlign w:val="center"/>
          </w:tcPr>
          <w:p w14:paraId="5F96B6CF">
            <w:pPr>
              <w:spacing w:line="360" w:lineRule="auto"/>
              <w:contextualSpacing/>
              <w:jc w:val="center"/>
              <w:rPr>
                <w:szCs w:val="21"/>
              </w:rPr>
            </w:pPr>
            <w:r>
              <w:rPr>
                <w:szCs w:val="21"/>
              </w:rPr>
              <w:t>服务名称</w:t>
            </w:r>
          </w:p>
        </w:tc>
        <w:tc>
          <w:tcPr>
            <w:tcW w:w="790" w:type="dxa"/>
            <w:tcBorders>
              <w:top w:val="single" w:color="auto" w:sz="4" w:space="0"/>
              <w:left w:val="single" w:color="auto" w:sz="4" w:space="0"/>
              <w:bottom w:val="single" w:color="auto" w:sz="4" w:space="0"/>
              <w:right w:val="single" w:color="auto" w:sz="4" w:space="0"/>
            </w:tcBorders>
            <w:vAlign w:val="center"/>
          </w:tcPr>
          <w:p w14:paraId="0F7BBF8E">
            <w:pPr>
              <w:spacing w:line="400" w:lineRule="exact"/>
              <w:contextualSpacing/>
              <w:jc w:val="center"/>
            </w:pPr>
            <w:r>
              <w:t>数量</w:t>
            </w:r>
          </w:p>
          <w:p w14:paraId="7D5FD849">
            <w:pPr>
              <w:pStyle w:val="22"/>
              <w:spacing w:line="400" w:lineRule="exact"/>
              <w:jc w:val="center"/>
            </w:pPr>
            <w:r>
              <w:rPr>
                <w:rFonts w:hint="eastAsia" w:ascii="宋体" w:hAnsi="宋体" w:cs="仿宋_GB2312"/>
                <w:color w:val="000000"/>
                <w:sz w:val="24"/>
              </w:rPr>
              <w:t>①</w:t>
            </w:r>
          </w:p>
        </w:tc>
        <w:tc>
          <w:tcPr>
            <w:tcW w:w="770" w:type="dxa"/>
            <w:tcBorders>
              <w:top w:val="single" w:color="auto" w:sz="4" w:space="0"/>
              <w:left w:val="single" w:color="auto" w:sz="4" w:space="0"/>
              <w:bottom w:val="single" w:color="auto" w:sz="4" w:space="0"/>
              <w:right w:val="single" w:color="auto" w:sz="4" w:space="0"/>
            </w:tcBorders>
            <w:vAlign w:val="center"/>
          </w:tcPr>
          <w:p w14:paraId="0D149050">
            <w:pPr>
              <w:spacing w:line="400" w:lineRule="exact"/>
              <w:contextualSpacing/>
              <w:jc w:val="center"/>
              <w:rPr>
                <w:szCs w:val="21"/>
              </w:rPr>
            </w:pPr>
            <w:r>
              <w:rPr>
                <w:szCs w:val="21"/>
              </w:rPr>
              <w:t>单位</w:t>
            </w:r>
          </w:p>
        </w:tc>
        <w:tc>
          <w:tcPr>
            <w:tcW w:w="1485" w:type="dxa"/>
            <w:tcBorders>
              <w:top w:val="single" w:color="auto" w:sz="4" w:space="0"/>
              <w:left w:val="single" w:color="auto" w:sz="4" w:space="0"/>
              <w:bottom w:val="single" w:color="auto" w:sz="4" w:space="0"/>
              <w:right w:val="single" w:color="auto" w:sz="4" w:space="0"/>
            </w:tcBorders>
            <w:vAlign w:val="center"/>
          </w:tcPr>
          <w:p w14:paraId="524D7CEA">
            <w:pPr>
              <w:spacing w:line="400" w:lineRule="exact"/>
              <w:contextualSpacing/>
              <w:jc w:val="center"/>
            </w:pPr>
            <w:r>
              <w:t>单价</w:t>
            </w:r>
          </w:p>
          <w:p w14:paraId="22ACBA10">
            <w:pPr>
              <w:pStyle w:val="22"/>
              <w:spacing w:line="400" w:lineRule="exact"/>
              <w:jc w:val="center"/>
            </w:pPr>
            <w:r>
              <w:rPr>
                <w:rFonts w:hint="eastAsia" w:ascii="宋体" w:hAnsi="宋体" w:cs="仿宋_GB2312"/>
                <w:color w:val="000000"/>
                <w:sz w:val="24"/>
              </w:rPr>
              <w:t>②</w:t>
            </w:r>
          </w:p>
        </w:tc>
        <w:tc>
          <w:tcPr>
            <w:tcW w:w="1395" w:type="dxa"/>
            <w:tcBorders>
              <w:top w:val="single" w:color="auto" w:sz="4" w:space="0"/>
              <w:left w:val="single" w:color="auto" w:sz="4" w:space="0"/>
              <w:bottom w:val="single" w:color="auto" w:sz="4" w:space="0"/>
              <w:right w:val="single" w:color="auto" w:sz="4" w:space="0"/>
            </w:tcBorders>
            <w:vAlign w:val="center"/>
          </w:tcPr>
          <w:p w14:paraId="7ED4F75E">
            <w:pPr>
              <w:spacing w:line="400" w:lineRule="exact"/>
              <w:contextualSpacing/>
              <w:jc w:val="center"/>
            </w:pPr>
            <w:r>
              <w:t>总价</w:t>
            </w:r>
          </w:p>
          <w:p w14:paraId="5C98D72C">
            <w:pPr>
              <w:pStyle w:val="22"/>
              <w:spacing w:line="400" w:lineRule="exact"/>
              <w:jc w:val="center"/>
            </w:pPr>
            <w:r>
              <w:rPr>
                <w:rFonts w:hint="eastAsia" w:ascii="宋体" w:hAnsi="宋体" w:cs="仿宋_GB2312"/>
                <w:color w:val="000000"/>
                <w:sz w:val="24"/>
              </w:rPr>
              <w:t>③=①×②</w:t>
            </w:r>
          </w:p>
        </w:tc>
        <w:tc>
          <w:tcPr>
            <w:tcW w:w="1230" w:type="dxa"/>
            <w:tcBorders>
              <w:top w:val="single" w:color="auto" w:sz="4" w:space="0"/>
              <w:left w:val="single" w:color="auto" w:sz="4" w:space="0"/>
              <w:bottom w:val="single" w:color="auto" w:sz="4" w:space="0"/>
              <w:right w:val="single" w:color="auto" w:sz="4" w:space="0"/>
            </w:tcBorders>
            <w:vAlign w:val="center"/>
          </w:tcPr>
          <w:p w14:paraId="7BB7DF78">
            <w:pPr>
              <w:spacing w:line="360" w:lineRule="auto"/>
              <w:contextualSpacing/>
              <w:jc w:val="center"/>
              <w:rPr>
                <w:szCs w:val="21"/>
              </w:rPr>
            </w:pPr>
            <w:r>
              <w:rPr>
                <w:szCs w:val="21"/>
              </w:rPr>
              <w:t>备注</w:t>
            </w:r>
          </w:p>
        </w:tc>
      </w:tr>
      <w:tr w14:paraId="2883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899" w:type="dxa"/>
            <w:tcBorders>
              <w:top w:val="single" w:color="auto" w:sz="4" w:space="0"/>
              <w:left w:val="single" w:color="auto" w:sz="4" w:space="0"/>
              <w:bottom w:val="single" w:color="auto" w:sz="4" w:space="0"/>
              <w:right w:val="single" w:color="auto" w:sz="4" w:space="0"/>
            </w:tcBorders>
            <w:vAlign w:val="center"/>
          </w:tcPr>
          <w:p w14:paraId="36E5CE2F">
            <w:pPr>
              <w:spacing w:line="360" w:lineRule="auto"/>
              <w:contextualSpacing/>
              <w:jc w:val="center"/>
              <w:rPr>
                <w:szCs w:val="21"/>
              </w:rPr>
            </w:pPr>
            <w:r>
              <w:rPr>
                <w:szCs w:val="21"/>
              </w:rPr>
              <w:t>1</w:t>
            </w:r>
          </w:p>
        </w:tc>
        <w:tc>
          <w:tcPr>
            <w:tcW w:w="2883" w:type="dxa"/>
            <w:tcBorders>
              <w:top w:val="single" w:color="auto" w:sz="4" w:space="0"/>
              <w:left w:val="single" w:color="auto" w:sz="4" w:space="0"/>
              <w:bottom w:val="single" w:color="auto" w:sz="4" w:space="0"/>
              <w:right w:val="single" w:color="auto" w:sz="4" w:space="0"/>
            </w:tcBorders>
            <w:vAlign w:val="center"/>
          </w:tcPr>
          <w:p w14:paraId="7528C45C">
            <w:pPr>
              <w:spacing w:line="400" w:lineRule="exact"/>
              <w:contextualSpacing/>
              <w:jc w:val="center"/>
              <w:rPr>
                <w:rFonts w:hint="eastAsia" w:eastAsia="宋体"/>
                <w:szCs w:val="21"/>
                <w:lang w:eastAsia="zh-CN"/>
              </w:rPr>
            </w:pPr>
            <w:r>
              <w:rPr>
                <w:rFonts w:hint="eastAsia"/>
                <w:szCs w:val="21"/>
                <w:lang w:eastAsia="zh-CN"/>
              </w:rPr>
              <w:t>蒙山县公安局涉案车辆保管服务采购项目</w:t>
            </w:r>
          </w:p>
        </w:tc>
        <w:tc>
          <w:tcPr>
            <w:tcW w:w="790" w:type="dxa"/>
            <w:tcBorders>
              <w:top w:val="single" w:color="auto" w:sz="4" w:space="0"/>
              <w:left w:val="single" w:color="auto" w:sz="4" w:space="0"/>
              <w:bottom w:val="single" w:color="auto" w:sz="4" w:space="0"/>
              <w:right w:val="single" w:color="auto" w:sz="4" w:space="0"/>
            </w:tcBorders>
            <w:vAlign w:val="center"/>
          </w:tcPr>
          <w:p w14:paraId="1BCE665A">
            <w:pPr>
              <w:spacing w:line="360" w:lineRule="auto"/>
              <w:contextualSpacing/>
              <w:jc w:val="center"/>
              <w:rPr>
                <w:szCs w:val="21"/>
              </w:rPr>
            </w:pPr>
          </w:p>
        </w:tc>
        <w:tc>
          <w:tcPr>
            <w:tcW w:w="770" w:type="dxa"/>
            <w:tcBorders>
              <w:top w:val="single" w:color="auto" w:sz="4" w:space="0"/>
              <w:left w:val="single" w:color="auto" w:sz="4" w:space="0"/>
              <w:bottom w:val="single" w:color="auto" w:sz="4" w:space="0"/>
              <w:right w:val="single" w:color="auto" w:sz="4" w:space="0"/>
            </w:tcBorders>
          </w:tcPr>
          <w:p w14:paraId="0BFBDD7A">
            <w:pPr>
              <w:spacing w:line="360" w:lineRule="auto"/>
              <w:contextualSpacing/>
              <w:rPr>
                <w:szCs w:val="21"/>
              </w:rPr>
            </w:pPr>
          </w:p>
        </w:tc>
        <w:tc>
          <w:tcPr>
            <w:tcW w:w="1485" w:type="dxa"/>
            <w:tcBorders>
              <w:top w:val="single" w:color="auto" w:sz="4" w:space="0"/>
              <w:left w:val="single" w:color="auto" w:sz="4" w:space="0"/>
              <w:bottom w:val="single" w:color="auto" w:sz="4" w:space="0"/>
              <w:right w:val="single" w:color="auto" w:sz="4" w:space="0"/>
            </w:tcBorders>
          </w:tcPr>
          <w:p w14:paraId="7B4B97F4">
            <w:pPr>
              <w:spacing w:line="360" w:lineRule="auto"/>
              <w:contextualSpacing/>
              <w:rPr>
                <w:szCs w:val="21"/>
              </w:rPr>
            </w:pPr>
          </w:p>
        </w:tc>
        <w:tc>
          <w:tcPr>
            <w:tcW w:w="1395" w:type="dxa"/>
            <w:tcBorders>
              <w:top w:val="single" w:color="auto" w:sz="4" w:space="0"/>
              <w:left w:val="single" w:color="auto" w:sz="4" w:space="0"/>
              <w:bottom w:val="single" w:color="auto" w:sz="4" w:space="0"/>
              <w:right w:val="single" w:color="auto" w:sz="4" w:space="0"/>
            </w:tcBorders>
          </w:tcPr>
          <w:p w14:paraId="3A5BB220">
            <w:pPr>
              <w:spacing w:line="360" w:lineRule="auto"/>
              <w:contextualSpacing/>
              <w:rPr>
                <w:szCs w:val="21"/>
              </w:rPr>
            </w:pPr>
          </w:p>
        </w:tc>
        <w:tc>
          <w:tcPr>
            <w:tcW w:w="1230" w:type="dxa"/>
            <w:tcBorders>
              <w:top w:val="single" w:color="auto" w:sz="4" w:space="0"/>
              <w:left w:val="single" w:color="auto" w:sz="4" w:space="0"/>
              <w:bottom w:val="single" w:color="auto" w:sz="4" w:space="0"/>
              <w:right w:val="single" w:color="auto" w:sz="4" w:space="0"/>
            </w:tcBorders>
            <w:vAlign w:val="center"/>
          </w:tcPr>
          <w:p w14:paraId="15471C95">
            <w:pPr>
              <w:spacing w:line="360" w:lineRule="auto"/>
              <w:contextualSpacing/>
              <w:rPr>
                <w:szCs w:val="21"/>
              </w:rPr>
            </w:pPr>
          </w:p>
        </w:tc>
      </w:tr>
      <w:tr w14:paraId="01F55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452" w:type="dxa"/>
            <w:gridSpan w:val="7"/>
            <w:tcBorders>
              <w:top w:val="single" w:color="auto" w:sz="4" w:space="0"/>
              <w:left w:val="single" w:color="auto" w:sz="4" w:space="0"/>
              <w:bottom w:val="single" w:color="auto" w:sz="4" w:space="0"/>
              <w:right w:val="single" w:color="auto" w:sz="4" w:space="0"/>
            </w:tcBorders>
            <w:vAlign w:val="center"/>
          </w:tcPr>
          <w:p w14:paraId="2B475A9A">
            <w:pPr>
              <w:spacing w:line="360" w:lineRule="auto"/>
              <w:contextualSpacing/>
              <w:rPr>
                <w:szCs w:val="21"/>
              </w:rPr>
            </w:pPr>
            <w:r>
              <w:rPr>
                <w:szCs w:val="21"/>
              </w:rPr>
              <w:t>合计金额大写：人民币</w:t>
            </w:r>
            <w:r>
              <w:rPr>
                <w:szCs w:val="21"/>
                <w:u w:val="single"/>
              </w:rPr>
              <w:t xml:space="preserve">                           </w:t>
            </w:r>
            <w:r>
              <w:rPr>
                <w:szCs w:val="21"/>
              </w:rPr>
              <w:t>（</w:t>
            </w:r>
            <w:r>
              <w:rPr>
                <w:rFonts w:hint="eastAsia"/>
                <w:szCs w:val="21"/>
                <w:lang w:val="en-US" w:eastAsia="zh-CN"/>
              </w:rPr>
              <w:t>¥</w:t>
            </w:r>
            <w:r>
              <w:rPr>
                <w:szCs w:val="21"/>
                <w:u w:val="single"/>
              </w:rPr>
              <w:t xml:space="preserve">           </w:t>
            </w:r>
            <w:r>
              <w:rPr>
                <w:szCs w:val="21"/>
              </w:rPr>
              <w:t>）</w:t>
            </w:r>
          </w:p>
        </w:tc>
      </w:tr>
      <w:tr w14:paraId="74F6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9452" w:type="dxa"/>
            <w:gridSpan w:val="7"/>
            <w:tcBorders>
              <w:top w:val="single" w:color="auto" w:sz="4" w:space="0"/>
              <w:left w:val="single" w:color="auto" w:sz="4" w:space="0"/>
              <w:bottom w:val="single" w:color="auto" w:sz="4" w:space="0"/>
              <w:right w:val="single" w:color="auto" w:sz="4" w:space="0"/>
            </w:tcBorders>
            <w:vAlign w:val="center"/>
          </w:tcPr>
          <w:p w14:paraId="00943998">
            <w:pPr>
              <w:spacing w:line="340" w:lineRule="exact"/>
              <w:contextualSpacing/>
              <w:rPr>
                <w:szCs w:val="21"/>
              </w:rPr>
            </w:pPr>
            <w:r>
              <w:rPr>
                <w:rFonts w:hint="eastAsia"/>
                <w:szCs w:val="21"/>
              </w:rPr>
              <w:t>服务期限：</w:t>
            </w:r>
          </w:p>
        </w:tc>
      </w:tr>
    </w:tbl>
    <w:p w14:paraId="421CB95A">
      <w:pPr>
        <w:spacing w:line="360" w:lineRule="auto"/>
        <w:contextualSpacing/>
        <w:jc w:val="left"/>
        <w:rPr>
          <w:szCs w:val="21"/>
        </w:rPr>
      </w:pPr>
    </w:p>
    <w:p w14:paraId="368580D4">
      <w:pPr>
        <w:spacing w:line="360" w:lineRule="auto"/>
        <w:contextualSpacing/>
        <w:jc w:val="left"/>
        <w:rPr>
          <w:szCs w:val="21"/>
        </w:rPr>
      </w:pPr>
      <w:r>
        <w:rPr>
          <w:szCs w:val="21"/>
        </w:rPr>
        <w:t>注</w:t>
      </w:r>
      <w:r>
        <w:rPr>
          <w:rFonts w:hint="eastAsia"/>
          <w:szCs w:val="21"/>
        </w:rPr>
        <w:t>：</w:t>
      </w:r>
    </w:p>
    <w:p w14:paraId="1E9A3DFC">
      <w:pPr>
        <w:spacing w:line="360" w:lineRule="auto"/>
        <w:ind w:firstLine="420" w:firstLineChars="200"/>
        <w:contextualSpacing/>
        <w:jc w:val="left"/>
        <w:rPr>
          <w:szCs w:val="21"/>
        </w:rPr>
      </w:pPr>
      <w:r>
        <w:rPr>
          <w:szCs w:val="21"/>
        </w:rPr>
        <w:t>1．</w:t>
      </w:r>
      <w:r>
        <w:rPr>
          <w:color w:val="000000"/>
          <w:szCs w:val="21"/>
        </w:rPr>
        <w:t>供应商的报价表必须加盖供应商电子签章并由法定代表人或者委托代理人签字或者电子签名，</w:t>
      </w:r>
      <w:r>
        <w:rPr>
          <w:b/>
          <w:color w:val="000000"/>
          <w:szCs w:val="21"/>
        </w:rPr>
        <w:t>否则其响应文件按无效处理</w:t>
      </w:r>
      <w:r>
        <w:rPr>
          <w:color w:val="000000"/>
          <w:szCs w:val="21"/>
        </w:rPr>
        <w:t>。</w:t>
      </w:r>
    </w:p>
    <w:p w14:paraId="7625AF3F">
      <w:pPr>
        <w:spacing w:line="360" w:lineRule="auto"/>
        <w:ind w:firstLine="420" w:firstLineChars="200"/>
        <w:contextualSpacing/>
        <w:jc w:val="left"/>
        <w:rPr>
          <w:b/>
          <w:szCs w:val="21"/>
        </w:rPr>
      </w:pPr>
      <w:r>
        <w:rPr>
          <w:szCs w:val="21"/>
        </w:rPr>
        <w:t>2．</w:t>
      </w:r>
      <w:r>
        <w:rPr>
          <w:color w:val="000000"/>
          <w:szCs w:val="21"/>
        </w:rPr>
        <w:t>报价一经涂改，应在涂改处加盖供应商公章或者加盖电子签章或者由法定代表人或者授权委托人签字（或者电子签名）</w:t>
      </w:r>
      <w:r>
        <w:rPr>
          <w:b/>
          <w:color w:val="000000"/>
          <w:szCs w:val="21"/>
        </w:rPr>
        <w:t>，否则其响应文件按无效处理</w:t>
      </w:r>
      <w:r>
        <w:rPr>
          <w:b/>
          <w:szCs w:val="21"/>
        </w:rPr>
        <w:t>。</w:t>
      </w:r>
    </w:p>
    <w:p w14:paraId="13F4FEBE">
      <w:pPr>
        <w:pStyle w:val="3"/>
        <w:spacing w:before="0" w:after="0"/>
      </w:pPr>
    </w:p>
    <w:p w14:paraId="32C5A63B">
      <w:pPr>
        <w:spacing w:line="360" w:lineRule="auto"/>
        <w:ind w:right="-817" w:rightChars="-389" w:firstLine="2940" w:firstLineChars="1400"/>
        <w:contextualSpacing/>
        <w:rPr>
          <w:szCs w:val="21"/>
          <w:u w:val="single"/>
        </w:rPr>
      </w:pPr>
      <w:r>
        <w:rPr>
          <w:szCs w:val="21"/>
        </w:rPr>
        <w:t>法定代表人或者委托代理人（</w:t>
      </w:r>
      <w:r>
        <w:rPr>
          <w:rFonts w:hint="eastAsia"/>
          <w:szCs w:val="21"/>
        </w:rPr>
        <w:t>签字或者电子签名</w:t>
      </w:r>
      <w:r>
        <w:rPr>
          <w:szCs w:val="21"/>
        </w:rPr>
        <w:t>）：</w:t>
      </w:r>
      <w:r>
        <w:rPr>
          <w:szCs w:val="21"/>
          <w:u w:val="single"/>
        </w:rPr>
        <w:t xml:space="preserve">               </w:t>
      </w:r>
    </w:p>
    <w:p w14:paraId="4EBFAF98">
      <w:pPr>
        <w:spacing w:line="360" w:lineRule="auto"/>
        <w:ind w:right="-817" w:rightChars="-389" w:firstLine="4200" w:firstLineChars="2000"/>
        <w:contextualSpacing/>
        <w:rPr>
          <w:szCs w:val="21"/>
          <w:u w:val="single"/>
        </w:rPr>
      </w:pPr>
      <w:r>
        <w:rPr>
          <w:szCs w:val="21"/>
        </w:rPr>
        <w:t>供应商</w:t>
      </w:r>
      <w:r>
        <w:rPr>
          <w:rFonts w:hint="eastAsia"/>
          <w:szCs w:val="21"/>
        </w:rPr>
        <w:t>名称</w:t>
      </w:r>
      <w:r>
        <w:rPr>
          <w:szCs w:val="21"/>
        </w:rPr>
        <w:t>（</w:t>
      </w:r>
      <w:r>
        <w:rPr>
          <w:rFonts w:hint="eastAsia"/>
          <w:szCs w:val="21"/>
        </w:rPr>
        <w:t>电子签章</w:t>
      </w:r>
      <w:r>
        <w:rPr>
          <w:szCs w:val="21"/>
        </w:rPr>
        <w:t>）：</w:t>
      </w:r>
      <w:r>
        <w:rPr>
          <w:szCs w:val="21"/>
          <w:u w:val="single"/>
        </w:rPr>
        <w:t xml:space="preserve">                  </w:t>
      </w:r>
    </w:p>
    <w:p w14:paraId="4A4E46EC">
      <w:pPr>
        <w:spacing w:line="360" w:lineRule="auto"/>
        <w:ind w:right="-817" w:rightChars="-389" w:firstLine="4830" w:firstLineChars="2300"/>
        <w:contextualSpacing/>
        <w:rPr>
          <w:szCs w:val="21"/>
        </w:rPr>
      </w:pPr>
      <w:r>
        <w:rPr>
          <w:szCs w:val="21"/>
        </w:rPr>
        <w:t>日  期：      年     月    日</w:t>
      </w:r>
    </w:p>
    <w:p w14:paraId="2567D478">
      <w:pPr>
        <w:rPr>
          <w:szCs w:val="21"/>
        </w:rPr>
      </w:pPr>
      <w:r>
        <w:rPr>
          <w:szCs w:val="21"/>
        </w:rPr>
        <w:br w:type="page"/>
      </w:r>
    </w:p>
    <w:p w14:paraId="7E46A198">
      <w:pPr>
        <w:spacing w:line="360" w:lineRule="auto"/>
        <w:ind w:right="-817" w:rightChars="-389" w:firstLine="12320" w:firstLineChars="2800"/>
        <w:contextualSpacing/>
        <w:rPr>
          <w:bCs/>
          <w:sz w:val="44"/>
          <w:szCs w:val="44"/>
        </w:rPr>
      </w:pPr>
    </w:p>
    <w:p w14:paraId="60332FF1">
      <w:pPr>
        <w:snapToGrid w:val="0"/>
        <w:spacing w:before="156" w:beforeLines="50" w:after="50" w:line="360" w:lineRule="auto"/>
        <w:ind w:right="480" w:firstLine="321" w:firstLineChars="100"/>
        <w:jc w:val="center"/>
        <w:outlineLvl w:val="1"/>
        <w:rPr>
          <w:rFonts w:ascii="宋体" w:hAnsi="宋体"/>
          <w:b/>
          <w:sz w:val="32"/>
          <w:szCs w:val="32"/>
        </w:rPr>
      </w:pPr>
      <w:r>
        <w:rPr>
          <w:rFonts w:hint="eastAsia" w:ascii="宋体" w:hAnsi="宋体"/>
          <w:b/>
          <w:bCs/>
          <w:sz w:val="32"/>
          <w:szCs w:val="32"/>
        </w:rPr>
        <w:t>三、商务技术文件格式</w:t>
      </w:r>
    </w:p>
    <w:p w14:paraId="72FB95BB">
      <w:pPr>
        <w:snapToGrid w:val="0"/>
        <w:spacing w:before="156" w:beforeLines="50" w:after="50" w:line="360" w:lineRule="auto"/>
        <w:jc w:val="left"/>
        <w:rPr>
          <w:rFonts w:ascii="宋体" w:hAnsi="宋体"/>
          <w:b/>
          <w:sz w:val="28"/>
          <w:szCs w:val="28"/>
        </w:rPr>
      </w:pPr>
    </w:p>
    <w:p w14:paraId="648872FC">
      <w:pPr>
        <w:snapToGrid w:val="0"/>
        <w:spacing w:before="156" w:beforeLines="50" w:after="50" w:line="360" w:lineRule="auto"/>
        <w:jc w:val="left"/>
        <w:rPr>
          <w:rFonts w:ascii="宋体" w:hAnsi="宋体"/>
          <w:b/>
          <w:sz w:val="28"/>
          <w:szCs w:val="28"/>
        </w:rPr>
      </w:pPr>
      <w:r>
        <w:rPr>
          <w:rFonts w:hint="eastAsia" w:ascii="宋体" w:hAnsi="宋体"/>
          <w:b/>
          <w:sz w:val="28"/>
          <w:szCs w:val="28"/>
        </w:rPr>
        <w:t>1．商务技术文件封面格式</w:t>
      </w:r>
    </w:p>
    <w:p w14:paraId="6F9FA217">
      <w:pPr>
        <w:pStyle w:val="29"/>
        <w:ind w:firstLine="640"/>
      </w:pPr>
    </w:p>
    <w:p w14:paraId="0FEC90EF">
      <w:pPr>
        <w:snapToGrid w:val="0"/>
        <w:spacing w:before="156" w:beforeLines="50" w:after="50"/>
        <w:rPr>
          <w:rFonts w:ascii="宋体" w:hAnsi="宋体"/>
          <w:sz w:val="24"/>
          <w:szCs w:val="20"/>
        </w:rPr>
      </w:pPr>
      <w:r>
        <w:rPr>
          <w:rFonts w:hint="eastAsia" w:ascii="宋体" w:hAnsi="宋体"/>
          <w:sz w:val="24"/>
        </w:rPr>
        <w:t xml:space="preserve">                                                      </w:t>
      </w:r>
    </w:p>
    <w:p w14:paraId="3450E879">
      <w:pPr>
        <w:pStyle w:val="29"/>
        <w:ind w:firstLine="640"/>
      </w:pPr>
    </w:p>
    <w:p w14:paraId="7274B43C">
      <w:pPr>
        <w:snapToGrid w:val="0"/>
        <w:spacing w:before="156" w:beforeLines="50" w:after="50"/>
        <w:rPr>
          <w:rFonts w:ascii="宋体" w:hAnsi="宋体"/>
          <w:sz w:val="24"/>
          <w:szCs w:val="20"/>
        </w:rPr>
      </w:pPr>
    </w:p>
    <w:p w14:paraId="0A1DFCB8">
      <w:pPr>
        <w:snapToGrid w:val="0"/>
        <w:spacing w:before="156" w:beforeLines="50" w:after="50"/>
        <w:rPr>
          <w:rFonts w:ascii="宋体" w:hAnsi="宋体"/>
          <w:sz w:val="24"/>
          <w:szCs w:val="20"/>
        </w:rPr>
      </w:pPr>
    </w:p>
    <w:p w14:paraId="31F23F56">
      <w:pPr>
        <w:snapToGrid w:val="0"/>
        <w:spacing w:before="156" w:beforeLines="50" w:after="50"/>
        <w:jc w:val="center"/>
        <w:rPr>
          <w:rFonts w:ascii="宋体" w:hAnsi="宋体" w:cs="宋体"/>
          <w:b/>
          <w:sz w:val="44"/>
          <w:szCs w:val="44"/>
        </w:rPr>
      </w:pPr>
      <w:r>
        <w:rPr>
          <w:rFonts w:hint="eastAsia" w:ascii="宋体" w:hAnsi="宋体" w:cs="宋体"/>
          <w:b/>
          <w:sz w:val="44"/>
          <w:szCs w:val="44"/>
        </w:rPr>
        <w:t>商 务 技 术 文 件</w:t>
      </w:r>
    </w:p>
    <w:p w14:paraId="63FF21EF">
      <w:pPr>
        <w:snapToGrid w:val="0"/>
        <w:spacing w:before="156" w:beforeLines="50" w:after="50"/>
        <w:rPr>
          <w:rFonts w:ascii="宋体" w:hAnsi="宋体"/>
          <w:bCs/>
          <w:sz w:val="24"/>
          <w:szCs w:val="20"/>
        </w:rPr>
      </w:pPr>
    </w:p>
    <w:p w14:paraId="5579B87C">
      <w:pPr>
        <w:snapToGrid w:val="0"/>
        <w:spacing w:before="156" w:beforeLines="50" w:after="50"/>
        <w:rPr>
          <w:rFonts w:ascii="宋体" w:hAnsi="宋体"/>
          <w:bCs/>
          <w:sz w:val="24"/>
          <w:szCs w:val="20"/>
        </w:rPr>
      </w:pPr>
    </w:p>
    <w:p w14:paraId="1E917D32">
      <w:pPr>
        <w:snapToGrid w:val="0"/>
        <w:spacing w:before="156" w:beforeLines="50" w:after="50"/>
        <w:rPr>
          <w:rFonts w:ascii="宋体" w:hAnsi="宋体"/>
          <w:bCs/>
          <w:sz w:val="24"/>
          <w:szCs w:val="20"/>
        </w:rPr>
      </w:pPr>
    </w:p>
    <w:p w14:paraId="14242908">
      <w:pPr>
        <w:snapToGrid w:val="0"/>
        <w:spacing w:before="156" w:beforeLines="50" w:after="50"/>
        <w:rPr>
          <w:rFonts w:ascii="宋体" w:hAnsi="宋体"/>
          <w:bCs/>
          <w:sz w:val="24"/>
          <w:szCs w:val="20"/>
        </w:rPr>
      </w:pPr>
    </w:p>
    <w:p w14:paraId="5D714FD4">
      <w:pPr>
        <w:snapToGrid w:val="0"/>
        <w:spacing w:before="156" w:beforeLines="50" w:after="50"/>
        <w:rPr>
          <w:rFonts w:ascii="宋体" w:hAnsi="宋体"/>
          <w:bCs/>
          <w:sz w:val="24"/>
          <w:szCs w:val="20"/>
        </w:rPr>
      </w:pPr>
    </w:p>
    <w:p w14:paraId="7DE1184D">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0D278645">
      <w:pPr>
        <w:snapToGrid w:val="0"/>
        <w:spacing w:before="156" w:beforeLines="50" w:after="50"/>
        <w:ind w:firstLine="720" w:firstLineChars="225"/>
        <w:rPr>
          <w:rFonts w:ascii="宋体" w:hAnsi="宋体" w:cs="仿宋_GB2312"/>
          <w:bCs/>
          <w:sz w:val="32"/>
          <w:szCs w:val="32"/>
        </w:rPr>
      </w:pPr>
    </w:p>
    <w:p w14:paraId="77FB683E">
      <w:pPr>
        <w:snapToGrid w:val="0"/>
        <w:spacing w:before="156"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03C95BA6">
      <w:pPr>
        <w:snapToGrid w:val="0"/>
        <w:spacing w:before="156" w:beforeLines="50" w:after="50"/>
        <w:ind w:firstLine="720" w:firstLineChars="225"/>
        <w:rPr>
          <w:rFonts w:ascii="宋体" w:hAnsi="宋体" w:cs="仿宋_GB2312"/>
          <w:bCs/>
          <w:sz w:val="32"/>
          <w:szCs w:val="32"/>
        </w:rPr>
      </w:pPr>
      <w:r>
        <w:rPr>
          <w:rFonts w:hint="eastAsia" w:ascii="宋体" w:hAnsi="宋体" w:cs="仿宋_GB2312"/>
          <w:bCs/>
          <w:sz w:val="32"/>
          <w:szCs w:val="32"/>
        </w:rPr>
        <w:t xml:space="preserve"> </w:t>
      </w:r>
    </w:p>
    <w:p w14:paraId="7619CD26">
      <w:pPr>
        <w:pStyle w:val="7"/>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3CAC4BB5">
      <w:pPr>
        <w:pStyle w:val="7"/>
        <w:snapToGrid w:val="0"/>
        <w:spacing w:before="50" w:after="50"/>
        <w:ind w:firstLine="720" w:firstLineChars="225"/>
        <w:rPr>
          <w:rFonts w:ascii="宋体" w:hAnsi="宋体" w:cs="仿宋_GB2312"/>
          <w:bCs/>
          <w:sz w:val="32"/>
          <w:szCs w:val="32"/>
        </w:rPr>
      </w:pPr>
    </w:p>
    <w:p w14:paraId="4055F558">
      <w:pPr>
        <w:pStyle w:val="7"/>
        <w:snapToGrid w:val="0"/>
        <w:spacing w:before="50" w:after="50"/>
        <w:ind w:firstLine="720" w:firstLineChars="225"/>
        <w:rPr>
          <w:rFonts w:ascii="宋体" w:hAnsi="宋体" w:cs="仿宋_GB2312"/>
          <w:bCs/>
          <w:sz w:val="32"/>
          <w:szCs w:val="32"/>
        </w:rPr>
      </w:pPr>
    </w:p>
    <w:p w14:paraId="6A10D511">
      <w:pPr>
        <w:pStyle w:val="7"/>
        <w:snapToGrid w:val="0"/>
        <w:spacing w:before="50" w:after="50"/>
        <w:ind w:firstLine="1280" w:firstLineChars="400"/>
        <w:rPr>
          <w:rFonts w:ascii="宋体" w:hAnsi="宋体" w:cs="仿宋_GB2312"/>
          <w:bCs/>
          <w:sz w:val="32"/>
          <w:szCs w:val="32"/>
        </w:rPr>
      </w:pPr>
    </w:p>
    <w:p w14:paraId="6C672878">
      <w:pPr>
        <w:snapToGrid w:val="0"/>
        <w:spacing w:before="156" w:beforeLines="50" w:after="50" w:line="360" w:lineRule="auto"/>
        <w:ind w:left="142"/>
        <w:jc w:val="center"/>
        <w:rPr>
          <w:rFonts w:ascii="宋体" w:hAnsi="宋体" w:cs="仿宋_GB2312"/>
          <w:sz w:val="32"/>
          <w:szCs w:val="32"/>
        </w:rPr>
      </w:pPr>
      <w:r>
        <w:rPr>
          <w:rFonts w:hint="eastAsia" w:ascii="宋体" w:hAnsi="宋体" w:cs="仿宋_GB2312"/>
          <w:sz w:val="32"/>
          <w:szCs w:val="32"/>
        </w:rPr>
        <w:t>年    月    日</w:t>
      </w:r>
    </w:p>
    <w:p w14:paraId="0C98CDBD">
      <w:pPr>
        <w:snapToGrid w:val="0"/>
        <w:spacing w:before="156" w:beforeLines="50" w:after="50" w:line="360" w:lineRule="auto"/>
        <w:ind w:left="142"/>
        <w:jc w:val="left"/>
        <w:rPr>
          <w:b/>
          <w:bCs/>
          <w:sz w:val="28"/>
          <w:szCs w:val="28"/>
        </w:rPr>
      </w:pPr>
      <w:r>
        <w:rPr>
          <w:b/>
          <w:bCs/>
          <w:sz w:val="36"/>
          <w:szCs w:val="36"/>
        </w:rPr>
        <w:br w:type="page"/>
      </w:r>
      <w:r>
        <w:rPr>
          <w:b/>
          <w:bCs/>
          <w:sz w:val="28"/>
          <w:szCs w:val="28"/>
        </w:rPr>
        <w:t>2</w:t>
      </w:r>
      <w:r>
        <w:rPr>
          <w:b/>
          <w:sz w:val="28"/>
          <w:szCs w:val="28"/>
        </w:rPr>
        <w:t>．</w:t>
      </w:r>
      <w:r>
        <w:rPr>
          <w:rFonts w:hint="eastAsia"/>
          <w:b/>
          <w:bCs/>
          <w:sz w:val="28"/>
          <w:szCs w:val="28"/>
        </w:rPr>
        <w:t>商务技术</w:t>
      </w:r>
      <w:r>
        <w:rPr>
          <w:b/>
          <w:bCs/>
          <w:sz w:val="28"/>
          <w:szCs w:val="28"/>
        </w:rPr>
        <w:t>文件目录</w:t>
      </w:r>
    </w:p>
    <w:p w14:paraId="54131CF5">
      <w:pPr>
        <w:snapToGrid w:val="0"/>
        <w:spacing w:before="156" w:beforeLines="50" w:after="50" w:line="360" w:lineRule="auto"/>
        <w:ind w:firstLine="560" w:firstLineChars="200"/>
        <w:rPr>
          <w:sz w:val="28"/>
          <w:szCs w:val="28"/>
        </w:rPr>
      </w:pPr>
      <w:r>
        <w:rPr>
          <w:sz w:val="28"/>
          <w:szCs w:val="28"/>
        </w:rPr>
        <w:t>根据磋商文件规定及供应商提供的材料自行编写目录（部分格式后附）</w:t>
      </w:r>
    </w:p>
    <w:p w14:paraId="2B3380D1">
      <w:pPr>
        <w:spacing w:line="520" w:lineRule="exact"/>
        <w:jc w:val="center"/>
        <w:rPr>
          <w:b/>
          <w:bCs/>
          <w:sz w:val="36"/>
          <w:szCs w:val="36"/>
        </w:rPr>
      </w:pPr>
      <w:r>
        <w:rPr>
          <w:b/>
          <w:bCs/>
          <w:sz w:val="36"/>
          <w:szCs w:val="36"/>
        </w:rPr>
        <w:br w:type="page"/>
      </w:r>
    </w:p>
    <w:p w14:paraId="18DA23C4">
      <w:pPr>
        <w:spacing w:line="520" w:lineRule="exact"/>
        <w:jc w:val="center"/>
        <w:rPr>
          <w:b/>
          <w:bCs/>
          <w:sz w:val="36"/>
          <w:szCs w:val="36"/>
        </w:rPr>
      </w:pPr>
      <w:r>
        <w:rPr>
          <w:b/>
          <w:bCs/>
          <w:sz w:val="36"/>
          <w:szCs w:val="36"/>
        </w:rPr>
        <w:t>无串通竞标行为的承诺函</w:t>
      </w:r>
    </w:p>
    <w:p w14:paraId="1B0B57D2">
      <w:pPr>
        <w:spacing w:line="360" w:lineRule="auto"/>
        <w:ind w:firstLine="640" w:firstLineChars="200"/>
        <w:contextualSpacing/>
        <w:rPr>
          <w:rFonts w:ascii="仿宋_GB2312" w:hAnsi="仿宋_GB2312" w:eastAsia="仿宋_GB2312" w:cs="仿宋_GB2312"/>
          <w:sz w:val="32"/>
          <w:szCs w:val="32"/>
        </w:rPr>
      </w:pPr>
    </w:p>
    <w:p w14:paraId="09C77F9E">
      <w:pPr>
        <w:spacing w:line="360" w:lineRule="auto"/>
        <w:ind w:firstLine="482" w:firstLineChars="200"/>
        <w:contextualSpacing/>
        <w:rPr>
          <w:b/>
          <w:bCs/>
          <w:sz w:val="24"/>
        </w:rPr>
      </w:pPr>
      <w:r>
        <w:rPr>
          <w:b/>
          <w:bCs/>
          <w:sz w:val="24"/>
        </w:rPr>
        <w:t>一、我方承诺无下列相互串通竞标的情形</w:t>
      </w:r>
      <w:r>
        <w:rPr>
          <w:rFonts w:hint="eastAsia"/>
          <w:b/>
          <w:bCs/>
          <w:sz w:val="24"/>
        </w:rPr>
        <w:t>：</w:t>
      </w:r>
    </w:p>
    <w:p w14:paraId="1262B06C">
      <w:pPr>
        <w:spacing w:line="360" w:lineRule="auto"/>
        <w:ind w:firstLine="480" w:firstLineChars="200"/>
        <w:contextualSpacing/>
        <w:rPr>
          <w:sz w:val="24"/>
        </w:rPr>
      </w:pPr>
      <w:r>
        <w:rPr>
          <w:sz w:val="24"/>
        </w:rPr>
        <w:t xml:space="preserve">1．不同供应商的响应文件由同一单位或者个人编制； </w:t>
      </w:r>
    </w:p>
    <w:p w14:paraId="30389385">
      <w:pPr>
        <w:spacing w:line="360" w:lineRule="auto"/>
        <w:ind w:firstLine="480" w:firstLineChars="200"/>
        <w:contextualSpacing/>
        <w:rPr>
          <w:sz w:val="24"/>
        </w:rPr>
      </w:pPr>
      <w:r>
        <w:rPr>
          <w:sz w:val="24"/>
        </w:rPr>
        <w:t>2．不同供应商委托同一单位或者个人办理竞标事宜；</w:t>
      </w:r>
    </w:p>
    <w:p w14:paraId="29FC13FD">
      <w:pPr>
        <w:spacing w:line="360" w:lineRule="auto"/>
        <w:ind w:firstLine="480" w:firstLineChars="200"/>
        <w:contextualSpacing/>
        <w:rPr>
          <w:sz w:val="24"/>
        </w:rPr>
      </w:pPr>
      <w:r>
        <w:rPr>
          <w:sz w:val="24"/>
        </w:rPr>
        <w:t>3．不同供应商的响应文件载明的项目管理员为同一个人；</w:t>
      </w:r>
    </w:p>
    <w:p w14:paraId="445105DF">
      <w:pPr>
        <w:spacing w:line="360" w:lineRule="auto"/>
        <w:ind w:firstLine="480" w:firstLineChars="200"/>
        <w:contextualSpacing/>
        <w:rPr>
          <w:sz w:val="24"/>
        </w:rPr>
      </w:pPr>
      <w:r>
        <w:rPr>
          <w:sz w:val="24"/>
        </w:rPr>
        <w:t>4．不</w:t>
      </w:r>
      <w:r>
        <w:rPr>
          <w:spacing w:val="-6"/>
          <w:sz w:val="24"/>
        </w:rPr>
        <w:t>同供应商的响应文件异常一致或者竞标报价呈规律性差异；</w:t>
      </w:r>
    </w:p>
    <w:p w14:paraId="641F2C8B">
      <w:pPr>
        <w:spacing w:line="360" w:lineRule="auto"/>
        <w:ind w:firstLine="480" w:firstLineChars="200"/>
        <w:contextualSpacing/>
        <w:rPr>
          <w:sz w:val="24"/>
        </w:rPr>
      </w:pPr>
      <w:r>
        <w:rPr>
          <w:sz w:val="24"/>
        </w:rPr>
        <w:t>5．不同供应商的响应文件相互混装；</w:t>
      </w:r>
    </w:p>
    <w:p w14:paraId="65C54BD7">
      <w:pPr>
        <w:spacing w:line="360" w:lineRule="auto"/>
        <w:ind w:firstLine="480" w:firstLineChars="200"/>
        <w:contextualSpacing/>
        <w:rPr>
          <w:sz w:val="24"/>
        </w:rPr>
      </w:pPr>
      <w:r>
        <w:rPr>
          <w:sz w:val="24"/>
        </w:rPr>
        <w:t>6．不同供应商的磋商保证金从同一单位或者个人账户转出。</w:t>
      </w:r>
    </w:p>
    <w:p w14:paraId="405BBAE1">
      <w:pPr>
        <w:spacing w:line="360" w:lineRule="auto"/>
        <w:ind w:firstLine="482" w:firstLineChars="200"/>
        <w:contextualSpacing/>
        <w:rPr>
          <w:b/>
          <w:bCs/>
          <w:sz w:val="24"/>
        </w:rPr>
      </w:pPr>
      <w:r>
        <w:rPr>
          <w:b/>
          <w:bCs/>
          <w:sz w:val="24"/>
        </w:rPr>
        <w:t>二、我方承诺无下列恶意串通的情形</w:t>
      </w:r>
      <w:r>
        <w:rPr>
          <w:rFonts w:hint="eastAsia"/>
          <w:b/>
          <w:bCs/>
          <w:sz w:val="24"/>
        </w:rPr>
        <w:t>：</w:t>
      </w:r>
    </w:p>
    <w:p w14:paraId="6CC6A8EF">
      <w:pPr>
        <w:spacing w:line="360" w:lineRule="auto"/>
        <w:ind w:firstLine="480" w:firstLineChars="200"/>
        <w:contextualSpacing/>
        <w:rPr>
          <w:sz w:val="24"/>
        </w:rPr>
      </w:pPr>
      <w:r>
        <w:rPr>
          <w:sz w:val="24"/>
        </w:rPr>
        <w:t>1．供应商直接或者间接从采购人或者采购代理机构处获得其他供应商的相关信息并修改其响应文件；</w:t>
      </w:r>
    </w:p>
    <w:p w14:paraId="6F4CA11C">
      <w:pPr>
        <w:spacing w:line="360" w:lineRule="auto"/>
        <w:ind w:firstLine="480" w:firstLineChars="200"/>
        <w:contextualSpacing/>
        <w:rPr>
          <w:sz w:val="24"/>
        </w:rPr>
      </w:pPr>
      <w:r>
        <w:rPr>
          <w:sz w:val="24"/>
        </w:rPr>
        <w:t>2．供应商按照采购人或者采购代理机构的授意撤换、修改响应文件；</w:t>
      </w:r>
    </w:p>
    <w:p w14:paraId="6AF065F0">
      <w:pPr>
        <w:spacing w:line="360" w:lineRule="auto"/>
        <w:ind w:firstLine="480" w:firstLineChars="200"/>
        <w:contextualSpacing/>
        <w:rPr>
          <w:sz w:val="24"/>
        </w:rPr>
      </w:pPr>
      <w:r>
        <w:rPr>
          <w:sz w:val="24"/>
        </w:rPr>
        <w:t>3．供</w:t>
      </w:r>
      <w:r>
        <w:rPr>
          <w:spacing w:val="-6"/>
          <w:sz w:val="24"/>
        </w:rPr>
        <w:t>应商之间协商报价、技术方案等响应文件的实质性内容；</w:t>
      </w:r>
    </w:p>
    <w:p w14:paraId="26B4EE34">
      <w:pPr>
        <w:spacing w:line="360" w:lineRule="auto"/>
        <w:ind w:firstLine="480" w:firstLineChars="200"/>
        <w:contextualSpacing/>
        <w:rPr>
          <w:sz w:val="24"/>
        </w:rPr>
      </w:pPr>
      <w:r>
        <w:rPr>
          <w:sz w:val="24"/>
        </w:rPr>
        <w:t>4．属于同一集团、协会、商会等组织成员的供应商按照该组织要求协同参加政府采购活动；</w:t>
      </w:r>
    </w:p>
    <w:p w14:paraId="37C80285">
      <w:pPr>
        <w:spacing w:line="360" w:lineRule="auto"/>
        <w:ind w:firstLine="480" w:firstLineChars="200"/>
        <w:contextualSpacing/>
        <w:rPr>
          <w:sz w:val="24"/>
        </w:rPr>
      </w:pPr>
      <w:r>
        <w:rPr>
          <w:sz w:val="24"/>
        </w:rPr>
        <w:t>5．供应商之间事先约定一致抬高或者压低竞标报价，或者在竞争性磋商项目中事先约定轮流以高价位或者低价位成交，或者事先约定由某一特定供应商成交，然后再参加竞标；</w:t>
      </w:r>
    </w:p>
    <w:p w14:paraId="23B2A1F3">
      <w:pPr>
        <w:spacing w:line="360" w:lineRule="auto"/>
        <w:ind w:firstLine="480" w:firstLineChars="200"/>
        <w:contextualSpacing/>
        <w:rPr>
          <w:sz w:val="24"/>
        </w:rPr>
      </w:pPr>
      <w:r>
        <w:rPr>
          <w:sz w:val="24"/>
        </w:rPr>
        <w:t>6．供应商之间商定部分供应商放弃参加政府采购活动或者放弃成交；</w:t>
      </w:r>
    </w:p>
    <w:p w14:paraId="6E671767">
      <w:pPr>
        <w:spacing w:line="360" w:lineRule="auto"/>
        <w:ind w:firstLine="480" w:firstLineChars="200"/>
        <w:contextualSpacing/>
        <w:rPr>
          <w:sz w:val="24"/>
        </w:rPr>
      </w:pPr>
      <w:r>
        <w:rPr>
          <w:sz w:val="24"/>
        </w:rPr>
        <w:t>7．供应商与采购人或者采购代理机构之间、供应商相互之间，为</w:t>
      </w:r>
      <w:r>
        <w:rPr>
          <w:spacing w:val="-6"/>
          <w:sz w:val="24"/>
        </w:rPr>
        <w:t>谋求特定供应商成交或者排斥其他供应商的其他串通行为。</w:t>
      </w:r>
    </w:p>
    <w:p w14:paraId="26D37088">
      <w:pPr>
        <w:spacing w:line="360" w:lineRule="auto"/>
        <w:ind w:firstLine="480" w:firstLineChars="200"/>
        <w:contextualSpacing/>
        <w:rPr>
          <w:sz w:val="24"/>
        </w:rPr>
      </w:pPr>
    </w:p>
    <w:p w14:paraId="33D4538F">
      <w:pPr>
        <w:spacing w:line="360" w:lineRule="auto"/>
        <w:ind w:firstLine="482" w:firstLineChars="200"/>
        <w:contextualSpacing/>
        <w:rPr>
          <w:b/>
          <w:bCs/>
          <w:sz w:val="24"/>
        </w:rPr>
      </w:pPr>
      <w:r>
        <w:rPr>
          <w:b/>
          <w:bCs/>
          <w:sz w:val="24"/>
        </w:rPr>
        <w:t>以上情形一经核查属实，我方愿意承担一切后果，并不再寻求任何旨在减轻或者免除法律责任的辩解。</w:t>
      </w:r>
    </w:p>
    <w:p w14:paraId="51CF9114">
      <w:pPr>
        <w:spacing w:line="360" w:lineRule="auto"/>
        <w:ind w:firstLine="3600" w:firstLineChars="1500"/>
        <w:contextualSpacing/>
        <w:rPr>
          <w:sz w:val="24"/>
        </w:rPr>
      </w:pPr>
    </w:p>
    <w:p w14:paraId="6B898062">
      <w:pPr>
        <w:pStyle w:val="7"/>
        <w:rPr>
          <w:sz w:val="24"/>
          <w:szCs w:val="24"/>
        </w:rPr>
      </w:pPr>
    </w:p>
    <w:p w14:paraId="7313D33E">
      <w:pPr>
        <w:spacing w:line="360" w:lineRule="auto"/>
        <w:ind w:firstLine="5280" w:firstLineChars="2200"/>
        <w:contextualSpacing/>
        <w:rPr>
          <w:sz w:val="24"/>
        </w:rPr>
      </w:pPr>
      <w:r>
        <w:rPr>
          <w:sz w:val="24"/>
        </w:rPr>
        <w:t>供应商（</w:t>
      </w:r>
      <w:r>
        <w:rPr>
          <w:rFonts w:hint="eastAsia" w:ascii="宋体" w:hAnsi="宋体" w:cs="仿宋_GB2312"/>
          <w:color w:val="000000"/>
          <w:sz w:val="24"/>
        </w:rPr>
        <w:t>电子签章</w:t>
      </w:r>
      <w:r>
        <w:rPr>
          <w:sz w:val="24"/>
        </w:rPr>
        <w:t>）：</w:t>
      </w:r>
    </w:p>
    <w:p w14:paraId="7DCFE429">
      <w:pPr>
        <w:spacing w:line="360" w:lineRule="auto"/>
        <w:jc w:val="left"/>
        <w:rPr>
          <w:sz w:val="24"/>
        </w:rPr>
      </w:pPr>
      <w:r>
        <w:rPr>
          <w:sz w:val="24"/>
        </w:rPr>
        <w:t xml:space="preserve">                                                 年    月    日</w:t>
      </w:r>
    </w:p>
    <w:p w14:paraId="67650B11">
      <w:pPr>
        <w:spacing w:line="360" w:lineRule="auto"/>
        <w:ind w:right="-817" w:rightChars="-389" w:firstLine="12320" w:firstLineChars="2800"/>
        <w:contextualSpacing/>
        <w:rPr>
          <w:b/>
          <w:szCs w:val="21"/>
        </w:rPr>
      </w:pPr>
      <w:r>
        <w:rPr>
          <w:bCs/>
          <w:sz w:val="44"/>
          <w:szCs w:val="44"/>
        </w:rPr>
        <w:br w:type="page"/>
      </w:r>
    </w:p>
    <w:p w14:paraId="3448CA15">
      <w:pPr>
        <w:spacing w:before="312" w:beforeLines="100" w:after="156" w:afterLines="50" w:line="520" w:lineRule="exact"/>
        <w:ind w:left="540"/>
        <w:jc w:val="center"/>
        <w:outlineLvl w:val="2"/>
        <w:rPr>
          <w:b/>
          <w:bCs/>
          <w:sz w:val="36"/>
          <w:szCs w:val="36"/>
        </w:rPr>
      </w:pPr>
      <w:r>
        <w:rPr>
          <w:rFonts w:hint="eastAsia"/>
          <w:b/>
          <w:bCs/>
          <w:sz w:val="36"/>
          <w:szCs w:val="36"/>
        </w:rPr>
        <w:t>法定代表人证明书</w:t>
      </w:r>
    </w:p>
    <w:p w14:paraId="540B6B07">
      <w:pPr>
        <w:spacing w:line="360" w:lineRule="auto"/>
        <w:ind w:left="540"/>
        <w:contextualSpacing/>
        <w:rPr>
          <w:sz w:val="32"/>
          <w:szCs w:val="32"/>
        </w:rPr>
      </w:pPr>
    </w:p>
    <w:p w14:paraId="33FE499A">
      <w:pPr>
        <w:spacing w:line="480" w:lineRule="auto"/>
        <w:ind w:firstLine="420" w:firstLineChars="200"/>
        <w:contextualSpacing/>
        <w:rPr>
          <w:szCs w:val="21"/>
        </w:rPr>
      </w:pPr>
      <w:r>
        <w:rPr>
          <w:szCs w:val="21"/>
        </w:rPr>
        <w:t>供应商名称：</w:t>
      </w:r>
      <w:r>
        <w:rPr>
          <w:szCs w:val="21"/>
          <w:u w:val="single"/>
        </w:rPr>
        <w:t xml:space="preserve">                                                        </w:t>
      </w:r>
    </w:p>
    <w:p w14:paraId="3F26A4B6">
      <w:pPr>
        <w:spacing w:line="480" w:lineRule="auto"/>
        <w:ind w:firstLine="420" w:firstLineChars="200"/>
        <w:contextualSpacing/>
        <w:rPr>
          <w:szCs w:val="21"/>
        </w:rPr>
      </w:pPr>
      <w:r>
        <w:rPr>
          <w:szCs w:val="21"/>
        </w:rPr>
        <w:t>地    址：</w:t>
      </w:r>
      <w:r>
        <w:rPr>
          <w:szCs w:val="21"/>
          <w:u w:val="single"/>
        </w:rPr>
        <w:t xml:space="preserve">                                      </w:t>
      </w:r>
      <w:r>
        <w:rPr>
          <w:rFonts w:hint="eastAsia"/>
          <w:szCs w:val="21"/>
          <w:u w:val="single"/>
        </w:rPr>
        <w:t xml:space="preserve">  </w:t>
      </w:r>
      <w:r>
        <w:rPr>
          <w:szCs w:val="21"/>
          <w:u w:val="single"/>
        </w:rPr>
        <w:t xml:space="preserve">                  </w:t>
      </w:r>
    </w:p>
    <w:p w14:paraId="7060689A">
      <w:pPr>
        <w:spacing w:line="480" w:lineRule="auto"/>
        <w:ind w:firstLine="420" w:firstLineChars="200"/>
        <w:contextualSpacing/>
        <w:rPr>
          <w:szCs w:val="21"/>
        </w:rPr>
      </w:pPr>
      <w:r>
        <w:rPr>
          <w:szCs w:val="21"/>
        </w:rPr>
        <w:t>姓    名：</w:t>
      </w:r>
      <w:r>
        <w:rPr>
          <w:szCs w:val="21"/>
          <w:u w:val="single"/>
        </w:rPr>
        <w:t xml:space="preserve">                </w:t>
      </w:r>
      <w:r>
        <w:rPr>
          <w:rFonts w:hint="eastAsia"/>
          <w:szCs w:val="21"/>
          <w:u w:val="single"/>
        </w:rPr>
        <w:t xml:space="preserve">          </w:t>
      </w:r>
      <w:r>
        <w:rPr>
          <w:szCs w:val="21"/>
        </w:rPr>
        <w:t>性     别：</w:t>
      </w:r>
      <w:r>
        <w:rPr>
          <w:szCs w:val="21"/>
          <w:u w:val="single"/>
        </w:rPr>
        <w:t xml:space="preserve">             </w:t>
      </w:r>
      <w:r>
        <w:rPr>
          <w:rFonts w:hint="eastAsia"/>
          <w:szCs w:val="21"/>
          <w:u w:val="single"/>
        </w:rPr>
        <w:t xml:space="preserve">     </w:t>
      </w:r>
      <w:r>
        <w:rPr>
          <w:szCs w:val="21"/>
          <w:u w:val="single"/>
        </w:rPr>
        <w:t xml:space="preserve">   </w:t>
      </w:r>
    </w:p>
    <w:p w14:paraId="6DFC2790">
      <w:pPr>
        <w:spacing w:line="480" w:lineRule="auto"/>
        <w:ind w:firstLine="420" w:firstLineChars="200"/>
        <w:contextualSpacing/>
        <w:rPr>
          <w:szCs w:val="21"/>
          <w:u w:val="single"/>
        </w:rPr>
      </w:pPr>
      <w:r>
        <w:rPr>
          <w:szCs w:val="21"/>
        </w:rPr>
        <w:t>年    龄：</w:t>
      </w:r>
      <w:r>
        <w:rPr>
          <w:szCs w:val="21"/>
          <w:u w:val="single"/>
        </w:rPr>
        <w:t xml:space="preserve">                </w:t>
      </w:r>
      <w:r>
        <w:rPr>
          <w:rFonts w:hint="eastAsia"/>
          <w:szCs w:val="21"/>
          <w:u w:val="single"/>
        </w:rPr>
        <w:t xml:space="preserve">          </w:t>
      </w:r>
      <w:r>
        <w:rPr>
          <w:szCs w:val="21"/>
        </w:rPr>
        <w:t>职     务：</w:t>
      </w:r>
      <w:r>
        <w:rPr>
          <w:szCs w:val="21"/>
          <w:u w:val="single"/>
        </w:rPr>
        <w:t xml:space="preserve">            </w:t>
      </w:r>
      <w:r>
        <w:rPr>
          <w:rFonts w:hint="eastAsia"/>
          <w:szCs w:val="21"/>
          <w:u w:val="single"/>
        </w:rPr>
        <w:t xml:space="preserve">     </w:t>
      </w:r>
      <w:r>
        <w:rPr>
          <w:szCs w:val="21"/>
          <w:u w:val="single"/>
        </w:rPr>
        <w:t xml:space="preserve">    </w:t>
      </w:r>
    </w:p>
    <w:p w14:paraId="6CBCB2C2">
      <w:pPr>
        <w:spacing w:line="480" w:lineRule="auto"/>
        <w:ind w:firstLine="420" w:firstLineChars="200"/>
        <w:contextualSpacing/>
        <w:rPr>
          <w:szCs w:val="21"/>
        </w:rPr>
      </w:pPr>
      <w:r>
        <w:rPr>
          <w:szCs w:val="21"/>
        </w:rPr>
        <w:t>身份证号码：</w:t>
      </w:r>
      <w:r>
        <w:rPr>
          <w:szCs w:val="21"/>
          <w:u w:val="single"/>
        </w:rPr>
        <w:t xml:space="preserve">                            </w:t>
      </w:r>
      <w:r>
        <w:rPr>
          <w:rFonts w:hint="eastAsia"/>
          <w:szCs w:val="21"/>
          <w:u w:val="single"/>
        </w:rPr>
        <w:t xml:space="preserve">                </w:t>
      </w:r>
      <w:r>
        <w:rPr>
          <w:szCs w:val="21"/>
          <w:u w:val="single"/>
        </w:rPr>
        <w:t xml:space="preserve">            </w:t>
      </w:r>
    </w:p>
    <w:p w14:paraId="33A7ED02">
      <w:pPr>
        <w:spacing w:line="480" w:lineRule="auto"/>
        <w:ind w:firstLine="420" w:firstLineChars="200"/>
        <w:contextualSpacing/>
        <w:rPr>
          <w:szCs w:val="21"/>
        </w:rPr>
      </w:pPr>
      <w:r>
        <w:rPr>
          <w:szCs w:val="21"/>
        </w:rPr>
        <w:t>系</w:t>
      </w:r>
      <w:r>
        <w:rPr>
          <w:rFonts w:hint="eastAsia"/>
          <w:szCs w:val="21"/>
          <w:u w:val="single"/>
        </w:rPr>
        <w:t xml:space="preserve">         </w:t>
      </w:r>
      <w:r>
        <w:rPr>
          <w:szCs w:val="21"/>
          <w:u w:val="single"/>
        </w:rPr>
        <w:t>（供应商名称）</w:t>
      </w:r>
      <w:r>
        <w:rPr>
          <w:rFonts w:hint="eastAsia"/>
          <w:szCs w:val="21"/>
          <w:u w:val="single"/>
        </w:rPr>
        <w:t xml:space="preserve">                    </w:t>
      </w:r>
      <w:r>
        <w:rPr>
          <w:szCs w:val="21"/>
        </w:rPr>
        <w:t>的法定代表人。</w:t>
      </w:r>
    </w:p>
    <w:p w14:paraId="5EFE5ACD">
      <w:pPr>
        <w:spacing w:line="480" w:lineRule="auto"/>
        <w:ind w:firstLine="420" w:firstLineChars="200"/>
        <w:contextualSpacing/>
        <w:rPr>
          <w:szCs w:val="21"/>
        </w:rPr>
      </w:pPr>
      <w:r>
        <w:rPr>
          <w:szCs w:val="21"/>
        </w:rPr>
        <w:t>特此证明。</w:t>
      </w:r>
    </w:p>
    <w:p w14:paraId="5C423854">
      <w:pPr>
        <w:spacing w:line="360" w:lineRule="auto"/>
        <w:ind w:left="540"/>
        <w:contextualSpacing/>
        <w:rPr>
          <w:szCs w:val="21"/>
        </w:rPr>
      </w:pPr>
    </w:p>
    <w:p w14:paraId="2B4B930F">
      <w:pPr>
        <w:spacing w:line="360" w:lineRule="auto"/>
        <w:ind w:left="540"/>
        <w:contextualSpacing/>
        <w:rPr>
          <w:szCs w:val="21"/>
        </w:rPr>
      </w:pPr>
      <w:r>
        <w:rPr>
          <w:szCs w:val="21"/>
        </w:rPr>
        <w:t>附件：法定代表人有效身份证正反面复印件</w:t>
      </w:r>
    </w:p>
    <w:p w14:paraId="248C9AE6">
      <w:pPr>
        <w:spacing w:line="360" w:lineRule="auto"/>
        <w:ind w:left="540"/>
        <w:contextualSpacing/>
        <w:rPr>
          <w:szCs w:val="21"/>
        </w:rPr>
      </w:pPr>
    </w:p>
    <w:p w14:paraId="4CB96DA1">
      <w:pPr>
        <w:pStyle w:val="29"/>
        <w:rPr>
          <w:rFonts w:ascii="Times New Roman" w:eastAsia="宋体"/>
          <w:sz w:val="21"/>
          <w:szCs w:val="21"/>
        </w:rPr>
      </w:pPr>
    </w:p>
    <w:p w14:paraId="6A5B4CD6">
      <w:pPr>
        <w:pStyle w:val="29"/>
        <w:rPr>
          <w:rFonts w:ascii="Times New Roman" w:eastAsia="宋体"/>
          <w:sz w:val="21"/>
          <w:szCs w:val="21"/>
        </w:rPr>
      </w:pPr>
    </w:p>
    <w:p w14:paraId="2C47EB39">
      <w:pPr>
        <w:pStyle w:val="29"/>
        <w:rPr>
          <w:rFonts w:ascii="Times New Roman" w:eastAsia="宋体"/>
          <w:sz w:val="21"/>
          <w:szCs w:val="21"/>
        </w:rPr>
      </w:pPr>
    </w:p>
    <w:p w14:paraId="52D268FF">
      <w:pPr>
        <w:spacing w:line="360" w:lineRule="auto"/>
        <w:ind w:left="540"/>
        <w:contextualSpacing/>
        <w:jc w:val="center"/>
        <w:rPr>
          <w:szCs w:val="21"/>
        </w:rPr>
      </w:pPr>
      <w:r>
        <w:rPr>
          <w:szCs w:val="21"/>
        </w:rPr>
        <w:t>供应商（</w:t>
      </w:r>
      <w:r>
        <w:rPr>
          <w:rFonts w:hint="eastAsia"/>
          <w:szCs w:val="21"/>
        </w:rPr>
        <w:t>电子签章</w:t>
      </w:r>
      <w:r>
        <w:rPr>
          <w:szCs w:val="21"/>
        </w:rPr>
        <w:t>）：</w:t>
      </w:r>
      <w:r>
        <w:rPr>
          <w:szCs w:val="21"/>
          <w:u w:val="single"/>
        </w:rPr>
        <w:t xml:space="preserve">          </w:t>
      </w:r>
      <w:r>
        <w:rPr>
          <w:rFonts w:hint="eastAsia"/>
          <w:szCs w:val="21"/>
          <w:u w:val="single"/>
        </w:rPr>
        <w:t xml:space="preserve">         </w:t>
      </w:r>
      <w:r>
        <w:rPr>
          <w:szCs w:val="21"/>
          <w:u w:val="single"/>
        </w:rPr>
        <w:t xml:space="preserve">     </w:t>
      </w:r>
    </w:p>
    <w:p w14:paraId="507DC81F">
      <w:pPr>
        <w:spacing w:line="360" w:lineRule="auto"/>
        <w:ind w:firstLine="5250" w:firstLineChars="2500"/>
        <w:contextualSpacing/>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2F48D8F">
      <w:pPr>
        <w:spacing w:line="360" w:lineRule="auto"/>
        <w:contextualSpacing/>
        <w:jc w:val="center"/>
        <w:rPr>
          <w:b/>
          <w:szCs w:val="21"/>
        </w:rPr>
      </w:pPr>
    </w:p>
    <w:p w14:paraId="0EB02DCB">
      <w:pPr>
        <w:spacing w:line="360" w:lineRule="auto"/>
        <w:contextualSpacing/>
        <w:jc w:val="left"/>
        <w:rPr>
          <w:szCs w:val="21"/>
        </w:rPr>
      </w:pPr>
    </w:p>
    <w:p w14:paraId="12207AEE">
      <w:pPr>
        <w:spacing w:line="360" w:lineRule="auto"/>
        <w:contextualSpacing/>
        <w:jc w:val="left"/>
        <w:rPr>
          <w:szCs w:val="21"/>
        </w:rPr>
      </w:pPr>
      <w:r>
        <w:rPr>
          <w:szCs w:val="21"/>
        </w:rPr>
        <w:t>注：</w:t>
      </w:r>
    </w:p>
    <w:p w14:paraId="1947A2D5">
      <w:pPr>
        <w:spacing w:line="360" w:lineRule="auto"/>
        <w:ind w:firstLine="420" w:firstLineChars="200"/>
        <w:contextualSpacing/>
        <w:jc w:val="left"/>
        <w:rPr>
          <w:szCs w:val="21"/>
        </w:rPr>
      </w:pPr>
      <w:r>
        <w:rPr>
          <w:szCs w:val="21"/>
        </w:rPr>
        <w:t>1．自然人竞标的无需提供，联合体竞标的只需牵头人出具。</w:t>
      </w:r>
    </w:p>
    <w:p w14:paraId="44B003D8">
      <w:pPr>
        <w:spacing w:line="360" w:lineRule="auto"/>
        <w:ind w:firstLine="420" w:firstLineChars="200"/>
        <w:contextualSpacing/>
        <w:jc w:val="left"/>
        <w:rPr>
          <w:b/>
          <w:szCs w:val="21"/>
        </w:rPr>
      </w:pPr>
      <w:r>
        <w:rPr>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48751D">
      <w:pPr>
        <w:adjustRightInd w:val="0"/>
        <w:snapToGrid w:val="0"/>
        <w:spacing w:line="360" w:lineRule="auto"/>
        <w:jc w:val="left"/>
        <w:rPr>
          <w:b/>
          <w:szCs w:val="21"/>
        </w:rPr>
      </w:pPr>
    </w:p>
    <w:p w14:paraId="4971112A">
      <w:pPr>
        <w:spacing w:before="312" w:beforeLines="100" w:after="156" w:afterLines="50" w:line="520" w:lineRule="exact"/>
        <w:ind w:left="540"/>
        <w:jc w:val="center"/>
        <w:outlineLvl w:val="2"/>
        <w:rPr>
          <w:b/>
          <w:bCs/>
          <w:sz w:val="36"/>
          <w:szCs w:val="36"/>
        </w:rPr>
      </w:pPr>
      <w:r>
        <w:rPr>
          <w:sz w:val="44"/>
          <w:szCs w:val="44"/>
        </w:rPr>
        <w:br w:type="page"/>
      </w:r>
      <w:r>
        <w:rPr>
          <w:rFonts w:hint="eastAsia"/>
          <w:b/>
          <w:bCs/>
          <w:sz w:val="36"/>
          <w:szCs w:val="36"/>
        </w:rPr>
        <w:t>授权委托书（非联合体竞标格式）</w:t>
      </w:r>
    </w:p>
    <w:p w14:paraId="648EBFCA">
      <w:pPr>
        <w:spacing w:before="312" w:beforeLines="100" w:after="156" w:afterLines="50" w:line="520" w:lineRule="exact"/>
        <w:ind w:left="540"/>
        <w:jc w:val="center"/>
        <w:outlineLvl w:val="2"/>
        <w:rPr>
          <w:b/>
          <w:bCs/>
          <w:sz w:val="36"/>
          <w:szCs w:val="36"/>
        </w:rPr>
      </w:pPr>
      <w:r>
        <w:rPr>
          <w:rFonts w:hint="eastAsia"/>
          <w:b/>
          <w:bCs/>
          <w:sz w:val="36"/>
          <w:szCs w:val="36"/>
        </w:rPr>
        <w:t>（如有委托时）</w:t>
      </w:r>
    </w:p>
    <w:p w14:paraId="7210402B">
      <w:pPr>
        <w:spacing w:line="360" w:lineRule="auto"/>
        <w:rPr>
          <w:sz w:val="24"/>
        </w:rPr>
      </w:pPr>
    </w:p>
    <w:p w14:paraId="0FEEE075">
      <w:pPr>
        <w:spacing w:after="156" w:afterLines="50" w:line="360" w:lineRule="auto"/>
        <w:rPr>
          <w:szCs w:val="21"/>
        </w:rPr>
      </w:pPr>
      <w:r>
        <w:rPr>
          <w:szCs w:val="21"/>
        </w:rPr>
        <w:t>致：</w:t>
      </w:r>
      <w:r>
        <w:rPr>
          <w:szCs w:val="21"/>
          <w:u w:val="single"/>
        </w:rPr>
        <w:t>（采购人名称）</w:t>
      </w:r>
      <w:r>
        <w:rPr>
          <w:rFonts w:hint="eastAsia"/>
          <w:szCs w:val="21"/>
          <w:u w:val="single"/>
        </w:rPr>
        <w:t xml:space="preserve">       </w:t>
      </w:r>
    </w:p>
    <w:p w14:paraId="61C674FE">
      <w:pPr>
        <w:spacing w:line="360" w:lineRule="auto"/>
        <w:ind w:firstLine="420" w:firstLineChars="200"/>
        <w:rPr>
          <w:szCs w:val="21"/>
        </w:rPr>
      </w:pPr>
      <w:r>
        <w:rPr>
          <w:szCs w:val="21"/>
        </w:rPr>
        <w:t>我</w:t>
      </w:r>
      <w:r>
        <w:rPr>
          <w:szCs w:val="21"/>
          <w:u w:val="single"/>
        </w:rPr>
        <w:t xml:space="preserve">  （姓名）</w:t>
      </w:r>
      <w:r>
        <w:rPr>
          <w:rFonts w:hint="eastAsia"/>
          <w:szCs w:val="21"/>
          <w:u w:val="single"/>
        </w:rPr>
        <w:t xml:space="preserve"> </w:t>
      </w:r>
      <w:r>
        <w:rPr>
          <w:szCs w:val="21"/>
          <w:u w:val="single"/>
        </w:rPr>
        <w:t xml:space="preserve"> </w:t>
      </w:r>
      <w:r>
        <w:rPr>
          <w:szCs w:val="21"/>
        </w:rPr>
        <w:t>系</w:t>
      </w:r>
      <w:r>
        <w:rPr>
          <w:szCs w:val="21"/>
          <w:u w:val="single"/>
        </w:rPr>
        <w:t xml:space="preserve"> </w:t>
      </w:r>
      <w:r>
        <w:rPr>
          <w:rFonts w:hint="eastAsia"/>
          <w:szCs w:val="21"/>
          <w:u w:val="single"/>
        </w:rPr>
        <w:t xml:space="preserve">   </w:t>
      </w:r>
      <w:r>
        <w:rPr>
          <w:szCs w:val="21"/>
          <w:u w:val="single"/>
        </w:rPr>
        <w:t xml:space="preserve"> （供应商名称）  </w:t>
      </w:r>
      <w:r>
        <w:rPr>
          <w:rFonts w:hint="eastAsia"/>
          <w:szCs w:val="21"/>
          <w:u w:val="single"/>
        </w:rPr>
        <w:t xml:space="preserve">     </w:t>
      </w:r>
      <w:r>
        <w:rPr>
          <w:szCs w:val="21"/>
        </w:rPr>
        <w:t>的（</w:t>
      </w:r>
      <w:r>
        <w:rPr>
          <w:szCs w:val="21"/>
          <w:u w:val="single"/>
        </w:rPr>
        <w:sym w:font="Wingdings 2" w:char="00A3"/>
      </w:r>
      <w:r>
        <w:rPr>
          <w:szCs w:val="21"/>
          <w:u w:val="single"/>
        </w:rPr>
        <w:t>法定代表人/</w:t>
      </w:r>
      <w:r>
        <w:rPr>
          <w:szCs w:val="21"/>
          <w:u w:val="single"/>
        </w:rPr>
        <w:sym w:font="Wingdings 2" w:char="00A3"/>
      </w:r>
      <w:r>
        <w:rPr>
          <w:szCs w:val="21"/>
          <w:u w:val="single"/>
        </w:rPr>
        <w:t>负责人/</w:t>
      </w:r>
      <w:r>
        <w:rPr>
          <w:szCs w:val="21"/>
          <w:u w:val="single"/>
        </w:rPr>
        <w:sym w:font="Wingdings 2" w:char="00A3"/>
      </w:r>
      <w:r>
        <w:rPr>
          <w:szCs w:val="21"/>
          <w:u w:val="single"/>
        </w:rPr>
        <w:t>自然人本人</w:t>
      </w:r>
      <w:r>
        <w:rPr>
          <w:szCs w:val="21"/>
        </w:rPr>
        <w:t>），现授权</w:t>
      </w:r>
      <w:r>
        <w:rPr>
          <w:szCs w:val="21"/>
          <w:u w:val="single"/>
        </w:rPr>
        <w:t xml:space="preserve"> </w:t>
      </w:r>
      <w:r>
        <w:rPr>
          <w:rFonts w:hint="eastAsia"/>
          <w:szCs w:val="21"/>
          <w:u w:val="single"/>
        </w:rPr>
        <w:t xml:space="preserve"> </w:t>
      </w:r>
      <w:r>
        <w:rPr>
          <w:szCs w:val="21"/>
          <w:u w:val="single"/>
        </w:rPr>
        <w:t xml:space="preserve">（姓名） </w:t>
      </w:r>
      <w:r>
        <w:rPr>
          <w:rFonts w:hint="eastAsia"/>
          <w:szCs w:val="21"/>
          <w:u w:val="single"/>
        </w:rPr>
        <w:t xml:space="preserve">  </w:t>
      </w:r>
      <w:r>
        <w:rPr>
          <w:szCs w:val="21"/>
        </w:rPr>
        <w:t>以我方的名义参加</w:t>
      </w:r>
      <w:r>
        <w:rPr>
          <w:szCs w:val="21"/>
          <w:u w:val="single"/>
        </w:rPr>
        <w:t xml:space="preserve">          </w:t>
      </w:r>
      <w:r>
        <w:rPr>
          <w:rFonts w:hint="eastAsia"/>
          <w:szCs w:val="21"/>
          <w:u w:val="single"/>
        </w:rPr>
        <w:t xml:space="preserve">             </w:t>
      </w:r>
      <w:r>
        <w:rPr>
          <w:szCs w:val="21"/>
          <w:u w:val="single"/>
        </w:rPr>
        <w:t xml:space="preserve">    </w:t>
      </w:r>
      <w:r>
        <w:rPr>
          <w:szCs w:val="21"/>
        </w:rPr>
        <w:t>项目的竞标活动，并代表我方全权办理针对上述项目的所有采购程序和环节的具体事务和签署相关文件。</w:t>
      </w:r>
    </w:p>
    <w:p w14:paraId="452FA1B5">
      <w:pPr>
        <w:spacing w:line="360" w:lineRule="auto"/>
        <w:rPr>
          <w:szCs w:val="21"/>
        </w:rPr>
      </w:pPr>
      <w:r>
        <w:rPr>
          <w:szCs w:val="21"/>
        </w:rPr>
        <w:t xml:space="preserve">    我方对委托代理人的签字事项负全部责任。</w:t>
      </w:r>
    </w:p>
    <w:p w14:paraId="46AD5F03">
      <w:pPr>
        <w:spacing w:line="360" w:lineRule="auto"/>
        <w:ind w:firstLine="420" w:firstLineChars="200"/>
        <w:rPr>
          <w:szCs w:val="21"/>
        </w:rPr>
      </w:pPr>
      <w:r>
        <w:rPr>
          <w:szCs w:val="21"/>
        </w:rPr>
        <w:t>本授权书自签署之日起生效，在撤销授权的书面通知以前，本授权书一直有效。委托代理人在授权书有效期内签署的所有文件不因授权的撤销而失效。</w:t>
      </w:r>
    </w:p>
    <w:p w14:paraId="731186DD">
      <w:pPr>
        <w:spacing w:line="360" w:lineRule="auto"/>
        <w:ind w:firstLine="420" w:firstLineChars="200"/>
        <w:rPr>
          <w:szCs w:val="21"/>
        </w:rPr>
      </w:pPr>
      <w:r>
        <w:rPr>
          <w:szCs w:val="21"/>
        </w:rPr>
        <w:t>委托代理人无转委托权，特此委托。</w:t>
      </w:r>
    </w:p>
    <w:p w14:paraId="1FEC1078">
      <w:pPr>
        <w:spacing w:line="360" w:lineRule="auto"/>
        <w:ind w:firstLine="420" w:firstLineChars="200"/>
        <w:rPr>
          <w:szCs w:val="21"/>
        </w:rPr>
      </w:pPr>
      <w:r>
        <w:rPr>
          <w:szCs w:val="21"/>
        </w:rPr>
        <w:t>附：法定代表人身份证明书及委托代理人有效身份证正反面复印件</w:t>
      </w:r>
    </w:p>
    <w:p w14:paraId="7F6DF337">
      <w:pPr>
        <w:spacing w:line="360" w:lineRule="auto"/>
        <w:rPr>
          <w:szCs w:val="21"/>
        </w:rPr>
      </w:pPr>
    </w:p>
    <w:p w14:paraId="5A8556EC">
      <w:pPr>
        <w:spacing w:line="360" w:lineRule="auto"/>
        <w:ind w:firstLine="420" w:firstLineChars="200"/>
        <w:rPr>
          <w:szCs w:val="21"/>
        </w:rPr>
      </w:pPr>
      <w:r>
        <w:rPr>
          <w:szCs w:val="21"/>
        </w:rPr>
        <w:t>委托代理人（</w:t>
      </w:r>
      <w:r>
        <w:rPr>
          <w:rFonts w:hint="eastAsia"/>
          <w:szCs w:val="21"/>
        </w:rPr>
        <w:t>签字或者电子签名</w:t>
      </w:r>
      <w:r>
        <w:rPr>
          <w:szCs w:val="21"/>
        </w:rPr>
        <w:t xml:space="preserve">）：      </w:t>
      </w:r>
      <w:r>
        <w:rPr>
          <w:rFonts w:hint="eastAsia"/>
          <w:szCs w:val="21"/>
        </w:rPr>
        <w:t xml:space="preserve">                </w:t>
      </w:r>
      <w:r>
        <w:rPr>
          <w:szCs w:val="21"/>
        </w:rPr>
        <w:t xml:space="preserve">  </w:t>
      </w:r>
    </w:p>
    <w:p w14:paraId="70C190DE">
      <w:pPr>
        <w:spacing w:line="360" w:lineRule="auto"/>
        <w:ind w:firstLine="420" w:firstLineChars="200"/>
        <w:rPr>
          <w:szCs w:val="21"/>
        </w:rPr>
      </w:pPr>
      <w:r>
        <w:rPr>
          <w:szCs w:val="21"/>
        </w:rPr>
        <w:t>法定代表人（</w:t>
      </w:r>
      <w:r>
        <w:rPr>
          <w:rFonts w:hint="eastAsia"/>
          <w:szCs w:val="21"/>
        </w:rPr>
        <w:t>签字或者盖章或者电子签名</w:t>
      </w:r>
      <w:r>
        <w:rPr>
          <w:szCs w:val="21"/>
        </w:rPr>
        <w:t xml:space="preserve">）：                    </w:t>
      </w:r>
    </w:p>
    <w:p w14:paraId="3B8141C5">
      <w:pPr>
        <w:spacing w:line="360" w:lineRule="auto"/>
        <w:ind w:firstLine="420" w:firstLineChars="200"/>
        <w:rPr>
          <w:szCs w:val="21"/>
        </w:rPr>
      </w:pPr>
      <w:r>
        <w:rPr>
          <w:szCs w:val="21"/>
        </w:rPr>
        <w:t xml:space="preserve">委托代理人身份证号码：                              </w:t>
      </w:r>
    </w:p>
    <w:p w14:paraId="697A457A">
      <w:pPr>
        <w:spacing w:line="360" w:lineRule="auto"/>
        <w:rPr>
          <w:szCs w:val="21"/>
        </w:rPr>
      </w:pPr>
      <w:r>
        <w:rPr>
          <w:szCs w:val="21"/>
        </w:rPr>
        <w:t xml:space="preserve">                           </w:t>
      </w:r>
    </w:p>
    <w:p w14:paraId="660EC04D">
      <w:pPr>
        <w:spacing w:line="360" w:lineRule="auto"/>
        <w:rPr>
          <w:szCs w:val="21"/>
        </w:rPr>
      </w:pPr>
      <w:r>
        <w:rPr>
          <w:szCs w:val="21"/>
        </w:rPr>
        <w:t xml:space="preserve">     </w:t>
      </w:r>
    </w:p>
    <w:p w14:paraId="695E1262">
      <w:pPr>
        <w:spacing w:line="360" w:lineRule="auto"/>
        <w:rPr>
          <w:szCs w:val="21"/>
        </w:rPr>
      </w:pPr>
      <w:r>
        <w:rPr>
          <w:szCs w:val="21"/>
        </w:rPr>
        <w:t xml:space="preserve">                       </w:t>
      </w:r>
      <w:r>
        <w:rPr>
          <w:rFonts w:hint="eastAsia"/>
          <w:szCs w:val="21"/>
        </w:rPr>
        <w:t xml:space="preserve">                </w:t>
      </w:r>
      <w:r>
        <w:rPr>
          <w:szCs w:val="21"/>
        </w:rPr>
        <w:t xml:space="preserve">  供应商（</w:t>
      </w:r>
      <w:r>
        <w:rPr>
          <w:rFonts w:hint="eastAsia"/>
          <w:szCs w:val="21"/>
        </w:rPr>
        <w:t>电子签章</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7A1619D9">
      <w:pPr>
        <w:spacing w:line="360" w:lineRule="auto"/>
        <w:rPr>
          <w:szCs w:val="21"/>
        </w:rPr>
      </w:pPr>
      <w:r>
        <w:rPr>
          <w:szCs w:val="21"/>
        </w:rPr>
        <w:t xml:space="preserve">                                    </w:t>
      </w:r>
      <w:r>
        <w:rPr>
          <w:rFonts w:hint="eastAsia"/>
          <w:szCs w:val="21"/>
        </w:rPr>
        <w:t xml:space="preserve">                </w:t>
      </w:r>
      <w:r>
        <w:rPr>
          <w:szCs w:val="21"/>
        </w:rPr>
        <w:t xml:space="preserve">    年    月    日</w:t>
      </w:r>
    </w:p>
    <w:p w14:paraId="68B5D66B">
      <w:pPr>
        <w:spacing w:line="360" w:lineRule="auto"/>
        <w:rPr>
          <w:szCs w:val="21"/>
        </w:rPr>
      </w:pPr>
    </w:p>
    <w:p w14:paraId="2EE8E620">
      <w:pPr>
        <w:spacing w:line="400" w:lineRule="exact"/>
        <w:rPr>
          <w:szCs w:val="21"/>
        </w:rPr>
      </w:pPr>
    </w:p>
    <w:p w14:paraId="4F62984A">
      <w:pPr>
        <w:spacing w:line="400" w:lineRule="exact"/>
        <w:rPr>
          <w:szCs w:val="21"/>
        </w:rPr>
      </w:pPr>
      <w:r>
        <w:rPr>
          <w:szCs w:val="21"/>
        </w:rPr>
        <w:t>注：</w:t>
      </w:r>
    </w:p>
    <w:p w14:paraId="184F783B">
      <w:pPr>
        <w:spacing w:line="400" w:lineRule="exact"/>
        <w:ind w:firstLine="420" w:firstLineChars="200"/>
        <w:rPr>
          <w:szCs w:val="21"/>
        </w:rPr>
      </w:pPr>
      <w:r>
        <w:rPr>
          <w:szCs w:val="21"/>
        </w:rPr>
        <w:t>1．</w:t>
      </w:r>
      <w:r>
        <w:rPr>
          <w:color w:val="000000"/>
          <w:szCs w:val="21"/>
        </w:rPr>
        <w:t>法定代表人必须在授权委托书上签字或者盖章或者电子签名，委托代理人必须在授权委托书上签字或者电子签名，</w:t>
      </w:r>
      <w:r>
        <w:rPr>
          <w:b/>
          <w:color w:val="000000"/>
          <w:szCs w:val="21"/>
        </w:rPr>
        <w:t>否则其响应文件按无效响应处理</w:t>
      </w:r>
      <w:r>
        <w:rPr>
          <w:b/>
          <w:szCs w:val="21"/>
        </w:rPr>
        <w:t>。</w:t>
      </w:r>
    </w:p>
    <w:p w14:paraId="20314D6D">
      <w:pPr>
        <w:spacing w:line="400" w:lineRule="exact"/>
        <w:ind w:firstLine="420" w:firstLineChars="200"/>
        <w:jc w:val="left"/>
        <w:rPr>
          <w:szCs w:val="21"/>
        </w:rPr>
      </w:pPr>
      <w:r>
        <w:rPr>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510C3CD">
      <w:pPr>
        <w:spacing w:line="400" w:lineRule="exact"/>
        <w:ind w:firstLine="420" w:firstLineChars="200"/>
        <w:jc w:val="left"/>
        <w:rPr>
          <w:szCs w:val="21"/>
        </w:rPr>
      </w:pPr>
      <w:r>
        <w:rPr>
          <w:szCs w:val="21"/>
        </w:rPr>
        <w:t>3</w:t>
      </w:r>
      <w:bookmarkStart w:id="77" w:name="_Hlk65853109"/>
      <w:r>
        <w:rPr>
          <w:szCs w:val="21"/>
        </w:rPr>
        <w:t>．法人、其他组织竞标时“我方”是指“我单位”，自然人竞标时“我方”是指“本人”。</w:t>
      </w:r>
      <w:bookmarkEnd w:id="77"/>
    </w:p>
    <w:p w14:paraId="4FA3F8FF">
      <w:pPr>
        <w:spacing w:before="312" w:beforeLines="100" w:after="156" w:afterLines="50" w:line="520" w:lineRule="exact"/>
        <w:jc w:val="center"/>
        <w:outlineLvl w:val="2"/>
        <w:rPr>
          <w:b/>
          <w:bCs/>
          <w:sz w:val="36"/>
          <w:szCs w:val="36"/>
        </w:rPr>
      </w:pPr>
      <w:r>
        <w:rPr>
          <w:szCs w:val="21"/>
        </w:rPr>
        <w:br w:type="page"/>
      </w:r>
      <w:r>
        <w:rPr>
          <w:rFonts w:hint="eastAsia"/>
          <w:b/>
          <w:bCs/>
          <w:sz w:val="36"/>
          <w:szCs w:val="36"/>
        </w:rPr>
        <w:t>商务条款偏离表格式</w:t>
      </w:r>
    </w:p>
    <w:p w14:paraId="66E81D67">
      <w:pPr>
        <w:spacing w:before="312" w:beforeLines="100" w:after="156" w:afterLines="50" w:line="520" w:lineRule="exact"/>
        <w:jc w:val="center"/>
        <w:outlineLvl w:val="2"/>
        <w:rPr>
          <w:b/>
          <w:bCs/>
          <w:sz w:val="36"/>
          <w:szCs w:val="36"/>
        </w:rPr>
      </w:pPr>
      <w:r>
        <w:rPr>
          <w:rFonts w:hint="eastAsia"/>
          <w:b/>
          <w:bCs/>
          <w:sz w:val="36"/>
          <w:szCs w:val="36"/>
        </w:rPr>
        <w:t>（注：按采购需求具体条款修改）</w:t>
      </w:r>
    </w:p>
    <w:p w14:paraId="5E347F47">
      <w:pPr>
        <w:spacing w:line="360" w:lineRule="auto"/>
        <w:contextualSpacing/>
        <w:jc w:val="left"/>
        <w:rPr>
          <w:rFonts w:ascii="宋体" w:hAnsi="宋体"/>
          <w:sz w:val="24"/>
        </w:rPr>
      </w:pPr>
    </w:p>
    <w:p w14:paraId="6089E80A">
      <w:pPr>
        <w:spacing w:line="360" w:lineRule="auto"/>
        <w:contextualSpacing/>
        <w:jc w:val="left"/>
        <w:rPr>
          <w:szCs w:val="21"/>
          <w:u w:val="single"/>
        </w:rPr>
      </w:pPr>
    </w:p>
    <w:tbl>
      <w:tblPr>
        <w:tblStyle w:val="30"/>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60"/>
        <w:gridCol w:w="2925"/>
        <w:gridCol w:w="2190"/>
        <w:gridCol w:w="1695"/>
      </w:tblGrid>
      <w:tr w14:paraId="416A2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2860" w:type="dxa"/>
            <w:tcBorders>
              <w:top w:val="single" w:color="auto" w:sz="4" w:space="0"/>
              <w:left w:val="single" w:color="auto" w:sz="4" w:space="0"/>
              <w:bottom w:val="single" w:color="auto" w:sz="4" w:space="0"/>
              <w:right w:val="single" w:color="auto" w:sz="4" w:space="0"/>
            </w:tcBorders>
            <w:vAlign w:val="center"/>
          </w:tcPr>
          <w:p w14:paraId="23749B55">
            <w:pPr>
              <w:spacing w:line="360" w:lineRule="auto"/>
              <w:contextualSpacing/>
              <w:jc w:val="center"/>
              <w:rPr>
                <w:szCs w:val="21"/>
              </w:rPr>
            </w:pPr>
            <w:r>
              <w:rPr>
                <w:szCs w:val="21"/>
              </w:rPr>
              <w:t>项</w:t>
            </w:r>
            <w:r>
              <w:rPr>
                <w:rFonts w:hint="eastAsia"/>
                <w:szCs w:val="21"/>
              </w:rPr>
              <w:t xml:space="preserve">  </w:t>
            </w:r>
            <w:r>
              <w:rPr>
                <w:szCs w:val="21"/>
              </w:rPr>
              <w:t>目</w:t>
            </w:r>
          </w:p>
        </w:tc>
        <w:tc>
          <w:tcPr>
            <w:tcW w:w="2925" w:type="dxa"/>
            <w:tcBorders>
              <w:top w:val="single" w:color="auto" w:sz="4" w:space="0"/>
              <w:left w:val="single" w:color="auto" w:sz="4" w:space="0"/>
              <w:bottom w:val="single" w:color="auto" w:sz="4" w:space="0"/>
              <w:right w:val="single" w:color="auto" w:sz="4" w:space="0"/>
            </w:tcBorders>
            <w:vAlign w:val="center"/>
          </w:tcPr>
          <w:p w14:paraId="638E4AB3">
            <w:pPr>
              <w:spacing w:line="360" w:lineRule="auto"/>
              <w:contextualSpacing/>
              <w:jc w:val="center"/>
              <w:rPr>
                <w:szCs w:val="21"/>
              </w:rPr>
            </w:pPr>
            <w:r>
              <w:rPr>
                <w:szCs w:val="21"/>
              </w:rPr>
              <w:t>磋商文件商务条款要求</w:t>
            </w:r>
          </w:p>
        </w:tc>
        <w:tc>
          <w:tcPr>
            <w:tcW w:w="2190" w:type="dxa"/>
            <w:tcBorders>
              <w:top w:val="single" w:color="auto" w:sz="4" w:space="0"/>
              <w:left w:val="single" w:color="auto" w:sz="4" w:space="0"/>
              <w:bottom w:val="single" w:color="auto" w:sz="4" w:space="0"/>
              <w:right w:val="single" w:color="auto" w:sz="4" w:space="0"/>
            </w:tcBorders>
            <w:vAlign w:val="center"/>
          </w:tcPr>
          <w:p w14:paraId="50E104EB">
            <w:pPr>
              <w:spacing w:line="360" w:lineRule="auto"/>
              <w:contextualSpacing/>
              <w:jc w:val="center"/>
              <w:rPr>
                <w:szCs w:val="21"/>
              </w:rPr>
            </w:pPr>
            <w:r>
              <w:rPr>
                <w:szCs w:val="21"/>
              </w:rPr>
              <w:t>供应商的响应</w:t>
            </w:r>
          </w:p>
        </w:tc>
        <w:tc>
          <w:tcPr>
            <w:tcW w:w="1695" w:type="dxa"/>
            <w:tcBorders>
              <w:top w:val="single" w:color="auto" w:sz="4" w:space="0"/>
              <w:left w:val="single" w:color="auto" w:sz="4" w:space="0"/>
              <w:bottom w:val="single" w:color="auto" w:sz="4" w:space="0"/>
              <w:right w:val="single" w:color="auto" w:sz="4" w:space="0"/>
            </w:tcBorders>
            <w:vAlign w:val="center"/>
          </w:tcPr>
          <w:p w14:paraId="59F99F8A">
            <w:pPr>
              <w:spacing w:line="360" w:lineRule="auto"/>
              <w:contextualSpacing/>
              <w:jc w:val="center"/>
              <w:rPr>
                <w:szCs w:val="21"/>
              </w:rPr>
            </w:pPr>
            <w:r>
              <w:rPr>
                <w:szCs w:val="21"/>
              </w:rPr>
              <w:t>偏离说明</w:t>
            </w:r>
          </w:p>
        </w:tc>
      </w:tr>
      <w:tr w14:paraId="4A71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2860" w:type="dxa"/>
            <w:tcBorders>
              <w:top w:val="single" w:color="auto" w:sz="4" w:space="0"/>
              <w:left w:val="single" w:color="auto" w:sz="4" w:space="0"/>
              <w:bottom w:val="single" w:color="auto" w:sz="4" w:space="0"/>
              <w:right w:val="single" w:color="auto" w:sz="4" w:space="0"/>
            </w:tcBorders>
            <w:vAlign w:val="center"/>
          </w:tcPr>
          <w:p w14:paraId="5EDE2CDA">
            <w:pPr>
              <w:spacing w:line="360" w:lineRule="auto"/>
              <w:contextualSpacing/>
              <w:jc w:val="center"/>
              <w:rPr>
                <w:szCs w:val="21"/>
              </w:rPr>
            </w:pPr>
            <w:r>
              <w:rPr>
                <w:szCs w:val="21"/>
              </w:rPr>
              <w:t>合同签订期限</w:t>
            </w:r>
          </w:p>
        </w:tc>
        <w:tc>
          <w:tcPr>
            <w:tcW w:w="2925" w:type="dxa"/>
            <w:tcBorders>
              <w:top w:val="single" w:color="auto" w:sz="4" w:space="0"/>
              <w:left w:val="single" w:color="auto" w:sz="4" w:space="0"/>
              <w:bottom w:val="single" w:color="auto" w:sz="4" w:space="0"/>
              <w:right w:val="single" w:color="auto" w:sz="4" w:space="0"/>
            </w:tcBorders>
            <w:vAlign w:val="center"/>
          </w:tcPr>
          <w:p w14:paraId="4DA705F2">
            <w:pPr>
              <w:spacing w:line="360" w:lineRule="auto"/>
              <w:contextualSpacing/>
              <w:jc w:val="center"/>
              <w:rPr>
                <w:szCs w:val="21"/>
              </w:rPr>
            </w:pPr>
          </w:p>
        </w:tc>
        <w:tc>
          <w:tcPr>
            <w:tcW w:w="2190" w:type="dxa"/>
            <w:tcBorders>
              <w:top w:val="single" w:color="auto" w:sz="4" w:space="0"/>
              <w:left w:val="single" w:color="auto" w:sz="4" w:space="0"/>
              <w:bottom w:val="single" w:color="auto" w:sz="4" w:space="0"/>
              <w:right w:val="single" w:color="auto" w:sz="4" w:space="0"/>
            </w:tcBorders>
            <w:vAlign w:val="center"/>
          </w:tcPr>
          <w:p w14:paraId="3278CB8B">
            <w:pPr>
              <w:spacing w:line="360" w:lineRule="auto"/>
              <w:contextualSpacing/>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9E8E31A">
            <w:pPr>
              <w:spacing w:line="360" w:lineRule="auto"/>
              <w:contextualSpacing/>
              <w:jc w:val="center"/>
              <w:rPr>
                <w:szCs w:val="21"/>
              </w:rPr>
            </w:pPr>
          </w:p>
        </w:tc>
      </w:tr>
      <w:tr w14:paraId="64A386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860" w:type="dxa"/>
            <w:tcBorders>
              <w:top w:val="single" w:color="auto" w:sz="4" w:space="0"/>
              <w:left w:val="single" w:color="auto" w:sz="4" w:space="0"/>
              <w:bottom w:val="single" w:color="auto" w:sz="4" w:space="0"/>
              <w:right w:val="single" w:color="auto" w:sz="4" w:space="0"/>
            </w:tcBorders>
            <w:vAlign w:val="center"/>
          </w:tcPr>
          <w:p w14:paraId="404AF7CE">
            <w:pPr>
              <w:spacing w:line="360" w:lineRule="auto"/>
              <w:contextualSpacing/>
              <w:jc w:val="center"/>
              <w:rPr>
                <w:szCs w:val="21"/>
              </w:rPr>
            </w:pPr>
            <w:r>
              <w:rPr>
                <w:szCs w:val="21"/>
              </w:rPr>
              <w:t>服务期限</w:t>
            </w:r>
          </w:p>
        </w:tc>
        <w:tc>
          <w:tcPr>
            <w:tcW w:w="2925" w:type="dxa"/>
            <w:tcBorders>
              <w:top w:val="single" w:color="auto" w:sz="4" w:space="0"/>
              <w:left w:val="single" w:color="auto" w:sz="4" w:space="0"/>
              <w:bottom w:val="single" w:color="auto" w:sz="4" w:space="0"/>
              <w:right w:val="single" w:color="auto" w:sz="4" w:space="0"/>
            </w:tcBorders>
            <w:vAlign w:val="center"/>
          </w:tcPr>
          <w:p w14:paraId="0C3169C0">
            <w:pPr>
              <w:spacing w:line="360" w:lineRule="auto"/>
              <w:contextualSpacing/>
              <w:jc w:val="center"/>
              <w:rPr>
                <w:szCs w:val="21"/>
              </w:rPr>
            </w:pPr>
          </w:p>
        </w:tc>
        <w:tc>
          <w:tcPr>
            <w:tcW w:w="2190" w:type="dxa"/>
            <w:tcBorders>
              <w:top w:val="single" w:color="auto" w:sz="4" w:space="0"/>
              <w:left w:val="single" w:color="auto" w:sz="4" w:space="0"/>
              <w:bottom w:val="single" w:color="auto" w:sz="4" w:space="0"/>
              <w:right w:val="single" w:color="auto" w:sz="4" w:space="0"/>
            </w:tcBorders>
            <w:vAlign w:val="center"/>
          </w:tcPr>
          <w:p w14:paraId="294DAB63">
            <w:pPr>
              <w:spacing w:line="360" w:lineRule="auto"/>
              <w:ind w:left="43"/>
              <w:contextualSpacing/>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1EF19D27">
            <w:pPr>
              <w:spacing w:line="360" w:lineRule="auto"/>
              <w:ind w:left="43"/>
              <w:contextualSpacing/>
              <w:jc w:val="center"/>
              <w:rPr>
                <w:szCs w:val="21"/>
              </w:rPr>
            </w:pPr>
          </w:p>
        </w:tc>
      </w:tr>
      <w:tr w14:paraId="4932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860" w:type="dxa"/>
            <w:tcBorders>
              <w:top w:val="single" w:color="auto" w:sz="4" w:space="0"/>
              <w:left w:val="single" w:color="auto" w:sz="4" w:space="0"/>
              <w:bottom w:val="single" w:color="auto" w:sz="4" w:space="0"/>
              <w:right w:val="single" w:color="auto" w:sz="4" w:space="0"/>
            </w:tcBorders>
            <w:vAlign w:val="center"/>
          </w:tcPr>
          <w:p w14:paraId="2771BD7B">
            <w:pPr>
              <w:spacing w:line="360" w:lineRule="auto"/>
              <w:contextualSpacing/>
              <w:jc w:val="center"/>
              <w:rPr>
                <w:szCs w:val="21"/>
              </w:rPr>
            </w:pPr>
            <w:r>
              <w:rPr>
                <w:szCs w:val="21"/>
              </w:rPr>
              <w:t>付款方式</w:t>
            </w:r>
          </w:p>
        </w:tc>
        <w:tc>
          <w:tcPr>
            <w:tcW w:w="2925" w:type="dxa"/>
            <w:tcBorders>
              <w:top w:val="single" w:color="auto" w:sz="4" w:space="0"/>
              <w:left w:val="single" w:color="auto" w:sz="4" w:space="0"/>
              <w:bottom w:val="single" w:color="auto" w:sz="4" w:space="0"/>
              <w:right w:val="single" w:color="auto" w:sz="4" w:space="0"/>
            </w:tcBorders>
            <w:vAlign w:val="center"/>
          </w:tcPr>
          <w:p w14:paraId="2066697D">
            <w:pPr>
              <w:spacing w:line="360" w:lineRule="auto"/>
              <w:contextualSpacing/>
              <w:jc w:val="center"/>
              <w:rPr>
                <w:szCs w:val="21"/>
              </w:rPr>
            </w:pPr>
          </w:p>
        </w:tc>
        <w:tc>
          <w:tcPr>
            <w:tcW w:w="2190" w:type="dxa"/>
            <w:tcBorders>
              <w:top w:val="single" w:color="auto" w:sz="4" w:space="0"/>
              <w:left w:val="single" w:color="auto" w:sz="4" w:space="0"/>
              <w:bottom w:val="single" w:color="auto" w:sz="4" w:space="0"/>
              <w:right w:val="single" w:color="auto" w:sz="4" w:space="0"/>
            </w:tcBorders>
            <w:vAlign w:val="center"/>
          </w:tcPr>
          <w:p w14:paraId="2112E42F">
            <w:pPr>
              <w:spacing w:line="360" w:lineRule="auto"/>
              <w:contextualSpacing/>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C3FFB4F">
            <w:pPr>
              <w:spacing w:line="360" w:lineRule="auto"/>
              <w:contextualSpacing/>
              <w:jc w:val="center"/>
              <w:rPr>
                <w:szCs w:val="21"/>
              </w:rPr>
            </w:pPr>
          </w:p>
        </w:tc>
      </w:tr>
      <w:tr w14:paraId="24C2F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2860" w:type="dxa"/>
            <w:tcBorders>
              <w:top w:val="single" w:color="auto" w:sz="4" w:space="0"/>
              <w:left w:val="single" w:color="auto" w:sz="4" w:space="0"/>
              <w:bottom w:val="single" w:color="auto" w:sz="4" w:space="0"/>
              <w:right w:val="single" w:color="auto" w:sz="4" w:space="0"/>
            </w:tcBorders>
            <w:vAlign w:val="center"/>
          </w:tcPr>
          <w:p w14:paraId="4B088B0F">
            <w:pPr>
              <w:spacing w:line="360" w:lineRule="auto"/>
              <w:contextualSpacing/>
              <w:jc w:val="center"/>
              <w:rPr>
                <w:szCs w:val="21"/>
              </w:rPr>
            </w:pPr>
            <w:r>
              <w:rPr>
                <w:szCs w:val="21"/>
              </w:rPr>
              <w:t>…</w:t>
            </w:r>
          </w:p>
        </w:tc>
        <w:tc>
          <w:tcPr>
            <w:tcW w:w="2925" w:type="dxa"/>
            <w:tcBorders>
              <w:top w:val="single" w:color="auto" w:sz="4" w:space="0"/>
              <w:left w:val="single" w:color="auto" w:sz="4" w:space="0"/>
              <w:bottom w:val="single" w:color="auto" w:sz="4" w:space="0"/>
              <w:right w:val="single" w:color="auto" w:sz="4" w:space="0"/>
            </w:tcBorders>
            <w:vAlign w:val="center"/>
          </w:tcPr>
          <w:p w14:paraId="585EDD34">
            <w:pPr>
              <w:spacing w:line="360" w:lineRule="auto"/>
              <w:contextualSpacing/>
              <w:jc w:val="center"/>
              <w:rPr>
                <w:szCs w:val="21"/>
              </w:rPr>
            </w:pPr>
          </w:p>
        </w:tc>
        <w:tc>
          <w:tcPr>
            <w:tcW w:w="2190" w:type="dxa"/>
            <w:tcBorders>
              <w:top w:val="single" w:color="auto" w:sz="4" w:space="0"/>
              <w:left w:val="single" w:color="auto" w:sz="4" w:space="0"/>
              <w:bottom w:val="single" w:color="auto" w:sz="4" w:space="0"/>
              <w:right w:val="single" w:color="auto" w:sz="4" w:space="0"/>
            </w:tcBorders>
            <w:vAlign w:val="center"/>
          </w:tcPr>
          <w:p w14:paraId="4556869F">
            <w:pPr>
              <w:spacing w:line="360" w:lineRule="auto"/>
              <w:contextualSpacing/>
              <w:jc w:val="center"/>
              <w:rPr>
                <w:szCs w:val="21"/>
              </w:rPr>
            </w:pPr>
          </w:p>
        </w:tc>
        <w:tc>
          <w:tcPr>
            <w:tcW w:w="1695" w:type="dxa"/>
            <w:tcBorders>
              <w:top w:val="single" w:color="auto" w:sz="4" w:space="0"/>
              <w:left w:val="single" w:color="auto" w:sz="4" w:space="0"/>
              <w:bottom w:val="single" w:color="auto" w:sz="4" w:space="0"/>
              <w:right w:val="single" w:color="auto" w:sz="4" w:space="0"/>
            </w:tcBorders>
            <w:vAlign w:val="center"/>
          </w:tcPr>
          <w:p w14:paraId="735E8748">
            <w:pPr>
              <w:spacing w:line="360" w:lineRule="auto"/>
              <w:contextualSpacing/>
              <w:jc w:val="center"/>
              <w:rPr>
                <w:szCs w:val="21"/>
              </w:rPr>
            </w:pPr>
          </w:p>
        </w:tc>
      </w:tr>
    </w:tbl>
    <w:p w14:paraId="42D0ACAF">
      <w:pPr>
        <w:pStyle w:val="11"/>
        <w:spacing w:after="0" w:line="360" w:lineRule="auto"/>
        <w:contextualSpacing/>
        <w:rPr>
          <w:kern w:val="0"/>
          <w:sz w:val="21"/>
          <w:szCs w:val="21"/>
        </w:rPr>
      </w:pPr>
      <w:r>
        <w:rPr>
          <w:kern w:val="0"/>
          <w:sz w:val="21"/>
          <w:szCs w:val="21"/>
        </w:rPr>
        <w:t>注：</w:t>
      </w:r>
    </w:p>
    <w:p w14:paraId="72F87204">
      <w:pPr>
        <w:pStyle w:val="11"/>
        <w:spacing w:after="0" w:line="360" w:lineRule="auto"/>
        <w:ind w:firstLine="420" w:firstLineChars="200"/>
        <w:contextualSpacing/>
        <w:rPr>
          <w:kern w:val="0"/>
          <w:sz w:val="21"/>
          <w:szCs w:val="21"/>
        </w:rPr>
      </w:pPr>
      <w:r>
        <w:rPr>
          <w:kern w:val="0"/>
          <w:sz w:val="21"/>
          <w:szCs w:val="21"/>
        </w:rPr>
        <w:t>1．说明：应对照磋商文件“第三章 采购需求”中的商务</w:t>
      </w:r>
      <w:r>
        <w:rPr>
          <w:rFonts w:hint="eastAsia"/>
          <w:kern w:val="0"/>
          <w:sz w:val="21"/>
          <w:szCs w:val="21"/>
          <w:lang w:eastAsia="zh-CN"/>
        </w:rPr>
        <w:t>条款</w:t>
      </w:r>
      <w:r>
        <w:rPr>
          <w:kern w:val="0"/>
          <w:sz w:val="21"/>
          <w:szCs w:val="21"/>
        </w:rPr>
        <w:t>逐条作出明确响应，并作出偏离说明。</w:t>
      </w:r>
    </w:p>
    <w:p w14:paraId="625ED710">
      <w:pPr>
        <w:spacing w:line="360" w:lineRule="auto"/>
        <w:ind w:firstLine="420" w:firstLineChars="200"/>
        <w:contextualSpacing/>
        <w:jc w:val="left"/>
        <w:rPr>
          <w:szCs w:val="21"/>
          <w:u w:val="single"/>
        </w:rPr>
      </w:pPr>
      <w:r>
        <w:rPr>
          <w:kern w:val="0"/>
          <w:szCs w:val="21"/>
        </w:rPr>
        <w:t>2．供应商应根据自身的承诺，对照磋商文件要求在“偏离说明”中注明“正偏离”、“负偏离”或者“无偏离”。既不属于“正偏离”也不属于“负偏离”即为“无偏离”。</w:t>
      </w:r>
    </w:p>
    <w:p w14:paraId="0E1B21D0">
      <w:pPr>
        <w:spacing w:line="360" w:lineRule="auto"/>
        <w:ind w:right="-817" w:rightChars="-389"/>
        <w:contextualSpacing/>
        <w:rPr>
          <w:szCs w:val="21"/>
        </w:rPr>
      </w:pPr>
    </w:p>
    <w:p w14:paraId="5E048DDB">
      <w:pPr>
        <w:spacing w:line="360" w:lineRule="auto"/>
        <w:ind w:right="-817" w:rightChars="-389" w:firstLine="3150" w:firstLineChars="1500"/>
        <w:contextualSpacing/>
        <w:rPr>
          <w:szCs w:val="21"/>
          <w:u w:val="single"/>
        </w:rPr>
      </w:pPr>
      <w:r>
        <w:rPr>
          <w:szCs w:val="21"/>
        </w:rPr>
        <w:t>法定代表人或者委托代理人（</w:t>
      </w:r>
      <w:r>
        <w:rPr>
          <w:rFonts w:hint="eastAsia"/>
          <w:szCs w:val="21"/>
        </w:rPr>
        <w:t>签字或者电子签名</w:t>
      </w:r>
      <w:r>
        <w:rPr>
          <w:szCs w:val="21"/>
        </w:rPr>
        <w:t>）：</w:t>
      </w:r>
      <w:r>
        <w:rPr>
          <w:szCs w:val="21"/>
          <w:u w:val="single"/>
        </w:rPr>
        <w:t xml:space="preserve">              </w:t>
      </w:r>
    </w:p>
    <w:p w14:paraId="3CECD6E1">
      <w:pPr>
        <w:spacing w:line="360" w:lineRule="auto"/>
        <w:ind w:right="-817" w:rightChars="-389" w:firstLine="4830" w:firstLineChars="2300"/>
        <w:contextualSpacing/>
        <w:rPr>
          <w:szCs w:val="21"/>
          <w:u w:val="single"/>
        </w:rPr>
      </w:pPr>
      <w:r>
        <w:rPr>
          <w:szCs w:val="21"/>
        </w:rPr>
        <w:t>供应商（</w:t>
      </w:r>
      <w:r>
        <w:rPr>
          <w:rFonts w:hint="eastAsia"/>
          <w:szCs w:val="21"/>
        </w:rPr>
        <w:t>电子签章</w:t>
      </w:r>
      <w:r>
        <w:rPr>
          <w:szCs w:val="21"/>
        </w:rPr>
        <w:t>）：</w:t>
      </w:r>
      <w:r>
        <w:rPr>
          <w:szCs w:val="21"/>
          <w:u w:val="single"/>
        </w:rPr>
        <w:t xml:space="preserve">                     </w:t>
      </w:r>
    </w:p>
    <w:p w14:paraId="4E8F355C">
      <w:pPr>
        <w:spacing w:line="360" w:lineRule="auto"/>
        <w:ind w:right="-817" w:rightChars="-389" w:firstLine="5880" w:firstLineChars="2800"/>
        <w:contextualSpacing/>
        <w:rPr>
          <w:rFonts w:eastAsia="仿宋_GB2312"/>
          <w:b/>
          <w:szCs w:val="21"/>
        </w:rPr>
      </w:pPr>
      <w:r>
        <w:rPr>
          <w:szCs w:val="21"/>
        </w:rPr>
        <w:t>日  期：      年     月    日</w:t>
      </w:r>
    </w:p>
    <w:p w14:paraId="77460445">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0969B77A">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0DBBF0B1">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0E0432D4">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66C34AC2">
      <w:pPr>
        <w:adjustRightInd w:val="0"/>
        <w:snapToGrid w:val="0"/>
        <w:spacing w:line="520" w:lineRule="exact"/>
        <w:rPr>
          <w:rFonts w:ascii="宋体" w:hAnsi="宋体"/>
          <w:szCs w:val="21"/>
          <w:u w:val="single"/>
        </w:rPr>
      </w:pPr>
    </w:p>
    <w:p w14:paraId="16D29AD0">
      <w:pPr>
        <w:adjustRightInd w:val="0"/>
        <w:snapToGrid w:val="0"/>
        <w:spacing w:line="300" w:lineRule="auto"/>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p>
    <w:p w14:paraId="64D0ED9C">
      <w:pPr>
        <w:adjustRightInd w:val="0"/>
        <w:snapToGrid w:val="0"/>
        <w:spacing w:line="300" w:lineRule="auto"/>
        <w:jc w:val="center"/>
        <w:rPr>
          <w:b/>
          <w:bCs/>
          <w:sz w:val="36"/>
          <w:szCs w:val="36"/>
        </w:rPr>
      </w:pPr>
    </w:p>
    <w:p w14:paraId="2E9C058F">
      <w:pPr>
        <w:adjustRightInd w:val="0"/>
        <w:snapToGrid w:val="0"/>
        <w:spacing w:line="300" w:lineRule="auto"/>
        <w:jc w:val="center"/>
        <w:rPr>
          <w:b/>
          <w:bCs/>
          <w:sz w:val="36"/>
          <w:szCs w:val="36"/>
        </w:rPr>
      </w:pPr>
      <w:r>
        <w:rPr>
          <w:rFonts w:hint="eastAsia"/>
          <w:b/>
          <w:bCs/>
          <w:sz w:val="36"/>
          <w:szCs w:val="36"/>
          <w:lang w:eastAsia="zh-CN"/>
        </w:rPr>
        <w:t>服务需求</w:t>
      </w:r>
      <w:r>
        <w:rPr>
          <w:rFonts w:hint="eastAsia"/>
          <w:b/>
          <w:bCs/>
          <w:sz w:val="36"/>
          <w:szCs w:val="36"/>
        </w:rPr>
        <w:t>偏离表</w:t>
      </w:r>
    </w:p>
    <w:p w14:paraId="295FAF74">
      <w:pPr>
        <w:spacing w:line="520" w:lineRule="exact"/>
        <w:rPr>
          <w:rFonts w:eastAsia="仿宋_GB2312"/>
          <w:sz w:val="32"/>
          <w:szCs w:val="32"/>
        </w:rPr>
      </w:pPr>
    </w:p>
    <w:p w14:paraId="090CC898">
      <w:pPr>
        <w:spacing w:line="360" w:lineRule="auto"/>
        <w:contextualSpacing/>
        <w:rPr>
          <w:szCs w:val="21"/>
          <w:u w:val="single"/>
        </w:rPr>
      </w:pPr>
      <w:r>
        <w:rPr>
          <w:szCs w:val="21"/>
        </w:rPr>
        <w:t>采购项目编号：</w:t>
      </w:r>
      <w:r>
        <w:rPr>
          <w:szCs w:val="21"/>
          <w:u w:val="single"/>
        </w:rPr>
        <w:t xml:space="preserve">                 </w:t>
      </w:r>
    </w:p>
    <w:p w14:paraId="487E4E20">
      <w:pPr>
        <w:spacing w:line="360" w:lineRule="auto"/>
        <w:contextualSpacing/>
        <w:rPr>
          <w:szCs w:val="21"/>
        </w:rPr>
      </w:pPr>
      <w:r>
        <w:rPr>
          <w:szCs w:val="21"/>
        </w:rPr>
        <w:t>采购项目名称：</w:t>
      </w:r>
      <w:r>
        <w:rPr>
          <w:szCs w:val="21"/>
          <w:u w:val="single"/>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416"/>
        <w:gridCol w:w="2989"/>
        <w:gridCol w:w="2690"/>
        <w:gridCol w:w="1467"/>
      </w:tblGrid>
      <w:tr w14:paraId="13C1B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18573D00">
            <w:pPr>
              <w:pStyle w:val="14"/>
              <w:spacing w:line="360" w:lineRule="auto"/>
              <w:ind w:firstLine="0" w:firstLineChars="0"/>
              <w:contextualSpacing/>
              <w:jc w:val="center"/>
              <w:rPr>
                <w:rFonts w:ascii="Times New Roman" w:eastAsia="宋体"/>
                <w:kern w:val="2"/>
                <w:sz w:val="21"/>
                <w:szCs w:val="21"/>
              </w:rPr>
            </w:pPr>
            <w:bookmarkStart w:id="78" w:name="_Toc373333689"/>
            <w:bookmarkStart w:id="79" w:name="_Toc383699906"/>
            <w:bookmarkStart w:id="80" w:name="_Toc173211900"/>
            <w:bookmarkStart w:id="81" w:name="_Toc295404981"/>
            <w:bookmarkStart w:id="82" w:name="_Toc297193185"/>
            <w:bookmarkStart w:id="83" w:name="_Toc254970729"/>
            <w:bookmarkStart w:id="84" w:name="_Toc301781611"/>
            <w:bookmarkStart w:id="85" w:name="_Toc254970588"/>
            <w:bookmarkStart w:id="86" w:name="_Toc173066401"/>
            <w:r>
              <w:rPr>
                <w:rFonts w:ascii="Times New Roman" w:eastAsia="宋体"/>
                <w:kern w:val="2"/>
                <w:sz w:val="21"/>
                <w:szCs w:val="21"/>
              </w:rPr>
              <w:t>序号</w:t>
            </w:r>
            <w:bookmarkEnd w:id="78"/>
            <w:bookmarkEnd w:id="79"/>
            <w:bookmarkEnd w:id="80"/>
            <w:bookmarkEnd w:id="81"/>
            <w:bookmarkEnd w:id="82"/>
            <w:bookmarkEnd w:id="83"/>
            <w:bookmarkEnd w:id="84"/>
            <w:bookmarkEnd w:id="85"/>
            <w:bookmarkEnd w:id="86"/>
          </w:p>
        </w:tc>
        <w:tc>
          <w:tcPr>
            <w:tcW w:w="1416" w:type="dxa"/>
            <w:tcBorders>
              <w:right w:val="single" w:color="auto" w:sz="4" w:space="0"/>
            </w:tcBorders>
            <w:vAlign w:val="center"/>
          </w:tcPr>
          <w:p w14:paraId="55C7FD08">
            <w:pPr>
              <w:pStyle w:val="14"/>
              <w:spacing w:line="360" w:lineRule="auto"/>
              <w:ind w:firstLine="0" w:firstLineChars="0"/>
              <w:contextualSpacing/>
              <w:jc w:val="center"/>
              <w:rPr>
                <w:rFonts w:ascii="Times New Roman" w:eastAsia="宋体"/>
                <w:kern w:val="2"/>
                <w:sz w:val="21"/>
                <w:szCs w:val="21"/>
              </w:rPr>
            </w:pPr>
            <w:r>
              <w:rPr>
                <w:rFonts w:ascii="Times New Roman" w:eastAsia="宋体"/>
                <w:kern w:val="2"/>
                <w:sz w:val="21"/>
                <w:szCs w:val="21"/>
              </w:rPr>
              <w:t>名称</w:t>
            </w:r>
          </w:p>
        </w:tc>
        <w:tc>
          <w:tcPr>
            <w:tcW w:w="2989" w:type="dxa"/>
            <w:tcBorders>
              <w:left w:val="single" w:color="auto" w:sz="4" w:space="0"/>
            </w:tcBorders>
            <w:vAlign w:val="center"/>
          </w:tcPr>
          <w:p w14:paraId="43A243D6">
            <w:pPr>
              <w:pStyle w:val="14"/>
              <w:spacing w:line="360" w:lineRule="auto"/>
              <w:ind w:firstLine="0" w:firstLineChars="0"/>
              <w:contextualSpacing/>
              <w:jc w:val="center"/>
              <w:rPr>
                <w:rFonts w:hint="eastAsia" w:ascii="Times New Roman" w:eastAsia="宋体"/>
                <w:kern w:val="2"/>
                <w:sz w:val="21"/>
                <w:szCs w:val="21"/>
                <w:lang w:eastAsia="zh-CN"/>
              </w:rPr>
            </w:pPr>
            <w:r>
              <w:rPr>
                <w:rFonts w:ascii="Times New Roman" w:eastAsia="宋体"/>
                <w:kern w:val="2"/>
                <w:sz w:val="21"/>
                <w:szCs w:val="21"/>
              </w:rPr>
              <w:t>磋商文件</w:t>
            </w:r>
            <w:r>
              <w:rPr>
                <w:rFonts w:hint="eastAsia" w:ascii="Times New Roman" w:eastAsia="宋体"/>
                <w:kern w:val="2"/>
                <w:sz w:val="21"/>
                <w:szCs w:val="21"/>
                <w:lang w:eastAsia="zh-CN"/>
              </w:rPr>
              <w:t>技术要求</w:t>
            </w:r>
          </w:p>
        </w:tc>
        <w:tc>
          <w:tcPr>
            <w:tcW w:w="2690" w:type="dxa"/>
            <w:vAlign w:val="center"/>
          </w:tcPr>
          <w:p w14:paraId="5D165154">
            <w:pPr>
              <w:pStyle w:val="14"/>
              <w:spacing w:line="360" w:lineRule="auto"/>
              <w:ind w:firstLine="0" w:firstLineChars="0"/>
              <w:contextualSpacing/>
              <w:jc w:val="center"/>
              <w:rPr>
                <w:rFonts w:ascii="Times New Roman" w:eastAsia="宋体"/>
                <w:kern w:val="2"/>
                <w:sz w:val="21"/>
                <w:szCs w:val="21"/>
              </w:rPr>
            </w:pPr>
            <w:bookmarkStart w:id="87" w:name="_Toc373333691"/>
            <w:bookmarkStart w:id="88" w:name="_Toc254970590"/>
            <w:bookmarkStart w:id="89" w:name="_Toc301781613"/>
            <w:bookmarkStart w:id="90" w:name="_Toc254970731"/>
            <w:bookmarkStart w:id="91" w:name="_Toc173211902"/>
            <w:bookmarkStart w:id="92" w:name="_Toc173066403"/>
            <w:bookmarkStart w:id="93" w:name="_Toc383699908"/>
            <w:bookmarkStart w:id="94" w:name="_Toc297193187"/>
            <w:bookmarkStart w:id="95" w:name="_Toc295404983"/>
            <w:r>
              <w:rPr>
                <w:rFonts w:ascii="Times New Roman" w:eastAsia="宋体"/>
                <w:kern w:val="2"/>
                <w:sz w:val="21"/>
                <w:szCs w:val="21"/>
              </w:rPr>
              <w:t>竞标响应</w:t>
            </w:r>
            <w:bookmarkEnd w:id="87"/>
            <w:bookmarkEnd w:id="88"/>
            <w:bookmarkEnd w:id="89"/>
            <w:bookmarkEnd w:id="90"/>
            <w:bookmarkEnd w:id="91"/>
            <w:bookmarkEnd w:id="92"/>
            <w:bookmarkEnd w:id="93"/>
            <w:bookmarkEnd w:id="94"/>
            <w:bookmarkEnd w:id="95"/>
          </w:p>
        </w:tc>
        <w:tc>
          <w:tcPr>
            <w:tcW w:w="1467" w:type="dxa"/>
            <w:vAlign w:val="center"/>
          </w:tcPr>
          <w:p w14:paraId="4CA8B89D">
            <w:pPr>
              <w:pStyle w:val="14"/>
              <w:spacing w:line="360" w:lineRule="auto"/>
              <w:ind w:firstLine="0" w:firstLineChars="0"/>
              <w:contextualSpacing/>
              <w:jc w:val="center"/>
              <w:rPr>
                <w:rFonts w:ascii="Times New Roman" w:eastAsia="宋体"/>
                <w:kern w:val="2"/>
                <w:sz w:val="21"/>
                <w:szCs w:val="21"/>
              </w:rPr>
            </w:pPr>
            <w:bookmarkStart w:id="96" w:name="_Toc373333692"/>
            <w:bookmarkStart w:id="97" w:name="_Toc295404984"/>
            <w:bookmarkStart w:id="98" w:name="_Toc173211903"/>
            <w:bookmarkStart w:id="99" w:name="_Toc301781614"/>
            <w:bookmarkStart w:id="100" w:name="_Toc383699909"/>
            <w:bookmarkStart w:id="101" w:name="_Toc297193188"/>
            <w:bookmarkStart w:id="102" w:name="_Toc254970591"/>
            <w:bookmarkStart w:id="103" w:name="_Toc173066404"/>
            <w:bookmarkStart w:id="104" w:name="_Toc254970732"/>
            <w:r>
              <w:rPr>
                <w:rFonts w:ascii="Times New Roman" w:eastAsia="宋体"/>
                <w:kern w:val="2"/>
                <w:sz w:val="21"/>
                <w:szCs w:val="21"/>
              </w:rPr>
              <w:t>偏离</w:t>
            </w:r>
            <w:bookmarkEnd w:id="96"/>
            <w:bookmarkEnd w:id="97"/>
            <w:bookmarkEnd w:id="98"/>
            <w:bookmarkEnd w:id="99"/>
            <w:bookmarkEnd w:id="100"/>
            <w:bookmarkEnd w:id="101"/>
            <w:bookmarkEnd w:id="102"/>
            <w:bookmarkEnd w:id="103"/>
            <w:bookmarkEnd w:id="104"/>
            <w:bookmarkStart w:id="105" w:name="_Toc254970733"/>
            <w:bookmarkStart w:id="106" w:name="_Toc254970592"/>
            <w:bookmarkStart w:id="107" w:name="_Toc383699910"/>
            <w:bookmarkStart w:id="108" w:name="_Toc173211904"/>
            <w:bookmarkStart w:id="109" w:name="_Toc295404985"/>
            <w:bookmarkStart w:id="110" w:name="_Toc301781615"/>
            <w:bookmarkStart w:id="111" w:name="_Toc297193189"/>
            <w:bookmarkStart w:id="112" w:name="_Toc373333693"/>
            <w:bookmarkStart w:id="113" w:name="_Toc173066405"/>
            <w:r>
              <w:rPr>
                <w:rFonts w:ascii="Times New Roman" w:eastAsia="宋体"/>
                <w:kern w:val="2"/>
                <w:sz w:val="21"/>
                <w:szCs w:val="21"/>
              </w:rPr>
              <w:t>说明</w:t>
            </w:r>
            <w:bookmarkEnd w:id="105"/>
            <w:bookmarkEnd w:id="106"/>
            <w:bookmarkEnd w:id="107"/>
            <w:bookmarkEnd w:id="108"/>
            <w:bookmarkEnd w:id="109"/>
            <w:bookmarkEnd w:id="110"/>
            <w:bookmarkEnd w:id="111"/>
            <w:bookmarkEnd w:id="112"/>
            <w:bookmarkEnd w:id="113"/>
          </w:p>
        </w:tc>
      </w:tr>
      <w:tr w14:paraId="097766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1CDEE561">
            <w:pPr>
              <w:pStyle w:val="14"/>
              <w:spacing w:line="360" w:lineRule="auto"/>
              <w:ind w:firstLine="0" w:firstLineChars="0"/>
              <w:contextualSpacing/>
              <w:jc w:val="center"/>
              <w:rPr>
                <w:rFonts w:ascii="Times New Roman" w:eastAsia="宋体"/>
                <w:kern w:val="2"/>
                <w:sz w:val="21"/>
                <w:szCs w:val="21"/>
              </w:rPr>
            </w:pPr>
            <w:bookmarkStart w:id="114" w:name="_Toc373333694"/>
            <w:bookmarkStart w:id="115" w:name="_Toc173211905"/>
            <w:bookmarkStart w:id="116" w:name="_Toc383699911"/>
            <w:bookmarkStart w:id="117" w:name="_Toc301781616"/>
            <w:bookmarkStart w:id="118" w:name="_Toc173066406"/>
            <w:bookmarkStart w:id="119" w:name="_Toc254970734"/>
            <w:bookmarkStart w:id="120" w:name="_Toc297193190"/>
            <w:bookmarkStart w:id="121" w:name="_Toc295404986"/>
            <w:bookmarkStart w:id="122" w:name="_Toc254970593"/>
            <w:r>
              <w:rPr>
                <w:rFonts w:ascii="Times New Roman" w:eastAsia="宋体"/>
                <w:kern w:val="2"/>
                <w:sz w:val="21"/>
                <w:szCs w:val="21"/>
              </w:rPr>
              <w:t>1</w:t>
            </w:r>
            <w:bookmarkEnd w:id="114"/>
            <w:bookmarkEnd w:id="115"/>
            <w:bookmarkEnd w:id="116"/>
            <w:bookmarkEnd w:id="117"/>
            <w:bookmarkEnd w:id="118"/>
            <w:bookmarkEnd w:id="119"/>
            <w:bookmarkEnd w:id="120"/>
            <w:bookmarkEnd w:id="121"/>
            <w:bookmarkEnd w:id="122"/>
          </w:p>
        </w:tc>
        <w:tc>
          <w:tcPr>
            <w:tcW w:w="1416" w:type="dxa"/>
            <w:tcBorders>
              <w:right w:val="single" w:color="auto" w:sz="4" w:space="0"/>
            </w:tcBorders>
            <w:vAlign w:val="center"/>
          </w:tcPr>
          <w:p w14:paraId="2080B656">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4ACC5D40">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668EDB9B">
            <w:pPr>
              <w:pStyle w:val="14"/>
              <w:spacing w:line="360" w:lineRule="auto"/>
              <w:ind w:firstLine="0" w:firstLineChars="0"/>
              <w:contextualSpacing/>
              <w:jc w:val="center"/>
              <w:rPr>
                <w:rFonts w:ascii="Times New Roman" w:eastAsia="宋体"/>
                <w:kern w:val="2"/>
                <w:sz w:val="21"/>
                <w:szCs w:val="21"/>
              </w:rPr>
            </w:pPr>
          </w:p>
        </w:tc>
        <w:tc>
          <w:tcPr>
            <w:tcW w:w="1467" w:type="dxa"/>
            <w:vAlign w:val="center"/>
          </w:tcPr>
          <w:p w14:paraId="694B5ADA">
            <w:pPr>
              <w:pStyle w:val="14"/>
              <w:spacing w:line="360" w:lineRule="auto"/>
              <w:ind w:firstLine="0" w:firstLineChars="0"/>
              <w:contextualSpacing/>
              <w:jc w:val="center"/>
              <w:rPr>
                <w:rFonts w:ascii="Times New Roman" w:eastAsia="宋体"/>
                <w:kern w:val="2"/>
                <w:sz w:val="21"/>
                <w:szCs w:val="21"/>
              </w:rPr>
            </w:pPr>
          </w:p>
        </w:tc>
      </w:tr>
      <w:tr w14:paraId="205B7C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66321BC7">
            <w:pPr>
              <w:pStyle w:val="14"/>
              <w:spacing w:line="360" w:lineRule="auto"/>
              <w:ind w:firstLine="0" w:firstLineChars="0"/>
              <w:contextualSpacing/>
              <w:jc w:val="center"/>
              <w:rPr>
                <w:rFonts w:ascii="Times New Roman" w:eastAsia="宋体"/>
                <w:kern w:val="2"/>
                <w:sz w:val="21"/>
                <w:szCs w:val="21"/>
              </w:rPr>
            </w:pPr>
            <w:bookmarkStart w:id="123" w:name="_Toc254970735"/>
            <w:bookmarkStart w:id="124" w:name="_Toc173211906"/>
            <w:bookmarkStart w:id="125" w:name="_Toc297193191"/>
            <w:bookmarkStart w:id="126" w:name="_Toc295404987"/>
            <w:bookmarkStart w:id="127" w:name="_Toc373333695"/>
            <w:bookmarkStart w:id="128" w:name="_Toc383699912"/>
            <w:bookmarkStart w:id="129" w:name="_Toc173066407"/>
            <w:bookmarkStart w:id="130" w:name="_Toc301781617"/>
            <w:bookmarkStart w:id="131" w:name="_Toc254970594"/>
            <w:r>
              <w:rPr>
                <w:rFonts w:ascii="Times New Roman" w:eastAsia="宋体"/>
                <w:kern w:val="2"/>
                <w:sz w:val="21"/>
                <w:szCs w:val="21"/>
              </w:rPr>
              <w:t>2</w:t>
            </w:r>
            <w:bookmarkEnd w:id="123"/>
            <w:bookmarkEnd w:id="124"/>
            <w:bookmarkEnd w:id="125"/>
            <w:bookmarkEnd w:id="126"/>
            <w:bookmarkEnd w:id="127"/>
            <w:bookmarkEnd w:id="128"/>
            <w:bookmarkEnd w:id="129"/>
            <w:bookmarkEnd w:id="130"/>
            <w:bookmarkEnd w:id="131"/>
          </w:p>
        </w:tc>
        <w:tc>
          <w:tcPr>
            <w:tcW w:w="1416" w:type="dxa"/>
            <w:tcBorders>
              <w:right w:val="single" w:color="auto" w:sz="4" w:space="0"/>
            </w:tcBorders>
            <w:vAlign w:val="center"/>
          </w:tcPr>
          <w:p w14:paraId="3AB022F4">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1ABFFA8E">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227900FD">
            <w:pPr>
              <w:pStyle w:val="14"/>
              <w:spacing w:line="360" w:lineRule="auto"/>
              <w:ind w:firstLine="0" w:firstLineChars="0"/>
              <w:contextualSpacing/>
              <w:jc w:val="center"/>
              <w:rPr>
                <w:rFonts w:ascii="Times New Roman" w:eastAsia="宋体"/>
                <w:kern w:val="2"/>
                <w:sz w:val="21"/>
                <w:szCs w:val="21"/>
              </w:rPr>
            </w:pPr>
          </w:p>
        </w:tc>
        <w:tc>
          <w:tcPr>
            <w:tcW w:w="1467" w:type="dxa"/>
            <w:vAlign w:val="center"/>
          </w:tcPr>
          <w:p w14:paraId="3F8E3CA7">
            <w:pPr>
              <w:pStyle w:val="14"/>
              <w:spacing w:line="360" w:lineRule="auto"/>
              <w:ind w:firstLine="0" w:firstLineChars="0"/>
              <w:contextualSpacing/>
              <w:jc w:val="center"/>
              <w:rPr>
                <w:rFonts w:ascii="Times New Roman" w:eastAsia="宋体"/>
                <w:kern w:val="2"/>
                <w:sz w:val="21"/>
                <w:szCs w:val="21"/>
              </w:rPr>
            </w:pPr>
          </w:p>
        </w:tc>
      </w:tr>
      <w:tr w14:paraId="6F15A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70C3C750">
            <w:pPr>
              <w:pStyle w:val="14"/>
              <w:spacing w:line="360" w:lineRule="auto"/>
              <w:ind w:firstLine="0" w:firstLineChars="0"/>
              <w:contextualSpacing/>
              <w:jc w:val="center"/>
              <w:rPr>
                <w:rFonts w:ascii="Times New Roman" w:eastAsia="宋体"/>
                <w:kern w:val="2"/>
                <w:sz w:val="21"/>
                <w:szCs w:val="21"/>
              </w:rPr>
            </w:pPr>
            <w:bookmarkStart w:id="132" w:name="_Toc254970736"/>
            <w:bookmarkStart w:id="133" w:name="_Toc301781618"/>
            <w:bookmarkStart w:id="134" w:name="_Toc173211907"/>
            <w:bookmarkStart w:id="135" w:name="_Toc173066408"/>
            <w:bookmarkStart w:id="136" w:name="_Toc295404988"/>
            <w:bookmarkStart w:id="137" w:name="_Toc297193192"/>
            <w:bookmarkStart w:id="138" w:name="_Toc254970595"/>
            <w:bookmarkStart w:id="139" w:name="_Toc373333696"/>
            <w:bookmarkStart w:id="140" w:name="_Toc383699913"/>
            <w:r>
              <w:rPr>
                <w:rFonts w:ascii="Times New Roman" w:eastAsia="宋体"/>
                <w:kern w:val="2"/>
                <w:sz w:val="21"/>
                <w:szCs w:val="21"/>
              </w:rPr>
              <w:t>3</w:t>
            </w:r>
            <w:bookmarkEnd w:id="132"/>
            <w:bookmarkEnd w:id="133"/>
            <w:bookmarkEnd w:id="134"/>
            <w:bookmarkEnd w:id="135"/>
            <w:bookmarkEnd w:id="136"/>
            <w:bookmarkEnd w:id="137"/>
            <w:bookmarkEnd w:id="138"/>
            <w:bookmarkEnd w:id="139"/>
            <w:bookmarkEnd w:id="140"/>
          </w:p>
        </w:tc>
        <w:tc>
          <w:tcPr>
            <w:tcW w:w="1416" w:type="dxa"/>
            <w:tcBorders>
              <w:right w:val="single" w:color="auto" w:sz="4" w:space="0"/>
            </w:tcBorders>
            <w:vAlign w:val="center"/>
          </w:tcPr>
          <w:p w14:paraId="6C7361E7">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596FB7E8">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50486CC8">
            <w:pPr>
              <w:pStyle w:val="14"/>
              <w:spacing w:line="360" w:lineRule="auto"/>
              <w:ind w:firstLine="0" w:firstLineChars="0"/>
              <w:contextualSpacing/>
              <w:jc w:val="center"/>
              <w:rPr>
                <w:rFonts w:ascii="Times New Roman" w:eastAsia="宋体"/>
                <w:kern w:val="2"/>
                <w:sz w:val="21"/>
                <w:szCs w:val="21"/>
              </w:rPr>
            </w:pPr>
          </w:p>
        </w:tc>
        <w:tc>
          <w:tcPr>
            <w:tcW w:w="1467" w:type="dxa"/>
            <w:vAlign w:val="center"/>
          </w:tcPr>
          <w:p w14:paraId="5AAC0DD5">
            <w:pPr>
              <w:pStyle w:val="14"/>
              <w:spacing w:line="360" w:lineRule="auto"/>
              <w:ind w:firstLine="0" w:firstLineChars="0"/>
              <w:contextualSpacing/>
              <w:jc w:val="center"/>
              <w:rPr>
                <w:rFonts w:ascii="Times New Roman" w:eastAsia="宋体"/>
                <w:kern w:val="2"/>
                <w:sz w:val="21"/>
                <w:szCs w:val="21"/>
              </w:rPr>
            </w:pPr>
          </w:p>
        </w:tc>
      </w:tr>
      <w:tr w14:paraId="6F8534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76DD3C34">
            <w:pPr>
              <w:pStyle w:val="14"/>
              <w:spacing w:line="360" w:lineRule="auto"/>
              <w:ind w:firstLine="0" w:firstLineChars="0"/>
              <w:contextualSpacing/>
              <w:jc w:val="center"/>
              <w:rPr>
                <w:rFonts w:ascii="Times New Roman" w:eastAsia="宋体"/>
                <w:kern w:val="2"/>
                <w:sz w:val="21"/>
                <w:szCs w:val="21"/>
              </w:rPr>
            </w:pPr>
            <w:bookmarkStart w:id="141" w:name="_Toc297193193"/>
            <w:bookmarkStart w:id="142" w:name="_Toc173066409"/>
            <w:bookmarkStart w:id="143" w:name="_Toc254970596"/>
            <w:bookmarkStart w:id="144" w:name="_Toc383699914"/>
            <w:bookmarkStart w:id="145" w:name="_Toc254970737"/>
            <w:bookmarkStart w:id="146" w:name="_Toc173211908"/>
            <w:bookmarkStart w:id="147" w:name="_Toc373333697"/>
            <w:bookmarkStart w:id="148" w:name="_Toc295404989"/>
            <w:bookmarkStart w:id="149" w:name="_Toc301781619"/>
            <w:r>
              <w:rPr>
                <w:rFonts w:ascii="Times New Roman" w:eastAsia="宋体"/>
                <w:kern w:val="2"/>
                <w:sz w:val="21"/>
                <w:szCs w:val="21"/>
              </w:rPr>
              <w:t>4</w:t>
            </w:r>
            <w:bookmarkEnd w:id="141"/>
            <w:bookmarkEnd w:id="142"/>
            <w:bookmarkEnd w:id="143"/>
            <w:bookmarkEnd w:id="144"/>
            <w:bookmarkEnd w:id="145"/>
            <w:bookmarkEnd w:id="146"/>
            <w:bookmarkEnd w:id="147"/>
            <w:bookmarkEnd w:id="148"/>
            <w:bookmarkEnd w:id="149"/>
          </w:p>
        </w:tc>
        <w:tc>
          <w:tcPr>
            <w:tcW w:w="1416" w:type="dxa"/>
            <w:tcBorders>
              <w:right w:val="single" w:color="auto" w:sz="4" w:space="0"/>
            </w:tcBorders>
            <w:vAlign w:val="center"/>
          </w:tcPr>
          <w:p w14:paraId="55388FD1">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25C3B2BA">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3C3F8679">
            <w:pPr>
              <w:pStyle w:val="14"/>
              <w:spacing w:line="360" w:lineRule="auto"/>
              <w:ind w:firstLine="0" w:firstLineChars="0"/>
              <w:contextualSpacing/>
              <w:jc w:val="center"/>
              <w:rPr>
                <w:rFonts w:ascii="Times New Roman" w:eastAsia="宋体"/>
                <w:kern w:val="2"/>
                <w:sz w:val="21"/>
                <w:szCs w:val="21"/>
              </w:rPr>
            </w:pPr>
          </w:p>
        </w:tc>
        <w:tc>
          <w:tcPr>
            <w:tcW w:w="1467" w:type="dxa"/>
            <w:vAlign w:val="center"/>
          </w:tcPr>
          <w:p w14:paraId="42155BA3">
            <w:pPr>
              <w:pStyle w:val="14"/>
              <w:spacing w:line="360" w:lineRule="auto"/>
              <w:ind w:firstLine="0" w:firstLineChars="0"/>
              <w:contextualSpacing/>
              <w:jc w:val="center"/>
              <w:rPr>
                <w:rFonts w:ascii="Times New Roman" w:eastAsia="宋体"/>
                <w:kern w:val="2"/>
                <w:sz w:val="21"/>
                <w:szCs w:val="21"/>
              </w:rPr>
            </w:pPr>
          </w:p>
        </w:tc>
      </w:tr>
      <w:tr w14:paraId="5A8F6F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28" w:type="dxa"/>
            <w:vAlign w:val="center"/>
          </w:tcPr>
          <w:p w14:paraId="2C342040">
            <w:pPr>
              <w:pStyle w:val="14"/>
              <w:spacing w:line="360" w:lineRule="auto"/>
              <w:ind w:firstLine="0" w:firstLineChars="0"/>
              <w:contextualSpacing/>
              <w:jc w:val="center"/>
              <w:rPr>
                <w:rFonts w:ascii="Times New Roman" w:eastAsia="宋体"/>
                <w:kern w:val="2"/>
                <w:sz w:val="21"/>
                <w:szCs w:val="21"/>
              </w:rPr>
            </w:pPr>
            <w:bookmarkStart w:id="150" w:name="_Toc383699915"/>
            <w:bookmarkStart w:id="151" w:name="_Toc173211909"/>
            <w:bookmarkStart w:id="152" w:name="_Toc254970597"/>
            <w:bookmarkStart w:id="153" w:name="_Toc254970738"/>
            <w:bookmarkStart w:id="154" w:name="_Toc173066410"/>
            <w:bookmarkStart w:id="155" w:name="_Toc373333698"/>
            <w:bookmarkStart w:id="156" w:name="_Toc301781620"/>
            <w:bookmarkStart w:id="157" w:name="_Toc297193194"/>
            <w:bookmarkStart w:id="158" w:name="_Toc295404990"/>
            <w:r>
              <w:rPr>
                <w:rFonts w:ascii="Times New Roman" w:eastAsia="宋体"/>
                <w:kern w:val="2"/>
                <w:sz w:val="21"/>
                <w:szCs w:val="21"/>
              </w:rPr>
              <w:t>5</w:t>
            </w:r>
            <w:bookmarkEnd w:id="150"/>
            <w:bookmarkEnd w:id="151"/>
            <w:bookmarkEnd w:id="152"/>
            <w:bookmarkEnd w:id="153"/>
            <w:bookmarkEnd w:id="154"/>
            <w:bookmarkEnd w:id="155"/>
            <w:bookmarkEnd w:id="156"/>
            <w:bookmarkEnd w:id="157"/>
            <w:bookmarkEnd w:id="158"/>
          </w:p>
        </w:tc>
        <w:tc>
          <w:tcPr>
            <w:tcW w:w="1416" w:type="dxa"/>
            <w:tcBorders>
              <w:right w:val="single" w:color="auto" w:sz="4" w:space="0"/>
            </w:tcBorders>
            <w:vAlign w:val="center"/>
          </w:tcPr>
          <w:p w14:paraId="1FEF3A74">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5CE1E18C">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462FC0D0">
            <w:pPr>
              <w:pStyle w:val="14"/>
              <w:spacing w:line="360" w:lineRule="auto"/>
              <w:ind w:firstLine="0" w:firstLineChars="0"/>
              <w:contextualSpacing/>
              <w:jc w:val="center"/>
              <w:rPr>
                <w:rFonts w:ascii="Times New Roman" w:eastAsia="宋体"/>
                <w:kern w:val="2"/>
                <w:sz w:val="21"/>
                <w:szCs w:val="21"/>
              </w:rPr>
            </w:pPr>
          </w:p>
        </w:tc>
        <w:tc>
          <w:tcPr>
            <w:tcW w:w="1467" w:type="dxa"/>
            <w:vAlign w:val="center"/>
          </w:tcPr>
          <w:p w14:paraId="3882BA08">
            <w:pPr>
              <w:pStyle w:val="14"/>
              <w:spacing w:line="360" w:lineRule="auto"/>
              <w:ind w:firstLine="0" w:firstLineChars="0"/>
              <w:contextualSpacing/>
              <w:jc w:val="center"/>
              <w:rPr>
                <w:rFonts w:ascii="Times New Roman" w:eastAsia="宋体"/>
                <w:kern w:val="2"/>
                <w:sz w:val="21"/>
                <w:szCs w:val="21"/>
              </w:rPr>
            </w:pPr>
          </w:p>
        </w:tc>
      </w:tr>
      <w:tr w14:paraId="434F3F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28" w:type="dxa"/>
            <w:vAlign w:val="center"/>
          </w:tcPr>
          <w:p w14:paraId="62E6B7E3">
            <w:pPr>
              <w:pStyle w:val="14"/>
              <w:spacing w:line="360" w:lineRule="auto"/>
              <w:ind w:firstLine="0" w:firstLineChars="0"/>
              <w:contextualSpacing/>
              <w:jc w:val="center"/>
              <w:rPr>
                <w:rFonts w:ascii="Times New Roman" w:eastAsia="宋体"/>
                <w:kern w:val="2"/>
                <w:sz w:val="21"/>
                <w:szCs w:val="21"/>
              </w:rPr>
            </w:pPr>
            <w:bookmarkStart w:id="159" w:name="_Toc295404991"/>
            <w:bookmarkStart w:id="160" w:name="_Toc173066415"/>
            <w:bookmarkStart w:id="161" w:name="_Toc301781621"/>
            <w:bookmarkStart w:id="162" w:name="_Toc173211914"/>
            <w:bookmarkStart w:id="163" w:name="_Toc254970602"/>
            <w:bookmarkStart w:id="164" w:name="_Toc254970743"/>
            <w:bookmarkStart w:id="165" w:name="_Toc373333699"/>
            <w:bookmarkStart w:id="166" w:name="_Toc383699916"/>
            <w:bookmarkStart w:id="167" w:name="_Toc297193195"/>
            <w:r>
              <w:rPr>
                <w:rFonts w:ascii="Times New Roman" w:eastAsia="宋体"/>
                <w:kern w:val="2"/>
                <w:sz w:val="21"/>
                <w:szCs w:val="21"/>
              </w:rPr>
              <w:t>…</w:t>
            </w:r>
            <w:bookmarkEnd w:id="159"/>
            <w:bookmarkEnd w:id="160"/>
            <w:bookmarkEnd w:id="161"/>
            <w:bookmarkEnd w:id="162"/>
            <w:bookmarkEnd w:id="163"/>
            <w:bookmarkEnd w:id="164"/>
            <w:bookmarkEnd w:id="165"/>
            <w:bookmarkEnd w:id="166"/>
            <w:bookmarkEnd w:id="167"/>
          </w:p>
        </w:tc>
        <w:tc>
          <w:tcPr>
            <w:tcW w:w="1416" w:type="dxa"/>
            <w:tcBorders>
              <w:right w:val="single" w:color="auto" w:sz="4" w:space="0"/>
            </w:tcBorders>
            <w:vAlign w:val="center"/>
          </w:tcPr>
          <w:p w14:paraId="7C3FE556">
            <w:pPr>
              <w:pStyle w:val="14"/>
              <w:spacing w:line="360" w:lineRule="auto"/>
              <w:ind w:firstLine="0" w:firstLineChars="0"/>
              <w:contextualSpacing/>
              <w:jc w:val="center"/>
              <w:rPr>
                <w:rFonts w:ascii="Times New Roman" w:eastAsia="宋体"/>
                <w:kern w:val="2"/>
                <w:sz w:val="21"/>
                <w:szCs w:val="21"/>
              </w:rPr>
            </w:pPr>
          </w:p>
        </w:tc>
        <w:tc>
          <w:tcPr>
            <w:tcW w:w="2989" w:type="dxa"/>
            <w:tcBorders>
              <w:left w:val="single" w:color="auto" w:sz="4" w:space="0"/>
            </w:tcBorders>
            <w:vAlign w:val="center"/>
          </w:tcPr>
          <w:p w14:paraId="06A230F9">
            <w:pPr>
              <w:pStyle w:val="14"/>
              <w:spacing w:line="360" w:lineRule="auto"/>
              <w:ind w:firstLine="0" w:firstLineChars="0"/>
              <w:contextualSpacing/>
              <w:jc w:val="center"/>
              <w:rPr>
                <w:rFonts w:ascii="Times New Roman" w:eastAsia="宋体"/>
                <w:kern w:val="2"/>
                <w:sz w:val="21"/>
                <w:szCs w:val="21"/>
              </w:rPr>
            </w:pPr>
          </w:p>
        </w:tc>
        <w:tc>
          <w:tcPr>
            <w:tcW w:w="2690" w:type="dxa"/>
            <w:vAlign w:val="center"/>
          </w:tcPr>
          <w:p w14:paraId="1B595B88">
            <w:pPr>
              <w:pStyle w:val="14"/>
              <w:spacing w:line="360" w:lineRule="auto"/>
              <w:ind w:firstLine="0" w:firstLineChars="0"/>
              <w:contextualSpacing/>
              <w:jc w:val="center"/>
              <w:rPr>
                <w:rFonts w:ascii="Times New Roman" w:eastAsia="宋体"/>
                <w:kern w:val="2"/>
                <w:sz w:val="21"/>
                <w:szCs w:val="21"/>
              </w:rPr>
            </w:pPr>
          </w:p>
        </w:tc>
        <w:tc>
          <w:tcPr>
            <w:tcW w:w="1467" w:type="dxa"/>
            <w:tcBorders>
              <w:right w:val="single" w:color="auto" w:sz="4" w:space="0"/>
            </w:tcBorders>
            <w:vAlign w:val="center"/>
          </w:tcPr>
          <w:p w14:paraId="1241935D">
            <w:pPr>
              <w:pStyle w:val="14"/>
              <w:spacing w:line="360" w:lineRule="auto"/>
              <w:ind w:firstLine="0" w:firstLineChars="0"/>
              <w:contextualSpacing/>
              <w:jc w:val="center"/>
              <w:rPr>
                <w:rFonts w:ascii="Times New Roman" w:eastAsia="宋体"/>
                <w:kern w:val="2"/>
                <w:sz w:val="21"/>
                <w:szCs w:val="21"/>
              </w:rPr>
            </w:pPr>
          </w:p>
        </w:tc>
      </w:tr>
    </w:tbl>
    <w:p w14:paraId="62919F37">
      <w:pPr>
        <w:adjustRightInd w:val="0"/>
        <w:spacing w:line="360" w:lineRule="auto"/>
        <w:contextualSpacing/>
        <w:rPr>
          <w:szCs w:val="21"/>
        </w:rPr>
      </w:pPr>
    </w:p>
    <w:p w14:paraId="2AF6BDA9">
      <w:pPr>
        <w:pStyle w:val="14"/>
        <w:spacing w:line="360" w:lineRule="auto"/>
        <w:ind w:firstLine="0" w:firstLineChars="0"/>
        <w:contextualSpacing/>
        <w:rPr>
          <w:rFonts w:ascii="Times New Roman" w:eastAsia="宋体"/>
          <w:sz w:val="21"/>
          <w:szCs w:val="21"/>
        </w:rPr>
      </w:pPr>
      <w:r>
        <w:rPr>
          <w:rFonts w:ascii="Times New Roman" w:eastAsia="宋体"/>
          <w:sz w:val="21"/>
          <w:szCs w:val="21"/>
        </w:rPr>
        <w:t>注：</w:t>
      </w:r>
    </w:p>
    <w:p w14:paraId="02E19667">
      <w:pPr>
        <w:pStyle w:val="14"/>
        <w:spacing w:line="360" w:lineRule="auto"/>
        <w:ind w:firstLine="420" w:firstLineChars="200"/>
        <w:contextualSpacing/>
        <w:rPr>
          <w:rFonts w:ascii="Times New Roman" w:eastAsia="宋体"/>
          <w:sz w:val="21"/>
          <w:szCs w:val="21"/>
        </w:rPr>
      </w:pPr>
      <w:r>
        <w:rPr>
          <w:rFonts w:ascii="Times New Roman" w:eastAsia="宋体"/>
          <w:sz w:val="21"/>
          <w:szCs w:val="21"/>
        </w:rPr>
        <w:t>1．说明：应对照磋商文件“第三章 采购需求”中的</w:t>
      </w:r>
      <w:r>
        <w:rPr>
          <w:rFonts w:hint="eastAsia" w:ascii="Times New Roman" w:eastAsia="宋体"/>
          <w:sz w:val="21"/>
          <w:szCs w:val="21"/>
          <w:lang w:eastAsia="zh-CN"/>
        </w:rPr>
        <w:t>服务需求及要求</w:t>
      </w:r>
      <w:r>
        <w:rPr>
          <w:rFonts w:ascii="Times New Roman" w:eastAsia="宋体"/>
          <w:sz w:val="21"/>
          <w:szCs w:val="21"/>
        </w:rPr>
        <w:t>逐条作出明确响应，并作出偏离说明。</w:t>
      </w:r>
    </w:p>
    <w:p w14:paraId="315E893F">
      <w:pPr>
        <w:pStyle w:val="14"/>
        <w:spacing w:line="360" w:lineRule="auto"/>
        <w:ind w:firstLine="420" w:firstLineChars="200"/>
        <w:contextualSpacing/>
        <w:rPr>
          <w:rFonts w:ascii="Times New Roman" w:eastAsia="宋体"/>
          <w:sz w:val="21"/>
          <w:szCs w:val="21"/>
        </w:rPr>
      </w:pPr>
      <w:r>
        <w:rPr>
          <w:rFonts w:ascii="Times New Roman" w:eastAsia="宋体"/>
          <w:sz w:val="21"/>
          <w:szCs w:val="21"/>
        </w:rPr>
        <w:t>2．供应商应根据自身的承诺，对照磋商文件要求，在“偏离说明”中注明“正偏离”、“负偏离”或者“无偏离”。既不属于“正偏离”也不属于“负偏离”即为“无偏离”。</w:t>
      </w:r>
    </w:p>
    <w:p w14:paraId="60342A2D">
      <w:pPr>
        <w:pStyle w:val="17"/>
        <w:spacing w:line="360" w:lineRule="auto"/>
        <w:contextualSpacing/>
        <w:rPr>
          <w:rFonts w:ascii="Times New Roman" w:hAnsi="Times New Roman"/>
          <w:sz w:val="21"/>
        </w:rPr>
      </w:pPr>
    </w:p>
    <w:p w14:paraId="14ACC773">
      <w:pPr>
        <w:spacing w:line="360" w:lineRule="auto"/>
        <w:ind w:right="-817" w:rightChars="-389"/>
        <w:contextualSpacing/>
        <w:rPr>
          <w:szCs w:val="21"/>
        </w:rPr>
      </w:pPr>
    </w:p>
    <w:p w14:paraId="5A863305">
      <w:pPr>
        <w:spacing w:line="360" w:lineRule="auto"/>
        <w:ind w:right="-817" w:rightChars="-389" w:firstLine="3150" w:firstLineChars="1500"/>
        <w:contextualSpacing/>
        <w:rPr>
          <w:szCs w:val="21"/>
          <w:u w:val="single"/>
        </w:rPr>
      </w:pPr>
      <w:r>
        <w:rPr>
          <w:szCs w:val="21"/>
        </w:rPr>
        <w:t>法定代表人或者委托代理人（</w:t>
      </w:r>
      <w:r>
        <w:rPr>
          <w:rFonts w:hint="eastAsia"/>
          <w:szCs w:val="21"/>
        </w:rPr>
        <w:t>签字或者电子签名</w:t>
      </w:r>
      <w:r>
        <w:rPr>
          <w:szCs w:val="21"/>
        </w:rPr>
        <w:t>）：</w:t>
      </w:r>
      <w:r>
        <w:rPr>
          <w:szCs w:val="21"/>
          <w:u w:val="single"/>
        </w:rPr>
        <w:t xml:space="preserve">              </w:t>
      </w:r>
    </w:p>
    <w:p w14:paraId="18D7D61E">
      <w:pPr>
        <w:spacing w:line="360" w:lineRule="auto"/>
        <w:ind w:right="-817" w:rightChars="-389" w:firstLine="4830" w:firstLineChars="2300"/>
        <w:contextualSpacing/>
        <w:rPr>
          <w:szCs w:val="21"/>
          <w:u w:val="single"/>
        </w:rPr>
      </w:pPr>
      <w:r>
        <w:rPr>
          <w:szCs w:val="21"/>
        </w:rPr>
        <w:t>供应商（</w:t>
      </w:r>
      <w:r>
        <w:rPr>
          <w:rFonts w:hint="eastAsia"/>
          <w:szCs w:val="21"/>
        </w:rPr>
        <w:t>电子签章</w:t>
      </w:r>
      <w:r>
        <w:rPr>
          <w:szCs w:val="21"/>
        </w:rPr>
        <w:t>）：</w:t>
      </w:r>
      <w:r>
        <w:rPr>
          <w:szCs w:val="21"/>
          <w:u w:val="single"/>
        </w:rPr>
        <w:t xml:space="preserve">                     </w:t>
      </w:r>
    </w:p>
    <w:p w14:paraId="20C86A61">
      <w:pPr>
        <w:spacing w:line="360" w:lineRule="auto"/>
        <w:ind w:right="-817" w:rightChars="-389" w:firstLine="5880" w:firstLineChars="2800"/>
        <w:contextualSpacing/>
        <w:rPr>
          <w:szCs w:val="21"/>
        </w:rPr>
      </w:pPr>
      <w:r>
        <w:rPr>
          <w:szCs w:val="21"/>
        </w:rPr>
        <w:t>日  期：      年     月    日</w:t>
      </w:r>
    </w:p>
    <w:p w14:paraId="1D955AD8">
      <w:pPr>
        <w:snapToGrid w:val="0"/>
        <w:spacing w:before="156" w:beforeLines="50" w:after="50"/>
        <w:ind w:left="142"/>
        <w:jc w:val="left"/>
        <w:rPr>
          <w:rFonts w:ascii="宋体" w:hAnsi="宋体"/>
          <w:b/>
          <w:sz w:val="24"/>
        </w:rPr>
      </w:pPr>
      <w:r>
        <w:rPr>
          <w:rFonts w:ascii="宋体" w:hAnsi="宋体" w:cs="仿宋_GB2312"/>
          <w:sz w:val="24"/>
        </w:rPr>
        <w:br w:type="page"/>
      </w:r>
      <w:r>
        <w:rPr>
          <w:rFonts w:hint="eastAsia" w:ascii="宋体" w:hAnsi="宋体"/>
          <w:b/>
          <w:sz w:val="24"/>
        </w:rPr>
        <w:t>项目实施人员一览表格式</w:t>
      </w:r>
    </w:p>
    <w:p w14:paraId="0F040C42">
      <w:pPr>
        <w:snapToGrid w:val="0"/>
        <w:spacing w:before="156" w:beforeLines="50" w:after="50"/>
        <w:ind w:left="142"/>
        <w:jc w:val="left"/>
        <w:rPr>
          <w:rFonts w:ascii="宋体" w:hAnsi="宋体"/>
          <w:b/>
          <w:sz w:val="24"/>
        </w:rPr>
      </w:pPr>
    </w:p>
    <w:p w14:paraId="33F29C3A">
      <w:pPr>
        <w:adjustRightInd w:val="0"/>
        <w:snapToGrid w:val="0"/>
        <w:spacing w:line="300" w:lineRule="auto"/>
        <w:jc w:val="center"/>
        <w:rPr>
          <w:b/>
          <w:bCs/>
          <w:sz w:val="36"/>
          <w:szCs w:val="36"/>
        </w:rPr>
      </w:pPr>
      <w:r>
        <w:rPr>
          <w:rFonts w:hint="eastAsia"/>
          <w:b/>
          <w:bCs/>
          <w:sz w:val="36"/>
          <w:szCs w:val="36"/>
        </w:rPr>
        <w:t>项目实施人员一览表</w:t>
      </w:r>
    </w:p>
    <w:p w14:paraId="379BF10A">
      <w:pPr>
        <w:pStyle w:val="7"/>
      </w:pPr>
    </w:p>
    <w:tbl>
      <w:tblPr>
        <w:tblStyle w:val="30"/>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624"/>
        <w:gridCol w:w="1620"/>
        <w:gridCol w:w="1620"/>
        <w:gridCol w:w="2085"/>
      </w:tblGrid>
      <w:tr w14:paraId="249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17" w:type="dxa"/>
            <w:vAlign w:val="center"/>
          </w:tcPr>
          <w:p w14:paraId="44315183">
            <w:pPr>
              <w:spacing w:line="320" w:lineRule="exact"/>
              <w:contextualSpacing/>
              <w:jc w:val="center"/>
              <w:rPr>
                <w:rFonts w:ascii="宋体" w:hAnsi="宋体"/>
                <w:szCs w:val="21"/>
              </w:rPr>
            </w:pPr>
            <w:r>
              <w:rPr>
                <w:rFonts w:hint="eastAsia" w:ascii="宋体" w:hAnsi="宋体"/>
                <w:szCs w:val="21"/>
              </w:rPr>
              <w:t>姓名</w:t>
            </w:r>
          </w:p>
        </w:tc>
        <w:tc>
          <w:tcPr>
            <w:tcW w:w="709" w:type="dxa"/>
            <w:vAlign w:val="center"/>
          </w:tcPr>
          <w:p w14:paraId="18A2910B">
            <w:pPr>
              <w:spacing w:line="320" w:lineRule="exact"/>
              <w:contextualSpacing/>
              <w:jc w:val="center"/>
              <w:rPr>
                <w:rFonts w:ascii="宋体" w:hAnsi="宋体"/>
                <w:szCs w:val="21"/>
              </w:rPr>
            </w:pPr>
            <w:r>
              <w:rPr>
                <w:rFonts w:hint="eastAsia" w:ascii="宋体" w:hAnsi="宋体"/>
                <w:szCs w:val="21"/>
              </w:rPr>
              <w:t>职务</w:t>
            </w:r>
          </w:p>
        </w:tc>
        <w:tc>
          <w:tcPr>
            <w:tcW w:w="2624" w:type="dxa"/>
            <w:vAlign w:val="center"/>
          </w:tcPr>
          <w:p w14:paraId="5C04A8E8">
            <w:pPr>
              <w:spacing w:line="320" w:lineRule="exact"/>
              <w:contextualSpacing/>
              <w:jc w:val="center"/>
              <w:rPr>
                <w:rFonts w:ascii="宋体" w:hAnsi="宋体"/>
                <w:szCs w:val="21"/>
              </w:rPr>
            </w:pPr>
            <w:r>
              <w:rPr>
                <w:rFonts w:hint="eastAsia" w:ascii="宋体" w:hAnsi="宋体"/>
                <w:szCs w:val="21"/>
              </w:rPr>
              <w:t>专业技术资格（职称）或者职业资格或者执业资格证或者其他证书</w:t>
            </w:r>
          </w:p>
        </w:tc>
        <w:tc>
          <w:tcPr>
            <w:tcW w:w="1620" w:type="dxa"/>
            <w:vAlign w:val="center"/>
          </w:tcPr>
          <w:p w14:paraId="0EAA938C">
            <w:pPr>
              <w:spacing w:line="320" w:lineRule="exact"/>
              <w:contextualSpacing/>
              <w:jc w:val="center"/>
              <w:rPr>
                <w:rFonts w:ascii="宋体" w:hAnsi="宋体"/>
                <w:szCs w:val="21"/>
              </w:rPr>
            </w:pPr>
            <w:r>
              <w:rPr>
                <w:rFonts w:hint="eastAsia" w:ascii="宋体" w:hAnsi="宋体"/>
                <w:szCs w:val="21"/>
              </w:rPr>
              <w:t>证书编号</w:t>
            </w:r>
          </w:p>
        </w:tc>
        <w:tc>
          <w:tcPr>
            <w:tcW w:w="1620" w:type="dxa"/>
            <w:vAlign w:val="center"/>
          </w:tcPr>
          <w:p w14:paraId="5550F5A9">
            <w:pPr>
              <w:spacing w:line="320" w:lineRule="exact"/>
              <w:contextualSpacing/>
              <w:jc w:val="center"/>
              <w:rPr>
                <w:rFonts w:ascii="宋体" w:hAnsi="宋体"/>
                <w:szCs w:val="21"/>
              </w:rPr>
            </w:pPr>
            <w:r>
              <w:rPr>
                <w:rFonts w:hint="eastAsia" w:ascii="宋体" w:hAnsi="宋体"/>
                <w:szCs w:val="21"/>
              </w:rPr>
              <w:t>参加本单位</w:t>
            </w:r>
          </w:p>
          <w:p w14:paraId="1E08C22C">
            <w:pPr>
              <w:spacing w:line="320" w:lineRule="exact"/>
              <w:contextualSpacing/>
              <w:jc w:val="center"/>
              <w:rPr>
                <w:rFonts w:ascii="宋体" w:hAnsi="宋体"/>
                <w:szCs w:val="21"/>
              </w:rPr>
            </w:pPr>
            <w:r>
              <w:rPr>
                <w:rFonts w:hint="eastAsia" w:ascii="宋体" w:hAnsi="宋体"/>
                <w:szCs w:val="21"/>
              </w:rPr>
              <w:t>工作时间</w:t>
            </w:r>
          </w:p>
        </w:tc>
        <w:tc>
          <w:tcPr>
            <w:tcW w:w="2085" w:type="dxa"/>
            <w:vAlign w:val="center"/>
          </w:tcPr>
          <w:p w14:paraId="357C329A">
            <w:pPr>
              <w:spacing w:line="320" w:lineRule="exact"/>
              <w:contextualSpacing/>
              <w:jc w:val="center"/>
              <w:rPr>
                <w:rFonts w:hint="eastAsia" w:ascii="宋体" w:hAnsi="宋体" w:eastAsia="宋体"/>
                <w:szCs w:val="21"/>
                <w:lang w:eastAsia="zh-CN"/>
              </w:rPr>
            </w:pPr>
            <w:r>
              <w:rPr>
                <w:rFonts w:hint="eastAsia" w:ascii="宋体" w:hAnsi="宋体"/>
                <w:szCs w:val="21"/>
                <w:lang w:eastAsia="zh-CN"/>
              </w:rPr>
              <w:t>备注</w:t>
            </w:r>
          </w:p>
        </w:tc>
      </w:tr>
      <w:tr w14:paraId="37BA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664E046">
            <w:pPr>
              <w:spacing w:line="320" w:lineRule="exact"/>
              <w:contextualSpacing/>
              <w:jc w:val="center"/>
              <w:rPr>
                <w:rFonts w:ascii="宋体" w:hAnsi="宋体"/>
                <w:szCs w:val="21"/>
              </w:rPr>
            </w:pPr>
          </w:p>
        </w:tc>
        <w:tc>
          <w:tcPr>
            <w:tcW w:w="709" w:type="dxa"/>
            <w:vAlign w:val="center"/>
          </w:tcPr>
          <w:p w14:paraId="09236561">
            <w:pPr>
              <w:spacing w:line="320" w:lineRule="exact"/>
              <w:contextualSpacing/>
              <w:jc w:val="center"/>
              <w:rPr>
                <w:rFonts w:ascii="宋体" w:hAnsi="宋体"/>
                <w:szCs w:val="21"/>
              </w:rPr>
            </w:pPr>
          </w:p>
        </w:tc>
        <w:tc>
          <w:tcPr>
            <w:tcW w:w="2624" w:type="dxa"/>
            <w:vAlign w:val="center"/>
          </w:tcPr>
          <w:p w14:paraId="0E9FFE8F">
            <w:pPr>
              <w:spacing w:line="320" w:lineRule="exact"/>
              <w:contextualSpacing/>
              <w:jc w:val="center"/>
              <w:rPr>
                <w:rFonts w:ascii="宋体" w:hAnsi="宋体"/>
                <w:szCs w:val="21"/>
              </w:rPr>
            </w:pPr>
          </w:p>
        </w:tc>
        <w:tc>
          <w:tcPr>
            <w:tcW w:w="1620" w:type="dxa"/>
            <w:vAlign w:val="center"/>
          </w:tcPr>
          <w:p w14:paraId="4AF10DF6">
            <w:pPr>
              <w:spacing w:line="320" w:lineRule="exact"/>
              <w:contextualSpacing/>
              <w:jc w:val="center"/>
              <w:rPr>
                <w:rFonts w:ascii="宋体" w:hAnsi="宋体"/>
                <w:szCs w:val="21"/>
              </w:rPr>
            </w:pPr>
          </w:p>
        </w:tc>
        <w:tc>
          <w:tcPr>
            <w:tcW w:w="1620" w:type="dxa"/>
            <w:vAlign w:val="center"/>
          </w:tcPr>
          <w:p w14:paraId="1380F255">
            <w:pPr>
              <w:spacing w:line="320" w:lineRule="exact"/>
              <w:contextualSpacing/>
              <w:jc w:val="center"/>
              <w:rPr>
                <w:rFonts w:ascii="宋体" w:hAnsi="宋体"/>
                <w:szCs w:val="21"/>
              </w:rPr>
            </w:pPr>
          </w:p>
        </w:tc>
        <w:tc>
          <w:tcPr>
            <w:tcW w:w="2085" w:type="dxa"/>
            <w:vAlign w:val="center"/>
          </w:tcPr>
          <w:p w14:paraId="0EFA9E1A">
            <w:pPr>
              <w:spacing w:line="320" w:lineRule="exact"/>
              <w:contextualSpacing/>
              <w:jc w:val="center"/>
              <w:rPr>
                <w:rFonts w:ascii="宋体" w:hAnsi="宋体"/>
                <w:szCs w:val="21"/>
              </w:rPr>
            </w:pPr>
          </w:p>
        </w:tc>
      </w:tr>
      <w:tr w14:paraId="6890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31FCFF1D">
            <w:pPr>
              <w:spacing w:line="320" w:lineRule="exact"/>
              <w:contextualSpacing/>
              <w:jc w:val="center"/>
              <w:rPr>
                <w:rFonts w:ascii="宋体" w:hAnsi="宋体"/>
                <w:szCs w:val="21"/>
              </w:rPr>
            </w:pPr>
          </w:p>
        </w:tc>
        <w:tc>
          <w:tcPr>
            <w:tcW w:w="709" w:type="dxa"/>
            <w:vAlign w:val="center"/>
          </w:tcPr>
          <w:p w14:paraId="214F324C">
            <w:pPr>
              <w:spacing w:line="320" w:lineRule="exact"/>
              <w:contextualSpacing/>
              <w:jc w:val="center"/>
              <w:rPr>
                <w:rFonts w:ascii="宋体" w:hAnsi="宋体"/>
                <w:szCs w:val="21"/>
              </w:rPr>
            </w:pPr>
          </w:p>
        </w:tc>
        <w:tc>
          <w:tcPr>
            <w:tcW w:w="2624" w:type="dxa"/>
            <w:vAlign w:val="center"/>
          </w:tcPr>
          <w:p w14:paraId="294EB48A">
            <w:pPr>
              <w:spacing w:line="320" w:lineRule="exact"/>
              <w:contextualSpacing/>
              <w:jc w:val="center"/>
              <w:rPr>
                <w:rFonts w:ascii="宋体" w:hAnsi="宋体"/>
                <w:szCs w:val="21"/>
              </w:rPr>
            </w:pPr>
          </w:p>
        </w:tc>
        <w:tc>
          <w:tcPr>
            <w:tcW w:w="1620" w:type="dxa"/>
            <w:vAlign w:val="center"/>
          </w:tcPr>
          <w:p w14:paraId="0F41D416">
            <w:pPr>
              <w:spacing w:line="320" w:lineRule="exact"/>
              <w:contextualSpacing/>
              <w:jc w:val="center"/>
              <w:rPr>
                <w:rFonts w:ascii="宋体" w:hAnsi="宋体"/>
                <w:szCs w:val="21"/>
              </w:rPr>
            </w:pPr>
          </w:p>
        </w:tc>
        <w:tc>
          <w:tcPr>
            <w:tcW w:w="1620" w:type="dxa"/>
            <w:vAlign w:val="center"/>
          </w:tcPr>
          <w:p w14:paraId="679F5A8D">
            <w:pPr>
              <w:spacing w:line="320" w:lineRule="exact"/>
              <w:contextualSpacing/>
              <w:jc w:val="center"/>
              <w:rPr>
                <w:rFonts w:ascii="宋体" w:hAnsi="宋体"/>
                <w:szCs w:val="21"/>
              </w:rPr>
            </w:pPr>
          </w:p>
        </w:tc>
        <w:tc>
          <w:tcPr>
            <w:tcW w:w="2085" w:type="dxa"/>
            <w:vAlign w:val="center"/>
          </w:tcPr>
          <w:p w14:paraId="4369C18F">
            <w:pPr>
              <w:spacing w:line="320" w:lineRule="exact"/>
              <w:contextualSpacing/>
              <w:jc w:val="center"/>
              <w:rPr>
                <w:rFonts w:ascii="宋体" w:hAnsi="宋体"/>
                <w:szCs w:val="21"/>
              </w:rPr>
            </w:pPr>
          </w:p>
        </w:tc>
      </w:tr>
      <w:tr w14:paraId="4398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17" w:type="dxa"/>
            <w:vAlign w:val="center"/>
          </w:tcPr>
          <w:p w14:paraId="45CEDAB9">
            <w:pPr>
              <w:spacing w:line="320" w:lineRule="exact"/>
              <w:contextualSpacing/>
              <w:jc w:val="center"/>
              <w:rPr>
                <w:rFonts w:ascii="宋体" w:hAnsi="宋体"/>
                <w:szCs w:val="21"/>
              </w:rPr>
            </w:pPr>
          </w:p>
        </w:tc>
        <w:tc>
          <w:tcPr>
            <w:tcW w:w="709" w:type="dxa"/>
            <w:vAlign w:val="center"/>
          </w:tcPr>
          <w:p w14:paraId="5562B60D">
            <w:pPr>
              <w:spacing w:line="320" w:lineRule="exact"/>
              <w:contextualSpacing/>
              <w:jc w:val="center"/>
              <w:rPr>
                <w:rFonts w:ascii="宋体" w:hAnsi="宋体"/>
                <w:szCs w:val="21"/>
              </w:rPr>
            </w:pPr>
          </w:p>
        </w:tc>
        <w:tc>
          <w:tcPr>
            <w:tcW w:w="2624" w:type="dxa"/>
            <w:vAlign w:val="center"/>
          </w:tcPr>
          <w:p w14:paraId="18290C4F">
            <w:pPr>
              <w:spacing w:line="320" w:lineRule="exact"/>
              <w:contextualSpacing/>
              <w:jc w:val="center"/>
              <w:rPr>
                <w:rFonts w:ascii="宋体" w:hAnsi="宋体"/>
                <w:szCs w:val="21"/>
              </w:rPr>
            </w:pPr>
          </w:p>
        </w:tc>
        <w:tc>
          <w:tcPr>
            <w:tcW w:w="1620" w:type="dxa"/>
            <w:vAlign w:val="center"/>
          </w:tcPr>
          <w:p w14:paraId="565AAA2E">
            <w:pPr>
              <w:spacing w:line="320" w:lineRule="exact"/>
              <w:contextualSpacing/>
              <w:jc w:val="center"/>
              <w:rPr>
                <w:rFonts w:ascii="宋体" w:hAnsi="宋体"/>
                <w:szCs w:val="21"/>
              </w:rPr>
            </w:pPr>
          </w:p>
        </w:tc>
        <w:tc>
          <w:tcPr>
            <w:tcW w:w="1620" w:type="dxa"/>
            <w:vAlign w:val="center"/>
          </w:tcPr>
          <w:p w14:paraId="74D81069">
            <w:pPr>
              <w:spacing w:line="320" w:lineRule="exact"/>
              <w:contextualSpacing/>
              <w:jc w:val="center"/>
              <w:rPr>
                <w:rFonts w:ascii="宋体" w:hAnsi="宋体"/>
                <w:szCs w:val="21"/>
              </w:rPr>
            </w:pPr>
          </w:p>
        </w:tc>
        <w:tc>
          <w:tcPr>
            <w:tcW w:w="2085" w:type="dxa"/>
            <w:vAlign w:val="center"/>
          </w:tcPr>
          <w:p w14:paraId="0D0E8A05">
            <w:pPr>
              <w:spacing w:line="320" w:lineRule="exact"/>
              <w:contextualSpacing/>
              <w:jc w:val="center"/>
              <w:rPr>
                <w:rFonts w:ascii="宋体" w:hAnsi="宋体"/>
                <w:szCs w:val="21"/>
              </w:rPr>
            </w:pPr>
          </w:p>
        </w:tc>
      </w:tr>
    </w:tbl>
    <w:p w14:paraId="1CF634ED">
      <w:pPr>
        <w:spacing w:line="360" w:lineRule="auto"/>
        <w:contextualSpacing/>
        <w:jc w:val="left"/>
        <w:rPr>
          <w:rFonts w:ascii="宋体" w:hAnsi="宋体"/>
          <w:szCs w:val="21"/>
        </w:rPr>
      </w:pPr>
      <w:r>
        <w:rPr>
          <w:rFonts w:hint="eastAsia" w:ascii="宋体" w:hAnsi="宋体"/>
          <w:szCs w:val="21"/>
        </w:rPr>
        <w:t>注：在填写时，如本表格不适合供应商的实际情况，可根据本表格式自行制表填写。</w:t>
      </w:r>
    </w:p>
    <w:p w14:paraId="28E7141F">
      <w:pPr>
        <w:spacing w:line="360" w:lineRule="auto"/>
        <w:ind w:right="-817" w:rightChars="-389" w:firstLine="3150" w:firstLineChars="1500"/>
        <w:contextualSpacing/>
        <w:rPr>
          <w:szCs w:val="21"/>
        </w:rPr>
      </w:pPr>
    </w:p>
    <w:p w14:paraId="1A6A7260">
      <w:pPr>
        <w:spacing w:line="360" w:lineRule="auto"/>
        <w:ind w:right="-817" w:rightChars="-389" w:firstLine="3150" w:firstLineChars="1500"/>
        <w:contextualSpacing/>
        <w:rPr>
          <w:szCs w:val="21"/>
        </w:rPr>
      </w:pPr>
    </w:p>
    <w:p w14:paraId="1A6AC779">
      <w:pPr>
        <w:spacing w:line="360" w:lineRule="auto"/>
        <w:ind w:right="-817" w:rightChars="-389" w:firstLine="3150" w:firstLineChars="1500"/>
        <w:contextualSpacing/>
        <w:rPr>
          <w:szCs w:val="21"/>
        </w:rPr>
      </w:pPr>
    </w:p>
    <w:p w14:paraId="4BEBB23E">
      <w:pPr>
        <w:spacing w:line="360" w:lineRule="auto"/>
        <w:ind w:right="-817" w:rightChars="-389" w:firstLine="3150" w:firstLineChars="1500"/>
        <w:contextualSpacing/>
        <w:rPr>
          <w:szCs w:val="21"/>
          <w:u w:val="single"/>
        </w:rPr>
      </w:pPr>
      <w:r>
        <w:rPr>
          <w:szCs w:val="21"/>
        </w:rPr>
        <w:t>法定代表人或者委托代理人（</w:t>
      </w:r>
      <w:r>
        <w:rPr>
          <w:rFonts w:hint="eastAsia"/>
          <w:szCs w:val="21"/>
        </w:rPr>
        <w:t>签字或者电子签名</w:t>
      </w:r>
      <w:r>
        <w:rPr>
          <w:szCs w:val="21"/>
        </w:rPr>
        <w:t>）：</w:t>
      </w:r>
      <w:r>
        <w:rPr>
          <w:szCs w:val="21"/>
          <w:u w:val="single"/>
        </w:rPr>
        <w:t xml:space="preserve">              </w:t>
      </w:r>
    </w:p>
    <w:p w14:paraId="3EAC9B3F">
      <w:pPr>
        <w:spacing w:line="360" w:lineRule="auto"/>
        <w:ind w:right="-817" w:rightChars="-389" w:firstLine="4830" w:firstLineChars="2300"/>
        <w:contextualSpacing/>
        <w:rPr>
          <w:szCs w:val="21"/>
          <w:u w:val="single"/>
        </w:rPr>
      </w:pPr>
      <w:r>
        <w:rPr>
          <w:szCs w:val="21"/>
        </w:rPr>
        <w:t>供应商（</w:t>
      </w:r>
      <w:r>
        <w:rPr>
          <w:rFonts w:hint="eastAsia"/>
          <w:szCs w:val="21"/>
        </w:rPr>
        <w:t>电子签章</w:t>
      </w:r>
      <w:r>
        <w:rPr>
          <w:szCs w:val="21"/>
        </w:rPr>
        <w:t>）：</w:t>
      </w:r>
      <w:r>
        <w:rPr>
          <w:szCs w:val="21"/>
          <w:u w:val="single"/>
        </w:rPr>
        <w:t xml:space="preserve">                     </w:t>
      </w:r>
    </w:p>
    <w:p w14:paraId="68CDEC38">
      <w:pPr>
        <w:spacing w:line="360" w:lineRule="auto"/>
        <w:ind w:right="-817" w:rightChars="-389" w:firstLine="5880" w:firstLineChars="2800"/>
        <w:contextualSpacing/>
        <w:rPr>
          <w:szCs w:val="21"/>
        </w:rPr>
      </w:pPr>
      <w:r>
        <w:rPr>
          <w:szCs w:val="21"/>
        </w:rPr>
        <w:t xml:space="preserve">日  期：      年  </w:t>
      </w:r>
      <w:r>
        <w:rPr>
          <w:rFonts w:hint="eastAsia"/>
          <w:szCs w:val="21"/>
        </w:rPr>
        <w:t xml:space="preserve"> </w:t>
      </w:r>
      <w:r>
        <w:rPr>
          <w:szCs w:val="21"/>
        </w:rPr>
        <w:t xml:space="preserve">  月    日</w:t>
      </w:r>
    </w:p>
    <w:p w14:paraId="063B3E9A">
      <w:pPr>
        <w:rPr>
          <w:szCs w:val="21"/>
        </w:rPr>
      </w:pPr>
      <w:r>
        <w:rPr>
          <w:szCs w:val="21"/>
        </w:rPr>
        <w:br w:type="page"/>
      </w:r>
    </w:p>
    <w:p w14:paraId="55245871">
      <w:pPr>
        <w:snapToGrid w:val="0"/>
        <w:spacing w:before="156" w:beforeLines="50" w:after="50" w:line="360" w:lineRule="auto"/>
        <w:rPr>
          <w:szCs w:val="21"/>
        </w:rPr>
      </w:pPr>
      <w:r>
        <w:rPr>
          <w:b/>
          <w:bCs/>
          <w:sz w:val="24"/>
        </w:rPr>
        <w:t>其他文书、文件格式</w:t>
      </w:r>
    </w:p>
    <w:p w14:paraId="6BEF4FE2">
      <w:pPr>
        <w:pStyle w:val="2"/>
        <w:spacing w:before="386" w:line="500" w:lineRule="exact"/>
        <w:ind w:right="142"/>
        <w:jc w:val="center"/>
        <w:rPr>
          <w:b w:val="0"/>
          <w:bCs w:val="0"/>
          <w:sz w:val="30"/>
          <w:szCs w:val="30"/>
        </w:rPr>
      </w:pPr>
      <w:r>
        <w:rPr>
          <w:sz w:val="30"/>
          <w:szCs w:val="30"/>
        </w:rPr>
        <w:t>中小企业声明函（服务）</w:t>
      </w:r>
    </w:p>
    <w:p w14:paraId="3EABE0D7">
      <w:pPr>
        <w:pStyle w:val="12"/>
        <w:spacing w:after="0" w:line="360" w:lineRule="auto"/>
        <w:ind w:right="142" w:firstLine="617" w:firstLineChars="294"/>
        <w:rPr>
          <w:szCs w:val="21"/>
        </w:rPr>
      </w:pPr>
      <w:r>
        <w:rPr>
          <w:szCs w:val="21"/>
        </w:rPr>
        <w:t>本公司（联合体）郑重声明，根据《政府采购促进中小企业发展管理办法》（财库﹝2020﹞46号）的规定，本公司（联合体）参加</w:t>
      </w:r>
      <w:r>
        <w:rPr>
          <w:rFonts w:hint="eastAsia"/>
          <w:szCs w:val="21"/>
          <w:u w:val="single"/>
        </w:rPr>
        <w:t xml:space="preserve">  </w:t>
      </w:r>
      <w:r>
        <w:rPr>
          <w:rFonts w:hint="eastAsia"/>
          <w:szCs w:val="21"/>
          <w:u w:val="single"/>
          <w:lang w:eastAsia="zh-CN"/>
        </w:rPr>
        <w:t>蒙山县公安局</w:t>
      </w:r>
      <w:r>
        <w:rPr>
          <w:rFonts w:hint="eastAsia"/>
          <w:szCs w:val="21"/>
          <w:u w:val="single"/>
        </w:rPr>
        <w:t xml:space="preserve"> </w:t>
      </w:r>
      <w:r>
        <w:rPr>
          <w:szCs w:val="21"/>
        </w:rPr>
        <w:t>的</w:t>
      </w:r>
      <w:r>
        <w:rPr>
          <w:rFonts w:hint="eastAsia"/>
          <w:szCs w:val="21"/>
          <w:u w:val="single"/>
        </w:rPr>
        <w:t xml:space="preserve">  </w:t>
      </w:r>
      <w:r>
        <w:rPr>
          <w:rFonts w:hint="eastAsia"/>
          <w:szCs w:val="21"/>
          <w:u w:val="single"/>
          <w:lang w:eastAsia="zh-CN"/>
        </w:rPr>
        <w:t>蒙山县公安局涉案车辆保管服务采购项目</w:t>
      </w:r>
      <w:r>
        <w:rPr>
          <w:rFonts w:hint="eastAsia"/>
          <w:szCs w:val="21"/>
          <w:u w:val="single"/>
        </w:rPr>
        <w:t xml:space="preserve"> </w:t>
      </w:r>
      <w:r>
        <w:rPr>
          <w:szCs w:val="21"/>
        </w:rPr>
        <w:t>采购活动，服务全部由符合政策要求的中小企业承接。相关企业（含联合体中的中小企业、签订分包意向协议的中小企业）的具体情况如下：</w:t>
      </w:r>
    </w:p>
    <w:p w14:paraId="2FB5BCE8">
      <w:pPr>
        <w:tabs>
          <w:tab w:val="left" w:pos="1384"/>
          <w:tab w:val="left" w:pos="4562"/>
          <w:tab w:val="left" w:pos="6803"/>
        </w:tabs>
        <w:spacing w:line="360" w:lineRule="auto"/>
        <w:ind w:right="142" w:firstLine="676" w:firstLineChars="322"/>
        <w:rPr>
          <w:szCs w:val="21"/>
        </w:rPr>
      </w:pPr>
      <w:r>
        <w:rPr>
          <w:rFonts w:hint="eastAsia"/>
          <w:szCs w:val="21"/>
          <w:u w:val="single"/>
        </w:rPr>
        <w:t xml:space="preserve"> </w:t>
      </w:r>
      <w:r>
        <w:rPr>
          <w:rFonts w:hint="eastAsia"/>
          <w:szCs w:val="21"/>
          <w:u w:val="single"/>
          <w:lang w:eastAsia="zh-CN"/>
        </w:rPr>
        <w:t>蒙山县公安局涉案车辆保管服务采购项目</w:t>
      </w:r>
      <w:r>
        <w:rPr>
          <w:rFonts w:hint="eastAsia"/>
          <w:szCs w:val="21"/>
          <w:u w:val="single"/>
        </w:rPr>
        <w:t xml:space="preserve"> </w:t>
      </w:r>
      <w:r>
        <w:rPr>
          <w:szCs w:val="21"/>
        </w:rPr>
        <w:t>，属于</w:t>
      </w:r>
      <w:r>
        <w:rPr>
          <w:rFonts w:hint="eastAsia"/>
          <w:szCs w:val="21"/>
          <w:u w:val="single"/>
        </w:rPr>
        <w:t xml:space="preserve">  </w:t>
      </w:r>
      <w:r>
        <w:rPr>
          <w:rFonts w:hint="eastAsia"/>
          <w:szCs w:val="21"/>
          <w:u w:val="single"/>
          <w:lang w:eastAsia="zh-CN"/>
        </w:rPr>
        <w:t>其他未列明行业</w:t>
      </w:r>
      <w:r>
        <w:rPr>
          <w:rFonts w:hint="eastAsia"/>
          <w:color w:val="000000"/>
          <w:szCs w:val="21"/>
          <w:u w:val="single"/>
        </w:rPr>
        <w:t xml:space="preserve">  </w:t>
      </w:r>
      <w:r>
        <w:rPr>
          <w:szCs w:val="21"/>
        </w:rPr>
        <w:t>；承接企业为</w:t>
      </w:r>
      <w:r>
        <w:rPr>
          <w:szCs w:val="21"/>
          <w:u w:val="single"/>
        </w:rPr>
        <w:t>（企业名称）</w:t>
      </w:r>
      <w:r>
        <w:rPr>
          <w:szCs w:val="21"/>
        </w:rPr>
        <w:t>，从业人员</w:t>
      </w:r>
      <w:r>
        <w:rPr>
          <w:szCs w:val="21"/>
          <w:u w:val="single"/>
        </w:rPr>
        <w:t xml:space="preserve">      </w:t>
      </w:r>
      <w:r>
        <w:rPr>
          <w:szCs w:val="21"/>
        </w:rPr>
        <w:t>人，营业收入为</w:t>
      </w:r>
      <w:r>
        <w:rPr>
          <w:szCs w:val="21"/>
          <w:u w:val="single"/>
        </w:rPr>
        <w:t xml:space="preserve">      </w:t>
      </w:r>
      <w:r>
        <w:rPr>
          <w:szCs w:val="21"/>
        </w:rPr>
        <w:t>万元，资产总额为</w:t>
      </w:r>
      <w:r>
        <w:rPr>
          <w:szCs w:val="21"/>
          <w:u w:val="single"/>
        </w:rPr>
        <w:t xml:space="preserve">      </w:t>
      </w:r>
      <w:r>
        <w:rPr>
          <w:szCs w:val="21"/>
        </w:rPr>
        <w:t>万元，属于</w:t>
      </w:r>
      <w:r>
        <w:rPr>
          <w:szCs w:val="21"/>
          <w:u w:val="single"/>
        </w:rPr>
        <w:t>（中型企业、小型企业、微型企业）</w:t>
      </w:r>
      <w:r>
        <w:rPr>
          <w:szCs w:val="21"/>
        </w:rPr>
        <w:t>；</w:t>
      </w:r>
    </w:p>
    <w:p w14:paraId="1E60CCCD">
      <w:pPr>
        <w:pStyle w:val="12"/>
        <w:spacing w:after="0" w:line="360" w:lineRule="auto"/>
        <w:ind w:right="142" w:firstLine="617" w:firstLineChars="294"/>
        <w:rPr>
          <w:szCs w:val="21"/>
        </w:rPr>
      </w:pPr>
      <w:r>
        <w:rPr>
          <w:szCs w:val="21"/>
        </w:rPr>
        <w:t>以上企业，不属于大企业的分支机构，不存在控股股东为大企业的情形，也不存在与大企业的负责人为同一人的情形。</w:t>
      </w:r>
    </w:p>
    <w:p w14:paraId="13F8F9D3">
      <w:pPr>
        <w:pStyle w:val="12"/>
        <w:spacing w:after="0" w:line="360" w:lineRule="auto"/>
        <w:ind w:right="142" w:firstLine="617" w:firstLineChars="294"/>
        <w:rPr>
          <w:szCs w:val="21"/>
        </w:rPr>
      </w:pPr>
      <w:r>
        <w:rPr>
          <w:szCs w:val="21"/>
        </w:rPr>
        <w:t>本企业对上述声明内容的真实性负责。如有虚假，将依法承担相应责任。</w:t>
      </w:r>
    </w:p>
    <w:p w14:paraId="53876BE1">
      <w:pPr>
        <w:pStyle w:val="12"/>
        <w:spacing w:after="0" w:line="360" w:lineRule="auto"/>
        <w:ind w:right="1808" w:firstLine="617" w:firstLineChars="294"/>
        <w:rPr>
          <w:szCs w:val="21"/>
        </w:rPr>
      </w:pPr>
    </w:p>
    <w:p w14:paraId="170876A7">
      <w:pPr>
        <w:pStyle w:val="12"/>
        <w:spacing w:after="0" w:line="360" w:lineRule="auto"/>
        <w:ind w:right="650" w:firstLine="4922" w:firstLineChars="2344"/>
        <w:rPr>
          <w:szCs w:val="21"/>
        </w:rPr>
      </w:pPr>
      <w:r>
        <w:rPr>
          <w:szCs w:val="21"/>
        </w:rPr>
        <w:t>企业名称（</w:t>
      </w:r>
      <w:r>
        <w:rPr>
          <w:rFonts w:hint="eastAsia"/>
          <w:szCs w:val="21"/>
        </w:rPr>
        <w:t>盖</w:t>
      </w:r>
      <w:r>
        <w:rPr>
          <w:szCs w:val="21"/>
        </w:rPr>
        <w:t xml:space="preserve">章）： </w:t>
      </w:r>
    </w:p>
    <w:p w14:paraId="557AAFC7">
      <w:pPr>
        <w:pStyle w:val="12"/>
        <w:spacing w:after="0" w:line="360" w:lineRule="auto"/>
        <w:ind w:right="1808" w:firstLine="5880" w:firstLineChars="2800"/>
        <w:rPr>
          <w:szCs w:val="21"/>
        </w:rPr>
      </w:pPr>
      <w:r>
        <w:rPr>
          <w:szCs w:val="21"/>
        </w:rPr>
        <w:t>日 期：</w:t>
      </w:r>
    </w:p>
    <w:p w14:paraId="066C2A94">
      <w:pPr>
        <w:spacing w:line="360" w:lineRule="auto"/>
        <w:jc w:val="left"/>
        <w:rPr>
          <w:szCs w:val="21"/>
        </w:rPr>
      </w:pPr>
    </w:p>
    <w:p w14:paraId="44DF86C5">
      <w:pPr>
        <w:spacing w:line="360" w:lineRule="auto"/>
        <w:jc w:val="left"/>
        <w:rPr>
          <w:szCs w:val="21"/>
        </w:rPr>
      </w:pPr>
    </w:p>
    <w:p w14:paraId="1B741125">
      <w:pPr>
        <w:spacing w:line="360" w:lineRule="auto"/>
        <w:ind w:firstLine="420" w:firstLineChars="200"/>
        <w:jc w:val="left"/>
        <w:rPr>
          <w:sz w:val="24"/>
        </w:rPr>
      </w:pPr>
      <w:r>
        <w:rPr>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13CF04C">
      <w:pPr>
        <w:spacing w:before="312" w:beforeLines="100" w:line="360" w:lineRule="auto"/>
        <w:jc w:val="center"/>
        <w:rPr>
          <w:b/>
          <w:bCs/>
          <w:kern w:val="44"/>
          <w:sz w:val="30"/>
          <w:szCs w:val="30"/>
        </w:rPr>
      </w:pPr>
      <w:r>
        <w:rPr>
          <w:rFonts w:ascii="宋体" w:hAnsi="宋体"/>
          <w:sz w:val="24"/>
        </w:rPr>
        <w:br w:type="page"/>
      </w:r>
      <w:r>
        <w:rPr>
          <w:rFonts w:hint="eastAsia"/>
          <w:b/>
          <w:bCs/>
          <w:kern w:val="44"/>
          <w:sz w:val="30"/>
          <w:szCs w:val="30"/>
        </w:rPr>
        <w:t>残疾人福利性单位声明函</w:t>
      </w:r>
    </w:p>
    <w:p w14:paraId="0724565E">
      <w:pPr>
        <w:spacing w:line="360" w:lineRule="auto"/>
        <w:contextualSpacing/>
        <w:rPr>
          <w:rFonts w:ascii="仿宋_GB2312" w:hAnsi="仿宋_GB2312" w:eastAsia="仿宋_GB2312" w:cs="仿宋_GB2312"/>
          <w:sz w:val="32"/>
          <w:szCs w:val="32"/>
        </w:rPr>
      </w:pPr>
    </w:p>
    <w:p w14:paraId="0C39BCD7">
      <w:pPr>
        <w:spacing w:line="480" w:lineRule="auto"/>
        <w:ind w:firstLine="420" w:firstLineChars="200"/>
        <w:contextualSpacing/>
        <w:rPr>
          <w:szCs w:val="21"/>
        </w:rPr>
      </w:pPr>
      <w:r>
        <w:rPr>
          <w:szCs w:val="21"/>
        </w:rPr>
        <w:t>本单位郑重声明，根据《财政部 民政部 中国残疾人联合会关于促进残疾人就业政府采购政策的通知》（财库〔2017〕141号）的规定，本单位为符合条件的残疾人福利性单位，且本单位参加</w:t>
      </w:r>
      <w:r>
        <w:rPr>
          <w:szCs w:val="21"/>
          <w:u w:val="single"/>
        </w:rPr>
        <w:t xml:space="preserve">     </w:t>
      </w:r>
      <w:r>
        <w:rPr>
          <w:rFonts w:hint="eastAsia"/>
          <w:szCs w:val="21"/>
          <w:u w:val="single"/>
        </w:rPr>
        <w:t xml:space="preserve">    </w:t>
      </w:r>
      <w:r>
        <w:rPr>
          <w:szCs w:val="21"/>
          <w:u w:val="single"/>
        </w:rPr>
        <w:t xml:space="preserve">  </w:t>
      </w:r>
      <w:r>
        <w:rPr>
          <w:szCs w:val="21"/>
        </w:rPr>
        <w:t>单位的</w:t>
      </w:r>
      <w:r>
        <w:rPr>
          <w:szCs w:val="21"/>
          <w:u w:val="single"/>
        </w:rPr>
        <w:t xml:space="preserve">        </w:t>
      </w:r>
      <w:r>
        <w:rPr>
          <w:szCs w:val="21"/>
        </w:rPr>
        <w:t>项目采购活动提供本单位制造的货物（由本单位承担工程/提供服务），或者提供其他残疾人福利性单位制造的货物（不包括使用非残疾人福利性单位注册商标的货物）。</w:t>
      </w:r>
    </w:p>
    <w:p w14:paraId="767380F0">
      <w:pPr>
        <w:spacing w:line="480" w:lineRule="auto"/>
        <w:ind w:firstLine="420" w:firstLineChars="200"/>
        <w:contextualSpacing/>
        <w:rPr>
          <w:szCs w:val="21"/>
        </w:rPr>
      </w:pPr>
      <w:r>
        <w:rPr>
          <w:szCs w:val="21"/>
        </w:rPr>
        <w:t>本单位对上述声明的真实性负责。如有虚假，将依法承担相应责任。</w:t>
      </w:r>
    </w:p>
    <w:p w14:paraId="0309B462">
      <w:pPr>
        <w:spacing w:line="360" w:lineRule="auto"/>
        <w:contextualSpacing/>
        <w:rPr>
          <w:szCs w:val="21"/>
        </w:rPr>
      </w:pPr>
    </w:p>
    <w:p w14:paraId="1CF31E82">
      <w:pPr>
        <w:spacing w:line="360" w:lineRule="auto"/>
        <w:ind w:firstLine="5460" w:firstLineChars="2600"/>
        <w:contextualSpacing/>
        <w:rPr>
          <w:szCs w:val="21"/>
        </w:rPr>
      </w:pPr>
      <w:r>
        <w:rPr>
          <w:szCs w:val="21"/>
        </w:rPr>
        <w:t>单位名称（盖章）：</w:t>
      </w:r>
    </w:p>
    <w:p w14:paraId="22BD4AF5">
      <w:pPr>
        <w:spacing w:line="360" w:lineRule="auto"/>
        <w:ind w:firstLine="6510" w:firstLineChars="3100"/>
        <w:contextualSpacing/>
        <w:rPr>
          <w:szCs w:val="21"/>
        </w:rPr>
      </w:pPr>
      <w:r>
        <w:rPr>
          <w:szCs w:val="21"/>
        </w:rPr>
        <w:t>日  期：</w:t>
      </w:r>
    </w:p>
    <w:p w14:paraId="3B1E3A9C">
      <w:pPr>
        <w:spacing w:line="360" w:lineRule="auto"/>
        <w:contextualSpacing/>
        <w:rPr>
          <w:szCs w:val="21"/>
        </w:rPr>
      </w:pPr>
    </w:p>
    <w:p w14:paraId="7644EC1E">
      <w:pPr>
        <w:spacing w:line="360" w:lineRule="auto"/>
        <w:contextualSpacing/>
        <w:rPr>
          <w:szCs w:val="21"/>
        </w:rPr>
      </w:pPr>
    </w:p>
    <w:p w14:paraId="19659740">
      <w:pPr>
        <w:spacing w:line="360" w:lineRule="auto"/>
        <w:contextualSpacing/>
        <w:rPr>
          <w:szCs w:val="21"/>
        </w:rPr>
      </w:pPr>
    </w:p>
    <w:p w14:paraId="1E2BC1CF">
      <w:pPr>
        <w:spacing w:line="360" w:lineRule="auto"/>
        <w:ind w:firstLine="420" w:firstLineChars="200"/>
        <w:contextualSpacing/>
        <w:rPr>
          <w:szCs w:val="21"/>
        </w:rPr>
      </w:pPr>
      <w:r>
        <w:rPr>
          <w:szCs w:val="21"/>
        </w:rPr>
        <w:t>注：请根据自己的真实情况出具《残疾人福利性单位声明函》。依法享受中小企业优惠政策的，采购人或者采购代理机构在公告</w:t>
      </w:r>
      <w:r>
        <w:rPr>
          <w:rFonts w:hint="eastAsia"/>
          <w:szCs w:val="21"/>
        </w:rPr>
        <w:t>成效</w:t>
      </w:r>
      <w:r>
        <w:rPr>
          <w:szCs w:val="21"/>
        </w:rPr>
        <w:t>结果时，同时公告其《残疾人福利性单位声明函》，接受社会监督。</w:t>
      </w:r>
    </w:p>
    <w:p w14:paraId="3B513D12">
      <w:pPr>
        <w:spacing w:before="156" w:beforeLines="50" w:after="156" w:afterLines="50" w:line="360" w:lineRule="auto"/>
        <w:jc w:val="center"/>
        <w:rPr>
          <w:b/>
          <w:bCs/>
          <w:sz w:val="32"/>
          <w:szCs w:val="32"/>
        </w:rPr>
      </w:pPr>
      <w:r>
        <w:rPr>
          <w:sz w:val="24"/>
        </w:rPr>
        <w:br w:type="page"/>
      </w:r>
      <w:r>
        <w:rPr>
          <w:b/>
          <w:bCs/>
          <w:sz w:val="28"/>
          <w:szCs w:val="28"/>
        </w:rPr>
        <w:t>质疑函（格式）</w:t>
      </w:r>
    </w:p>
    <w:p w14:paraId="4664677A">
      <w:pPr>
        <w:pStyle w:val="17"/>
        <w:spacing w:before="120" w:after="120" w:line="360" w:lineRule="auto"/>
        <w:ind w:firstLine="422" w:firstLineChars="200"/>
        <w:contextualSpacing/>
        <w:rPr>
          <w:rFonts w:ascii="Times New Roman" w:hAnsi="Times New Roman"/>
          <w:b/>
          <w:bCs/>
          <w:sz w:val="21"/>
        </w:rPr>
      </w:pPr>
      <w:r>
        <w:rPr>
          <w:rFonts w:ascii="Times New Roman" w:hAnsi="Times New Roman"/>
          <w:b/>
          <w:bCs/>
          <w:sz w:val="21"/>
        </w:rPr>
        <w:t>一、质疑供应商基本信息</w:t>
      </w:r>
    </w:p>
    <w:p w14:paraId="1A4FA6E1">
      <w:pPr>
        <w:pStyle w:val="17"/>
        <w:spacing w:line="360" w:lineRule="auto"/>
        <w:ind w:firstLine="420" w:firstLineChars="200"/>
        <w:contextualSpacing/>
        <w:rPr>
          <w:rFonts w:ascii="Times New Roman" w:hAnsi="Times New Roman"/>
          <w:bCs/>
          <w:sz w:val="21"/>
          <w:u w:val="single"/>
        </w:rPr>
      </w:pPr>
      <w:r>
        <w:rPr>
          <w:rFonts w:ascii="Times New Roman" w:hAnsi="Times New Roman"/>
          <w:bCs/>
          <w:sz w:val="21"/>
        </w:rPr>
        <w:t>质疑供应商：</w:t>
      </w:r>
      <w:r>
        <w:rPr>
          <w:rFonts w:ascii="Times New Roman" w:hAnsi="Times New Roman"/>
          <w:bCs/>
          <w:sz w:val="21"/>
          <w:u w:val="single"/>
        </w:rPr>
        <w:t xml:space="preserve">                                       </w:t>
      </w:r>
      <w:r>
        <w:rPr>
          <w:rFonts w:ascii="Times New Roman" w:hAnsi="Times New Roman"/>
          <w:bCs/>
          <w:sz w:val="21"/>
        </w:rPr>
        <w:t xml:space="preserve">                 </w:t>
      </w:r>
    </w:p>
    <w:p w14:paraId="0B1820F0">
      <w:pPr>
        <w:pStyle w:val="17"/>
        <w:spacing w:line="360" w:lineRule="auto"/>
        <w:ind w:firstLine="420" w:firstLineChars="200"/>
        <w:contextualSpacing/>
        <w:rPr>
          <w:rFonts w:ascii="Times New Roman" w:hAnsi="Times New Roman"/>
          <w:bCs/>
          <w:sz w:val="21"/>
        </w:rPr>
      </w:pPr>
      <w:r>
        <w:rPr>
          <w:rFonts w:ascii="Times New Roman" w:hAnsi="Times New Roman"/>
          <w:bCs/>
          <w:sz w:val="21"/>
        </w:rPr>
        <w:t>地址：</w:t>
      </w:r>
      <w:r>
        <w:rPr>
          <w:rFonts w:ascii="Times New Roman" w:hAnsi="Times New Roman"/>
          <w:bCs/>
          <w:sz w:val="21"/>
          <w:u w:val="single"/>
        </w:rPr>
        <w:t xml:space="preserve">                                          </w:t>
      </w:r>
      <w:r>
        <w:rPr>
          <w:rFonts w:ascii="Times New Roman" w:hAnsi="Times New Roman"/>
          <w:bCs/>
          <w:sz w:val="21"/>
        </w:rPr>
        <w:t>邮编：</w:t>
      </w:r>
      <w:r>
        <w:rPr>
          <w:rFonts w:ascii="Times New Roman" w:hAnsi="Times New Roman"/>
          <w:bCs/>
          <w:sz w:val="21"/>
          <w:u w:val="single"/>
        </w:rPr>
        <w:t xml:space="preserve">                  </w:t>
      </w:r>
      <w:r>
        <w:rPr>
          <w:rFonts w:ascii="Times New Roman" w:hAnsi="Times New Roman"/>
          <w:bCs/>
          <w:sz w:val="21"/>
        </w:rPr>
        <w:t xml:space="preserve">                 </w:t>
      </w:r>
    </w:p>
    <w:p w14:paraId="3FFFF859">
      <w:pPr>
        <w:pStyle w:val="17"/>
        <w:spacing w:line="360" w:lineRule="auto"/>
        <w:ind w:firstLine="420" w:firstLineChars="200"/>
        <w:contextualSpacing/>
        <w:rPr>
          <w:rFonts w:ascii="Times New Roman" w:hAnsi="Times New Roman"/>
          <w:bCs/>
          <w:sz w:val="21"/>
        </w:rPr>
      </w:pPr>
      <w:r>
        <w:rPr>
          <w:rFonts w:ascii="Times New Roman" w:hAnsi="Times New Roman"/>
          <w:bCs/>
          <w:sz w:val="21"/>
        </w:rPr>
        <w:t>联系人：</w:t>
      </w:r>
      <w:r>
        <w:rPr>
          <w:rFonts w:ascii="Times New Roman" w:hAnsi="Times New Roman"/>
          <w:bCs/>
          <w:sz w:val="21"/>
          <w:u w:val="single"/>
        </w:rPr>
        <w:t xml:space="preserve">                     </w:t>
      </w:r>
      <w:r>
        <w:rPr>
          <w:rFonts w:ascii="Times New Roman" w:hAnsi="Times New Roman"/>
          <w:bCs/>
          <w:sz w:val="21"/>
        </w:rPr>
        <w:t>联系电话：</w:t>
      </w:r>
      <w:r>
        <w:rPr>
          <w:rFonts w:ascii="Times New Roman" w:hAnsi="Times New Roman"/>
          <w:bCs/>
          <w:sz w:val="21"/>
          <w:u w:val="single"/>
        </w:rPr>
        <w:t xml:space="preserve">                 </w:t>
      </w:r>
    </w:p>
    <w:p w14:paraId="33D2DD10">
      <w:pPr>
        <w:pStyle w:val="17"/>
        <w:spacing w:line="360" w:lineRule="auto"/>
        <w:ind w:firstLine="420" w:firstLineChars="200"/>
        <w:contextualSpacing/>
        <w:rPr>
          <w:rFonts w:ascii="Times New Roman" w:hAnsi="Times New Roman"/>
          <w:bCs/>
          <w:sz w:val="21"/>
        </w:rPr>
      </w:pPr>
      <w:r>
        <w:rPr>
          <w:rFonts w:ascii="Times New Roman" w:hAnsi="Times New Roman"/>
          <w:bCs/>
          <w:sz w:val="21"/>
        </w:rPr>
        <w:t>授权代表：</w:t>
      </w:r>
      <w:r>
        <w:rPr>
          <w:rFonts w:ascii="Times New Roman" w:hAnsi="Times New Roman"/>
          <w:bCs/>
          <w:sz w:val="21"/>
          <w:u w:val="single"/>
        </w:rPr>
        <w:t xml:space="preserve">                      </w:t>
      </w:r>
    </w:p>
    <w:p w14:paraId="13BAF4EC">
      <w:pPr>
        <w:pStyle w:val="17"/>
        <w:spacing w:line="360" w:lineRule="auto"/>
        <w:ind w:firstLine="420" w:firstLineChars="200"/>
        <w:contextualSpacing/>
        <w:rPr>
          <w:rFonts w:ascii="Times New Roman" w:hAnsi="Times New Roman"/>
          <w:bCs/>
          <w:sz w:val="21"/>
          <w:u w:val="single"/>
        </w:rPr>
      </w:pPr>
      <w:r>
        <w:rPr>
          <w:rFonts w:ascii="Times New Roman" w:hAnsi="Times New Roman"/>
          <w:bCs/>
          <w:sz w:val="21"/>
        </w:rPr>
        <w:t>联系电话：</w:t>
      </w:r>
      <w:r>
        <w:rPr>
          <w:rFonts w:ascii="Times New Roman" w:hAnsi="Times New Roman"/>
          <w:bCs/>
          <w:sz w:val="21"/>
          <w:u w:val="single"/>
        </w:rPr>
        <w:t xml:space="preserve">                      </w:t>
      </w:r>
    </w:p>
    <w:p w14:paraId="37965D3F">
      <w:pPr>
        <w:pStyle w:val="17"/>
        <w:spacing w:line="360" w:lineRule="auto"/>
        <w:ind w:firstLine="420" w:firstLineChars="200"/>
        <w:contextualSpacing/>
        <w:rPr>
          <w:rFonts w:ascii="Times New Roman" w:hAnsi="Times New Roman"/>
          <w:bCs/>
          <w:sz w:val="21"/>
        </w:rPr>
      </w:pPr>
      <w:r>
        <w:rPr>
          <w:rFonts w:ascii="Times New Roman" w:hAnsi="Times New Roman"/>
          <w:bCs/>
          <w:sz w:val="21"/>
        </w:rPr>
        <w:t>地址：</w:t>
      </w:r>
      <w:r>
        <w:rPr>
          <w:rFonts w:ascii="Times New Roman" w:hAnsi="Times New Roman"/>
          <w:bCs/>
          <w:sz w:val="21"/>
          <w:u w:val="single"/>
        </w:rPr>
        <w:t xml:space="preserve">                 </w:t>
      </w:r>
      <w:r>
        <w:rPr>
          <w:rFonts w:ascii="Times New Roman" w:hAnsi="Times New Roman"/>
          <w:bCs/>
          <w:sz w:val="21"/>
        </w:rPr>
        <w:t>邮编：</w:t>
      </w:r>
      <w:r>
        <w:rPr>
          <w:rFonts w:ascii="Times New Roman" w:hAnsi="Times New Roman"/>
          <w:bCs/>
          <w:sz w:val="21"/>
          <w:u w:val="single"/>
        </w:rPr>
        <w:t xml:space="preserve">                  </w:t>
      </w:r>
      <w:r>
        <w:rPr>
          <w:rFonts w:ascii="Times New Roman" w:hAnsi="Times New Roman"/>
          <w:bCs/>
          <w:sz w:val="21"/>
        </w:rPr>
        <w:t xml:space="preserve">     </w:t>
      </w:r>
    </w:p>
    <w:p w14:paraId="089EFEBE">
      <w:pPr>
        <w:pStyle w:val="17"/>
        <w:spacing w:line="360" w:lineRule="auto"/>
        <w:ind w:firstLine="422" w:firstLineChars="200"/>
        <w:contextualSpacing/>
        <w:rPr>
          <w:rFonts w:ascii="Times New Roman" w:hAnsi="Times New Roman"/>
          <w:b/>
          <w:bCs/>
          <w:sz w:val="21"/>
        </w:rPr>
      </w:pPr>
      <w:r>
        <w:rPr>
          <w:rFonts w:ascii="Times New Roman" w:hAnsi="Times New Roman"/>
          <w:b/>
          <w:bCs/>
          <w:sz w:val="21"/>
        </w:rPr>
        <w:t>二、质疑项目基本情况</w:t>
      </w:r>
    </w:p>
    <w:p w14:paraId="0DBDC582">
      <w:pPr>
        <w:pStyle w:val="17"/>
        <w:spacing w:line="360" w:lineRule="auto"/>
        <w:ind w:left="25" w:leftChars="12" w:firstLine="413" w:firstLineChars="197"/>
        <w:contextualSpacing/>
        <w:rPr>
          <w:rFonts w:ascii="Times New Roman" w:hAnsi="Times New Roman"/>
          <w:sz w:val="21"/>
        </w:rPr>
      </w:pPr>
      <w:r>
        <w:rPr>
          <w:rFonts w:ascii="Times New Roman" w:hAnsi="Times New Roman"/>
          <w:bCs/>
          <w:sz w:val="21"/>
        </w:rPr>
        <w:t>质疑</w:t>
      </w:r>
      <w:r>
        <w:rPr>
          <w:rFonts w:ascii="Times New Roman" w:hAnsi="Times New Roman"/>
          <w:sz w:val="21"/>
        </w:rPr>
        <w:t>项目的名称：</w:t>
      </w:r>
      <w:r>
        <w:rPr>
          <w:rFonts w:ascii="Times New Roman" w:hAnsi="Times New Roman"/>
          <w:bCs/>
          <w:sz w:val="21"/>
          <w:u w:val="single"/>
        </w:rPr>
        <w:t xml:space="preserve">                                     </w:t>
      </w:r>
    </w:p>
    <w:p w14:paraId="4A88C90B">
      <w:pPr>
        <w:pStyle w:val="17"/>
        <w:spacing w:line="360" w:lineRule="auto"/>
        <w:ind w:left="25" w:leftChars="12" w:firstLine="413" w:firstLineChars="197"/>
        <w:contextualSpacing/>
        <w:rPr>
          <w:rFonts w:ascii="Times New Roman" w:hAnsi="Times New Roman"/>
          <w:sz w:val="21"/>
        </w:rPr>
      </w:pPr>
      <w:r>
        <w:rPr>
          <w:rFonts w:ascii="Times New Roman" w:hAnsi="Times New Roman"/>
          <w:bCs/>
          <w:sz w:val="21"/>
        </w:rPr>
        <w:t>质疑</w:t>
      </w:r>
      <w:r>
        <w:rPr>
          <w:rFonts w:ascii="Times New Roman" w:hAnsi="Times New Roman"/>
          <w:sz w:val="21"/>
        </w:rPr>
        <w:t>项目的编号：</w:t>
      </w:r>
      <w:r>
        <w:rPr>
          <w:rFonts w:ascii="Times New Roman" w:hAnsi="Times New Roman"/>
          <w:bCs/>
          <w:sz w:val="21"/>
          <w:u w:val="single"/>
        </w:rPr>
        <w:t xml:space="preserve">                                     </w:t>
      </w:r>
    </w:p>
    <w:p w14:paraId="49E9A7A6">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采购人名称：</w:t>
      </w:r>
      <w:r>
        <w:rPr>
          <w:rFonts w:ascii="Times New Roman" w:hAnsi="Times New Roman"/>
          <w:bCs/>
          <w:sz w:val="21"/>
          <w:u w:val="single"/>
        </w:rPr>
        <w:t xml:space="preserve">                                         </w:t>
      </w:r>
    </w:p>
    <w:p w14:paraId="13416FB2">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质疑事项：</w:t>
      </w:r>
    </w:p>
    <w:p w14:paraId="7AE67680">
      <w:pPr>
        <w:pStyle w:val="17"/>
        <w:spacing w:line="360" w:lineRule="auto"/>
        <w:ind w:left="25" w:leftChars="12" w:firstLine="308" w:firstLineChars="147"/>
        <w:contextualSpacing/>
        <w:rPr>
          <w:rFonts w:ascii="Times New Roman" w:hAnsi="Times New Roman"/>
          <w:sz w:val="21"/>
        </w:rPr>
      </w:pPr>
      <w:r>
        <w:rPr>
          <w:rFonts w:ascii="Times New Roman" w:hAnsi="Times New Roman"/>
          <w:sz w:val="21"/>
        </w:rPr>
        <w:sym w:font="Wingdings 2" w:char="00A3"/>
      </w:r>
      <w:r>
        <w:rPr>
          <w:rFonts w:ascii="Times New Roman" w:hAnsi="Times New Roman"/>
          <w:sz w:val="21"/>
        </w:rPr>
        <w:t>采购文件   采购文件获取日期：</w:t>
      </w:r>
      <w:r>
        <w:rPr>
          <w:rFonts w:ascii="Times New Roman" w:hAnsi="Times New Roman"/>
          <w:bCs/>
          <w:sz w:val="21"/>
          <w:u w:val="single"/>
        </w:rPr>
        <w:t xml:space="preserve">                                   </w:t>
      </w:r>
    </w:p>
    <w:p w14:paraId="6393D7A9">
      <w:pPr>
        <w:pStyle w:val="17"/>
        <w:spacing w:line="360" w:lineRule="auto"/>
        <w:ind w:left="25" w:leftChars="12" w:firstLine="308" w:firstLineChars="147"/>
        <w:contextualSpacing/>
        <w:rPr>
          <w:rFonts w:ascii="Times New Roman" w:hAnsi="Times New Roman"/>
          <w:sz w:val="21"/>
        </w:rPr>
      </w:pPr>
      <w:r>
        <w:rPr>
          <w:rFonts w:ascii="Times New Roman" w:hAnsi="Times New Roman"/>
          <w:sz w:val="21"/>
        </w:rPr>
        <w:sym w:font="Wingdings 2" w:char="00A3"/>
      </w:r>
      <w:r>
        <w:rPr>
          <w:rFonts w:ascii="Times New Roman" w:hAnsi="Times New Roman"/>
          <w:sz w:val="21"/>
        </w:rPr>
        <w:t xml:space="preserve">采购过程   </w:t>
      </w:r>
    </w:p>
    <w:p w14:paraId="0ED6692A">
      <w:pPr>
        <w:pStyle w:val="17"/>
        <w:spacing w:line="360" w:lineRule="auto"/>
        <w:ind w:left="25" w:leftChars="12" w:firstLine="308" w:firstLineChars="147"/>
        <w:contextualSpacing/>
        <w:rPr>
          <w:rFonts w:ascii="Times New Roman" w:hAnsi="Times New Roman"/>
          <w:bCs/>
          <w:sz w:val="21"/>
          <w:u w:val="single"/>
        </w:rPr>
      </w:pPr>
      <w:r>
        <w:rPr>
          <w:rFonts w:ascii="Times New Roman" w:hAnsi="Times New Roman"/>
          <w:sz w:val="21"/>
        </w:rPr>
        <w:sym w:font="Wingdings 2" w:char="00A3"/>
      </w:r>
      <w:r>
        <w:rPr>
          <w:rFonts w:ascii="Times New Roman" w:hAnsi="Times New Roman"/>
          <w:sz w:val="21"/>
        </w:rPr>
        <w:t xml:space="preserve">成交结果   </w:t>
      </w:r>
    </w:p>
    <w:p w14:paraId="40C2691A">
      <w:pPr>
        <w:pStyle w:val="17"/>
        <w:spacing w:before="120" w:after="120" w:line="360" w:lineRule="auto"/>
        <w:ind w:firstLine="422" w:firstLineChars="200"/>
        <w:contextualSpacing/>
        <w:rPr>
          <w:rFonts w:ascii="Times New Roman" w:hAnsi="Times New Roman"/>
          <w:b/>
          <w:sz w:val="21"/>
        </w:rPr>
      </w:pPr>
      <w:r>
        <w:rPr>
          <w:rFonts w:ascii="Times New Roman" w:hAnsi="Times New Roman"/>
          <w:b/>
          <w:sz w:val="21"/>
        </w:rPr>
        <w:t>三、质疑事项具体内容</w:t>
      </w:r>
    </w:p>
    <w:p w14:paraId="1A1BE264">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质疑事项1：</w:t>
      </w:r>
      <w:r>
        <w:rPr>
          <w:rFonts w:ascii="Times New Roman" w:hAnsi="Times New Roman"/>
          <w:bCs/>
          <w:sz w:val="21"/>
          <w:u w:val="single"/>
        </w:rPr>
        <w:t xml:space="preserve">                                                                    </w:t>
      </w:r>
    </w:p>
    <w:p w14:paraId="2DE573D9">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事实依据：</w:t>
      </w:r>
      <w:r>
        <w:rPr>
          <w:rFonts w:ascii="Times New Roman" w:hAnsi="Times New Roman"/>
          <w:bCs/>
          <w:sz w:val="21"/>
          <w:u w:val="single"/>
        </w:rPr>
        <w:t xml:space="preserve">                                                                      </w:t>
      </w:r>
    </w:p>
    <w:p w14:paraId="51E0416E">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法律依据：</w:t>
      </w:r>
      <w:r>
        <w:rPr>
          <w:rFonts w:ascii="Times New Roman" w:hAnsi="Times New Roman"/>
          <w:sz w:val="21"/>
          <w:u w:val="single"/>
        </w:rPr>
        <w:t xml:space="preserve">                                                        </w:t>
      </w:r>
      <w:r>
        <w:rPr>
          <w:rFonts w:ascii="Times New Roman" w:hAnsi="Times New Roman"/>
          <w:bCs/>
          <w:sz w:val="21"/>
          <w:u w:val="single"/>
        </w:rPr>
        <w:t xml:space="preserve">               </w:t>
      </w:r>
    </w:p>
    <w:p w14:paraId="0FF9429A">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质疑事项2</w:t>
      </w:r>
    </w:p>
    <w:p w14:paraId="64CECE5B">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w:t>
      </w:r>
    </w:p>
    <w:p w14:paraId="4838F7A7">
      <w:pPr>
        <w:pStyle w:val="17"/>
        <w:spacing w:before="120" w:after="120" w:line="360" w:lineRule="auto"/>
        <w:ind w:firstLine="420" w:firstLineChars="200"/>
        <w:contextualSpacing/>
        <w:rPr>
          <w:rFonts w:ascii="Times New Roman" w:hAnsi="Times New Roman"/>
          <w:sz w:val="21"/>
        </w:rPr>
      </w:pPr>
      <w:r>
        <w:rPr>
          <w:rFonts w:ascii="Times New Roman" w:hAnsi="Times New Roman"/>
          <w:sz w:val="21"/>
        </w:rPr>
        <w:t>四、与质疑事项相关的质疑请求：</w:t>
      </w:r>
    </w:p>
    <w:p w14:paraId="034764E4">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请求：</w:t>
      </w:r>
      <w:r>
        <w:rPr>
          <w:rFonts w:ascii="Times New Roman" w:hAnsi="Times New Roman"/>
          <w:bCs/>
          <w:sz w:val="21"/>
          <w:u w:val="single"/>
        </w:rPr>
        <w:t xml:space="preserve">                                                                </w:t>
      </w:r>
    </w:p>
    <w:p w14:paraId="49662781">
      <w:pPr>
        <w:pStyle w:val="17"/>
        <w:spacing w:line="360" w:lineRule="auto"/>
        <w:ind w:left="25" w:leftChars="12" w:firstLine="308" w:firstLineChars="147"/>
        <w:contextualSpacing/>
        <w:rPr>
          <w:rFonts w:ascii="Times New Roman" w:hAnsi="Times New Roman"/>
          <w:sz w:val="21"/>
        </w:rPr>
      </w:pPr>
    </w:p>
    <w:p w14:paraId="78B05DBC">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签字（签章）：                                       公章：</w:t>
      </w:r>
    </w:p>
    <w:p w14:paraId="2BB152F8">
      <w:pPr>
        <w:pStyle w:val="17"/>
        <w:spacing w:line="360" w:lineRule="auto"/>
        <w:ind w:left="25" w:leftChars="12" w:firstLine="308" w:firstLineChars="147"/>
        <w:contextualSpacing/>
        <w:rPr>
          <w:rFonts w:ascii="Times New Roman" w:hAnsi="Times New Roman"/>
          <w:sz w:val="21"/>
        </w:rPr>
      </w:pPr>
    </w:p>
    <w:p w14:paraId="71774688">
      <w:pPr>
        <w:pStyle w:val="17"/>
        <w:spacing w:line="360" w:lineRule="auto"/>
        <w:ind w:left="25" w:leftChars="12" w:firstLine="413" w:firstLineChars="197"/>
        <w:contextualSpacing/>
        <w:rPr>
          <w:rFonts w:ascii="Times New Roman" w:hAnsi="Times New Roman"/>
          <w:sz w:val="21"/>
        </w:rPr>
      </w:pPr>
      <w:r>
        <w:rPr>
          <w:rFonts w:ascii="Times New Roman" w:hAnsi="Times New Roman"/>
          <w:sz w:val="21"/>
        </w:rPr>
        <w:t>日期：</w:t>
      </w:r>
    </w:p>
    <w:p w14:paraId="0895449F">
      <w:pPr>
        <w:pStyle w:val="17"/>
        <w:spacing w:line="360" w:lineRule="auto"/>
        <w:contextualSpacing/>
        <w:rPr>
          <w:rFonts w:ascii="Times New Roman" w:hAnsi="Times New Roman"/>
          <w:b/>
          <w:sz w:val="21"/>
        </w:rPr>
      </w:pPr>
    </w:p>
    <w:p w14:paraId="4E964C38">
      <w:pPr>
        <w:pStyle w:val="17"/>
        <w:spacing w:line="360" w:lineRule="auto"/>
        <w:contextualSpacing/>
        <w:rPr>
          <w:rFonts w:ascii="Times New Roman" w:hAnsi="Times New Roman"/>
          <w:b/>
          <w:sz w:val="21"/>
        </w:rPr>
      </w:pPr>
      <w:r>
        <w:rPr>
          <w:rFonts w:ascii="Times New Roman" w:hAnsi="Times New Roman"/>
          <w:b/>
          <w:sz w:val="21"/>
        </w:rPr>
        <w:br w:type="page"/>
      </w:r>
      <w:r>
        <w:rPr>
          <w:rFonts w:ascii="Times New Roman" w:hAnsi="Times New Roman"/>
          <w:b/>
          <w:sz w:val="21"/>
        </w:rPr>
        <w:t>说明：</w:t>
      </w:r>
    </w:p>
    <w:p w14:paraId="5C073E31">
      <w:pPr>
        <w:pStyle w:val="17"/>
        <w:spacing w:line="360" w:lineRule="auto"/>
        <w:ind w:left="25" w:leftChars="12" w:firstLine="310" w:firstLineChars="147"/>
        <w:contextualSpacing/>
        <w:rPr>
          <w:rFonts w:ascii="Times New Roman" w:hAnsi="Times New Roman"/>
          <w:b/>
          <w:bCs/>
          <w:sz w:val="21"/>
        </w:rPr>
      </w:pPr>
      <w:r>
        <w:rPr>
          <w:rFonts w:ascii="Times New Roman" w:hAnsi="Times New Roman"/>
          <w:b/>
          <w:sz w:val="21"/>
        </w:rPr>
        <w:t>1</w:t>
      </w:r>
      <w:r>
        <w:rPr>
          <w:rFonts w:ascii="Times New Roman" w:hAnsi="Times New Roman"/>
          <w:sz w:val="21"/>
        </w:rPr>
        <w:t>．</w:t>
      </w:r>
      <w:r>
        <w:rPr>
          <w:rFonts w:ascii="Times New Roman" w:hAnsi="Times New Roman"/>
          <w:b/>
          <w:sz w:val="21"/>
        </w:rPr>
        <w:t>供应商提出质疑时，应提交质疑函和必要的证明材料</w:t>
      </w:r>
      <w:r>
        <w:rPr>
          <w:rFonts w:ascii="Times New Roman" w:hAnsi="Times New Roman"/>
          <w:b/>
          <w:bCs/>
          <w:sz w:val="21"/>
        </w:rPr>
        <w:t>。</w:t>
      </w:r>
    </w:p>
    <w:p w14:paraId="77C8A0CF">
      <w:pPr>
        <w:pStyle w:val="17"/>
        <w:spacing w:line="360" w:lineRule="auto"/>
        <w:ind w:left="25" w:leftChars="12" w:firstLine="310" w:firstLineChars="147"/>
        <w:contextualSpacing/>
        <w:rPr>
          <w:rFonts w:ascii="Times New Roman" w:hAnsi="Times New Roman"/>
          <w:b/>
          <w:sz w:val="21"/>
        </w:rPr>
      </w:pPr>
      <w:r>
        <w:rPr>
          <w:rFonts w:ascii="Times New Roman" w:hAnsi="Times New Roman"/>
          <w:b/>
          <w:sz w:val="21"/>
        </w:rPr>
        <w:t>2</w:t>
      </w:r>
      <w:r>
        <w:rPr>
          <w:rFonts w:ascii="Times New Roman" w:hAnsi="Times New Roman"/>
          <w:sz w:val="21"/>
        </w:rPr>
        <w:t>．</w:t>
      </w:r>
      <w:r>
        <w:rPr>
          <w:rFonts w:ascii="Times New Roman" w:hAnsi="Times New Roman"/>
          <w:b/>
          <w:sz w:val="21"/>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1CBA401">
      <w:pPr>
        <w:pStyle w:val="17"/>
        <w:spacing w:line="360" w:lineRule="auto"/>
        <w:ind w:left="25" w:leftChars="12" w:firstLine="310" w:firstLineChars="147"/>
        <w:contextualSpacing/>
        <w:rPr>
          <w:rFonts w:ascii="Times New Roman" w:hAnsi="Times New Roman"/>
          <w:b/>
          <w:sz w:val="21"/>
        </w:rPr>
      </w:pPr>
      <w:r>
        <w:rPr>
          <w:rFonts w:ascii="Times New Roman" w:hAnsi="Times New Roman"/>
          <w:b/>
          <w:sz w:val="21"/>
        </w:rPr>
        <w:t>3</w:t>
      </w:r>
      <w:r>
        <w:rPr>
          <w:rFonts w:ascii="Times New Roman" w:hAnsi="Times New Roman"/>
          <w:sz w:val="21"/>
        </w:rPr>
        <w:t>．</w:t>
      </w:r>
      <w:r>
        <w:rPr>
          <w:rFonts w:ascii="Times New Roman" w:hAnsi="Times New Roman"/>
          <w:b/>
          <w:sz w:val="21"/>
        </w:rPr>
        <w:t>质疑函的质疑事项应具体、明确，并有必要的事实依据和法律依据。</w:t>
      </w:r>
    </w:p>
    <w:p w14:paraId="36F46390">
      <w:pPr>
        <w:pStyle w:val="17"/>
        <w:spacing w:line="360" w:lineRule="auto"/>
        <w:ind w:left="25" w:leftChars="12" w:firstLine="310" w:firstLineChars="147"/>
        <w:contextualSpacing/>
        <w:rPr>
          <w:rFonts w:ascii="Times New Roman" w:hAnsi="Times New Roman"/>
          <w:b/>
          <w:sz w:val="21"/>
        </w:rPr>
      </w:pPr>
      <w:r>
        <w:rPr>
          <w:rFonts w:ascii="Times New Roman" w:hAnsi="Times New Roman"/>
          <w:b/>
          <w:sz w:val="21"/>
        </w:rPr>
        <w:t>4</w:t>
      </w:r>
      <w:r>
        <w:rPr>
          <w:rFonts w:ascii="Times New Roman" w:hAnsi="Times New Roman"/>
          <w:sz w:val="21"/>
        </w:rPr>
        <w:t>．</w:t>
      </w:r>
      <w:r>
        <w:rPr>
          <w:rFonts w:ascii="Times New Roman" w:hAnsi="Times New Roman"/>
          <w:b/>
          <w:sz w:val="21"/>
        </w:rPr>
        <w:t>质疑函的质疑请求应与质疑事项相关。</w:t>
      </w:r>
    </w:p>
    <w:p w14:paraId="53316A85">
      <w:pPr>
        <w:pStyle w:val="17"/>
        <w:spacing w:line="360" w:lineRule="auto"/>
        <w:ind w:left="25" w:leftChars="12" w:firstLine="310" w:firstLineChars="147"/>
        <w:contextualSpacing/>
        <w:rPr>
          <w:rFonts w:ascii="Times New Roman" w:hAnsi="Times New Roman"/>
          <w:b/>
          <w:sz w:val="21"/>
        </w:rPr>
      </w:pPr>
      <w:r>
        <w:rPr>
          <w:rFonts w:ascii="Times New Roman" w:hAnsi="Times New Roman"/>
          <w:b/>
          <w:sz w:val="21"/>
        </w:rPr>
        <w:t>5</w:t>
      </w:r>
      <w:r>
        <w:rPr>
          <w:rFonts w:ascii="Times New Roman" w:hAnsi="Times New Roman"/>
          <w:sz w:val="21"/>
        </w:rPr>
        <w:t>．</w:t>
      </w:r>
      <w:r>
        <w:rPr>
          <w:rFonts w:ascii="Times New Roman" w:hAnsi="Times New Roman"/>
          <w:b/>
          <w:sz w:val="21"/>
        </w:rPr>
        <w:t>质疑供应商为法人或者其他组织的，质疑函应由法定代表人、主要负责人，或者其授权代表签字或者盖章，并加盖公章。</w:t>
      </w:r>
    </w:p>
    <w:p w14:paraId="267BA073">
      <w:pPr>
        <w:pStyle w:val="17"/>
        <w:snapToGrid w:val="0"/>
        <w:rPr>
          <w:rFonts w:ascii="Times New Roman" w:hAnsi="Times New Roman"/>
          <w:b/>
          <w:sz w:val="24"/>
          <w:szCs w:val="24"/>
        </w:rPr>
      </w:pPr>
    </w:p>
    <w:p w14:paraId="10D5740F">
      <w:pPr>
        <w:spacing w:line="460" w:lineRule="exact"/>
        <w:jc w:val="center"/>
        <w:rPr>
          <w:sz w:val="44"/>
        </w:rPr>
      </w:pPr>
      <w:r>
        <w:rPr>
          <w:sz w:val="44"/>
        </w:rPr>
        <w:br w:type="page"/>
      </w:r>
    </w:p>
    <w:p w14:paraId="6DD59C0E">
      <w:pPr>
        <w:spacing w:line="360" w:lineRule="auto"/>
        <w:jc w:val="center"/>
        <w:rPr>
          <w:b/>
          <w:bCs/>
          <w:sz w:val="28"/>
          <w:szCs w:val="28"/>
        </w:rPr>
      </w:pPr>
      <w:r>
        <w:rPr>
          <w:b/>
          <w:bCs/>
          <w:sz w:val="28"/>
          <w:szCs w:val="28"/>
        </w:rPr>
        <w:t>投诉书（格式）</w:t>
      </w:r>
    </w:p>
    <w:p w14:paraId="760A83BB">
      <w:pPr>
        <w:pStyle w:val="17"/>
        <w:snapToGrid w:val="0"/>
        <w:spacing w:line="360" w:lineRule="auto"/>
        <w:ind w:firstLine="482" w:firstLineChars="200"/>
        <w:rPr>
          <w:rFonts w:ascii="Times New Roman" w:hAnsi="Times New Roman"/>
          <w:b/>
          <w:bCs/>
          <w:sz w:val="24"/>
          <w:szCs w:val="24"/>
        </w:rPr>
      </w:pPr>
    </w:p>
    <w:p w14:paraId="6434148D">
      <w:pPr>
        <w:pStyle w:val="17"/>
        <w:snapToGrid w:val="0"/>
        <w:spacing w:before="120" w:after="120" w:line="360" w:lineRule="auto"/>
        <w:ind w:firstLine="422" w:firstLineChars="200"/>
        <w:rPr>
          <w:rFonts w:ascii="Times New Roman" w:hAnsi="Times New Roman"/>
          <w:b/>
          <w:bCs/>
          <w:sz w:val="21"/>
        </w:rPr>
      </w:pPr>
      <w:r>
        <w:rPr>
          <w:rFonts w:ascii="Times New Roman" w:hAnsi="Times New Roman"/>
          <w:b/>
          <w:bCs/>
          <w:sz w:val="21"/>
        </w:rPr>
        <w:t>一、投诉相关主体基本情况</w:t>
      </w:r>
    </w:p>
    <w:p w14:paraId="27932ABD">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供应商：</w:t>
      </w:r>
      <w:r>
        <w:rPr>
          <w:rFonts w:ascii="Times New Roman" w:hAnsi="Times New Roman"/>
          <w:bCs/>
          <w:sz w:val="21"/>
          <w:u w:val="single"/>
        </w:rPr>
        <w:t xml:space="preserve">                                                                        </w:t>
      </w:r>
      <w:r>
        <w:rPr>
          <w:rFonts w:ascii="Times New Roman" w:hAnsi="Times New Roman"/>
          <w:bCs/>
          <w:sz w:val="21"/>
        </w:rPr>
        <w:t xml:space="preserve">                 </w:t>
      </w:r>
    </w:p>
    <w:p w14:paraId="562A69D9">
      <w:pPr>
        <w:pStyle w:val="17"/>
        <w:snapToGrid w:val="0"/>
        <w:spacing w:line="360" w:lineRule="auto"/>
        <w:ind w:firstLine="420" w:firstLineChars="200"/>
        <w:rPr>
          <w:rFonts w:ascii="Times New Roman" w:hAnsi="Times New Roman"/>
          <w:bCs/>
          <w:sz w:val="21"/>
        </w:rPr>
      </w:pPr>
      <w:r>
        <w:rPr>
          <w:rFonts w:ascii="Times New Roman" w:hAnsi="Times New Roman"/>
          <w:bCs/>
          <w:sz w:val="21"/>
        </w:rPr>
        <w:t>地址：</w:t>
      </w:r>
      <w:r>
        <w:rPr>
          <w:rFonts w:ascii="Times New Roman" w:hAnsi="Times New Roman"/>
          <w:bCs/>
          <w:sz w:val="21"/>
          <w:u w:val="single"/>
        </w:rPr>
        <w:t xml:space="preserve">                                          </w:t>
      </w:r>
      <w:r>
        <w:rPr>
          <w:rFonts w:ascii="Times New Roman" w:hAnsi="Times New Roman"/>
          <w:bCs/>
          <w:sz w:val="21"/>
        </w:rPr>
        <w:t>邮编：</w:t>
      </w:r>
      <w:r>
        <w:rPr>
          <w:rFonts w:ascii="Times New Roman" w:hAnsi="Times New Roman"/>
          <w:bCs/>
          <w:sz w:val="21"/>
          <w:u w:val="single"/>
        </w:rPr>
        <w:t xml:space="preserve">                          </w:t>
      </w:r>
      <w:r>
        <w:rPr>
          <w:rFonts w:ascii="Times New Roman" w:hAnsi="Times New Roman"/>
          <w:bCs/>
          <w:sz w:val="21"/>
        </w:rPr>
        <w:t xml:space="preserve">                 </w:t>
      </w:r>
    </w:p>
    <w:p w14:paraId="20B4B15A">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法定代表人/主要负责人：</w:t>
      </w:r>
      <w:r>
        <w:rPr>
          <w:rFonts w:ascii="Times New Roman" w:hAnsi="Times New Roman"/>
          <w:bCs/>
          <w:sz w:val="21"/>
          <w:u w:val="single"/>
        </w:rPr>
        <w:t xml:space="preserve">                                                         </w:t>
      </w:r>
    </w:p>
    <w:p w14:paraId="35F9D181">
      <w:pPr>
        <w:pStyle w:val="17"/>
        <w:snapToGrid w:val="0"/>
        <w:spacing w:line="360" w:lineRule="auto"/>
        <w:ind w:firstLine="420" w:firstLineChars="200"/>
        <w:rPr>
          <w:rFonts w:ascii="Times New Roman" w:hAnsi="Times New Roman"/>
          <w:bCs/>
          <w:sz w:val="21"/>
        </w:rPr>
      </w:pPr>
      <w:r>
        <w:rPr>
          <w:rFonts w:ascii="Times New Roman" w:hAnsi="Times New Roman"/>
          <w:bCs/>
          <w:sz w:val="21"/>
        </w:rPr>
        <w:t>联系电话：</w:t>
      </w:r>
      <w:r>
        <w:rPr>
          <w:rFonts w:ascii="Times New Roman" w:hAnsi="Times New Roman"/>
          <w:bCs/>
          <w:sz w:val="21"/>
          <w:u w:val="single"/>
        </w:rPr>
        <w:t xml:space="preserve">                                         </w:t>
      </w:r>
    </w:p>
    <w:p w14:paraId="104FA6D3">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授权代表：</w:t>
      </w:r>
      <w:r>
        <w:rPr>
          <w:rFonts w:ascii="Times New Roman" w:hAnsi="Times New Roman"/>
          <w:bCs/>
          <w:sz w:val="21"/>
          <w:u w:val="single"/>
        </w:rPr>
        <w:t xml:space="preserve">                                         </w:t>
      </w:r>
      <w:r>
        <w:rPr>
          <w:rFonts w:ascii="Times New Roman" w:hAnsi="Times New Roman"/>
          <w:bCs/>
          <w:sz w:val="21"/>
        </w:rPr>
        <w:t>联系电话：</w:t>
      </w:r>
      <w:r>
        <w:rPr>
          <w:rFonts w:ascii="Times New Roman" w:hAnsi="Times New Roman"/>
          <w:bCs/>
          <w:sz w:val="21"/>
          <w:u w:val="single"/>
        </w:rPr>
        <w:t xml:space="preserve">                   </w:t>
      </w:r>
    </w:p>
    <w:p w14:paraId="343B5439">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地址：</w:t>
      </w:r>
      <w:r>
        <w:rPr>
          <w:rFonts w:ascii="Times New Roman" w:hAnsi="Times New Roman"/>
          <w:bCs/>
          <w:sz w:val="21"/>
          <w:u w:val="single"/>
        </w:rPr>
        <w:t xml:space="preserve">                                                            </w:t>
      </w:r>
    </w:p>
    <w:p w14:paraId="71F6F94B">
      <w:pPr>
        <w:pStyle w:val="17"/>
        <w:snapToGrid w:val="0"/>
        <w:spacing w:line="360" w:lineRule="auto"/>
        <w:ind w:firstLine="420" w:firstLineChars="200"/>
        <w:rPr>
          <w:rFonts w:ascii="Times New Roman" w:hAnsi="Times New Roman"/>
          <w:bCs/>
          <w:sz w:val="21"/>
        </w:rPr>
      </w:pPr>
      <w:r>
        <w:rPr>
          <w:rFonts w:ascii="Times New Roman" w:hAnsi="Times New Roman"/>
          <w:bCs/>
          <w:sz w:val="21"/>
        </w:rPr>
        <w:t>邮编：</w:t>
      </w:r>
      <w:r>
        <w:rPr>
          <w:rFonts w:ascii="Times New Roman" w:hAnsi="Times New Roman"/>
          <w:bCs/>
          <w:sz w:val="21"/>
          <w:u w:val="single"/>
        </w:rPr>
        <w:t xml:space="preserve">         </w:t>
      </w:r>
      <w:r>
        <w:rPr>
          <w:rFonts w:ascii="Times New Roman" w:hAnsi="Times New Roman"/>
          <w:bCs/>
          <w:sz w:val="21"/>
        </w:rPr>
        <w:t xml:space="preserve">   </w:t>
      </w:r>
    </w:p>
    <w:p w14:paraId="3FD0AF8D">
      <w:pPr>
        <w:pStyle w:val="17"/>
        <w:snapToGrid w:val="0"/>
        <w:spacing w:line="360" w:lineRule="auto"/>
        <w:ind w:firstLine="420" w:firstLineChars="200"/>
        <w:rPr>
          <w:rFonts w:ascii="Times New Roman" w:hAnsi="Times New Roman"/>
          <w:bCs/>
          <w:sz w:val="21"/>
        </w:rPr>
      </w:pPr>
      <w:r>
        <w:rPr>
          <w:rFonts w:ascii="Times New Roman" w:hAnsi="Times New Roman"/>
          <w:bCs/>
          <w:sz w:val="21"/>
        </w:rPr>
        <w:t>被投诉人1：</w:t>
      </w:r>
    </w:p>
    <w:p w14:paraId="3B445B57">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地址：</w:t>
      </w:r>
      <w:r>
        <w:rPr>
          <w:rFonts w:ascii="Times New Roman" w:hAnsi="Times New Roman"/>
          <w:bCs/>
          <w:sz w:val="21"/>
          <w:u w:val="single"/>
        </w:rPr>
        <w:t xml:space="preserve">                                                            </w:t>
      </w:r>
    </w:p>
    <w:p w14:paraId="223DC1BA">
      <w:pPr>
        <w:pStyle w:val="17"/>
        <w:snapToGrid w:val="0"/>
        <w:spacing w:line="360" w:lineRule="auto"/>
        <w:ind w:firstLine="420" w:firstLineChars="200"/>
        <w:rPr>
          <w:rFonts w:ascii="Times New Roman" w:hAnsi="Times New Roman"/>
          <w:bCs/>
          <w:sz w:val="21"/>
        </w:rPr>
      </w:pPr>
      <w:r>
        <w:rPr>
          <w:rFonts w:ascii="Times New Roman" w:hAnsi="Times New Roman"/>
          <w:bCs/>
          <w:sz w:val="21"/>
        </w:rPr>
        <w:t>邮编：</w:t>
      </w:r>
      <w:r>
        <w:rPr>
          <w:rFonts w:ascii="Times New Roman" w:hAnsi="Times New Roman"/>
          <w:bCs/>
          <w:sz w:val="21"/>
          <w:u w:val="single"/>
        </w:rPr>
        <w:t xml:space="preserve">         </w:t>
      </w:r>
      <w:r>
        <w:rPr>
          <w:rFonts w:ascii="Times New Roman" w:hAnsi="Times New Roman"/>
          <w:bCs/>
          <w:sz w:val="21"/>
        </w:rPr>
        <w:t xml:space="preserve">  </w:t>
      </w:r>
    </w:p>
    <w:p w14:paraId="4ED191EA">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联系人：</w:t>
      </w:r>
      <w:r>
        <w:rPr>
          <w:rFonts w:ascii="Times New Roman" w:hAnsi="Times New Roman"/>
          <w:bCs/>
          <w:sz w:val="21"/>
          <w:u w:val="single"/>
        </w:rPr>
        <w:t xml:space="preserve">                                                </w:t>
      </w:r>
      <w:r>
        <w:rPr>
          <w:rFonts w:ascii="Times New Roman" w:hAnsi="Times New Roman"/>
          <w:bCs/>
          <w:sz w:val="21"/>
        </w:rPr>
        <w:t>联系电话：</w:t>
      </w:r>
      <w:r>
        <w:rPr>
          <w:rFonts w:ascii="Times New Roman" w:hAnsi="Times New Roman"/>
          <w:bCs/>
          <w:sz w:val="21"/>
          <w:u w:val="single"/>
        </w:rPr>
        <w:t xml:space="preserve">                </w:t>
      </w:r>
    </w:p>
    <w:p w14:paraId="17D55B8C">
      <w:pPr>
        <w:pStyle w:val="17"/>
        <w:snapToGrid w:val="0"/>
        <w:spacing w:line="360" w:lineRule="auto"/>
        <w:ind w:firstLine="420" w:firstLineChars="200"/>
        <w:rPr>
          <w:rFonts w:ascii="Times New Roman" w:hAnsi="Times New Roman"/>
          <w:bCs/>
          <w:sz w:val="21"/>
        </w:rPr>
      </w:pPr>
      <w:r>
        <w:rPr>
          <w:rFonts w:ascii="Times New Roman" w:hAnsi="Times New Roman"/>
          <w:bCs/>
          <w:sz w:val="21"/>
        </w:rPr>
        <w:t>被投诉人2：</w:t>
      </w:r>
    </w:p>
    <w:p w14:paraId="10FCD1E7">
      <w:pPr>
        <w:pStyle w:val="17"/>
        <w:snapToGrid w:val="0"/>
        <w:spacing w:line="360" w:lineRule="auto"/>
        <w:ind w:firstLine="420" w:firstLineChars="200"/>
        <w:rPr>
          <w:rFonts w:ascii="Times New Roman" w:hAnsi="Times New Roman"/>
          <w:bCs/>
          <w:sz w:val="21"/>
        </w:rPr>
      </w:pPr>
      <w:r>
        <w:rPr>
          <w:rFonts w:ascii="Times New Roman" w:hAnsi="Times New Roman"/>
          <w:bCs/>
          <w:sz w:val="21"/>
        </w:rPr>
        <w:t>……</w:t>
      </w:r>
    </w:p>
    <w:p w14:paraId="7A6DD984">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相关供应商：</w:t>
      </w:r>
      <w:r>
        <w:rPr>
          <w:rFonts w:ascii="Times New Roman" w:hAnsi="Times New Roman"/>
          <w:bCs/>
          <w:sz w:val="21"/>
          <w:u w:val="single"/>
        </w:rPr>
        <w:t xml:space="preserve">                                                                       </w:t>
      </w:r>
    </w:p>
    <w:p w14:paraId="0CB29AEE">
      <w:pPr>
        <w:pStyle w:val="17"/>
        <w:snapToGrid w:val="0"/>
        <w:spacing w:line="360" w:lineRule="auto"/>
        <w:ind w:firstLine="420" w:firstLineChars="200"/>
        <w:rPr>
          <w:rFonts w:ascii="Times New Roman" w:hAnsi="Times New Roman"/>
          <w:bCs/>
          <w:sz w:val="21"/>
          <w:u w:val="single"/>
        </w:rPr>
      </w:pPr>
      <w:r>
        <w:rPr>
          <w:rFonts w:ascii="Times New Roman" w:hAnsi="Times New Roman"/>
          <w:bCs/>
          <w:sz w:val="21"/>
        </w:rPr>
        <w:t>地址：</w:t>
      </w:r>
      <w:r>
        <w:rPr>
          <w:rFonts w:ascii="Times New Roman" w:hAnsi="Times New Roman"/>
          <w:bCs/>
          <w:sz w:val="21"/>
          <w:u w:val="single"/>
        </w:rPr>
        <w:t xml:space="preserve">                                              </w:t>
      </w:r>
      <w:r>
        <w:rPr>
          <w:rFonts w:ascii="Times New Roman" w:hAnsi="Times New Roman"/>
          <w:bCs/>
          <w:sz w:val="21"/>
        </w:rPr>
        <w:t>邮编：</w:t>
      </w:r>
      <w:r>
        <w:rPr>
          <w:rFonts w:ascii="Times New Roman" w:hAnsi="Times New Roman"/>
          <w:bCs/>
          <w:sz w:val="21"/>
          <w:u w:val="single"/>
        </w:rPr>
        <w:t xml:space="preserve">                         </w:t>
      </w:r>
    </w:p>
    <w:p w14:paraId="593F32A8">
      <w:pPr>
        <w:pStyle w:val="17"/>
        <w:snapToGrid w:val="0"/>
        <w:spacing w:line="360" w:lineRule="auto"/>
        <w:ind w:firstLine="420" w:firstLineChars="200"/>
        <w:rPr>
          <w:rFonts w:ascii="Times New Roman" w:hAnsi="Times New Roman"/>
          <w:bCs/>
          <w:sz w:val="21"/>
        </w:rPr>
      </w:pPr>
      <w:r>
        <w:rPr>
          <w:rFonts w:ascii="Times New Roman" w:hAnsi="Times New Roman"/>
          <w:bCs/>
          <w:sz w:val="21"/>
        </w:rPr>
        <w:t>联系人：</w:t>
      </w:r>
      <w:r>
        <w:rPr>
          <w:rFonts w:ascii="Times New Roman" w:hAnsi="Times New Roman"/>
          <w:bCs/>
          <w:sz w:val="21"/>
          <w:u w:val="single"/>
        </w:rPr>
        <w:t xml:space="preserve">                                            </w:t>
      </w:r>
      <w:r>
        <w:rPr>
          <w:rFonts w:ascii="Times New Roman" w:hAnsi="Times New Roman"/>
          <w:bCs/>
          <w:sz w:val="21"/>
        </w:rPr>
        <w:t>联系电话：</w:t>
      </w:r>
      <w:r>
        <w:rPr>
          <w:rFonts w:ascii="Times New Roman" w:hAnsi="Times New Roman"/>
          <w:bCs/>
          <w:sz w:val="21"/>
          <w:u w:val="single"/>
        </w:rPr>
        <w:t xml:space="preserve">                     </w:t>
      </w:r>
      <w:r>
        <w:rPr>
          <w:rFonts w:ascii="Times New Roman" w:hAnsi="Times New Roman"/>
          <w:bCs/>
          <w:sz w:val="21"/>
        </w:rPr>
        <w:t xml:space="preserve">                </w:t>
      </w:r>
    </w:p>
    <w:p w14:paraId="1E498700">
      <w:pPr>
        <w:pStyle w:val="17"/>
        <w:snapToGrid w:val="0"/>
        <w:spacing w:before="120" w:after="120" w:line="360" w:lineRule="auto"/>
        <w:ind w:firstLine="422" w:firstLineChars="200"/>
        <w:rPr>
          <w:rFonts w:ascii="Times New Roman" w:hAnsi="Times New Roman"/>
          <w:b/>
          <w:bCs/>
          <w:sz w:val="21"/>
        </w:rPr>
      </w:pPr>
      <w:r>
        <w:rPr>
          <w:rFonts w:ascii="Times New Roman" w:hAnsi="Times New Roman"/>
          <w:b/>
          <w:bCs/>
          <w:sz w:val="21"/>
        </w:rPr>
        <w:t>二、投诉项目基本情况</w:t>
      </w:r>
    </w:p>
    <w:p w14:paraId="099338CC">
      <w:pPr>
        <w:pStyle w:val="17"/>
        <w:spacing w:line="360" w:lineRule="auto"/>
        <w:ind w:left="25" w:leftChars="12" w:firstLine="413" w:firstLineChars="197"/>
        <w:rPr>
          <w:rFonts w:ascii="Times New Roman" w:hAnsi="Times New Roman"/>
          <w:sz w:val="21"/>
        </w:rPr>
      </w:pPr>
      <w:r>
        <w:rPr>
          <w:rFonts w:ascii="Times New Roman" w:hAnsi="Times New Roman"/>
          <w:bCs/>
          <w:sz w:val="21"/>
        </w:rPr>
        <w:t>采购</w:t>
      </w:r>
      <w:r>
        <w:rPr>
          <w:rFonts w:ascii="Times New Roman" w:hAnsi="Times New Roman"/>
          <w:sz w:val="21"/>
        </w:rPr>
        <w:t>项目的名称：</w:t>
      </w:r>
      <w:r>
        <w:rPr>
          <w:rFonts w:ascii="Times New Roman" w:hAnsi="Times New Roman"/>
          <w:bCs/>
          <w:sz w:val="21"/>
          <w:u w:val="single"/>
        </w:rPr>
        <w:t xml:space="preserve">                                                                   </w:t>
      </w:r>
    </w:p>
    <w:p w14:paraId="7A3F8277">
      <w:pPr>
        <w:pStyle w:val="17"/>
        <w:spacing w:line="360" w:lineRule="auto"/>
        <w:ind w:left="25" w:leftChars="12" w:firstLine="413" w:firstLineChars="197"/>
        <w:rPr>
          <w:rFonts w:ascii="Times New Roman" w:hAnsi="Times New Roman"/>
          <w:sz w:val="21"/>
        </w:rPr>
      </w:pPr>
      <w:r>
        <w:rPr>
          <w:rFonts w:ascii="Times New Roman" w:hAnsi="Times New Roman"/>
          <w:bCs/>
          <w:sz w:val="21"/>
        </w:rPr>
        <w:t>采购</w:t>
      </w:r>
      <w:r>
        <w:rPr>
          <w:rFonts w:ascii="Times New Roman" w:hAnsi="Times New Roman"/>
          <w:sz w:val="21"/>
        </w:rPr>
        <w:t>项目的编号：</w:t>
      </w:r>
      <w:r>
        <w:rPr>
          <w:rFonts w:ascii="Times New Roman" w:hAnsi="Times New Roman"/>
          <w:bCs/>
          <w:sz w:val="21"/>
          <w:u w:val="single"/>
        </w:rPr>
        <w:t xml:space="preserve">                                          </w:t>
      </w:r>
    </w:p>
    <w:p w14:paraId="28A7CECB">
      <w:pPr>
        <w:pStyle w:val="17"/>
        <w:spacing w:line="360" w:lineRule="auto"/>
        <w:ind w:left="25" w:leftChars="12" w:firstLine="413" w:firstLineChars="197"/>
        <w:rPr>
          <w:rFonts w:ascii="Times New Roman" w:hAnsi="Times New Roman"/>
          <w:bCs/>
          <w:sz w:val="21"/>
          <w:u w:val="single"/>
        </w:rPr>
      </w:pPr>
      <w:r>
        <w:rPr>
          <w:rFonts w:ascii="Times New Roman" w:hAnsi="Times New Roman"/>
          <w:sz w:val="21"/>
        </w:rPr>
        <w:t>采购人名称：</w:t>
      </w:r>
      <w:r>
        <w:rPr>
          <w:rFonts w:ascii="Times New Roman" w:hAnsi="Times New Roman"/>
          <w:bCs/>
          <w:sz w:val="21"/>
          <w:u w:val="single"/>
        </w:rPr>
        <w:t xml:space="preserve">                                                                        </w:t>
      </w:r>
    </w:p>
    <w:p w14:paraId="3C0462D2">
      <w:pPr>
        <w:pStyle w:val="17"/>
        <w:spacing w:line="360" w:lineRule="auto"/>
        <w:ind w:left="25" w:leftChars="12" w:firstLine="413" w:firstLineChars="197"/>
        <w:rPr>
          <w:rFonts w:ascii="Times New Roman" w:hAnsi="Times New Roman"/>
          <w:bCs/>
          <w:sz w:val="21"/>
          <w:u w:val="single"/>
        </w:rPr>
      </w:pPr>
      <w:r>
        <w:rPr>
          <w:rFonts w:ascii="Times New Roman" w:hAnsi="Times New Roman"/>
          <w:sz w:val="21"/>
        </w:rPr>
        <w:t>代理机构名称：</w:t>
      </w:r>
      <w:r>
        <w:rPr>
          <w:rFonts w:ascii="Times New Roman" w:hAnsi="Times New Roman"/>
          <w:bCs/>
          <w:sz w:val="21"/>
          <w:u w:val="single"/>
        </w:rPr>
        <w:t xml:space="preserve">                                                                      </w:t>
      </w:r>
    </w:p>
    <w:p w14:paraId="1DC06291">
      <w:pPr>
        <w:pStyle w:val="17"/>
        <w:spacing w:line="360" w:lineRule="auto"/>
        <w:ind w:left="25" w:leftChars="12" w:firstLine="413" w:firstLineChars="197"/>
        <w:rPr>
          <w:rFonts w:ascii="Times New Roman" w:hAnsi="Times New Roman"/>
          <w:bCs/>
          <w:sz w:val="21"/>
          <w:u w:val="single"/>
        </w:rPr>
      </w:pPr>
      <w:r>
        <w:rPr>
          <w:rFonts w:hint="eastAsia" w:ascii="Times New Roman" w:hAnsi="Times New Roman"/>
          <w:bCs/>
          <w:sz w:val="21"/>
        </w:rPr>
        <w:t>竞争性磋商文件</w:t>
      </w:r>
      <w:r>
        <w:rPr>
          <w:rFonts w:ascii="Times New Roman" w:hAnsi="Times New Roman"/>
          <w:bCs/>
          <w:sz w:val="21"/>
        </w:rPr>
        <w:t>公告：</w:t>
      </w:r>
      <w:r>
        <w:rPr>
          <w:rFonts w:ascii="Times New Roman" w:hAnsi="Times New Roman"/>
          <w:bCs/>
          <w:sz w:val="21"/>
          <w:u w:val="single"/>
        </w:rPr>
        <w:t>是/否</w:t>
      </w:r>
      <w:r>
        <w:rPr>
          <w:rFonts w:ascii="Times New Roman" w:hAnsi="Times New Roman"/>
          <w:bCs/>
          <w:sz w:val="21"/>
        </w:rPr>
        <w:t>公告期限：</w:t>
      </w:r>
      <w:r>
        <w:rPr>
          <w:rFonts w:ascii="Times New Roman" w:hAnsi="Times New Roman"/>
          <w:bCs/>
          <w:sz w:val="21"/>
          <w:u w:val="single"/>
        </w:rPr>
        <w:t xml:space="preserve">                                                       </w:t>
      </w:r>
    </w:p>
    <w:p w14:paraId="0FFCD172">
      <w:pPr>
        <w:pStyle w:val="17"/>
        <w:spacing w:line="360" w:lineRule="auto"/>
        <w:ind w:left="25" w:leftChars="12" w:firstLine="413" w:firstLineChars="197"/>
        <w:rPr>
          <w:rFonts w:ascii="Times New Roman" w:hAnsi="Times New Roman"/>
          <w:b/>
          <w:sz w:val="21"/>
        </w:rPr>
      </w:pPr>
      <w:r>
        <w:rPr>
          <w:rFonts w:ascii="Times New Roman" w:hAnsi="Times New Roman"/>
          <w:bCs/>
          <w:sz w:val="21"/>
        </w:rPr>
        <w:t>采购结果公告：</w:t>
      </w:r>
      <w:r>
        <w:rPr>
          <w:rFonts w:ascii="Times New Roman" w:hAnsi="Times New Roman"/>
          <w:bCs/>
          <w:sz w:val="21"/>
          <w:u w:val="single"/>
        </w:rPr>
        <w:t>是/否</w:t>
      </w:r>
      <w:r>
        <w:rPr>
          <w:rFonts w:ascii="Times New Roman" w:hAnsi="Times New Roman"/>
          <w:bCs/>
          <w:sz w:val="21"/>
        </w:rPr>
        <w:t>公告期限：</w:t>
      </w:r>
      <w:r>
        <w:rPr>
          <w:rFonts w:ascii="Times New Roman" w:hAnsi="Times New Roman"/>
          <w:bCs/>
          <w:sz w:val="21"/>
          <w:u w:val="single"/>
        </w:rPr>
        <w:t xml:space="preserve">                                                       </w:t>
      </w:r>
    </w:p>
    <w:p w14:paraId="61142027">
      <w:pPr>
        <w:pStyle w:val="17"/>
        <w:spacing w:before="120" w:after="120" w:line="360" w:lineRule="auto"/>
        <w:ind w:left="25" w:leftChars="12" w:firstLine="413" w:firstLineChars="196"/>
        <w:rPr>
          <w:rFonts w:ascii="Times New Roman" w:hAnsi="Times New Roman"/>
          <w:b/>
          <w:sz w:val="21"/>
        </w:rPr>
      </w:pPr>
      <w:r>
        <w:rPr>
          <w:rFonts w:ascii="Times New Roman" w:hAnsi="Times New Roman"/>
          <w:b/>
          <w:sz w:val="21"/>
        </w:rPr>
        <w:t>三、质疑基本情况</w:t>
      </w:r>
    </w:p>
    <w:p w14:paraId="707EA94B">
      <w:pPr>
        <w:pStyle w:val="17"/>
        <w:spacing w:line="360" w:lineRule="auto"/>
        <w:ind w:firstLine="420" w:firstLineChars="200"/>
        <w:rPr>
          <w:rFonts w:ascii="Times New Roman" w:hAnsi="Times New Roman"/>
          <w:sz w:val="21"/>
        </w:rPr>
      </w:pPr>
      <w:r>
        <w:rPr>
          <w:rFonts w:ascii="Times New Roman" w:hAnsi="Times New Roman"/>
          <w:sz w:val="21"/>
        </w:rPr>
        <w:t>投诉人于</w:t>
      </w:r>
      <w:r>
        <w:rPr>
          <w:rFonts w:ascii="Times New Roman" w:hAnsi="Times New Roman"/>
          <w:sz w:val="21"/>
          <w:u w:val="single"/>
        </w:rPr>
        <w:t xml:space="preserve">      </w:t>
      </w:r>
      <w:r>
        <w:rPr>
          <w:rFonts w:ascii="Times New Roman" w:hAnsi="Times New Roman"/>
          <w:sz w:val="21"/>
        </w:rPr>
        <w:t>年</w:t>
      </w:r>
      <w:r>
        <w:rPr>
          <w:rFonts w:ascii="Times New Roman" w:hAnsi="Times New Roman"/>
          <w:sz w:val="21"/>
          <w:u w:val="single"/>
        </w:rPr>
        <w:t xml:space="preserve">   </w:t>
      </w:r>
      <w:r>
        <w:rPr>
          <w:rFonts w:ascii="Times New Roman" w:hAnsi="Times New Roman"/>
          <w:sz w:val="21"/>
        </w:rPr>
        <w:t>月</w:t>
      </w:r>
      <w:r>
        <w:rPr>
          <w:rFonts w:ascii="Times New Roman" w:hAnsi="Times New Roman"/>
          <w:sz w:val="21"/>
          <w:u w:val="single"/>
        </w:rPr>
        <w:t xml:space="preserve">   </w:t>
      </w:r>
      <w:r>
        <w:rPr>
          <w:rFonts w:ascii="Times New Roman" w:hAnsi="Times New Roman"/>
          <w:sz w:val="21"/>
        </w:rPr>
        <w:t>日，向</w:t>
      </w:r>
      <w:r>
        <w:rPr>
          <w:rFonts w:ascii="Times New Roman" w:hAnsi="Times New Roman"/>
          <w:sz w:val="21"/>
          <w:u w:val="single"/>
        </w:rPr>
        <w:t xml:space="preserve">                                </w:t>
      </w:r>
      <w:r>
        <w:rPr>
          <w:rFonts w:ascii="Times New Roman" w:hAnsi="Times New Roman"/>
          <w:sz w:val="21"/>
        </w:rPr>
        <w:t>提出质疑，质疑事项为：</w:t>
      </w:r>
    </w:p>
    <w:p w14:paraId="475FE643">
      <w:pPr>
        <w:pStyle w:val="17"/>
        <w:spacing w:line="360" w:lineRule="auto"/>
        <w:ind w:firstLine="241"/>
        <w:rPr>
          <w:rFonts w:ascii="Times New Roman" w:hAnsi="Times New Roman"/>
          <w:bCs/>
          <w:sz w:val="21"/>
          <w:u w:val="single"/>
        </w:rPr>
      </w:pPr>
      <w:r>
        <w:rPr>
          <w:rFonts w:ascii="Times New Roman" w:hAnsi="Times New Roman"/>
          <w:sz w:val="21"/>
        </w:rPr>
        <w:t xml:space="preserve">  </w:t>
      </w:r>
      <w:r>
        <w:rPr>
          <w:rFonts w:ascii="Times New Roman" w:hAnsi="Times New Roman"/>
          <w:bCs/>
          <w:sz w:val="21"/>
          <w:u w:val="single"/>
        </w:rPr>
        <w:t xml:space="preserve">                                                                                      </w:t>
      </w:r>
    </w:p>
    <w:p w14:paraId="4A6B1441">
      <w:pPr>
        <w:pStyle w:val="17"/>
        <w:spacing w:line="360" w:lineRule="auto"/>
        <w:ind w:firstLine="241"/>
        <w:rPr>
          <w:rFonts w:ascii="Times New Roman" w:hAnsi="Times New Roman"/>
          <w:bCs/>
          <w:sz w:val="21"/>
          <w:u w:val="single"/>
        </w:rPr>
      </w:pPr>
      <w:r>
        <w:rPr>
          <w:rFonts w:ascii="Times New Roman" w:hAnsi="Times New Roman"/>
          <w:bCs/>
          <w:sz w:val="21"/>
        </w:rPr>
        <w:t xml:space="preserve">  </w:t>
      </w:r>
      <w:r>
        <w:rPr>
          <w:rFonts w:ascii="Times New Roman" w:hAnsi="Times New Roman"/>
          <w:bCs/>
          <w:sz w:val="21"/>
          <w:u w:val="single"/>
        </w:rPr>
        <w:t xml:space="preserve">                                                                                      </w:t>
      </w:r>
    </w:p>
    <w:p w14:paraId="02D06634">
      <w:pPr>
        <w:pStyle w:val="17"/>
        <w:spacing w:line="360" w:lineRule="auto"/>
        <w:ind w:firstLine="420" w:firstLineChars="200"/>
        <w:rPr>
          <w:rFonts w:ascii="Times New Roman" w:hAnsi="Times New Roman"/>
          <w:sz w:val="21"/>
        </w:rPr>
      </w:pPr>
      <w:r>
        <w:rPr>
          <w:rFonts w:hint="eastAsia" w:ascii="Times New Roman" w:hAnsi="Times New Roman"/>
          <w:bCs/>
          <w:sz w:val="21"/>
          <w:u w:val="single"/>
        </w:rPr>
        <w:t xml:space="preserve">   采</w:t>
      </w:r>
      <w:r>
        <w:rPr>
          <w:rFonts w:ascii="Times New Roman" w:hAnsi="Times New Roman"/>
          <w:bCs/>
          <w:sz w:val="21"/>
          <w:u w:val="single"/>
        </w:rPr>
        <w:t>购人/代理机构</w:t>
      </w:r>
      <w:r>
        <w:rPr>
          <w:rFonts w:hint="eastAsia" w:ascii="Times New Roman" w:hAnsi="Times New Roman"/>
          <w:bCs/>
          <w:sz w:val="21"/>
          <w:u w:val="single"/>
        </w:rPr>
        <w:t xml:space="preserve">   </w:t>
      </w:r>
      <w:r>
        <w:rPr>
          <w:rFonts w:ascii="Times New Roman" w:hAnsi="Times New Roman"/>
          <w:bCs/>
          <w:sz w:val="21"/>
        </w:rPr>
        <w:t>于</w:t>
      </w:r>
      <w:r>
        <w:rPr>
          <w:rFonts w:ascii="Times New Roman" w:hAnsi="Times New Roman"/>
          <w:sz w:val="21"/>
          <w:u w:val="single"/>
        </w:rPr>
        <w:t xml:space="preserve">    </w:t>
      </w:r>
      <w:r>
        <w:rPr>
          <w:rFonts w:hint="eastAsia" w:ascii="Times New Roman" w:hAnsi="Times New Roman"/>
          <w:sz w:val="21"/>
          <w:u w:val="single"/>
        </w:rPr>
        <w:t xml:space="preserve"> </w:t>
      </w:r>
      <w:r>
        <w:rPr>
          <w:rFonts w:ascii="Times New Roman" w:hAnsi="Times New Roman"/>
          <w:sz w:val="21"/>
          <w:u w:val="single"/>
        </w:rPr>
        <w:t xml:space="preserve">  </w:t>
      </w:r>
      <w:r>
        <w:rPr>
          <w:rFonts w:ascii="Times New Roman" w:hAnsi="Times New Roman"/>
          <w:sz w:val="21"/>
        </w:rPr>
        <w:t>年</w:t>
      </w:r>
      <w:r>
        <w:rPr>
          <w:rFonts w:ascii="Times New Roman" w:hAnsi="Times New Roman"/>
          <w:sz w:val="21"/>
          <w:u w:val="single"/>
        </w:rPr>
        <w:t xml:space="preserve"> </w:t>
      </w:r>
      <w:r>
        <w:rPr>
          <w:rFonts w:hint="eastAsia" w:ascii="Times New Roman" w:hAnsi="Times New Roman"/>
          <w:sz w:val="21"/>
          <w:u w:val="single"/>
        </w:rPr>
        <w:t xml:space="preserve">   </w:t>
      </w:r>
      <w:r>
        <w:rPr>
          <w:rFonts w:ascii="Times New Roman" w:hAnsi="Times New Roman"/>
          <w:sz w:val="21"/>
          <w:u w:val="single"/>
        </w:rPr>
        <w:t xml:space="preserve">  </w:t>
      </w:r>
      <w:r>
        <w:rPr>
          <w:rFonts w:ascii="Times New Roman" w:hAnsi="Times New Roman"/>
          <w:sz w:val="21"/>
        </w:rPr>
        <w:t>月</w:t>
      </w:r>
      <w:r>
        <w:rPr>
          <w:rFonts w:ascii="Times New Roman" w:hAnsi="Times New Roman"/>
          <w:sz w:val="21"/>
          <w:u w:val="single"/>
        </w:rPr>
        <w:t xml:space="preserve"> </w:t>
      </w:r>
      <w:r>
        <w:rPr>
          <w:rFonts w:hint="eastAsia" w:ascii="Times New Roman" w:hAnsi="Times New Roman"/>
          <w:sz w:val="21"/>
          <w:u w:val="single"/>
        </w:rPr>
        <w:t xml:space="preserve">  </w:t>
      </w:r>
      <w:r>
        <w:rPr>
          <w:rFonts w:ascii="Times New Roman" w:hAnsi="Times New Roman"/>
          <w:sz w:val="21"/>
          <w:u w:val="single"/>
        </w:rPr>
        <w:t xml:space="preserve">  </w:t>
      </w:r>
      <w:r>
        <w:rPr>
          <w:rFonts w:ascii="Times New Roman" w:hAnsi="Times New Roman"/>
          <w:sz w:val="21"/>
        </w:rPr>
        <w:t>日，</w:t>
      </w:r>
      <w:r>
        <w:rPr>
          <w:rFonts w:ascii="Times New Roman" w:hAnsi="Times New Roman"/>
          <w:bCs/>
          <w:sz w:val="21"/>
        </w:rPr>
        <w:t xml:space="preserve">就质疑事项作出了答复/没有在法定期限内作出答复。                                                                                             </w:t>
      </w:r>
    </w:p>
    <w:p w14:paraId="203812FB">
      <w:pPr>
        <w:pStyle w:val="17"/>
        <w:spacing w:before="120" w:after="120" w:line="360" w:lineRule="auto"/>
        <w:ind w:left="25" w:leftChars="12" w:firstLine="413" w:firstLineChars="196"/>
        <w:rPr>
          <w:rFonts w:ascii="Times New Roman" w:hAnsi="Times New Roman"/>
          <w:b/>
          <w:sz w:val="21"/>
        </w:rPr>
      </w:pPr>
      <w:r>
        <w:rPr>
          <w:rFonts w:ascii="Times New Roman" w:hAnsi="Times New Roman"/>
          <w:b/>
          <w:sz w:val="21"/>
        </w:rPr>
        <w:t>四、投诉事项具体内容</w:t>
      </w:r>
    </w:p>
    <w:p w14:paraId="223E3BA5">
      <w:pPr>
        <w:pStyle w:val="17"/>
        <w:spacing w:line="360" w:lineRule="auto"/>
        <w:ind w:left="25" w:leftChars="12" w:firstLine="413" w:firstLineChars="197"/>
        <w:rPr>
          <w:rFonts w:ascii="Times New Roman" w:hAnsi="Times New Roman"/>
          <w:bCs/>
          <w:sz w:val="21"/>
          <w:u w:val="single"/>
        </w:rPr>
      </w:pPr>
      <w:r>
        <w:rPr>
          <w:rFonts w:ascii="Times New Roman" w:hAnsi="Times New Roman"/>
          <w:sz w:val="21"/>
        </w:rPr>
        <w:t>投诉事项1：</w:t>
      </w:r>
      <w:r>
        <w:rPr>
          <w:rFonts w:ascii="Times New Roman" w:hAnsi="Times New Roman"/>
          <w:bCs/>
          <w:sz w:val="21"/>
          <w:u w:val="single"/>
        </w:rPr>
        <w:t xml:space="preserve">                                                                           </w:t>
      </w:r>
    </w:p>
    <w:p w14:paraId="3B934C06">
      <w:pPr>
        <w:pStyle w:val="17"/>
        <w:spacing w:line="360" w:lineRule="auto"/>
        <w:ind w:firstLine="420" w:firstLineChars="200"/>
        <w:rPr>
          <w:rFonts w:ascii="Times New Roman" w:hAnsi="Times New Roman"/>
          <w:bCs/>
          <w:sz w:val="21"/>
          <w:u w:val="single"/>
        </w:rPr>
      </w:pPr>
      <w:r>
        <w:rPr>
          <w:rFonts w:ascii="Times New Roman" w:hAnsi="Times New Roman"/>
          <w:bCs/>
          <w:sz w:val="21"/>
        </w:rPr>
        <w:t>事实依据：</w:t>
      </w:r>
      <w:r>
        <w:rPr>
          <w:rFonts w:ascii="Times New Roman" w:hAnsi="Times New Roman"/>
          <w:sz w:val="21"/>
        </w:rPr>
        <w:t xml:space="preserve"> </w:t>
      </w:r>
      <w:r>
        <w:rPr>
          <w:rFonts w:ascii="Times New Roman" w:hAnsi="Times New Roman"/>
          <w:bCs/>
          <w:sz w:val="21"/>
          <w:u w:val="single"/>
        </w:rPr>
        <w:t xml:space="preserve">                                                                                      </w:t>
      </w:r>
    </w:p>
    <w:p w14:paraId="79A49DE8">
      <w:pPr>
        <w:pStyle w:val="17"/>
        <w:spacing w:line="360" w:lineRule="auto"/>
        <w:ind w:left="25" w:leftChars="12" w:firstLine="413" w:firstLineChars="197"/>
        <w:rPr>
          <w:rFonts w:ascii="Times New Roman" w:hAnsi="Times New Roman"/>
          <w:sz w:val="21"/>
        </w:rPr>
      </w:pPr>
      <w:r>
        <w:rPr>
          <w:rFonts w:ascii="Times New Roman" w:hAnsi="Times New Roman"/>
          <w:bCs/>
          <w:sz w:val="21"/>
          <w:u w:val="single"/>
        </w:rPr>
        <w:t xml:space="preserve">                                                                                        </w:t>
      </w:r>
    </w:p>
    <w:p w14:paraId="338FD370">
      <w:pPr>
        <w:pStyle w:val="17"/>
        <w:spacing w:line="360" w:lineRule="auto"/>
        <w:ind w:firstLine="420" w:firstLineChars="200"/>
        <w:rPr>
          <w:rFonts w:ascii="Times New Roman" w:hAnsi="Times New Roman"/>
          <w:bCs/>
          <w:sz w:val="21"/>
          <w:u w:val="single"/>
        </w:rPr>
      </w:pPr>
      <w:r>
        <w:rPr>
          <w:rFonts w:ascii="Times New Roman" w:hAnsi="Times New Roman"/>
          <w:bCs/>
          <w:sz w:val="21"/>
        </w:rPr>
        <w:t>法律依据：</w:t>
      </w:r>
      <w:r>
        <w:rPr>
          <w:rFonts w:ascii="Times New Roman" w:hAnsi="Times New Roman"/>
          <w:sz w:val="21"/>
        </w:rPr>
        <w:t xml:space="preserve"> </w:t>
      </w:r>
      <w:r>
        <w:rPr>
          <w:rFonts w:ascii="Times New Roman" w:hAnsi="Times New Roman"/>
          <w:bCs/>
          <w:sz w:val="21"/>
          <w:u w:val="single"/>
        </w:rPr>
        <w:t xml:space="preserve">                                                                                      </w:t>
      </w:r>
    </w:p>
    <w:p w14:paraId="68E93789">
      <w:pPr>
        <w:pStyle w:val="17"/>
        <w:spacing w:line="360" w:lineRule="auto"/>
        <w:ind w:left="25" w:leftChars="12" w:firstLine="308" w:firstLineChars="147"/>
        <w:rPr>
          <w:rFonts w:ascii="Times New Roman" w:hAnsi="Times New Roman"/>
          <w:bCs/>
          <w:sz w:val="21"/>
          <w:u w:val="single"/>
        </w:rPr>
      </w:pPr>
      <w:r>
        <w:rPr>
          <w:rFonts w:ascii="Times New Roman" w:hAnsi="Times New Roman"/>
          <w:bCs/>
          <w:sz w:val="21"/>
        </w:rPr>
        <w:t xml:space="preserve"> </w:t>
      </w:r>
      <w:r>
        <w:rPr>
          <w:rFonts w:ascii="Times New Roman" w:hAnsi="Times New Roman"/>
          <w:bCs/>
          <w:sz w:val="21"/>
          <w:u w:val="single"/>
        </w:rPr>
        <w:t xml:space="preserve">                                                                                        </w:t>
      </w:r>
    </w:p>
    <w:p w14:paraId="31828A3C">
      <w:pPr>
        <w:pStyle w:val="17"/>
        <w:spacing w:line="360" w:lineRule="auto"/>
        <w:ind w:left="25" w:leftChars="12" w:firstLine="413" w:firstLineChars="197"/>
        <w:rPr>
          <w:rFonts w:ascii="Times New Roman" w:hAnsi="Times New Roman"/>
          <w:bCs/>
          <w:sz w:val="21"/>
        </w:rPr>
      </w:pPr>
      <w:r>
        <w:rPr>
          <w:rFonts w:ascii="Times New Roman" w:hAnsi="Times New Roman"/>
          <w:sz w:val="21"/>
        </w:rPr>
        <w:t xml:space="preserve">投诉事项2  </w:t>
      </w:r>
      <w:r>
        <w:rPr>
          <w:rFonts w:ascii="Times New Roman" w:hAnsi="Times New Roman"/>
          <w:bCs/>
          <w:sz w:val="21"/>
        </w:rPr>
        <w:t xml:space="preserve">   </w:t>
      </w:r>
    </w:p>
    <w:p w14:paraId="3D66A727">
      <w:pPr>
        <w:pStyle w:val="17"/>
        <w:spacing w:line="360" w:lineRule="auto"/>
        <w:ind w:left="25" w:leftChars="12" w:firstLine="413" w:firstLineChars="197"/>
        <w:rPr>
          <w:rFonts w:ascii="Times New Roman" w:hAnsi="Times New Roman"/>
          <w:bCs/>
          <w:sz w:val="21"/>
        </w:rPr>
      </w:pPr>
      <w:r>
        <w:rPr>
          <w:rFonts w:ascii="Times New Roman" w:hAnsi="Times New Roman"/>
          <w:bCs/>
          <w:sz w:val="21"/>
        </w:rPr>
        <w:t>……</w:t>
      </w:r>
    </w:p>
    <w:p w14:paraId="3DE31969">
      <w:pPr>
        <w:pStyle w:val="17"/>
        <w:spacing w:line="360" w:lineRule="auto"/>
        <w:ind w:left="25" w:leftChars="12" w:firstLine="413" w:firstLineChars="196"/>
        <w:rPr>
          <w:rFonts w:ascii="Times New Roman" w:hAnsi="Times New Roman"/>
          <w:b/>
          <w:sz w:val="21"/>
        </w:rPr>
      </w:pPr>
      <w:r>
        <w:rPr>
          <w:rFonts w:ascii="Times New Roman" w:hAnsi="Times New Roman"/>
          <w:b/>
          <w:sz w:val="21"/>
        </w:rPr>
        <w:t>五、与投诉事项相关的投诉请求：</w:t>
      </w:r>
    </w:p>
    <w:p w14:paraId="3F4F04DF">
      <w:pPr>
        <w:pStyle w:val="17"/>
        <w:spacing w:line="360" w:lineRule="auto"/>
        <w:ind w:left="25" w:leftChars="12" w:firstLine="413" w:firstLineChars="197"/>
        <w:rPr>
          <w:rFonts w:ascii="Times New Roman" w:hAnsi="Times New Roman"/>
          <w:sz w:val="21"/>
        </w:rPr>
      </w:pPr>
      <w:r>
        <w:rPr>
          <w:rFonts w:ascii="Times New Roman" w:hAnsi="Times New Roman"/>
          <w:sz w:val="21"/>
        </w:rPr>
        <w:t>请求：</w:t>
      </w:r>
      <w:r>
        <w:rPr>
          <w:rFonts w:ascii="Times New Roman" w:hAnsi="Times New Roman"/>
          <w:bCs/>
          <w:sz w:val="21"/>
          <w:u w:val="single"/>
        </w:rPr>
        <w:t xml:space="preserve">                                                                                 </w:t>
      </w:r>
    </w:p>
    <w:p w14:paraId="52EE21C1">
      <w:pPr>
        <w:pStyle w:val="17"/>
        <w:spacing w:line="360" w:lineRule="auto"/>
        <w:ind w:left="25" w:leftChars="12" w:firstLine="308" w:firstLineChars="147"/>
        <w:rPr>
          <w:rFonts w:ascii="Times New Roman" w:hAnsi="Times New Roman"/>
          <w:sz w:val="21"/>
        </w:rPr>
      </w:pPr>
    </w:p>
    <w:p w14:paraId="46E75316">
      <w:pPr>
        <w:pStyle w:val="17"/>
        <w:spacing w:line="360" w:lineRule="auto"/>
        <w:ind w:left="25" w:leftChars="12" w:firstLine="413" w:firstLineChars="197"/>
        <w:rPr>
          <w:rFonts w:ascii="Times New Roman" w:hAnsi="Times New Roman"/>
          <w:sz w:val="21"/>
        </w:rPr>
      </w:pPr>
      <w:r>
        <w:rPr>
          <w:rFonts w:ascii="Times New Roman" w:hAnsi="Times New Roman"/>
          <w:sz w:val="21"/>
        </w:rPr>
        <w:t>签字（签章）：                                       公章：</w:t>
      </w:r>
    </w:p>
    <w:p w14:paraId="23987CD7">
      <w:pPr>
        <w:pStyle w:val="17"/>
        <w:spacing w:line="360" w:lineRule="auto"/>
        <w:ind w:left="25" w:leftChars="12" w:firstLine="308" w:firstLineChars="147"/>
        <w:rPr>
          <w:rFonts w:ascii="Times New Roman" w:hAnsi="Times New Roman"/>
          <w:sz w:val="21"/>
        </w:rPr>
      </w:pPr>
    </w:p>
    <w:p w14:paraId="11E3B1AF">
      <w:pPr>
        <w:pStyle w:val="17"/>
        <w:spacing w:line="360" w:lineRule="auto"/>
        <w:ind w:left="25" w:leftChars="12" w:firstLine="413" w:firstLineChars="197"/>
        <w:rPr>
          <w:rFonts w:ascii="Times New Roman" w:hAnsi="Times New Roman"/>
          <w:sz w:val="21"/>
        </w:rPr>
      </w:pPr>
      <w:r>
        <w:rPr>
          <w:rFonts w:ascii="Times New Roman" w:hAnsi="Times New Roman"/>
          <w:sz w:val="21"/>
        </w:rPr>
        <w:t>日期：</w:t>
      </w:r>
    </w:p>
    <w:p w14:paraId="36E729FA">
      <w:pPr>
        <w:pStyle w:val="17"/>
        <w:spacing w:line="360" w:lineRule="auto"/>
        <w:ind w:left="25" w:leftChars="12" w:firstLine="413" w:firstLineChars="197"/>
        <w:rPr>
          <w:rFonts w:ascii="Times New Roman" w:hAnsi="Times New Roman"/>
          <w:sz w:val="21"/>
        </w:rPr>
      </w:pPr>
      <w:r>
        <w:rPr>
          <w:rFonts w:ascii="Times New Roman" w:hAnsi="Times New Roman"/>
          <w:bCs/>
          <w:sz w:val="21"/>
        </w:rPr>
        <w:t xml:space="preserve">                                                                                 </w:t>
      </w:r>
    </w:p>
    <w:p w14:paraId="2F03D11F">
      <w:pPr>
        <w:pStyle w:val="17"/>
        <w:snapToGrid w:val="0"/>
        <w:spacing w:line="360" w:lineRule="auto"/>
        <w:rPr>
          <w:rFonts w:ascii="Times New Roman" w:hAnsi="Times New Roman"/>
          <w:b/>
          <w:sz w:val="21"/>
        </w:rPr>
      </w:pPr>
    </w:p>
    <w:p w14:paraId="1C851076">
      <w:pPr>
        <w:pStyle w:val="17"/>
        <w:snapToGrid w:val="0"/>
        <w:spacing w:line="360" w:lineRule="auto"/>
        <w:rPr>
          <w:rFonts w:ascii="Times New Roman" w:hAnsi="Times New Roman"/>
          <w:b/>
          <w:sz w:val="21"/>
        </w:rPr>
      </w:pPr>
      <w:r>
        <w:rPr>
          <w:rFonts w:ascii="Times New Roman" w:hAnsi="Times New Roman"/>
          <w:b/>
          <w:sz w:val="21"/>
        </w:rPr>
        <w:t>说明：</w:t>
      </w:r>
    </w:p>
    <w:p w14:paraId="02B11626">
      <w:pPr>
        <w:pStyle w:val="17"/>
        <w:spacing w:line="360" w:lineRule="auto"/>
        <w:ind w:left="25" w:leftChars="12" w:firstLine="310" w:firstLineChars="147"/>
        <w:rPr>
          <w:rFonts w:ascii="Times New Roman" w:hAnsi="Times New Roman"/>
          <w:b/>
          <w:bCs/>
          <w:sz w:val="21"/>
        </w:rPr>
      </w:pPr>
      <w:r>
        <w:rPr>
          <w:rFonts w:ascii="Times New Roman" w:hAnsi="Times New Roman"/>
          <w:b/>
          <w:sz w:val="21"/>
        </w:rPr>
        <w:t>1</w:t>
      </w:r>
      <w:r>
        <w:rPr>
          <w:rFonts w:ascii="Times New Roman" w:hAnsi="Times New Roman"/>
          <w:sz w:val="21"/>
        </w:rPr>
        <w:t>．</w:t>
      </w:r>
      <w:r>
        <w:rPr>
          <w:rFonts w:ascii="Times New Roman" w:hAnsi="Times New Roman"/>
          <w:b/>
          <w:sz w:val="21"/>
        </w:rPr>
        <w:t>投诉人提起投诉时，应当提交投诉书和必要的证明材料，并按照被投诉人和与投诉事项有关的供应商数量提供投诉书副本</w:t>
      </w:r>
      <w:r>
        <w:rPr>
          <w:rFonts w:ascii="Times New Roman" w:hAnsi="Times New Roman"/>
          <w:b/>
          <w:bCs/>
          <w:sz w:val="21"/>
        </w:rPr>
        <w:t>。</w:t>
      </w:r>
    </w:p>
    <w:p w14:paraId="4BA03C45">
      <w:pPr>
        <w:pStyle w:val="17"/>
        <w:spacing w:line="360" w:lineRule="auto"/>
        <w:ind w:left="25" w:leftChars="12" w:firstLine="310" w:firstLineChars="147"/>
        <w:rPr>
          <w:rFonts w:ascii="Times New Roman" w:hAnsi="Times New Roman"/>
          <w:b/>
          <w:sz w:val="21"/>
        </w:rPr>
      </w:pPr>
      <w:r>
        <w:rPr>
          <w:rFonts w:ascii="Times New Roman" w:hAnsi="Times New Roman"/>
          <w:b/>
          <w:sz w:val="21"/>
        </w:rPr>
        <w:t>2</w:t>
      </w:r>
      <w:r>
        <w:rPr>
          <w:rFonts w:ascii="Times New Roman" w:hAnsi="Times New Roman"/>
          <w:sz w:val="21"/>
        </w:rPr>
        <w:t>．</w:t>
      </w:r>
      <w:r>
        <w:rPr>
          <w:rFonts w:ascii="Times New Roman" w:hAnsi="Times New Roman"/>
          <w:b/>
          <w:sz w:val="21"/>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4182EBF7">
      <w:pPr>
        <w:pStyle w:val="17"/>
        <w:spacing w:line="360" w:lineRule="auto"/>
        <w:ind w:left="25" w:leftChars="12" w:firstLine="310" w:firstLineChars="147"/>
        <w:rPr>
          <w:rFonts w:ascii="Times New Roman" w:hAnsi="Times New Roman"/>
          <w:b/>
          <w:sz w:val="21"/>
        </w:rPr>
      </w:pPr>
      <w:r>
        <w:rPr>
          <w:rFonts w:ascii="Times New Roman" w:hAnsi="Times New Roman"/>
          <w:b/>
          <w:sz w:val="21"/>
        </w:rPr>
        <w:t>3</w:t>
      </w:r>
      <w:r>
        <w:rPr>
          <w:rFonts w:ascii="Times New Roman" w:hAnsi="Times New Roman"/>
          <w:sz w:val="21"/>
        </w:rPr>
        <w:t>．</w:t>
      </w:r>
      <w:r>
        <w:rPr>
          <w:rFonts w:ascii="Times New Roman" w:hAnsi="Times New Roman"/>
          <w:b/>
          <w:sz w:val="21"/>
        </w:rPr>
        <w:t>投诉书应简要列明质疑事项，质疑函、质疑答复等作为附件材料提供。</w:t>
      </w:r>
    </w:p>
    <w:p w14:paraId="0295DEEA">
      <w:pPr>
        <w:pStyle w:val="17"/>
        <w:spacing w:line="360" w:lineRule="auto"/>
        <w:ind w:left="25" w:leftChars="12" w:firstLine="310" w:firstLineChars="147"/>
        <w:rPr>
          <w:rFonts w:ascii="Times New Roman" w:hAnsi="Times New Roman"/>
          <w:b/>
          <w:sz w:val="21"/>
        </w:rPr>
      </w:pPr>
      <w:r>
        <w:rPr>
          <w:rFonts w:ascii="Times New Roman" w:hAnsi="Times New Roman"/>
          <w:b/>
          <w:sz w:val="21"/>
        </w:rPr>
        <w:t>4</w:t>
      </w:r>
      <w:r>
        <w:rPr>
          <w:rFonts w:ascii="Times New Roman" w:hAnsi="Times New Roman"/>
          <w:sz w:val="21"/>
        </w:rPr>
        <w:t>．</w:t>
      </w:r>
      <w:r>
        <w:rPr>
          <w:rFonts w:ascii="Times New Roman" w:hAnsi="Times New Roman"/>
          <w:b/>
          <w:sz w:val="21"/>
        </w:rPr>
        <w:t>投诉书的投诉事项应具体、明确，并有必要的事实依据和法律依据。</w:t>
      </w:r>
    </w:p>
    <w:p w14:paraId="5AEF70D3">
      <w:pPr>
        <w:pStyle w:val="17"/>
        <w:spacing w:line="360" w:lineRule="auto"/>
        <w:ind w:left="25" w:leftChars="12" w:firstLine="310" w:firstLineChars="147"/>
        <w:rPr>
          <w:rFonts w:ascii="Times New Roman" w:hAnsi="Times New Roman"/>
          <w:b/>
          <w:sz w:val="21"/>
        </w:rPr>
      </w:pPr>
      <w:r>
        <w:rPr>
          <w:rFonts w:ascii="Times New Roman" w:hAnsi="Times New Roman"/>
          <w:b/>
          <w:sz w:val="21"/>
        </w:rPr>
        <w:t>5</w:t>
      </w:r>
      <w:r>
        <w:rPr>
          <w:rFonts w:ascii="Times New Roman" w:hAnsi="Times New Roman"/>
          <w:sz w:val="21"/>
        </w:rPr>
        <w:t>．</w:t>
      </w:r>
      <w:r>
        <w:rPr>
          <w:rFonts w:ascii="Times New Roman" w:hAnsi="Times New Roman"/>
          <w:b/>
          <w:sz w:val="21"/>
        </w:rPr>
        <w:t>投诉书的投诉请求应与投诉事项相关。</w:t>
      </w:r>
    </w:p>
    <w:p w14:paraId="7224BD52">
      <w:pPr>
        <w:pStyle w:val="17"/>
        <w:spacing w:line="360" w:lineRule="auto"/>
        <w:ind w:left="25" w:leftChars="12" w:firstLine="310" w:firstLineChars="147"/>
        <w:rPr>
          <w:rFonts w:ascii="Times New Roman" w:hAnsi="Times New Roman"/>
          <w:b/>
          <w:sz w:val="21"/>
        </w:rPr>
      </w:pPr>
      <w:r>
        <w:rPr>
          <w:rFonts w:ascii="Times New Roman" w:hAnsi="Times New Roman"/>
          <w:b/>
          <w:sz w:val="21"/>
        </w:rPr>
        <w:t>6</w:t>
      </w:r>
      <w:r>
        <w:rPr>
          <w:rFonts w:ascii="Times New Roman" w:hAnsi="Times New Roman"/>
          <w:sz w:val="21"/>
        </w:rPr>
        <w:t>．</w:t>
      </w:r>
      <w:r>
        <w:rPr>
          <w:rFonts w:ascii="Times New Roman" w:hAnsi="Times New Roman"/>
          <w:b/>
          <w:sz w:val="21"/>
        </w:rPr>
        <w:t>投诉人为法人或者其他组织的，投诉书应由法定代表人、主要负责人，或者其授权代表签字或者盖章，并加盖公章。</w:t>
      </w:r>
    </w:p>
    <w:p w14:paraId="3269D2CA">
      <w:pPr>
        <w:pStyle w:val="3"/>
        <w:spacing w:line="520" w:lineRule="exact"/>
        <w:jc w:val="center"/>
      </w:pPr>
      <w:bookmarkStart w:id="168" w:name="_Toc44229900"/>
      <w:r>
        <w:rPr>
          <w:rFonts w:ascii="Times New Roman" w:hAnsi="Times New Roman"/>
        </w:rPr>
        <w:br w:type="page"/>
      </w:r>
      <w:bookmarkEnd w:id="168"/>
      <w:r>
        <w:rPr>
          <w:rFonts w:hint="eastAsia"/>
        </w:rPr>
        <w:t>第六章 合同文本</w:t>
      </w:r>
    </w:p>
    <w:p w14:paraId="74A2487A">
      <w:pPr>
        <w:spacing w:line="520" w:lineRule="exact"/>
        <w:rPr>
          <w:rFonts w:ascii="宋体" w:hAnsi="宋体" w:cs="Courier New"/>
          <w:b/>
          <w:color w:val="FF0000"/>
          <w:sz w:val="32"/>
          <w:szCs w:val="32"/>
        </w:rPr>
      </w:pPr>
    </w:p>
    <w:p w14:paraId="536BA762">
      <w:pPr>
        <w:snapToGrid w:val="0"/>
        <w:spacing w:line="400" w:lineRule="exact"/>
        <w:jc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bCs/>
          <w:color w:val="000000"/>
          <w:sz w:val="32"/>
          <w:szCs w:val="32"/>
        </w:rPr>
        <w:t>《广西壮族自治区政府采购合同》</w:t>
      </w:r>
    </w:p>
    <w:p w14:paraId="12399EA2">
      <w:pPr>
        <w:snapToGrid w:val="0"/>
        <w:spacing w:line="400" w:lineRule="exact"/>
        <w:jc w:val="center"/>
        <w:rPr>
          <w:rFonts w:hint="default" w:ascii="Times New Roman" w:hAnsi="Times New Roman" w:eastAsia="宋体" w:cs="Times New Roman"/>
          <w:b/>
          <w:bCs/>
          <w:color w:val="000000"/>
          <w:sz w:val="32"/>
          <w:szCs w:val="32"/>
        </w:rPr>
      </w:pPr>
      <w:r>
        <w:rPr>
          <w:rFonts w:hint="default" w:ascii="Times New Roman" w:hAnsi="Times New Roman" w:eastAsia="宋体" w:cs="Times New Roman"/>
          <w:b/>
          <w:color w:val="000000"/>
          <w:sz w:val="32"/>
          <w:szCs w:val="32"/>
        </w:rPr>
        <w:t>文本</w:t>
      </w:r>
    </w:p>
    <w:p w14:paraId="48941637">
      <w:pPr>
        <w:snapToGrid w:val="0"/>
        <w:spacing w:line="400" w:lineRule="exact"/>
        <w:ind w:right="480" w:firstLine="5250" w:firstLineChars="2500"/>
        <w:rPr>
          <w:rFonts w:hint="default" w:ascii="Times New Roman" w:hAnsi="Times New Roman" w:eastAsia="宋体" w:cs="Times New Roman"/>
          <w:bCs/>
          <w:color w:val="000000"/>
          <w:szCs w:val="21"/>
          <w:u w:val="single"/>
        </w:rPr>
      </w:pPr>
      <w:r>
        <w:rPr>
          <w:rFonts w:hint="default" w:ascii="Times New Roman" w:hAnsi="Times New Roman" w:eastAsia="宋体" w:cs="Times New Roman"/>
          <w:bCs/>
          <w:color w:val="000000"/>
          <w:szCs w:val="21"/>
        </w:rPr>
        <w:t>合同编号：</w:t>
      </w:r>
    </w:p>
    <w:p w14:paraId="63E013C5">
      <w:pPr>
        <w:snapToGrid w:val="0"/>
        <w:spacing w:line="360" w:lineRule="exact"/>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 xml:space="preserve"> </w:t>
      </w:r>
    </w:p>
    <w:p w14:paraId="702BE679">
      <w:pPr>
        <w:snapToGrid w:val="0"/>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采购人（甲方）</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pacing w:val="-20"/>
          <w:szCs w:val="21"/>
        </w:rPr>
        <w:t>采 购 计 划 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p>
    <w:p w14:paraId="4F6AF1C7">
      <w:pPr>
        <w:snapToGrid w:val="0"/>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供 应 商（乙方）</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lang w:val="en-US" w:eastAsia="zh-CN"/>
        </w:rPr>
        <w:t xml:space="preserve"> </w:t>
      </w:r>
      <w:r>
        <w:rPr>
          <w:rFonts w:hint="eastAsia" w:cs="Times New Roman"/>
          <w:color w:val="000000"/>
          <w:spacing w:val="-20"/>
          <w:szCs w:val="21"/>
          <w:lang w:eastAsia="zh-CN"/>
        </w:rPr>
        <w:t>项</w:t>
      </w:r>
      <w:r>
        <w:rPr>
          <w:rFonts w:hint="eastAsia" w:cs="Times New Roman"/>
          <w:color w:val="000000"/>
          <w:spacing w:val="-20"/>
          <w:szCs w:val="21"/>
          <w:lang w:val="en-US" w:eastAsia="zh-CN"/>
        </w:rPr>
        <w:t xml:space="preserve">  </w:t>
      </w:r>
      <w:r>
        <w:rPr>
          <w:rFonts w:hint="eastAsia" w:cs="Times New Roman"/>
          <w:color w:val="000000"/>
          <w:spacing w:val="-20"/>
          <w:szCs w:val="21"/>
          <w:lang w:eastAsia="zh-CN"/>
        </w:rPr>
        <w:t>目</w:t>
      </w:r>
      <w:r>
        <w:rPr>
          <w:rFonts w:hint="eastAsia" w:cs="Times New Roman"/>
          <w:color w:val="000000"/>
          <w:spacing w:val="-20"/>
          <w:szCs w:val="21"/>
          <w:lang w:val="en-US" w:eastAsia="zh-CN"/>
        </w:rPr>
        <w:t xml:space="preserve">   </w:t>
      </w:r>
      <w:r>
        <w:rPr>
          <w:rFonts w:hint="default" w:ascii="Times New Roman" w:hAnsi="Times New Roman" w:eastAsia="宋体" w:cs="Times New Roman"/>
          <w:color w:val="000000"/>
          <w:spacing w:val="-20"/>
          <w:szCs w:val="21"/>
        </w:rPr>
        <w:t>编  号</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p>
    <w:p w14:paraId="2357AAB1">
      <w:pPr>
        <w:snapToGrid w:val="0"/>
        <w:spacing w:line="360" w:lineRule="auto"/>
        <w:rPr>
          <w:rFonts w:hint="default" w:ascii="Times New Roman" w:hAnsi="Times New Roman" w:eastAsia="宋体" w:cs="Times New Roman"/>
          <w:color w:val="000000"/>
          <w:szCs w:val="21"/>
          <w:u w:val="single"/>
        </w:rPr>
      </w:pPr>
      <w:r>
        <w:rPr>
          <w:rFonts w:hint="default" w:ascii="Times New Roman" w:hAnsi="Times New Roman" w:eastAsia="宋体" w:cs="Times New Roman"/>
          <w:color w:val="000000"/>
          <w:szCs w:val="21"/>
        </w:rPr>
        <w:t xml:space="preserve">签  订  地  点  </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rPr>
        <w:t xml:space="preserve">  </w:t>
      </w:r>
      <w:r>
        <w:rPr>
          <w:rFonts w:hint="default" w:ascii="Times New Roman" w:hAnsi="Times New Roman" w:eastAsia="宋体" w:cs="Times New Roman"/>
          <w:color w:val="000000"/>
          <w:szCs w:val="21"/>
          <w:lang w:val="en-US" w:eastAsia="zh-CN"/>
        </w:rPr>
        <w:t xml:space="preserve"> </w:t>
      </w:r>
      <w:r>
        <w:rPr>
          <w:rFonts w:hint="default" w:ascii="Times New Roman" w:hAnsi="Times New Roman" w:eastAsia="宋体" w:cs="Times New Roman"/>
          <w:color w:val="000000"/>
          <w:szCs w:val="21"/>
        </w:rPr>
        <w:t>签 订 时 间</w:t>
      </w:r>
      <w:r>
        <w:rPr>
          <w:rFonts w:hint="default" w:ascii="Times New Roman" w:hAnsi="Times New Roman" w:eastAsia="宋体" w:cs="Times New Roman"/>
          <w:color w:val="000000"/>
          <w:szCs w:val="21"/>
          <w:u w:val="single"/>
        </w:rPr>
        <w:t xml:space="preserve">      </w:t>
      </w:r>
      <w:r>
        <w:rPr>
          <w:rFonts w:hint="default"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 xml:space="preserve">       </w:t>
      </w:r>
    </w:p>
    <w:p w14:paraId="0170A669">
      <w:pPr>
        <w:spacing w:line="360" w:lineRule="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本合同为中小企业预留合同：</w:t>
      </w:r>
      <w:r>
        <w:rPr>
          <w:rFonts w:hint="eastAsia" w:ascii="Times New Roman" w:hAnsi="Times New Roman" w:eastAsia="宋体" w:cs="Times New Roman"/>
          <w:color w:val="000000"/>
          <w:szCs w:val="21"/>
          <w:u w:val="single"/>
          <w:lang w:val="en-US" w:eastAsia="zh-CN"/>
        </w:rPr>
        <w:t xml:space="preserve"> </w:t>
      </w:r>
      <w:r>
        <w:rPr>
          <w:rFonts w:hint="default" w:ascii="Times New Roman" w:hAnsi="Times New Roman" w:eastAsia="宋体" w:cs="Times New Roman"/>
          <w:color w:val="000000"/>
          <w:szCs w:val="21"/>
          <w:u w:val="single"/>
        </w:rPr>
        <w:t>是</w:t>
      </w:r>
      <w:r>
        <w:rPr>
          <w:rFonts w:hint="eastAsia" w:ascii="Times New Roman" w:hAnsi="Times New Roman" w:eastAsia="宋体" w:cs="Times New Roman"/>
          <w:color w:val="000000"/>
          <w:szCs w:val="21"/>
          <w:u w:val="single"/>
          <w:lang w:val="en-US" w:eastAsia="zh-CN"/>
        </w:rPr>
        <w:t xml:space="preserve">  </w:t>
      </w:r>
    </w:p>
    <w:p w14:paraId="54A613F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根据《中华人民共和国政府采购法》、《中华人民共和国民法典》等法律、法规规定，</w:t>
      </w:r>
      <w:r>
        <w:rPr>
          <w:rFonts w:hint="eastAsia" w:ascii="宋体" w:hAnsi="宋体" w:cs="宋体"/>
          <w:color w:val="auto"/>
          <w:szCs w:val="21"/>
          <w:highlight w:val="none"/>
        </w:rPr>
        <w:t>按照</w:t>
      </w:r>
      <w:r>
        <w:rPr>
          <w:rFonts w:hint="eastAsia" w:ascii="宋体" w:hAnsi="宋体"/>
          <w:color w:val="auto"/>
          <w:szCs w:val="21"/>
          <w:highlight w:val="none"/>
          <w:lang w:eastAsia="zh-CN"/>
        </w:rPr>
        <w:t>磋商</w:t>
      </w:r>
      <w:r>
        <w:rPr>
          <w:rFonts w:hint="eastAsia" w:ascii="宋体" w:hAnsi="宋体"/>
          <w:color w:val="auto"/>
          <w:szCs w:val="21"/>
          <w:highlight w:val="none"/>
        </w:rPr>
        <w:t>文件规定条款和乙方</w:t>
      </w:r>
      <w:r>
        <w:rPr>
          <w:rFonts w:hint="eastAsia" w:ascii="宋体" w:hAnsi="宋体"/>
          <w:color w:val="auto"/>
          <w:szCs w:val="21"/>
          <w:highlight w:val="none"/>
          <w:lang w:eastAsia="zh-CN"/>
        </w:rPr>
        <w:t>响应</w:t>
      </w:r>
      <w:r>
        <w:rPr>
          <w:rFonts w:hint="eastAsia" w:ascii="宋体" w:hAnsi="宋体"/>
          <w:color w:val="auto"/>
          <w:szCs w:val="21"/>
          <w:highlight w:val="none"/>
        </w:rPr>
        <w:t>文件及其承诺，甲乙双方签订本合同。</w:t>
      </w:r>
    </w:p>
    <w:p w14:paraId="365406D3">
      <w:pPr>
        <w:keepNext w:val="0"/>
        <w:keepLines w:val="0"/>
        <w:pageBreakBefore w:val="0"/>
        <w:widowControl w:val="0"/>
        <w:kinsoku/>
        <w:wordWrap/>
        <w:overflowPunct/>
        <w:topLinePunct w:val="0"/>
        <w:autoSpaceDE/>
        <w:autoSpaceDN/>
        <w:bidi w:val="0"/>
        <w:adjustRightInd/>
        <w:snapToGrid w:val="0"/>
        <w:spacing w:before="60" w:after="60" w:line="360" w:lineRule="auto"/>
        <w:ind w:firstLine="422" w:firstLineChars="200"/>
        <w:textAlignment w:val="auto"/>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第一条　合同标的</w:t>
      </w:r>
    </w:p>
    <w:p w14:paraId="2963C2EC">
      <w:pPr>
        <w:snapToGrid w:val="0"/>
        <w:spacing w:line="360" w:lineRule="auto"/>
        <w:ind w:firstLine="420" w:firstLineChars="200"/>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w:t>
      </w:r>
      <w:r>
        <w:rPr>
          <w:rFonts w:hint="default"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rPr>
        <w:t>供货一览表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343"/>
      </w:tblGrid>
      <w:tr w14:paraId="7944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F4B28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6FC802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7C8DD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7593F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467C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146BD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单价（元）</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8975C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总价（元）</w:t>
            </w:r>
          </w:p>
        </w:tc>
      </w:tr>
      <w:tr w14:paraId="36DC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7951E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9877F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5BCBF1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B5A6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01034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DB8D4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D16A9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r>
      <w:tr w14:paraId="0A1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496" w:type="dxa"/>
            <w:gridSpan w:val="7"/>
            <w:tcBorders>
              <w:top w:val="single" w:color="auto" w:sz="4" w:space="0"/>
              <w:left w:val="single" w:color="auto" w:sz="4" w:space="0"/>
              <w:bottom w:val="single" w:color="auto" w:sz="4" w:space="0"/>
              <w:right w:val="single" w:color="auto" w:sz="4" w:space="0"/>
            </w:tcBorders>
            <w:noWrap w:val="0"/>
            <w:vAlign w:val="center"/>
          </w:tcPr>
          <w:p w14:paraId="0417101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人民币合计金额（大写）：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元整（¥</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4AE06A79">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spacing w:val="-1"/>
          <w:kern w:val="0"/>
          <w:szCs w:val="21"/>
        </w:rPr>
        <w:t>本次报价须为人民币报价，为完成采购人指定服务全部内容的报价，但不限于项目所有服务内容、资料收集、研究编制、项目所需投入的人员、技术、车辆、交通、差旅、专家评审、验收</w:t>
      </w:r>
      <w:r>
        <w:rPr>
          <w:rFonts w:hint="default" w:ascii="Times New Roman" w:hAnsi="Times New Roman" w:cs="Times New Roman"/>
          <w:spacing w:val="-1"/>
          <w:kern w:val="0"/>
          <w:szCs w:val="21"/>
          <w:lang w:eastAsia="zh-CN"/>
        </w:rPr>
        <w:t>、</w:t>
      </w:r>
      <w:r>
        <w:rPr>
          <w:rFonts w:hint="default" w:ascii="Times New Roman" w:hAnsi="Times New Roman" w:cs="Times New Roman"/>
          <w:spacing w:val="-1"/>
          <w:kern w:val="0"/>
          <w:szCs w:val="21"/>
        </w:rPr>
        <w:t>各项保险费用和各项税金；</w:t>
      </w:r>
      <w:r>
        <w:rPr>
          <w:rFonts w:hint="default" w:ascii="Times New Roman" w:hAnsi="Times New Roman" w:cs="Times New Roman"/>
          <w:spacing w:val="-1"/>
          <w:kern w:val="0"/>
          <w:szCs w:val="21"/>
          <w:lang w:eastAsia="zh-CN"/>
        </w:rPr>
        <w:t>供应商</w:t>
      </w:r>
      <w:r>
        <w:rPr>
          <w:rFonts w:hint="default" w:ascii="Times New Roman" w:hAnsi="Times New Roman" w:cs="Times New Roman"/>
          <w:spacing w:val="-1"/>
          <w:kern w:val="0"/>
          <w:szCs w:val="21"/>
        </w:rPr>
        <w:t>应充分考虑由于国家政策变化、自然灾害、战争等不可抗力因素造成本合同中断引起损失风险费。在合同实施时，采购人将不予支付</w:t>
      </w:r>
      <w:r>
        <w:rPr>
          <w:rFonts w:hint="default" w:ascii="Times New Roman" w:hAnsi="Times New Roman" w:cs="Times New Roman"/>
          <w:spacing w:val="-1"/>
          <w:kern w:val="0"/>
          <w:szCs w:val="21"/>
          <w:lang w:eastAsia="zh-CN"/>
        </w:rPr>
        <w:t>供应商</w:t>
      </w:r>
      <w:r>
        <w:rPr>
          <w:rFonts w:hint="default" w:ascii="Times New Roman" w:hAnsi="Times New Roman" w:cs="Times New Roman"/>
          <w:spacing w:val="-1"/>
          <w:kern w:val="0"/>
          <w:szCs w:val="21"/>
        </w:rPr>
        <w:t>没有列入的项目费用，并认为此项目的费用已包括在</w:t>
      </w:r>
      <w:r>
        <w:rPr>
          <w:rFonts w:hint="default" w:ascii="Times New Roman" w:hAnsi="Times New Roman" w:cs="Times New Roman"/>
          <w:spacing w:val="-1"/>
          <w:kern w:val="0"/>
          <w:szCs w:val="21"/>
          <w:lang w:eastAsia="zh-CN"/>
        </w:rPr>
        <w:t>项目</w:t>
      </w:r>
      <w:r>
        <w:rPr>
          <w:rFonts w:hint="default" w:ascii="Times New Roman" w:hAnsi="Times New Roman" w:cs="Times New Roman"/>
          <w:spacing w:val="-1"/>
          <w:kern w:val="0"/>
          <w:szCs w:val="21"/>
        </w:rPr>
        <w:t>总报价中</w:t>
      </w:r>
      <w:r>
        <w:rPr>
          <w:rFonts w:hint="eastAsia" w:ascii="Times New Roman" w:hAnsi="Times New Roman" w:eastAsia="宋体" w:cs="Times New Roman"/>
          <w:color w:val="000000"/>
          <w:szCs w:val="21"/>
        </w:rPr>
        <w:t>。</w:t>
      </w:r>
    </w:p>
    <w:p w14:paraId="502DA4E0">
      <w:pPr>
        <w:keepNext w:val="0"/>
        <w:keepLines w:val="0"/>
        <w:pageBreakBefore w:val="0"/>
        <w:widowControl w:val="0"/>
        <w:kinsoku/>
        <w:wordWrap/>
        <w:overflowPunct/>
        <w:topLinePunct w:val="0"/>
        <w:autoSpaceDE/>
        <w:autoSpaceDN/>
        <w:bidi w:val="0"/>
        <w:adjustRightInd/>
        <w:snapToGrid w:val="0"/>
        <w:spacing w:before="60" w:after="60" w:line="360" w:lineRule="auto"/>
        <w:ind w:firstLine="422" w:firstLineChars="200"/>
        <w:textAlignment w:val="auto"/>
        <w:rPr>
          <w:rFonts w:hint="default" w:ascii="Times New Roman" w:hAnsi="Times New Roman" w:eastAsia="宋体" w:cs="Times New Roman"/>
          <w:color w:val="000000"/>
          <w:spacing w:val="0"/>
          <w:position w:val="0"/>
          <w:szCs w:val="21"/>
        </w:rPr>
      </w:pPr>
      <w:r>
        <w:rPr>
          <w:rFonts w:hint="default" w:ascii="Times New Roman" w:hAnsi="Times New Roman" w:eastAsia="宋体" w:cs="Times New Roman"/>
          <w:b/>
          <w:color w:val="000000"/>
          <w:spacing w:val="0"/>
          <w:position w:val="0"/>
          <w:szCs w:val="21"/>
        </w:rPr>
        <w:t>第二条　质量要求</w:t>
      </w:r>
    </w:p>
    <w:p w14:paraId="22D42B7D">
      <w:pPr>
        <w:keepNext w:val="0"/>
        <w:keepLines w:val="0"/>
        <w:pageBreakBefore w:val="0"/>
        <w:widowControl w:val="0"/>
        <w:kinsoku/>
        <w:wordWrap/>
        <w:overflowPunct/>
        <w:topLinePunct w:val="0"/>
        <w:autoSpaceDE/>
        <w:autoSpaceDN/>
        <w:bidi w:val="0"/>
        <w:adjustRightInd/>
        <w:snapToGrid w:val="0"/>
        <w:spacing w:line="360" w:lineRule="auto"/>
        <w:ind w:right="-20" w:rightChars="0" w:firstLine="420" w:firstLineChars="200"/>
        <w:textAlignment w:val="auto"/>
        <w:rPr>
          <w:rFonts w:hint="default" w:ascii="Times New Roman" w:hAnsi="Times New Roman" w:eastAsia="宋体" w:cs="Times New Roman"/>
          <w:color w:val="000000"/>
          <w:spacing w:val="0"/>
          <w:position w:val="0"/>
          <w:szCs w:val="21"/>
        </w:rPr>
      </w:pPr>
      <w:r>
        <w:rPr>
          <w:rFonts w:hint="eastAsia" w:ascii="宋体" w:hAnsi="宋体" w:cs="宋体"/>
          <w:color w:val="auto"/>
          <w:szCs w:val="21"/>
          <w:highlight w:val="none"/>
        </w:rPr>
        <w:t>乙方所提供的服务及服务内容必须与</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承诺相一致，有国家强制性标准的，还必须符合国家强制性标准的规定，没有国家强制性标准但有其他强制性标准的，必须符合其他强制性标准的规定。</w:t>
      </w:r>
    </w:p>
    <w:p w14:paraId="7BEC3135">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第三条　权利保证</w:t>
      </w:r>
    </w:p>
    <w:p w14:paraId="4B7A61AF">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乙方应保证所提供服务在使用时不会侵犯任何第三方的专利权、商标权、工业设计权等知识产权及其他合法权利，且所有权、处分权等没有受到任何限制。</w:t>
      </w:r>
    </w:p>
    <w:p w14:paraId="49A68618">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EC3214F">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第四条　交付和验收</w:t>
      </w:r>
    </w:p>
    <w:p w14:paraId="468758B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服务期限：</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，服务地点：</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w:t>
      </w:r>
    </w:p>
    <w:p w14:paraId="022D39A0">
      <w:pPr>
        <w:snapToGrid w:val="0"/>
        <w:spacing w:line="360" w:lineRule="auto"/>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eastAsia" w:cs="Times New Roman"/>
          <w:color w:val="auto"/>
          <w:szCs w:val="21"/>
          <w:highlight w:val="none"/>
          <w:lang w:val="en-US" w:eastAsia="zh-CN"/>
        </w:rPr>
        <w:t>合同期满终止后，乙方须无偿提供45天涉案车辆交接过渡期专项服务。过渡期内乙方不间断履行涉案车辆停放管护、日常安全巡查、风险隐患处置、档案台账留存、配合盘点对账、现场手续移交等合同全部服务义务，保障涉案车辆有序平稳交接，不得擅自中断、缩减保管服务，确保涉案财物安全无遗失、无损毁。</w:t>
      </w:r>
    </w:p>
    <w:p w14:paraId="73A88D90">
      <w:pPr>
        <w:snapToGrid w:val="0"/>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3</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乙方应按</w:t>
      </w:r>
      <w:r>
        <w:rPr>
          <w:rFonts w:hint="eastAsia" w:cs="Times New Roman"/>
          <w:color w:val="auto"/>
          <w:szCs w:val="21"/>
          <w:highlight w:val="none"/>
          <w:lang w:eastAsia="zh-CN"/>
        </w:rPr>
        <w:t>响应文件</w:t>
      </w:r>
      <w:r>
        <w:rPr>
          <w:rFonts w:hint="default" w:ascii="Times New Roman" w:hAnsi="Times New Roman" w:cs="Times New Roman"/>
          <w:color w:val="auto"/>
          <w:szCs w:val="21"/>
          <w:highlight w:val="none"/>
        </w:rPr>
        <w:t>的承诺向甲方提供相应的服务，并提供所服务内容的相关技术资料。</w:t>
      </w:r>
    </w:p>
    <w:p w14:paraId="4E26D86C">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4</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乙方提供不符合</w:t>
      </w:r>
      <w:r>
        <w:rPr>
          <w:rFonts w:hint="eastAsia" w:cs="Times New Roman"/>
          <w:color w:val="auto"/>
          <w:szCs w:val="21"/>
          <w:highlight w:val="none"/>
          <w:lang w:eastAsia="zh-CN"/>
        </w:rPr>
        <w:t>响应文件</w:t>
      </w:r>
      <w:r>
        <w:rPr>
          <w:rFonts w:hint="default" w:ascii="Times New Roman" w:hAnsi="Times New Roman" w:cs="Times New Roman"/>
          <w:color w:val="auto"/>
          <w:szCs w:val="21"/>
          <w:highlight w:val="none"/>
        </w:rPr>
        <w:t>和本合同规定的服务成果，甲方有权拒绝接受。</w:t>
      </w:r>
    </w:p>
    <w:p w14:paraId="34604C87">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5</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14:paraId="7F03C2B2">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6</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甲乙双方应按照《广西壮族自治区政府采购项目履约验收管理办法》、双方合同、</w:t>
      </w:r>
      <w:r>
        <w:rPr>
          <w:rFonts w:hint="eastAsia" w:cs="Times New Roman"/>
          <w:color w:val="auto"/>
          <w:szCs w:val="21"/>
          <w:highlight w:val="none"/>
          <w:lang w:eastAsia="zh-CN"/>
        </w:rPr>
        <w:t>响应文件</w:t>
      </w:r>
      <w:r>
        <w:rPr>
          <w:rFonts w:hint="default" w:ascii="Times New Roman" w:hAnsi="Times New Roman" w:cs="Times New Roman"/>
          <w:color w:val="auto"/>
          <w:szCs w:val="21"/>
          <w:highlight w:val="none"/>
        </w:rPr>
        <w:t>验收。</w:t>
      </w:r>
    </w:p>
    <w:p w14:paraId="32E2AB79">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7</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甲方在初步验收或者最终验收过程中如发现乙方提供的服务成果不满足</w:t>
      </w:r>
      <w:r>
        <w:rPr>
          <w:rFonts w:hint="eastAsia" w:cs="Times New Roman"/>
          <w:color w:val="auto"/>
          <w:szCs w:val="21"/>
          <w:highlight w:val="none"/>
          <w:lang w:eastAsia="zh-CN"/>
        </w:rPr>
        <w:t>响应文件</w:t>
      </w:r>
      <w:r>
        <w:rPr>
          <w:rFonts w:hint="default" w:ascii="Times New Roman" w:hAnsi="Times New Roman" w:cs="Times New Roman"/>
          <w:color w:val="auto"/>
          <w:szCs w:val="21"/>
          <w:highlight w:val="none"/>
        </w:rPr>
        <w:t>及本合同规定的，可暂缓向乙方付款，直到乙方及时完善并提交相应的服务成果且经甲方验收合格后，方可办理付款。</w:t>
      </w:r>
    </w:p>
    <w:p w14:paraId="3031F012">
      <w:pPr>
        <w:spacing w:line="360" w:lineRule="auto"/>
        <w:ind w:firstLine="420" w:firstLineChars="20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8</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甲方验收时以书面形式提出异议的，乙方应自收到甲方书面异议后五个工作日内及时予以解决，否则甲方有权不出具服务验收合格单。</w:t>
      </w:r>
    </w:p>
    <w:p w14:paraId="032FC50A">
      <w:pPr>
        <w:keepNext w:val="0"/>
        <w:keepLines w:val="0"/>
        <w:pageBreakBefore w:val="0"/>
        <w:widowControl w:val="0"/>
        <w:kinsoku/>
        <w:wordWrap/>
        <w:overflowPunct/>
        <w:topLinePunct w:val="0"/>
        <w:autoSpaceDE/>
        <w:autoSpaceDN/>
        <w:bidi w:val="0"/>
        <w:adjustRightInd/>
        <w:snapToGrid w:val="0"/>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第五条  售后服务及培训</w:t>
      </w:r>
    </w:p>
    <w:p w14:paraId="433AB21F">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乙方应按照国家有关法律法规和本合同所附的《售后服务承诺》要求为甲方提供相应的售后服务。</w:t>
      </w:r>
    </w:p>
    <w:p w14:paraId="27151D87">
      <w:pPr>
        <w:keepNext w:val="0"/>
        <w:keepLines w:val="0"/>
        <w:pageBreakBefore w:val="0"/>
        <w:widowControl w:val="0"/>
        <w:kinsoku/>
        <w:wordWrap/>
        <w:overflowPunct/>
        <w:topLinePunct w:val="0"/>
        <w:autoSpaceDE/>
        <w:autoSpaceDN/>
        <w:bidi w:val="0"/>
        <w:adjustRightInd/>
        <w:snapToGrid w:val="0"/>
        <w:spacing w:before="60" w:after="60" w:line="360" w:lineRule="auto"/>
        <w:ind w:firstLine="422" w:firstLineChars="200"/>
        <w:textAlignment w:val="auto"/>
        <w:rPr>
          <w:rFonts w:hint="default" w:ascii="Times New Roman" w:hAnsi="Times New Roman" w:cs="Times New Roman"/>
          <w:color w:val="auto"/>
          <w:szCs w:val="21"/>
          <w:highlight w:val="none"/>
          <w:u w:val="single"/>
        </w:rPr>
      </w:pPr>
      <w:r>
        <w:rPr>
          <w:rFonts w:hint="default" w:ascii="Times New Roman" w:hAnsi="Times New Roman" w:cs="Times New Roman"/>
          <w:b/>
          <w:color w:val="auto"/>
          <w:szCs w:val="21"/>
          <w:highlight w:val="none"/>
        </w:rPr>
        <w:t>第六条　付款方式</w:t>
      </w:r>
    </w:p>
    <w:p w14:paraId="6C131641">
      <w:pPr>
        <w:spacing w:line="360" w:lineRule="auto"/>
        <w:ind w:firstLine="420" w:firstLineChars="200"/>
        <w:rPr>
          <w:rFonts w:hint="default" w:ascii="Times New Roman" w:hAnsi="Times New Roman" w:cs="Times New Roman"/>
          <w:color w:val="auto"/>
          <w:szCs w:val="21"/>
          <w:highlight w:val="none"/>
          <w:u w:val="single"/>
        </w:rPr>
      </w:pPr>
      <w:r>
        <w:rPr>
          <w:rFonts w:hint="default" w:ascii="Times New Roman" w:hAnsi="Times New Roman" w:cs="Times New Roman"/>
          <w:color w:val="auto"/>
          <w:szCs w:val="21"/>
          <w:highlight w:val="none"/>
        </w:rPr>
        <w:t>甲乙双方同意本合同金额的支付按以下第</w:t>
      </w:r>
      <w:r>
        <w:rPr>
          <w:rFonts w:hint="default"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2</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项约定执行：</w:t>
      </w:r>
    </w:p>
    <w:p w14:paraId="5E7E940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一次性支付</w:t>
      </w:r>
    </w:p>
    <w:p w14:paraId="1147BBE9">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cs="Times New Roman"/>
          <w:color w:val="auto"/>
          <w:szCs w:val="21"/>
          <w:highlight w:val="green"/>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highlight w:val="none"/>
          <w:lang w:val="en-US" w:eastAsia="zh-CN"/>
        </w:rPr>
        <w:t>．</w:t>
      </w:r>
      <w:r>
        <w:rPr>
          <w:rFonts w:hint="default" w:ascii="Times New Roman" w:hAnsi="Times New Roman" w:cs="Times New Roman"/>
          <w:color w:val="auto"/>
          <w:szCs w:val="21"/>
          <w:highlight w:val="none"/>
        </w:rPr>
        <w:t>分期支付</w:t>
      </w:r>
      <w:r>
        <w:rPr>
          <w:rFonts w:hint="eastAsia" w:ascii="Times New Roman" w:hAnsi="Times New Roman" w:cs="Times New Roman"/>
          <w:color w:val="auto"/>
          <w:szCs w:val="21"/>
          <w:highlight w:val="none"/>
          <w:lang w:eastAsia="zh-CN"/>
        </w:rPr>
        <w:t>：</w:t>
      </w:r>
      <w:r>
        <w:rPr>
          <w:rFonts w:hint="default" w:ascii="Times New Roman" w:hAnsi="Times New Roman" w:eastAsia="宋体" w:cs="Times New Roman"/>
          <w:b w:val="0"/>
          <w:bCs w:val="0"/>
          <w:color w:val="auto"/>
          <w:sz w:val="21"/>
          <w:szCs w:val="21"/>
          <w:highlight w:val="none"/>
          <w:lang w:val="en-US" w:eastAsia="zh-CN"/>
        </w:rPr>
        <w:t>按季度付款，每季度首月10</w:t>
      </w:r>
      <w:r>
        <w:rPr>
          <w:rFonts w:hint="eastAsia" w:cs="Times New Roman"/>
          <w:b w:val="0"/>
          <w:bCs w:val="0"/>
          <w:color w:val="auto"/>
          <w:sz w:val="21"/>
          <w:szCs w:val="21"/>
          <w:highlight w:val="none"/>
          <w:lang w:val="en-US" w:eastAsia="zh-CN"/>
        </w:rPr>
        <w:t>日</w:t>
      </w:r>
      <w:r>
        <w:rPr>
          <w:rFonts w:hint="default" w:ascii="Times New Roman" w:hAnsi="Times New Roman" w:eastAsia="宋体" w:cs="Times New Roman"/>
          <w:b w:val="0"/>
          <w:bCs w:val="0"/>
          <w:color w:val="auto"/>
          <w:sz w:val="21"/>
          <w:szCs w:val="21"/>
          <w:highlight w:val="none"/>
          <w:lang w:val="en-US" w:eastAsia="zh-CN"/>
        </w:rPr>
        <w:t>前支付上一季度应付服务费</w:t>
      </w:r>
      <w:r>
        <w:rPr>
          <w:rFonts w:hint="eastAsia" w:cs="Times New Roman"/>
          <w:color w:val="auto"/>
          <w:szCs w:val="21"/>
          <w:highlight w:val="none"/>
          <w:lang w:val="en-US" w:eastAsia="zh-CN"/>
        </w:rPr>
        <w:t>；</w:t>
      </w:r>
      <w:r>
        <w:rPr>
          <w:rFonts w:hint="eastAsia" w:ascii="Times New Roman" w:hAnsi="Times New Roman" w:eastAsia="宋体" w:cs="Times New Roman"/>
          <w:color w:val="auto"/>
          <w:szCs w:val="21"/>
          <w:highlight w:val="none"/>
          <w:lang w:eastAsia="zh-CN"/>
        </w:rPr>
        <w:t>成交供应商</w:t>
      </w:r>
      <w:r>
        <w:rPr>
          <w:rFonts w:hint="default" w:ascii="Times New Roman" w:hAnsi="Times New Roman" w:eastAsia="宋体" w:cs="Times New Roman"/>
          <w:color w:val="auto"/>
          <w:szCs w:val="21"/>
          <w:highlight w:val="none"/>
        </w:rPr>
        <w:t>在</w:t>
      </w:r>
      <w:r>
        <w:rPr>
          <w:rFonts w:hint="eastAsia" w:ascii="Times New Roman" w:hAnsi="Times New Roman" w:eastAsia="宋体" w:cs="Times New Roman"/>
          <w:color w:val="auto"/>
          <w:szCs w:val="21"/>
          <w:highlight w:val="none"/>
          <w:lang w:eastAsia="zh-CN"/>
        </w:rPr>
        <w:t>采购人</w:t>
      </w:r>
      <w:r>
        <w:rPr>
          <w:rFonts w:hint="default" w:ascii="Times New Roman" w:hAnsi="Times New Roman" w:eastAsia="宋体" w:cs="Times New Roman"/>
          <w:color w:val="auto"/>
          <w:szCs w:val="21"/>
          <w:highlight w:val="none"/>
        </w:rPr>
        <w:t>支付每笔款项前，</w:t>
      </w:r>
      <w:r>
        <w:rPr>
          <w:rFonts w:hint="eastAsia" w:ascii="Times New Roman" w:hAnsi="Times New Roman" w:eastAsia="宋体" w:cs="Times New Roman"/>
          <w:color w:val="auto"/>
          <w:szCs w:val="21"/>
          <w:highlight w:val="none"/>
          <w:lang w:eastAsia="zh-CN"/>
        </w:rPr>
        <w:t>须向采购人</w:t>
      </w:r>
      <w:r>
        <w:rPr>
          <w:rFonts w:hint="default" w:ascii="Times New Roman" w:hAnsi="Times New Roman" w:eastAsia="宋体" w:cs="Times New Roman"/>
          <w:color w:val="auto"/>
          <w:szCs w:val="21"/>
          <w:highlight w:val="none"/>
        </w:rPr>
        <w:t>提供合同等额的增值税发票。</w:t>
      </w:r>
    </w:p>
    <w:p w14:paraId="27B619EA">
      <w:pPr>
        <w:keepNext w:val="0"/>
        <w:keepLines w:val="0"/>
        <w:pageBreakBefore w:val="0"/>
        <w:widowControl w:val="0"/>
        <w:kinsoku/>
        <w:wordWrap/>
        <w:overflowPunct/>
        <w:topLinePunct w:val="0"/>
        <w:autoSpaceDE/>
        <w:autoSpaceDN/>
        <w:bidi w:val="0"/>
        <w:adjustRightInd/>
        <w:snapToGrid w:val="0"/>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第七条　履约保证金</w:t>
      </w:r>
    </w:p>
    <w:p w14:paraId="0DC982E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履约保证金金额：</w:t>
      </w:r>
      <w:r>
        <w:rPr>
          <w:rFonts w:hint="eastAsia" w:ascii="Times New Roman" w:hAnsi="Times New Roman" w:cs="Times New Roman"/>
          <w:color w:val="auto"/>
          <w:szCs w:val="21"/>
          <w:highlight w:val="none"/>
          <w:lang w:eastAsia="zh-CN"/>
        </w:rPr>
        <w:t>本项目不要求缴纳履约保证金</w:t>
      </w:r>
      <w:r>
        <w:rPr>
          <w:rFonts w:hint="default" w:ascii="Times New Roman" w:hAnsi="Times New Roman" w:cs="Times New Roman"/>
          <w:color w:val="auto"/>
          <w:szCs w:val="21"/>
          <w:highlight w:val="none"/>
        </w:rPr>
        <w:t>。</w:t>
      </w:r>
    </w:p>
    <w:p w14:paraId="1DD3811C">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第八条  税费</w:t>
      </w:r>
    </w:p>
    <w:p w14:paraId="03DB310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本合同执行中相关的一切税费均由乙方负担，合同另有约定的除外。</w:t>
      </w:r>
    </w:p>
    <w:p w14:paraId="20545B14">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第九条　违约责任</w:t>
      </w:r>
    </w:p>
    <w:p w14:paraId="5C9C7F25">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 xml:space="preserve">除不可抗力原因外，乙方没有按照合同规定的时间提供服务的，甲方可要求乙方支付违约金。每推迟一天按合同金额的3‰支付违约金，该违约金累计不超过合同金额的10%。                                  </w:t>
      </w:r>
    </w:p>
    <w:p w14:paraId="2D645AB2">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乙方提供的服务如侵犯了第三方合法权益而引发的任何纠纷或者诉讼，均由乙方负责交涉并承担全部责任。</w:t>
      </w:r>
    </w:p>
    <w:p w14:paraId="1D22ABB2">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第十条  不可抗力事件处理</w:t>
      </w:r>
    </w:p>
    <w:p w14:paraId="467B640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在合同有效期内，任何一方因不可抗力事件导致不能履行合同，则合同履行期可延长，其延长期与不可抗力影响期相同。</w:t>
      </w:r>
    </w:p>
    <w:p w14:paraId="7609EB9D">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不可抗力事件发生后，应立即通知对方，并寄送有关权威机构出具的证明。</w:t>
      </w:r>
    </w:p>
    <w:p w14:paraId="1870DDB4">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不可抗力事件延续一百二十天以上，双方应通过友好协商，确定是否继续履行合同。</w:t>
      </w:r>
    </w:p>
    <w:p w14:paraId="3EB374F5">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第十一条  合同争议解决</w:t>
      </w:r>
    </w:p>
    <w:p w14:paraId="751365EF">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因服务质量问题发生争议的，应邀请国家认可的质量检测机构进行鉴定。服务符合标准的，鉴定费由甲方承担；服务不符合标准的，鉴定费由乙方承担。</w:t>
      </w:r>
    </w:p>
    <w:p w14:paraId="297B75BE">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因履行本合同引起的或者与本合同有关的争议，甲乙双方应首先通过友好协商解决，如果协商不能解决，可向甲方所在地有管辖权人民法院提起诉讼。</w:t>
      </w:r>
    </w:p>
    <w:p w14:paraId="55F19CEE">
      <w:pPr>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诉讼期间，本合同继续履行。</w:t>
      </w:r>
    </w:p>
    <w:p w14:paraId="01837D19">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第十二条  合同生效及其它</w:t>
      </w:r>
    </w:p>
    <w:p w14:paraId="467BE8D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合同经双方法定代表人或者授权代表签字并加盖单位公章后生效（委托代理人签字的需后附法定代表人授权委托书，格式自拟）。</w:t>
      </w:r>
    </w:p>
    <w:p w14:paraId="46C9A86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合同执行中涉及采购资金和采购内容修改或者补充的，须经财政部门审批，并签书面补充协议报财政部门备案，方可作为主合同不可分割的一部分。</w:t>
      </w:r>
    </w:p>
    <w:p w14:paraId="35C2C121">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本合同未尽事宜，遵照《中华人民共和国民法典》有关条文执行。</w:t>
      </w:r>
    </w:p>
    <w:p w14:paraId="7FB415F3">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第十三条　合同的变更、终止与转让</w:t>
      </w:r>
    </w:p>
    <w:p w14:paraId="291D4870">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除《中华人民共和国政府采购法》第五十条规定的情形外，本合同一经签订，甲乙双方不得擅自变更、中止或者终止。</w:t>
      </w:r>
    </w:p>
    <w:p w14:paraId="6CBBEDF8">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乙方不得擅自转让其应履行的合同义务。</w:t>
      </w:r>
    </w:p>
    <w:p w14:paraId="11C241AA">
      <w:pPr>
        <w:keepNext w:val="0"/>
        <w:keepLines w:val="0"/>
        <w:pageBreakBefore w:val="0"/>
        <w:widowControl w:val="0"/>
        <w:kinsoku/>
        <w:wordWrap/>
        <w:overflowPunct/>
        <w:topLinePunct w:val="0"/>
        <w:autoSpaceDE/>
        <w:autoSpaceDN/>
        <w:bidi w:val="0"/>
        <w:adjustRightInd/>
        <w:spacing w:before="60" w:after="60" w:line="360" w:lineRule="auto"/>
        <w:ind w:firstLine="422" w:firstLineChars="200"/>
        <w:textAlignment w:val="auto"/>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第十四条　签订本合同依据</w:t>
      </w:r>
    </w:p>
    <w:p w14:paraId="6341B67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default" w:ascii="Times New Roman" w:hAnsi="Times New Roman" w:eastAsia="宋体" w:cs="Times New Roman"/>
          <w:color w:val="000000"/>
          <w:szCs w:val="21"/>
          <w:lang w:val="en-US" w:eastAsia="zh-CN"/>
        </w:rPr>
        <w:t>．</w:t>
      </w:r>
      <w:r>
        <w:rPr>
          <w:rFonts w:hint="eastAsia" w:cs="Times New Roman"/>
          <w:color w:val="auto"/>
          <w:szCs w:val="21"/>
          <w:highlight w:val="none"/>
          <w:lang w:eastAsia="zh-CN"/>
        </w:rPr>
        <w:t>成交</w:t>
      </w:r>
      <w:r>
        <w:rPr>
          <w:rFonts w:hint="default" w:ascii="Times New Roman" w:hAnsi="Times New Roman" w:cs="Times New Roman"/>
          <w:color w:val="auto"/>
          <w:szCs w:val="21"/>
          <w:highlight w:val="none"/>
        </w:rPr>
        <w:t>通知书；</w:t>
      </w:r>
    </w:p>
    <w:p w14:paraId="6710051F">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开标一览表；</w:t>
      </w:r>
    </w:p>
    <w:p w14:paraId="613DE98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商务条款偏离表和服务需求偏离表；</w:t>
      </w:r>
    </w:p>
    <w:p w14:paraId="1B32781B">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w:t>
      </w:r>
      <w:r>
        <w:rPr>
          <w:rFonts w:hint="default" w:ascii="Times New Roman" w:hAnsi="Times New Roman" w:eastAsia="宋体" w:cs="Times New Roman"/>
          <w:color w:val="000000"/>
          <w:szCs w:val="21"/>
          <w:lang w:val="en-US" w:eastAsia="zh-CN"/>
        </w:rPr>
        <w:t>．</w:t>
      </w:r>
      <w:r>
        <w:rPr>
          <w:rFonts w:hint="eastAsia" w:cs="Times New Roman"/>
          <w:color w:val="auto"/>
          <w:szCs w:val="21"/>
          <w:highlight w:val="none"/>
          <w:lang w:eastAsia="zh-CN"/>
        </w:rPr>
        <w:t>项目实施</w:t>
      </w:r>
      <w:r>
        <w:rPr>
          <w:rFonts w:hint="default" w:ascii="Times New Roman" w:hAnsi="Times New Roman" w:cs="Times New Roman"/>
          <w:color w:val="auto"/>
          <w:szCs w:val="21"/>
          <w:highlight w:val="none"/>
        </w:rPr>
        <w:t>方案；</w:t>
      </w:r>
    </w:p>
    <w:p w14:paraId="08D0BB1C">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w:t>
      </w:r>
      <w:r>
        <w:rPr>
          <w:rFonts w:hint="default" w:ascii="Times New Roman" w:hAnsi="Times New Roman" w:eastAsia="宋体" w:cs="Times New Roman"/>
          <w:color w:val="000000"/>
          <w:szCs w:val="21"/>
          <w:lang w:val="en-US" w:eastAsia="zh-CN"/>
        </w:rPr>
        <w:t>．</w:t>
      </w:r>
      <w:r>
        <w:rPr>
          <w:rFonts w:hint="eastAsia" w:cs="Times New Roman"/>
          <w:color w:val="auto"/>
          <w:szCs w:val="21"/>
          <w:highlight w:val="none"/>
          <w:lang w:eastAsia="zh-CN"/>
        </w:rPr>
        <w:t>响应文件</w:t>
      </w:r>
      <w:r>
        <w:rPr>
          <w:rFonts w:hint="default" w:ascii="Times New Roman" w:hAnsi="Times New Roman" w:cs="Times New Roman"/>
          <w:color w:val="auto"/>
          <w:szCs w:val="21"/>
          <w:highlight w:val="none"/>
        </w:rPr>
        <w:t>中的其他相关文件。</w:t>
      </w:r>
    </w:p>
    <w:p w14:paraId="31624C89">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eastAsia="宋体" w:cs="Times New Roman"/>
          <w:color w:val="000000"/>
          <w:szCs w:val="21"/>
          <w:lang w:val="en-US" w:eastAsia="zh-CN"/>
        </w:rPr>
        <w:t>．</w:t>
      </w:r>
      <w:r>
        <w:rPr>
          <w:rFonts w:hint="default" w:ascii="Times New Roman" w:hAnsi="Times New Roman" w:cs="Times New Roman"/>
          <w:color w:val="auto"/>
          <w:szCs w:val="21"/>
          <w:highlight w:val="none"/>
        </w:rPr>
        <w:t>上述合同文件互相补充和解释。如果合同文件之间存在矛盾或者不一致之处，以上述文件的排列顺序在先者为准。</w:t>
      </w:r>
    </w:p>
    <w:p w14:paraId="029BD8FD">
      <w:pPr>
        <w:spacing w:line="360" w:lineRule="auto"/>
        <w:ind w:firstLine="422" w:firstLineChars="200"/>
        <w:rPr>
          <w:rFonts w:hint="default" w:ascii="Times New Roman" w:hAnsi="Times New Roman" w:cs="Times New Roman"/>
          <w:color w:val="auto"/>
          <w:szCs w:val="21"/>
          <w:highlight w:val="none"/>
        </w:rPr>
      </w:pPr>
      <w:r>
        <w:rPr>
          <w:rFonts w:hint="default" w:ascii="Times New Roman" w:hAnsi="Times New Roman" w:cs="Times New Roman"/>
          <w:b/>
          <w:color w:val="auto"/>
          <w:szCs w:val="21"/>
          <w:highlight w:val="none"/>
        </w:rPr>
        <w:t>第十五条　</w:t>
      </w:r>
      <w:r>
        <w:rPr>
          <w:rFonts w:hint="default" w:ascii="Times New Roman" w:hAnsi="Times New Roman" w:cs="Times New Roman"/>
          <w:color w:val="auto"/>
          <w:szCs w:val="21"/>
          <w:highlight w:val="none"/>
        </w:rPr>
        <w:t>本合同一式四份，具有同等法律效力，财政部门（政府采购监管部门）、采购代理机构各一份，甲乙双方各一份（可根据需要另增加）。</w:t>
      </w:r>
    </w:p>
    <w:p w14:paraId="01E07EB3">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本合同甲乙双方签字盖章后生效，自签订之日起七个工作日内，甲方应当将合同副本报同级财政部门备案。</w:t>
      </w:r>
    </w:p>
    <w:tbl>
      <w:tblPr>
        <w:tblStyle w:val="30"/>
        <w:tblpPr w:leftFromText="180" w:rightFromText="180" w:vertAnchor="text" w:horzAnchor="page" w:tblpXSpec="center" w:tblpY="36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E23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jc w:val="center"/>
        </w:trPr>
        <w:tc>
          <w:tcPr>
            <w:tcW w:w="4516" w:type="dxa"/>
            <w:noWrap w:val="0"/>
            <w:vAlign w:val="center"/>
          </w:tcPr>
          <w:p w14:paraId="57936CF7">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甲方（章）           </w:t>
            </w:r>
          </w:p>
          <w:p w14:paraId="115FA7EF">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p>
          <w:p w14:paraId="4F56A6CE">
            <w:pPr>
              <w:pStyle w:val="3"/>
              <w:rPr>
                <w:rFonts w:hint="default"/>
              </w:rPr>
            </w:pPr>
          </w:p>
          <w:p w14:paraId="21496B14">
            <w:pPr>
              <w:keepNext w:val="0"/>
              <w:keepLines w:val="0"/>
              <w:pageBreakBefore w:val="0"/>
              <w:widowControl w:val="0"/>
              <w:kinsoku/>
              <w:wordWrap/>
              <w:overflowPunct/>
              <w:topLinePunct w:val="0"/>
              <w:autoSpaceDE/>
              <w:autoSpaceDN/>
              <w:bidi w:val="0"/>
              <w:adjustRightInd/>
              <w:snapToGrid w:val="0"/>
              <w:spacing w:line="340" w:lineRule="exact"/>
              <w:ind w:firstLine="945" w:firstLineChars="450"/>
              <w:jc w:val="righ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年   月   日</w:t>
            </w:r>
          </w:p>
        </w:tc>
        <w:tc>
          <w:tcPr>
            <w:tcW w:w="4517" w:type="dxa"/>
            <w:noWrap w:val="0"/>
            <w:vAlign w:val="center"/>
          </w:tcPr>
          <w:p w14:paraId="4BB2C441">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乙方（章）              </w:t>
            </w:r>
          </w:p>
          <w:p w14:paraId="60FC1BD0">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p>
          <w:p w14:paraId="7D5F3BC8">
            <w:pPr>
              <w:pStyle w:val="3"/>
              <w:rPr>
                <w:rFonts w:hint="default"/>
              </w:rPr>
            </w:pPr>
          </w:p>
          <w:p w14:paraId="28FC2213">
            <w:pPr>
              <w:keepNext w:val="0"/>
              <w:keepLines w:val="0"/>
              <w:pageBreakBefore w:val="0"/>
              <w:widowControl w:val="0"/>
              <w:kinsoku/>
              <w:wordWrap/>
              <w:overflowPunct/>
              <w:topLinePunct w:val="0"/>
              <w:autoSpaceDE/>
              <w:autoSpaceDN/>
              <w:bidi w:val="0"/>
              <w:adjustRightInd/>
              <w:snapToGrid w:val="0"/>
              <w:spacing w:line="340" w:lineRule="exact"/>
              <w:jc w:val="righ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 xml:space="preserve"> 年   月   日</w:t>
            </w:r>
          </w:p>
        </w:tc>
      </w:tr>
      <w:tr w14:paraId="4340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center"/>
          </w:tcPr>
          <w:p w14:paraId="0C66EB56">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单位地址：</w:t>
            </w:r>
          </w:p>
        </w:tc>
        <w:tc>
          <w:tcPr>
            <w:tcW w:w="4517" w:type="dxa"/>
            <w:noWrap w:val="0"/>
            <w:vAlign w:val="center"/>
          </w:tcPr>
          <w:p w14:paraId="486A818C">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单位地址：</w:t>
            </w:r>
          </w:p>
        </w:tc>
      </w:tr>
      <w:tr w14:paraId="68AB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2E5289DC">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法定代表人或者委托代理人：</w:t>
            </w:r>
          </w:p>
        </w:tc>
        <w:tc>
          <w:tcPr>
            <w:tcW w:w="4517" w:type="dxa"/>
            <w:noWrap w:val="0"/>
            <w:vAlign w:val="top"/>
          </w:tcPr>
          <w:p w14:paraId="166C74BB">
            <w:pPr>
              <w:keepNext w:val="0"/>
              <w:keepLines w:val="0"/>
              <w:pageBreakBefore w:val="0"/>
              <w:widowControl w:val="0"/>
              <w:kinsoku/>
              <w:wordWrap/>
              <w:overflowPunct/>
              <w:topLinePunct w:val="0"/>
              <w:autoSpaceDE/>
              <w:autoSpaceDN/>
              <w:bidi w:val="0"/>
              <w:adjustRightInd/>
              <w:snapToGrid w:val="0"/>
              <w:spacing w:line="340" w:lineRule="exact"/>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法定代表人或者委托代理人：</w:t>
            </w:r>
          </w:p>
        </w:tc>
      </w:tr>
      <w:tr w14:paraId="4B8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center"/>
          </w:tcPr>
          <w:p w14:paraId="1F393BCF">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电话：</w:t>
            </w:r>
          </w:p>
        </w:tc>
        <w:tc>
          <w:tcPr>
            <w:tcW w:w="4517" w:type="dxa"/>
            <w:noWrap w:val="0"/>
            <w:vAlign w:val="center"/>
          </w:tcPr>
          <w:p w14:paraId="67257C30">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电话：</w:t>
            </w:r>
          </w:p>
        </w:tc>
      </w:tr>
      <w:tr w14:paraId="3BAF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center"/>
          </w:tcPr>
          <w:p w14:paraId="4F5B1AF8">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电子邮箱：</w:t>
            </w:r>
          </w:p>
        </w:tc>
        <w:tc>
          <w:tcPr>
            <w:tcW w:w="4517" w:type="dxa"/>
            <w:noWrap w:val="0"/>
            <w:vAlign w:val="center"/>
          </w:tcPr>
          <w:p w14:paraId="4D99C63E">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电子邮箱：</w:t>
            </w:r>
          </w:p>
        </w:tc>
      </w:tr>
      <w:tr w14:paraId="0C7C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4516" w:type="dxa"/>
            <w:noWrap w:val="0"/>
            <w:vAlign w:val="center"/>
          </w:tcPr>
          <w:p w14:paraId="28728979">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开户银行：</w:t>
            </w:r>
          </w:p>
        </w:tc>
        <w:tc>
          <w:tcPr>
            <w:tcW w:w="4517" w:type="dxa"/>
            <w:noWrap w:val="0"/>
            <w:vAlign w:val="center"/>
          </w:tcPr>
          <w:p w14:paraId="7AF89CB0">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开户银行：</w:t>
            </w:r>
          </w:p>
        </w:tc>
      </w:tr>
      <w:tr w14:paraId="4BA8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4516" w:type="dxa"/>
            <w:noWrap w:val="0"/>
            <w:vAlign w:val="center"/>
          </w:tcPr>
          <w:p w14:paraId="78DE5BB1">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账号：</w:t>
            </w:r>
          </w:p>
        </w:tc>
        <w:tc>
          <w:tcPr>
            <w:tcW w:w="4517" w:type="dxa"/>
            <w:noWrap w:val="0"/>
            <w:vAlign w:val="center"/>
          </w:tcPr>
          <w:p w14:paraId="7988A227">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账号：</w:t>
            </w:r>
          </w:p>
        </w:tc>
      </w:tr>
      <w:tr w14:paraId="3CA4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1ED8E561">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邮政编码：</w:t>
            </w:r>
          </w:p>
        </w:tc>
        <w:tc>
          <w:tcPr>
            <w:tcW w:w="4517" w:type="dxa"/>
            <w:noWrap w:val="0"/>
            <w:vAlign w:val="center"/>
          </w:tcPr>
          <w:p w14:paraId="5520C7D3">
            <w:pPr>
              <w:keepNext w:val="0"/>
              <w:keepLines w:val="0"/>
              <w:pageBreakBefore w:val="0"/>
              <w:widowControl w:val="0"/>
              <w:kinsoku/>
              <w:wordWrap/>
              <w:overflowPunct/>
              <w:topLinePunct w:val="0"/>
              <w:autoSpaceDE/>
              <w:autoSpaceDN/>
              <w:bidi w:val="0"/>
              <w:adjustRightInd/>
              <w:snapToGrid w:val="0"/>
              <w:spacing w:line="340" w:lineRule="exact"/>
              <w:jc w:val="both"/>
              <w:textAlignment w:val="auto"/>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邮政编码：</w:t>
            </w:r>
          </w:p>
        </w:tc>
      </w:tr>
    </w:tbl>
    <w:p w14:paraId="468004FB">
      <w:pPr>
        <w:pStyle w:val="5"/>
        <w:rPr>
          <w:rFonts w:ascii="Times New Roman" w:hAnsi="Times New Roman"/>
          <w:color w:val="FF0000"/>
          <w:sz w:val="21"/>
          <w:szCs w:val="21"/>
        </w:rPr>
      </w:pPr>
    </w:p>
    <w:sectPr>
      <w:headerReference r:id="rId12" w:type="first"/>
      <w:footerReference r:id="rId14" w:type="first"/>
      <w:headerReference r:id="rId11" w:type="default"/>
      <w:footerReference r:id="rId13" w:type="default"/>
      <w:pgSz w:w="11906" w:h="16838"/>
      <w:pgMar w:top="1134" w:right="1134" w:bottom="1134" w:left="1304" w:header="454" w:footer="51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script"/>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E6BDE">
    <w:pPr>
      <w:tabs>
        <w:tab w:val="center" w:pos="4337"/>
        <w:tab w:val="right" w:pos="8848"/>
      </w:tabs>
      <w:spacing w:line="259" w:lineRule="auto"/>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42EEA6">
                          <w:pPr>
                            <w:pStyle w:val="22"/>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2ihPMsBAACcAwAADgAAAGRycy9lMm9Eb2MueG1srVPNjtMwEL4j8Q6W&#10;79RppV1VUdMVqFqEhABp4QFcx24s+U8et0lfAN6AExfuPFefg7GTdGG57IGLM54Zf/N9M5PN3WAN&#10;OckI2ruGLhcVJdIJ32p3aOiXz/ev1pRA4q7lxjvZ0LMEerd9+WLTh1qufOdNKyNBEAd1HxrapRRq&#10;xkB00nJY+CAdBpWPlie8xgNrI+8R3Rq2qqpb1vvYhuiFBEDvbgzSCTE+B9ArpYXceXG00qURNUrD&#10;E0qCTgeg28JWKSnSR6VAJmIaikpTObEI2vt8su2G14fIQ6fFRIE/h8ITTZZrh0WvUDueODlG/Q+U&#10;1SJ68CothLdsFFI6giqW1ZPePHQ8yKIFWw3h2nT4f7Diw+lTJLpt6C0ljlsc+OX7t8uPX5efX8nN&#10;cnWTO9QHqDHxIWBqGt74Afdm9gM6s/BBRZu/KIlgHPt7vvZXDomI/Gi9Wq8rDAmMzRfEZ4/PQ4T0&#10;VnpLstHQiAMsfeWn95DG1DklV3P+XhtThmjcXw7EzB6WuY8cs5WG/TAJ2vv2jHp6nH1DHa46Jead&#10;w9bmNZmNOBv72TiGqA8dUlsWXhBeHxOSKNxyhRF2KoxDK+qmBctb8ee9ZD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NooTzLAQAAnAMAAA4AAAAAAAAAAQAgAAAAHgEAAGRycy9lMm9E&#10;b2MueG1sUEsFBgAAAAAGAAYAWQEAAFsFAAAAAA==&#10;">
              <v:fill on="f" focussize="0,0"/>
              <v:stroke on="f"/>
              <v:imagedata o:title=""/>
              <o:lock v:ext="edit" aspectratio="f"/>
              <v:textbox inset="0mm,0mm,0mm,0mm" style="mso-fit-shape-to-text:t;">
                <w:txbxContent>
                  <w:p w14:paraId="7E42EEA6">
                    <w:pPr>
                      <w:pStyle w:val="2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2C9D">
    <w:pPr>
      <w:pStyle w:val="2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9A6C98">
                          <w:pPr>
                            <w:pStyle w:val="22"/>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vMsBAACcAwAADgAAAGRycy9lMm9Eb2MueG1srVPNjtMwEL4j8Q6W&#10;79RpJZYqaroCVYuQECAtPIDr2I0l/8njNukLwBtw4sKd5+pzMHaSLiyXPXBxxjPjb75vZrK5Hawh&#10;JxlBe9fQ5aKiRDrhW+0ODf3y+e7FmhJI3LXceCcbepZAb7fPn236UMuV77xpZSQI4qDuQ0O7lELN&#10;GIhOWg4LH6TDoPLR8oTXeGBt5D2iW8NWVXXDeh/bEL2QAOjdjUE6IcanAHqltJA7L45WujSiRml4&#10;QknQ6QB0W9gqJUX6qBTIRExDUWkqJxZBe59Ptt3w+hB56LSYKPCnUHikyXLtsOgVascTJ8eo/4Gy&#10;WkQPXqWF8JaNQkpHUMWyetSb+44HWbRgqyFcmw7/D1Z8OH2KRLcNfUWJ4xYHfvn+7fLj1+XnV/Jy&#10;ubrJ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vvnLzLAQAAnAMAAA4AAAAAAAAAAQAgAAAAHgEAAGRycy9lMm9E&#10;b2MueG1sUEsFBgAAAAAGAAYAWQEAAFsFAAAAAA==&#10;">
              <v:fill on="f" focussize="0,0"/>
              <v:stroke on="f"/>
              <v:imagedata o:title=""/>
              <o:lock v:ext="edit" aspectratio="f"/>
              <v:textbox inset="0mm,0mm,0mm,0mm" style="mso-fit-shape-to-text:t;">
                <w:txbxContent>
                  <w:p w14:paraId="3D9A6C98">
                    <w:pPr>
                      <w:pStyle w:val="2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693B">
    <w:pPr>
      <w:pStyle w:val="22"/>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DA128">
                          <w:pPr>
                            <w:pStyle w:val="22"/>
                          </w:pPr>
                          <w:r>
                            <w:fldChar w:fldCharType="begin"/>
                          </w:r>
                          <w:r>
                            <w:instrText xml:space="preserve"> PAGE  \* MERGEFORMAT </w:instrText>
                          </w:r>
                          <w:r>
                            <w:fldChar w:fldCharType="separate"/>
                          </w:r>
                          <w:r>
                            <w:t>5</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mGr58sBAACcAwAADgAAAGRycy9lMm9Eb2MueG1srVNNrtMwEN4jcQfL&#10;e+q0/KiKmj6BqoeQECA9OIDr2I0l/8njNukF4Aas2LDnXD0HYyfpg8fmLdg445nxN983M9ncDNaQ&#10;k4ygvWvoclFRIp3wrXaHhn75fPtsTQkk7lpuvJMNPUugN9unTzZ9qOXKd960MhIEcVD3oaFdSqFm&#10;DEQnLYeFD9JhUPloecJrPLA28h7RrWGrqnrFeh/bEL2QAOjdjUE6IcbHAHqltJA7L45WujSiRml4&#10;QknQ6QB0W9gqJUX6qBTIRExDUWkqJxZBe59Ptt3w+hB56LSYKPDHUHigyXLtsOgVascTJ8eo/4Gy&#10;WkQPXqWF8JaNQkpHUMWyetCbu44HWbRgqyFcmw7/D1Z8OH2KRLcNfUGJ4xYHfvn+7fLj1+XnV/Jy&#10;uXqeO9QHqDHxLmBqGt74Afdm9gM6s/BBRZu/KIlgHPt7vvZXDomI/Gi9Wq8rDAmMzRfEZ/fPQ4T0&#10;VnpLstHQiAMsfeWn95DG1DklV3P+VhtThmjcXw7EzB6WuY8cs5WG/TAJ2vv2jHp6nH1DHa46Jead&#10;w9bmNZmNOBv72TiGqA8dUlsWXhBeHxOSKNxyhRF2KoxDK+qmBctb8ee9ZN3/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Jhq+fLAQAAnAMAAA4AAAAAAAAAAQAgAAAAHgEAAGRycy9lMm9E&#10;b2MueG1sUEsFBgAAAAAGAAYAWQEAAFsFAAAAAA==&#10;">
              <v:fill on="f" focussize="0,0"/>
              <v:stroke on="f"/>
              <v:imagedata o:title=""/>
              <o:lock v:ext="edit" aspectratio="f"/>
              <v:textbox inset="0mm,0mm,0mm,0mm" style="mso-fit-shape-to-text:t;">
                <w:txbxContent>
                  <w:p w14:paraId="372DA128">
                    <w:pPr>
                      <w:pStyle w:val="22"/>
                    </w:pPr>
                    <w:r>
                      <w:fldChar w:fldCharType="begin"/>
                    </w:r>
                    <w:r>
                      <w:instrText xml:space="preserve"> PAGE  \* MERGEFORMAT </w:instrText>
                    </w:r>
                    <w:r>
                      <w:fldChar w:fldCharType="separate"/>
                    </w:r>
                    <w:r>
                      <w:t>5</w:t>
                    </w:r>
                    <w:r>
                      <w:fldChar w:fldCharType="end"/>
                    </w:r>
                  </w:p>
                </w:txbxContent>
              </v:textbox>
            </v:shape>
          </w:pict>
        </mc:Fallback>
      </mc:AlternateContent>
    </w:r>
  </w:p>
  <w:p w14:paraId="0FE14485">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5B95">
    <w:pPr>
      <w:pStyle w:val="22"/>
      <w:tabs>
        <w:tab w:val="center" w:pos="4439"/>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51B6D6">
                          <w:pPr>
                            <w:pStyle w:val="2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glBPs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xbE7bnHgl+/fLj9+XX5+JS+X&#10;q9e5Q32AGhPvAqam4a0fcG9mP6AzCx9UtPmLkgjGsb/na3/lkIjIj9ar9brCkMDYfEF89vA8REjv&#10;pLckGw2NOMDSV376AGlMnVNyNedvtTFliMb95UDM7GGZ+8gxW2nYD5OgvW/PqKfH2TfU4apTYt47&#10;bG1ek9mIs7GfjWOI+tAhtWXhBeHNMSGJwi1XGGGnwji0om5asLwVf95L1s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YJQT7LAQAAnAMAAA4AAAAAAAAAAQAgAAAAHgEAAGRycy9lMm9E&#10;b2MueG1sUEsFBgAAAAAGAAYAWQEAAFsFAAAAAA==&#10;">
              <v:fill on="f" focussize="0,0"/>
              <v:stroke on="f"/>
              <v:imagedata o:title=""/>
              <o:lock v:ext="edit" aspectratio="f"/>
              <v:textbox inset="0mm,0mm,0mm,0mm" style="mso-fit-shape-to-text:t;">
                <w:txbxContent>
                  <w:p w14:paraId="2C51B6D6">
                    <w:pPr>
                      <w:pStyle w:val="2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3FE30"/>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vLbCssBAACcAwAADgAAAGRycy9lMm9Eb2MueG1srVPNjtMwEL4j8Q6W&#10;79Rpx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3Kz&#10;XL3MHeoD1Jh4HzA1DW/8gHsz+wGdWfigos1flEQwjv09X/srh0REfrRerdcVhgTG5gvis4fnIUJ6&#10;K70l2WhoxAGWvvLTe0hj6pySqzl/p40pQzTuLwdiZg/L3EeO2UrDfpgE7X17Rj09zr6hDledEvPO&#10;YWvzmsxGnI39bBxD1IcOqS0LLwivjwlJFG65wgg7FcahFXXTguWt+PNesh5+qu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y2wrLAQAAnAMAAA4AAAAAAAAAAQAgAAAAHgEAAGRycy9lMm9E&#10;b2MueG1sUEsFBgAAAAAGAAYAWQEAAFsFAAAAAA==&#10;">
              <v:fill on="f" focussize="0,0"/>
              <v:stroke on="f"/>
              <v:imagedata o:title=""/>
              <o:lock v:ext="edit" aspectratio="f"/>
              <v:textbox inset="0mm,0mm,0mm,0mm" style="mso-fit-shape-to-text:t;">
                <w:txbxContent>
                  <w:p w14:paraId="5323FE30"/>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52CC9">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DB5B03">
                          <w:pPr>
                            <w:pStyle w:val="22"/>
                            <w:jc w:val="center"/>
                          </w:pPr>
                          <w:r>
                            <w:fldChar w:fldCharType="begin"/>
                          </w:r>
                          <w:r>
                            <w:instrText xml:space="preserve"> PAGE  \* MERGEFORMAT </w:instrText>
                          </w:r>
                          <w:r>
                            <w:fldChar w:fldCharType="separate"/>
                          </w:r>
                          <w:r>
                            <w:t>34</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Vei8sBAACcAwAADgAAAGRycy9lMm9Eb2MueG1srVPNjtMwEL4j8Q6W&#10;79RJJFAVNV3tqlqEhABp4QFcx2ks+U8et0lfAN6AExfuPFefg7GTdGG57IGLM54Zf/N9M5PNzWg0&#10;OckAytmGlquCEmmFa5U9NPTL5/tXa0ogctty7axs6FkCvdm+fLEZfC0r1zvdykAQxEI9+Ib2Mfqa&#10;MRC9NBxWzkuLwc4FwyNew4G1gQ+IbjSriuING1xofXBCAqB3NwXpjBieA+i6Tgm5c+JopI0TapCa&#10;R5QEvfJAt5lt10kRP3YdyEh0Q1FpzCcWQXufTrbd8PoQuO+VmCnw51B4oslwZbHoFWrHIyfHoP6B&#10;MkoEB66LK+EMm4TkjqCKsnjSm4eee5m1YKvBX5sO/w9WfDh9CkS1Da0osdzgwC/fv11+/Lr8/Epe&#10;l1WZOjR4qDHxwWNqHO/ciHuz+AGdSfjYBZO+KIlgHPt7vvZXjpGI9GhdrdcFhgTGlgvis8fnPkB8&#10;K50hyWhowAHmvvLTe4hT6pKSqll3r7TOQ9T2LwdiJg9L3CeOyYrjfpwF7V17Rj0Dzr6hFledEv3O&#10;YmvTmixGWIz9Yhx9UIceqZWZF/jbY0QSmVuqMMHOhXFoWd28YGkr/rznrM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hVXovLAQAAnAMAAA4AAAAAAAAAAQAgAAAAHgEAAGRycy9lMm9E&#10;b2MueG1sUEsFBgAAAAAGAAYAWQEAAFsFAAAAAA==&#10;">
              <v:fill on="f" focussize="0,0"/>
              <v:stroke on="f"/>
              <v:imagedata o:title=""/>
              <o:lock v:ext="edit" aspectratio="f"/>
              <v:textbox inset="0mm,0mm,0mm,0mm" style="mso-fit-shape-to-text:t;">
                <w:txbxContent>
                  <w:p w14:paraId="4ADB5B03">
                    <w:pPr>
                      <w:pStyle w:val="22"/>
                      <w:jc w:val="center"/>
                    </w:pPr>
                    <w:r>
                      <w:fldChar w:fldCharType="begin"/>
                    </w:r>
                    <w:r>
                      <w:instrText xml:space="preserve"> PAGE  \* MERGEFORMAT </w:instrText>
                    </w:r>
                    <w:r>
                      <w:fldChar w:fldCharType="separate"/>
                    </w:r>
                    <w:r>
                      <w:t>34</w:t>
                    </w:r>
                    <w:r>
                      <w:fldChar w:fldCharType="end"/>
                    </w:r>
                  </w:p>
                </w:txbxContent>
              </v:textbox>
            </v:shape>
          </w:pict>
        </mc:Fallback>
      </mc:AlternateContent>
    </w:r>
  </w:p>
  <w:p w14:paraId="0041EDDC">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0D76F">
    <w:pPr>
      <w:pStyle w:val="2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10F621">
                          <w:pPr>
                            <w:pStyle w:val="2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512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rKrCcwBAACcAwAADgAAAGRycy9lMm9Eb2MueG1srVPNjtMwEL4j7TtY&#10;vm+TVloUoqYrULUrJARIyz6A69iNJf/J4zbpC8AbcOLCnefqczB2ki4slz1wccYz42++b2ayvh2M&#10;JkcRQDnb0OWipERY7lpl9w19/HJ3XVECkdmWaWdFQ08C6O3m6tW697VYuc7pVgSCIBbq3je0i9HX&#10;RQG8E4bBwnlhMShdMCziNeyLNrAe0Y0uVmX5uuhdaH1wXACgdzsG6YQYXgLopFRcbB0/GGHjiBqE&#10;ZhElQac80E1mK6Xg8ZOUICLRDUWlMZ9YBO1dOovNmtX7wHyn+ESBvYTCM02GKYtFL1BbFhk5BPUP&#10;lFE8OHAyLrgzxSgkdwRVLMtnvXnomBdZC7Ya/KXp8P9g+cfj50BU29A3lFhmcODn79/OP36df34l&#10;N8tVlTrUe6gx8cFjahzeuQH3ZvYDOpPwQQaTviiJYBz7e7r0VwyR8PSoWlVViSGOsfmC+MXTcx8g&#10;3gtnSDIaGnCAua/s+AHimDqnpGrW3Smt8xC1/cuBmMlTJO4jx2TFYTdMgnauPaGeHmffUI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isqsJzAEAAJwDAAAOAAAAAAAAAAEAIAAAAB4BAABkcnMvZTJv&#10;RG9jLnhtbFBLBQYAAAAABgAGAFkBAABcBQAAAAA=&#10;">
              <v:fill on="f" focussize="0,0"/>
              <v:stroke on="f"/>
              <v:imagedata o:title=""/>
              <o:lock v:ext="edit" aspectratio="f"/>
              <v:textbox inset="0mm,0mm,0mm,0mm" style="mso-fit-shape-to-text:t;">
                <w:txbxContent>
                  <w:p w14:paraId="0C10F621">
                    <w:pPr>
                      <w:pStyle w:val="22"/>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D772C9">
                          <w:pPr>
                            <w:pStyle w:val="22"/>
                          </w:pP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NJjC8wBAACcAwAADgAAAGRycy9lMm9Eb2MueG1srVPNjtMwEL4j7TtY&#10;vm+dZgWqoqYrULUrJARIyz6A6ziNJf/J4zbpC8AbcOLCnefqczB2ki4slz1wccYz42++b2ayvh2M&#10;JkcZQDlb0+WioERa4Rpl9zV9/HJ3vaIEIrcN187Kmp4k0NvN1at17ytZus7pRgaCIBaq3te0i9FX&#10;jIHopOGwcF5aDLYuGB7xGvasCbxHdKNZWRRvWO9C44MTEgC92zFIJ8TwEkDXtkrIrRMHI20cUYPU&#10;PKIk6JQHusls21aK+KltQUaia4pKYz6xCNq7dLLNmlf7wH2nxESBv4TCM02GK4tFL1BbHjk5BPUP&#10;lFEiOHBtXAhn2CgkdwRVLItnvXnouJdZC7Ya/KXp8P9gxcfj50BUU9MbSiw3OPDz92/nH7/OP7+S&#10;18uyTB3qPVSY+OAxNQ7v3IB7M/sBnUn40AaTviiJYBz7e7r0Vw6RiPRoVa5WBYYExuYL4rOn5z5A&#10;vJfOkGTUNOAAc1/58QPEMXVOSdWsu1Na5yFq+5cDMZOHJe4jx2TFYTdMgnauOaGeHmdfU4urTol+&#10;b7G1aU1mI8zGbjYOPqh9h9SW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0mMLzAEAAJwDAAAOAAAAAAAAAAEAIAAAAB4BAABkcnMvZTJv&#10;RG9jLnhtbFBLBQYAAAAABgAGAFkBAABcBQAAAAA=&#10;">
              <v:fill on="f" focussize="0,0"/>
              <v:stroke on="f"/>
              <v:imagedata o:title=""/>
              <o:lock v:ext="edit" aspectratio="f"/>
              <v:textbox inset="0mm,0mm,0mm,0mm" style="mso-fit-shape-to-text:t;">
                <w:txbxContent>
                  <w:p w14:paraId="61D772C9">
                    <w:pPr>
                      <w:pStyle w:val="2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68651">
    <w:pPr>
      <w:spacing w:line="259" w:lineRule="auto"/>
      <w:rPr>
        <w:kern w:val="0"/>
        <w:sz w:val="18"/>
        <w:szCs w:val="18"/>
      </w:rPr>
    </w:pPr>
    <w:r>
      <w:rPr>
        <w:rFonts w:hint="eastAsia" w:ascii="宋体" w:hAnsi="宋体" w:cs="宋体"/>
        <w:color w:val="000000"/>
        <w:sz w:val="18"/>
        <w:szCs w:val="18"/>
        <w:u w:val="single"/>
      </w:rPr>
      <w:t xml:space="preserve">新圩镇污水处理厂外包运营服务项目                                               </w:t>
    </w:r>
    <w:r>
      <w:rPr>
        <w:sz w:val="18"/>
        <w:szCs w:val="18"/>
        <w:u w:val="single"/>
      </w:rPr>
      <w:t>【</w:t>
    </w:r>
    <w:r>
      <w:rPr>
        <w:rFonts w:hint="eastAsia"/>
        <w:sz w:val="18"/>
        <w:szCs w:val="18"/>
        <w:u w:val="single"/>
      </w:rPr>
      <w:t>MSZC2019-C3-09916-001</w:t>
    </w:r>
    <w:r>
      <w:rPr>
        <w:sz w:val="18"/>
        <w:szCs w:val="18"/>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EE00C">
    <w:pPr>
      <w:pStyle w:val="23"/>
      <w:pBdr>
        <w:bottom w:val="none" w:color="auto" w:sz="0" w:space="0"/>
      </w:pBdr>
      <w:tabs>
        <w:tab w:val="center" w:pos="4680"/>
        <w:tab w:val="right" w:pos="9360"/>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AD38A">
    <w:pPr>
      <w:pStyle w:val="23"/>
      <w:tabs>
        <w:tab w:val="right" w:pos="9460"/>
        <w:tab w:val="clear" w:pos="8306"/>
      </w:tabs>
    </w:pPr>
    <w:r>
      <w:rPr>
        <w:rFonts w:hint="eastAsia"/>
      </w:rPr>
      <w:t xml:space="preserve">项目名称：蒙山县乡村特色品牌培育和电商服务平台建设项目                      项目编号：MSZC2022-C3-00871 </w:t>
    </w:r>
  </w:p>
  <w:p w14:paraId="66D532BC">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80E93">
    <w:pPr>
      <w:pStyle w:val="23"/>
      <w:tabs>
        <w:tab w:val="right" w:pos="9460"/>
        <w:tab w:val="clear" w:pos="8306"/>
      </w:tabs>
      <w:jc w:val="left"/>
    </w:pPr>
    <w:r>
      <w:rPr>
        <w:rFonts w:hint="eastAsia"/>
      </w:rPr>
      <w:t>项目名称：</w:t>
    </w:r>
    <w:r>
      <w:rPr>
        <w:rFonts w:hint="eastAsia"/>
        <w:lang w:eastAsia="zh-CN"/>
      </w:rPr>
      <w:t>蒙山县公安局涉案车辆保管服务采购项目</w:t>
    </w:r>
    <w:r>
      <w:rPr>
        <w:rFonts w:hint="eastAsia"/>
      </w:rPr>
      <w:t xml:space="preserve">                     项目编号：</w:t>
    </w:r>
    <w:r>
      <w:rPr>
        <w:rFonts w:hint="eastAsia"/>
        <w:highlight w:val="none"/>
      </w:rPr>
      <w:t>【</w:t>
    </w:r>
    <w:r>
      <w:rPr>
        <w:rFonts w:hint="eastAsia"/>
        <w:lang w:eastAsia="zh-CN"/>
      </w:rPr>
      <w:t>WZZC2026-C3-230015-GXLG</w:t>
    </w:r>
    <w:r>
      <w:rPr>
        <w:rFonts w:hint="eastAsia"/>
        <w:highlight w:val="none"/>
      </w:rPr>
      <w:t>】</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59795">
    <w:pPr>
      <w:pStyle w:val="23"/>
      <w:tabs>
        <w:tab w:val="right" w:pos="9460"/>
        <w:tab w:val="clear" w:pos="8306"/>
      </w:tabs>
      <w:jc w:val="left"/>
    </w:pPr>
    <w:r>
      <w:rPr>
        <w:rFonts w:hint="eastAsia"/>
      </w:rPr>
      <w:t>项目名称：</w:t>
    </w:r>
    <w:r>
      <w:rPr>
        <w:rFonts w:hint="eastAsia"/>
        <w:lang w:eastAsia="zh-CN"/>
      </w:rPr>
      <w:t>蒙山县公安局涉案车辆保管服务采购项目</w:t>
    </w:r>
    <w:r>
      <w:rPr>
        <w:rFonts w:hint="eastAsia"/>
      </w:rPr>
      <w:t xml:space="preserve">                    </w:t>
    </w:r>
    <w:r>
      <w:rPr>
        <w:rFonts w:hint="eastAsia"/>
        <w:lang w:val="en-US" w:eastAsia="zh-CN"/>
      </w:rPr>
      <w:t xml:space="preserve"> </w:t>
    </w:r>
    <w:r>
      <w:rPr>
        <w:rFonts w:hint="eastAsia"/>
      </w:rPr>
      <w:t>项目编号：</w:t>
    </w:r>
    <w:r>
      <w:rPr>
        <w:rFonts w:hint="eastAsia"/>
        <w:highlight w:val="none"/>
      </w:rPr>
      <w:t>【</w:t>
    </w:r>
    <w:r>
      <w:rPr>
        <w:rFonts w:hint="eastAsia"/>
        <w:lang w:eastAsia="zh-CN"/>
      </w:rPr>
      <w:t>WZZC2026-C3-230015-GXLG</w:t>
    </w:r>
    <w:r>
      <w:rPr>
        <w:rFonts w:hint="eastAsia"/>
        <w:highlight w:val="none"/>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1FD0">
    <w:pPr>
      <w:pStyle w:val="23"/>
      <w:tabs>
        <w:tab w:val="right" w:pos="9460"/>
        <w:tab w:val="clear" w:pos="8306"/>
      </w:tabs>
    </w:pPr>
    <w:r>
      <w:rPr>
        <w:rFonts w:hint="eastAsia"/>
      </w:rPr>
      <w:t xml:space="preserve">项目名称：蒙山县西河镇种植产业园建设采购项目                                               </w:t>
    </w:r>
    <w:r>
      <w:t xml:space="preserve"> </w:t>
    </w:r>
    <w:r>
      <w:rPr>
        <w:rFonts w:hint="eastAsia"/>
      </w:rPr>
      <w:t>项目编号：【】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7A1A8"/>
    <w:multiLevelType w:val="singleLevel"/>
    <w:tmpl w:val="B0C7A1A8"/>
    <w:lvl w:ilvl="0" w:tentative="0">
      <w:start w:val="1"/>
      <w:numFmt w:val="decimal"/>
      <w:suff w:val="nothing"/>
      <w:lvlText w:val="%1．"/>
      <w:lvlJc w:val="left"/>
    </w:lvl>
  </w:abstractNum>
  <w:abstractNum w:abstractNumId="1">
    <w:nsid w:val="E61906D2"/>
    <w:multiLevelType w:val="singleLevel"/>
    <w:tmpl w:val="E61906D2"/>
    <w:lvl w:ilvl="0" w:tentative="0">
      <w:start w:val="1"/>
      <w:numFmt w:val="decimal"/>
      <w:suff w:val="nothing"/>
      <w:lvlText w:val="%1．"/>
      <w:lvlJc w:val="left"/>
      <w:pPr>
        <w:ind w:left="0" w:firstLine="400"/>
      </w:pPr>
      <w:rPr>
        <w:rFonts w:hint="default"/>
      </w:rPr>
    </w:lvl>
  </w:abstractNum>
  <w:abstractNum w:abstractNumId="2">
    <w:nsid w:val="E7CD8EA9"/>
    <w:multiLevelType w:val="singleLevel"/>
    <w:tmpl w:val="E7CD8EA9"/>
    <w:lvl w:ilvl="0" w:tentative="0">
      <w:start w:val="1"/>
      <w:numFmt w:val="decimal"/>
      <w:suff w:val="nothing"/>
      <w:lvlText w:val="%1．"/>
      <w:lvlJc w:val="left"/>
    </w:lvl>
  </w:abstractNum>
  <w:abstractNum w:abstractNumId="3">
    <w:nsid w:val="EB8CEB78"/>
    <w:multiLevelType w:val="singleLevel"/>
    <w:tmpl w:val="EB8CEB78"/>
    <w:lvl w:ilvl="0" w:tentative="0">
      <w:start w:val="3"/>
      <w:numFmt w:val="chineseCounting"/>
      <w:suff w:val="space"/>
      <w:lvlText w:val="第%1章"/>
      <w:lvlJc w:val="left"/>
      <w:rPr>
        <w:rFonts w:hint="eastAsia"/>
      </w:rPr>
    </w:lvl>
  </w:abstractNum>
  <w:abstractNum w:abstractNumId="4">
    <w:nsid w:val="253F1ED8"/>
    <w:multiLevelType w:val="singleLevel"/>
    <w:tmpl w:val="253F1ED8"/>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yZTI3ZjM3NGU3OTRlOTVhZTlhZGYxZTM1M2ZkN2Y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227"/>
    <w:rsid w:val="00020263"/>
    <w:rsid w:val="00020455"/>
    <w:rsid w:val="00020813"/>
    <w:rsid w:val="000220B2"/>
    <w:rsid w:val="0002264C"/>
    <w:rsid w:val="00022731"/>
    <w:rsid w:val="00022792"/>
    <w:rsid w:val="00024463"/>
    <w:rsid w:val="00025461"/>
    <w:rsid w:val="00025636"/>
    <w:rsid w:val="00025E36"/>
    <w:rsid w:val="00026855"/>
    <w:rsid w:val="00026886"/>
    <w:rsid w:val="0002785D"/>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560F"/>
    <w:rsid w:val="0009588E"/>
    <w:rsid w:val="000959EE"/>
    <w:rsid w:val="00097183"/>
    <w:rsid w:val="000972CB"/>
    <w:rsid w:val="00097608"/>
    <w:rsid w:val="000A13D5"/>
    <w:rsid w:val="000A13F3"/>
    <w:rsid w:val="000A23B1"/>
    <w:rsid w:val="000A2B0E"/>
    <w:rsid w:val="000A398F"/>
    <w:rsid w:val="000A448C"/>
    <w:rsid w:val="000A509C"/>
    <w:rsid w:val="000A54A7"/>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4321"/>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4809"/>
    <w:rsid w:val="000D73DD"/>
    <w:rsid w:val="000E1C51"/>
    <w:rsid w:val="000E28AB"/>
    <w:rsid w:val="000E2E3E"/>
    <w:rsid w:val="000E3583"/>
    <w:rsid w:val="000E3AF0"/>
    <w:rsid w:val="000E4E04"/>
    <w:rsid w:val="000E56FF"/>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ADB"/>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4D61"/>
    <w:rsid w:val="001351CB"/>
    <w:rsid w:val="00135530"/>
    <w:rsid w:val="00135947"/>
    <w:rsid w:val="001359A2"/>
    <w:rsid w:val="00135F92"/>
    <w:rsid w:val="00136020"/>
    <w:rsid w:val="00136445"/>
    <w:rsid w:val="001374E9"/>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0B3"/>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2CA8"/>
    <w:rsid w:val="00173256"/>
    <w:rsid w:val="00173B0E"/>
    <w:rsid w:val="00173E03"/>
    <w:rsid w:val="00174AEF"/>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ECC"/>
    <w:rsid w:val="001C025B"/>
    <w:rsid w:val="001C115F"/>
    <w:rsid w:val="001C1EAB"/>
    <w:rsid w:val="001C25A7"/>
    <w:rsid w:val="001C318C"/>
    <w:rsid w:val="001C35C4"/>
    <w:rsid w:val="001C4287"/>
    <w:rsid w:val="001C4479"/>
    <w:rsid w:val="001C5190"/>
    <w:rsid w:val="001C6081"/>
    <w:rsid w:val="001C7A5D"/>
    <w:rsid w:val="001C7B48"/>
    <w:rsid w:val="001D0CFB"/>
    <w:rsid w:val="001D1A0D"/>
    <w:rsid w:val="001D343C"/>
    <w:rsid w:val="001D58A1"/>
    <w:rsid w:val="001D58C2"/>
    <w:rsid w:val="001D5A8A"/>
    <w:rsid w:val="001D61CA"/>
    <w:rsid w:val="001D6E87"/>
    <w:rsid w:val="001D735E"/>
    <w:rsid w:val="001D73C8"/>
    <w:rsid w:val="001D7BC6"/>
    <w:rsid w:val="001E129E"/>
    <w:rsid w:val="001E175C"/>
    <w:rsid w:val="001E1B0E"/>
    <w:rsid w:val="001E3B63"/>
    <w:rsid w:val="001E5A94"/>
    <w:rsid w:val="001F2A2E"/>
    <w:rsid w:val="001F3356"/>
    <w:rsid w:val="001F3C63"/>
    <w:rsid w:val="001F4460"/>
    <w:rsid w:val="001F6316"/>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6D2"/>
    <w:rsid w:val="002439AB"/>
    <w:rsid w:val="00243C19"/>
    <w:rsid w:val="00244AE8"/>
    <w:rsid w:val="00244DC9"/>
    <w:rsid w:val="00245587"/>
    <w:rsid w:val="00245F2B"/>
    <w:rsid w:val="00247F3A"/>
    <w:rsid w:val="00250122"/>
    <w:rsid w:val="00250755"/>
    <w:rsid w:val="00251043"/>
    <w:rsid w:val="00251C4A"/>
    <w:rsid w:val="0025271C"/>
    <w:rsid w:val="002533CD"/>
    <w:rsid w:val="002535EA"/>
    <w:rsid w:val="00254EAB"/>
    <w:rsid w:val="002557AF"/>
    <w:rsid w:val="0025589C"/>
    <w:rsid w:val="00255B62"/>
    <w:rsid w:val="002566B1"/>
    <w:rsid w:val="00256B73"/>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4BAD"/>
    <w:rsid w:val="00282D56"/>
    <w:rsid w:val="002835B0"/>
    <w:rsid w:val="00283C74"/>
    <w:rsid w:val="0028407E"/>
    <w:rsid w:val="0028410F"/>
    <w:rsid w:val="00284572"/>
    <w:rsid w:val="002848AA"/>
    <w:rsid w:val="00285221"/>
    <w:rsid w:val="00286FB5"/>
    <w:rsid w:val="00287763"/>
    <w:rsid w:val="002879EF"/>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C7A60"/>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8A7"/>
    <w:rsid w:val="002E6E6C"/>
    <w:rsid w:val="002F0522"/>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2504"/>
    <w:rsid w:val="00313026"/>
    <w:rsid w:val="00313913"/>
    <w:rsid w:val="0031421F"/>
    <w:rsid w:val="00314B31"/>
    <w:rsid w:val="00315A65"/>
    <w:rsid w:val="003165D7"/>
    <w:rsid w:val="00317BA7"/>
    <w:rsid w:val="003200B8"/>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4B35"/>
    <w:rsid w:val="0034575A"/>
    <w:rsid w:val="00345F57"/>
    <w:rsid w:val="00350458"/>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2F11"/>
    <w:rsid w:val="003C350C"/>
    <w:rsid w:val="003C3903"/>
    <w:rsid w:val="003C3BA0"/>
    <w:rsid w:val="003C4286"/>
    <w:rsid w:val="003C4580"/>
    <w:rsid w:val="003C5C5E"/>
    <w:rsid w:val="003C6746"/>
    <w:rsid w:val="003C7555"/>
    <w:rsid w:val="003C7898"/>
    <w:rsid w:val="003D0FF5"/>
    <w:rsid w:val="003D11A3"/>
    <w:rsid w:val="003D1537"/>
    <w:rsid w:val="003D183C"/>
    <w:rsid w:val="003D2D1B"/>
    <w:rsid w:val="003D48C7"/>
    <w:rsid w:val="003D4C27"/>
    <w:rsid w:val="003D572B"/>
    <w:rsid w:val="003D5E01"/>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1BBA"/>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3F0"/>
    <w:rsid w:val="00433827"/>
    <w:rsid w:val="00433A40"/>
    <w:rsid w:val="00434B70"/>
    <w:rsid w:val="004360C8"/>
    <w:rsid w:val="004371D5"/>
    <w:rsid w:val="0044006B"/>
    <w:rsid w:val="0044033F"/>
    <w:rsid w:val="00440630"/>
    <w:rsid w:val="00441F0F"/>
    <w:rsid w:val="00441F1F"/>
    <w:rsid w:val="004423D6"/>
    <w:rsid w:val="00442965"/>
    <w:rsid w:val="00444157"/>
    <w:rsid w:val="0044417C"/>
    <w:rsid w:val="00444DB3"/>
    <w:rsid w:val="00445617"/>
    <w:rsid w:val="00445A2F"/>
    <w:rsid w:val="0044684E"/>
    <w:rsid w:val="00446F22"/>
    <w:rsid w:val="0045019F"/>
    <w:rsid w:val="004503A4"/>
    <w:rsid w:val="00450555"/>
    <w:rsid w:val="004506FA"/>
    <w:rsid w:val="00450DC6"/>
    <w:rsid w:val="0045109B"/>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4E60"/>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100B7"/>
    <w:rsid w:val="005113C9"/>
    <w:rsid w:val="00512050"/>
    <w:rsid w:val="00512055"/>
    <w:rsid w:val="0051280C"/>
    <w:rsid w:val="00512842"/>
    <w:rsid w:val="005128BE"/>
    <w:rsid w:val="0051356F"/>
    <w:rsid w:val="00513E7C"/>
    <w:rsid w:val="005140BB"/>
    <w:rsid w:val="00514FBE"/>
    <w:rsid w:val="00514FD9"/>
    <w:rsid w:val="0051550A"/>
    <w:rsid w:val="00515D4E"/>
    <w:rsid w:val="0051608F"/>
    <w:rsid w:val="0051656F"/>
    <w:rsid w:val="00520EF8"/>
    <w:rsid w:val="005210F7"/>
    <w:rsid w:val="00521753"/>
    <w:rsid w:val="0052239D"/>
    <w:rsid w:val="005224EE"/>
    <w:rsid w:val="00522879"/>
    <w:rsid w:val="00523BB1"/>
    <w:rsid w:val="005243A3"/>
    <w:rsid w:val="0052570E"/>
    <w:rsid w:val="005260CD"/>
    <w:rsid w:val="00526265"/>
    <w:rsid w:val="0052655D"/>
    <w:rsid w:val="005265E0"/>
    <w:rsid w:val="00526BC3"/>
    <w:rsid w:val="00531761"/>
    <w:rsid w:val="0053248F"/>
    <w:rsid w:val="00532759"/>
    <w:rsid w:val="00532FF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60"/>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DC8"/>
    <w:rsid w:val="00573F8B"/>
    <w:rsid w:val="00574554"/>
    <w:rsid w:val="00574E06"/>
    <w:rsid w:val="005751BB"/>
    <w:rsid w:val="00576089"/>
    <w:rsid w:val="005764B1"/>
    <w:rsid w:val="00576852"/>
    <w:rsid w:val="00576D06"/>
    <w:rsid w:val="005779E4"/>
    <w:rsid w:val="00580EC7"/>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BAF"/>
    <w:rsid w:val="005B4DA3"/>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C7777"/>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5BBB"/>
    <w:rsid w:val="005F6D58"/>
    <w:rsid w:val="005F7383"/>
    <w:rsid w:val="0060058E"/>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5A65"/>
    <w:rsid w:val="006477F0"/>
    <w:rsid w:val="006478E4"/>
    <w:rsid w:val="0065171A"/>
    <w:rsid w:val="00652680"/>
    <w:rsid w:val="00653B89"/>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4B5"/>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21DD"/>
    <w:rsid w:val="006A26C6"/>
    <w:rsid w:val="006A3302"/>
    <w:rsid w:val="006A3B28"/>
    <w:rsid w:val="006A4FEE"/>
    <w:rsid w:val="006A703E"/>
    <w:rsid w:val="006A7BE3"/>
    <w:rsid w:val="006A7D32"/>
    <w:rsid w:val="006B01D1"/>
    <w:rsid w:val="006B0DF4"/>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0EFA"/>
    <w:rsid w:val="006D2E9D"/>
    <w:rsid w:val="006D4A4E"/>
    <w:rsid w:val="006D4C42"/>
    <w:rsid w:val="006D5263"/>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2740"/>
    <w:rsid w:val="0070381B"/>
    <w:rsid w:val="00703B42"/>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D5A"/>
    <w:rsid w:val="00767BFD"/>
    <w:rsid w:val="00767EA0"/>
    <w:rsid w:val="0077068F"/>
    <w:rsid w:val="00771EDF"/>
    <w:rsid w:val="00772A90"/>
    <w:rsid w:val="00772F8D"/>
    <w:rsid w:val="0077408D"/>
    <w:rsid w:val="00774270"/>
    <w:rsid w:val="007743F6"/>
    <w:rsid w:val="0077565D"/>
    <w:rsid w:val="00775679"/>
    <w:rsid w:val="0077574F"/>
    <w:rsid w:val="00775823"/>
    <w:rsid w:val="007777CC"/>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2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66CA"/>
    <w:rsid w:val="007F762D"/>
    <w:rsid w:val="007F78F0"/>
    <w:rsid w:val="007F78FF"/>
    <w:rsid w:val="008001C5"/>
    <w:rsid w:val="00800F6C"/>
    <w:rsid w:val="00801065"/>
    <w:rsid w:val="00802C0B"/>
    <w:rsid w:val="008051FC"/>
    <w:rsid w:val="008055A9"/>
    <w:rsid w:val="008056C4"/>
    <w:rsid w:val="008057FD"/>
    <w:rsid w:val="00805D8B"/>
    <w:rsid w:val="00810BB6"/>
    <w:rsid w:val="00810E8E"/>
    <w:rsid w:val="00812C44"/>
    <w:rsid w:val="008135E1"/>
    <w:rsid w:val="00813779"/>
    <w:rsid w:val="00813E26"/>
    <w:rsid w:val="0081481D"/>
    <w:rsid w:val="00814BE8"/>
    <w:rsid w:val="00814F6E"/>
    <w:rsid w:val="00815B84"/>
    <w:rsid w:val="00816BE9"/>
    <w:rsid w:val="00821FA1"/>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3E8E"/>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3AC0"/>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17EC5"/>
    <w:rsid w:val="00920184"/>
    <w:rsid w:val="00920EA4"/>
    <w:rsid w:val="00921792"/>
    <w:rsid w:val="00921BEA"/>
    <w:rsid w:val="009227BE"/>
    <w:rsid w:val="009235AF"/>
    <w:rsid w:val="009238FD"/>
    <w:rsid w:val="00923998"/>
    <w:rsid w:val="00923DB4"/>
    <w:rsid w:val="0092420B"/>
    <w:rsid w:val="0092430E"/>
    <w:rsid w:val="00925345"/>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57A1A"/>
    <w:rsid w:val="009608E6"/>
    <w:rsid w:val="00960F57"/>
    <w:rsid w:val="00961C90"/>
    <w:rsid w:val="00965443"/>
    <w:rsid w:val="00965954"/>
    <w:rsid w:val="00965A21"/>
    <w:rsid w:val="00965D20"/>
    <w:rsid w:val="00965E55"/>
    <w:rsid w:val="0096608E"/>
    <w:rsid w:val="00966522"/>
    <w:rsid w:val="00966C33"/>
    <w:rsid w:val="009705CD"/>
    <w:rsid w:val="00970F18"/>
    <w:rsid w:val="00971958"/>
    <w:rsid w:val="00971CF1"/>
    <w:rsid w:val="00971F5D"/>
    <w:rsid w:val="009721E9"/>
    <w:rsid w:val="00973772"/>
    <w:rsid w:val="0097560A"/>
    <w:rsid w:val="00975E1E"/>
    <w:rsid w:val="00975E70"/>
    <w:rsid w:val="009761DE"/>
    <w:rsid w:val="009766FA"/>
    <w:rsid w:val="00977CD6"/>
    <w:rsid w:val="0098048B"/>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9A9"/>
    <w:rsid w:val="009B1F4C"/>
    <w:rsid w:val="009B2471"/>
    <w:rsid w:val="009B314F"/>
    <w:rsid w:val="009B439C"/>
    <w:rsid w:val="009B49A1"/>
    <w:rsid w:val="009B4A6C"/>
    <w:rsid w:val="009B4DA8"/>
    <w:rsid w:val="009B519A"/>
    <w:rsid w:val="009B620C"/>
    <w:rsid w:val="009B6753"/>
    <w:rsid w:val="009B676C"/>
    <w:rsid w:val="009B6A26"/>
    <w:rsid w:val="009B740A"/>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9FE"/>
    <w:rsid w:val="00A25B8B"/>
    <w:rsid w:val="00A2689F"/>
    <w:rsid w:val="00A26ECA"/>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E7C"/>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0890"/>
    <w:rsid w:val="00A9246D"/>
    <w:rsid w:val="00A92CCA"/>
    <w:rsid w:val="00A93BD0"/>
    <w:rsid w:val="00A93CC2"/>
    <w:rsid w:val="00A974CC"/>
    <w:rsid w:val="00AA2001"/>
    <w:rsid w:val="00AA2B5C"/>
    <w:rsid w:val="00AA32D2"/>
    <w:rsid w:val="00AA4016"/>
    <w:rsid w:val="00AA4C1F"/>
    <w:rsid w:val="00AA5328"/>
    <w:rsid w:val="00AA5393"/>
    <w:rsid w:val="00AA63D4"/>
    <w:rsid w:val="00AB03FD"/>
    <w:rsid w:val="00AB2000"/>
    <w:rsid w:val="00AB2590"/>
    <w:rsid w:val="00AB38CB"/>
    <w:rsid w:val="00AB3BEC"/>
    <w:rsid w:val="00AB44E4"/>
    <w:rsid w:val="00AB4AEB"/>
    <w:rsid w:val="00AB4E5F"/>
    <w:rsid w:val="00AB5352"/>
    <w:rsid w:val="00AB56AE"/>
    <w:rsid w:val="00AB62D5"/>
    <w:rsid w:val="00AB65B5"/>
    <w:rsid w:val="00AB6BAA"/>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2B32"/>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504A"/>
    <w:rsid w:val="00B25EE6"/>
    <w:rsid w:val="00B3115A"/>
    <w:rsid w:val="00B31825"/>
    <w:rsid w:val="00B31A5C"/>
    <w:rsid w:val="00B33B06"/>
    <w:rsid w:val="00B33C19"/>
    <w:rsid w:val="00B35A15"/>
    <w:rsid w:val="00B35B45"/>
    <w:rsid w:val="00B36A99"/>
    <w:rsid w:val="00B42264"/>
    <w:rsid w:val="00B434B2"/>
    <w:rsid w:val="00B43D45"/>
    <w:rsid w:val="00B468F2"/>
    <w:rsid w:val="00B469DE"/>
    <w:rsid w:val="00B47286"/>
    <w:rsid w:val="00B50234"/>
    <w:rsid w:val="00B5117E"/>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1AC4"/>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965"/>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5D01"/>
    <w:rsid w:val="00C360B3"/>
    <w:rsid w:val="00C37027"/>
    <w:rsid w:val="00C37B19"/>
    <w:rsid w:val="00C413CB"/>
    <w:rsid w:val="00C42752"/>
    <w:rsid w:val="00C42973"/>
    <w:rsid w:val="00C46258"/>
    <w:rsid w:val="00C4712A"/>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AE7"/>
    <w:rsid w:val="00C63D26"/>
    <w:rsid w:val="00C6540A"/>
    <w:rsid w:val="00C668A1"/>
    <w:rsid w:val="00C67223"/>
    <w:rsid w:val="00C707B8"/>
    <w:rsid w:val="00C712AC"/>
    <w:rsid w:val="00C71C15"/>
    <w:rsid w:val="00C71F3D"/>
    <w:rsid w:val="00C72F53"/>
    <w:rsid w:val="00C74035"/>
    <w:rsid w:val="00C748EA"/>
    <w:rsid w:val="00C77717"/>
    <w:rsid w:val="00C77818"/>
    <w:rsid w:val="00C8063F"/>
    <w:rsid w:val="00C81282"/>
    <w:rsid w:val="00C827B4"/>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185"/>
    <w:rsid w:val="00D33488"/>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50519"/>
    <w:rsid w:val="00D51601"/>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04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4C5"/>
    <w:rsid w:val="00D965D5"/>
    <w:rsid w:val="00D97DA2"/>
    <w:rsid w:val="00DA1A3A"/>
    <w:rsid w:val="00DA2351"/>
    <w:rsid w:val="00DA249E"/>
    <w:rsid w:val="00DA2A64"/>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47E2"/>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1C9C"/>
    <w:rsid w:val="00E0219D"/>
    <w:rsid w:val="00E04C0F"/>
    <w:rsid w:val="00E0570B"/>
    <w:rsid w:val="00E10913"/>
    <w:rsid w:val="00E10B87"/>
    <w:rsid w:val="00E121CE"/>
    <w:rsid w:val="00E1478B"/>
    <w:rsid w:val="00E14FAC"/>
    <w:rsid w:val="00E15007"/>
    <w:rsid w:val="00E16277"/>
    <w:rsid w:val="00E16EC7"/>
    <w:rsid w:val="00E219CE"/>
    <w:rsid w:val="00E21DD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7C3"/>
    <w:rsid w:val="00E51E16"/>
    <w:rsid w:val="00E52B8B"/>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398C"/>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383B"/>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6FA6"/>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07EA3"/>
    <w:rsid w:val="00F11675"/>
    <w:rsid w:val="00F12557"/>
    <w:rsid w:val="00F13599"/>
    <w:rsid w:val="00F13B28"/>
    <w:rsid w:val="00F156A0"/>
    <w:rsid w:val="00F1573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C9B"/>
    <w:rsid w:val="00FF1D49"/>
    <w:rsid w:val="00FF203B"/>
    <w:rsid w:val="00FF2562"/>
    <w:rsid w:val="00FF3A41"/>
    <w:rsid w:val="00FF3E5B"/>
    <w:rsid w:val="00FF57E4"/>
    <w:rsid w:val="00FF78E5"/>
    <w:rsid w:val="010577D6"/>
    <w:rsid w:val="010D5A13"/>
    <w:rsid w:val="011F025C"/>
    <w:rsid w:val="014E5171"/>
    <w:rsid w:val="01710637"/>
    <w:rsid w:val="01AF3D99"/>
    <w:rsid w:val="01C725D1"/>
    <w:rsid w:val="02387397"/>
    <w:rsid w:val="02511F9D"/>
    <w:rsid w:val="025B2DC4"/>
    <w:rsid w:val="026003DA"/>
    <w:rsid w:val="02742081"/>
    <w:rsid w:val="02935F01"/>
    <w:rsid w:val="02CD2AC9"/>
    <w:rsid w:val="02E22580"/>
    <w:rsid w:val="031B3C40"/>
    <w:rsid w:val="034C108A"/>
    <w:rsid w:val="03600692"/>
    <w:rsid w:val="036B492A"/>
    <w:rsid w:val="036B6E20"/>
    <w:rsid w:val="03A314B8"/>
    <w:rsid w:val="03D82B98"/>
    <w:rsid w:val="03F83E8B"/>
    <w:rsid w:val="040A6783"/>
    <w:rsid w:val="041B23CB"/>
    <w:rsid w:val="0430572A"/>
    <w:rsid w:val="04720037"/>
    <w:rsid w:val="047B0408"/>
    <w:rsid w:val="048F14A4"/>
    <w:rsid w:val="049E59B4"/>
    <w:rsid w:val="04B21DC8"/>
    <w:rsid w:val="05433F34"/>
    <w:rsid w:val="056B3910"/>
    <w:rsid w:val="0587293D"/>
    <w:rsid w:val="05AA327E"/>
    <w:rsid w:val="05C56868"/>
    <w:rsid w:val="05E11832"/>
    <w:rsid w:val="06123C7C"/>
    <w:rsid w:val="061C5246"/>
    <w:rsid w:val="06523B84"/>
    <w:rsid w:val="0661309E"/>
    <w:rsid w:val="06846997"/>
    <w:rsid w:val="06862B05"/>
    <w:rsid w:val="06A42F8B"/>
    <w:rsid w:val="06A46D17"/>
    <w:rsid w:val="06E365D3"/>
    <w:rsid w:val="06E749DB"/>
    <w:rsid w:val="06EA6888"/>
    <w:rsid w:val="07153E89"/>
    <w:rsid w:val="07196F1F"/>
    <w:rsid w:val="07B72767"/>
    <w:rsid w:val="07C4187D"/>
    <w:rsid w:val="07C90CCB"/>
    <w:rsid w:val="08015805"/>
    <w:rsid w:val="08077E72"/>
    <w:rsid w:val="0863785E"/>
    <w:rsid w:val="08641754"/>
    <w:rsid w:val="086B07FE"/>
    <w:rsid w:val="08882DD0"/>
    <w:rsid w:val="088D0955"/>
    <w:rsid w:val="08936406"/>
    <w:rsid w:val="08A47272"/>
    <w:rsid w:val="08D17094"/>
    <w:rsid w:val="08E20AF0"/>
    <w:rsid w:val="08F24482"/>
    <w:rsid w:val="09166DEF"/>
    <w:rsid w:val="092D02E0"/>
    <w:rsid w:val="095F763D"/>
    <w:rsid w:val="09701778"/>
    <w:rsid w:val="09907D5D"/>
    <w:rsid w:val="099442C4"/>
    <w:rsid w:val="09AF5ECF"/>
    <w:rsid w:val="09CC2AAC"/>
    <w:rsid w:val="09D26E76"/>
    <w:rsid w:val="0A051A88"/>
    <w:rsid w:val="0A56459C"/>
    <w:rsid w:val="0A652D3E"/>
    <w:rsid w:val="0A9D0EC9"/>
    <w:rsid w:val="0AAE7A41"/>
    <w:rsid w:val="0B326F2A"/>
    <w:rsid w:val="0B514B34"/>
    <w:rsid w:val="0BBD50C2"/>
    <w:rsid w:val="0C1E2888"/>
    <w:rsid w:val="0C2D3557"/>
    <w:rsid w:val="0C92213C"/>
    <w:rsid w:val="0CE045F1"/>
    <w:rsid w:val="0CE34CAF"/>
    <w:rsid w:val="0CE73BD2"/>
    <w:rsid w:val="0CEA2867"/>
    <w:rsid w:val="0CEE31B2"/>
    <w:rsid w:val="0CF15809"/>
    <w:rsid w:val="0D250BE0"/>
    <w:rsid w:val="0D84032B"/>
    <w:rsid w:val="0DBE1E7E"/>
    <w:rsid w:val="0DD2472B"/>
    <w:rsid w:val="0DF456F3"/>
    <w:rsid w:val="0E1F1AAE"/>
    <w:rsid w:val="0E4A7165"/>
    <w:rsid w:val="0E5A0100"/>
    <w:rsid w:val="0EE80FB0"/>
    <w:rsid w:val="0EEB433F"/>
    <w:rsid w:val="0F08754F"/>
    <w:rsid w:val="0F2A74C4"/>
    <w:rsid w:val="0F2E3D3A"/>
    <w:rsid w:val="0F5818A7"/>
    <w:rsid w:val="0F6E05DA"/>
    <w:rsid w:val="0F9D76F0"/>
    <w:rsid w:val="0FC46A56"/>
    <w:rsid w:val="0FE83929"/>
    <w:rsid w:val="102D04A8"/>
    <w:rsid w:val="10811B8B"/>
    <w:rsid w:val="10966464"/>
    <w:rsid w:val="10972E22"/>
    <w:rsid w:val="10A27F31"/>
    <w:rsid w:val="10C46484"/>
    <w:rsid w:val="10D821AF"/>
    <w:rsid w:val="10E155FC"/>
    <w:rsid w:val="10F11C50"/>
    <w:rsid w:val="113D7E13"/>
    <w:rsid w:val="114C04A7"/>
    <w:rsid w:val="11927058"/>
    <w:rsid w:val="1199108E"/>
    <w:rsid w:val="11CC2458"/>
    <w:rsid w:val="11F56D91"/>
    <w:rsid w:val="12C90BF9"/>
    <w:rsid w:val="12D270D2"/>
    <w:rsid w:val="12E57A14"/>
    <w:rsid w:val="13513982"/>
    <w:rsid w:val="1360023A"/>
    <w:rsid w:val="13656C7B"/>
    <w:rsid w:val="139A1ADD"/>
    <w:rsid w:val="13AF4F03"/>
    <w:rsid w:val="13C6466B"/>
    <w:rsid w:val="13CC25A2"/>
    <w:rsid w:val="13D868BE"/>
    <w:rsid w:val="142459BC"/>
    <w:rsid w:val="142716C1"/>
    <w:rsid w:val="143A5C33"/>
    <w:rsid w:val="145626A0"/>
    <w:rsid w:val="14736E66"/>
    <w:rsid w:val="147F458F"/>
    <w:rsid w:val="14983A03"/>
    <w:rsid w:val="14D958EC"/>
    <w:rsid w:val="14EE3D05"/>
    <w:rsid w:val="1534169A"/>
    <w:rsid w:val="154B36CB"/>
    <w:rsid w:val="154D1AB5"/>
    <w:rsid w:val="15C03E03"/>
    <w:rsid w:val="15D441B2"/>
    <w:rsid w:val="1621324F"/>
    <w:rsid w:val="162A25EB"/>
    <w:rsid w:val="162B3D30"/>
    <w:rsid w:val="162B4D52"/>
    <w:rsid w:val="164E193C"/>
    <w:rsid w:val="16703B7D"/>
    <w:rsid w:val="16C32FBA"/>
    <w:rsid w:val="16D84048"/>
    <w:rsid w:val="16FD1A1E"/>
    <w:rsid w:val="16FD2A55"/>
    <w:rsid w:val="17067C1A"/>
    <w:rsid w:val="17281D27"/>
    <w:rsid w:val="17366761"/>
    <w:rsid w:val="177C01F0"/>
    <w:rsid w:val="17B1437D"/>
    <w:rsid w:val="17B74A18"/>
    <w:rsid w:val="17CE6630"/>
    <w:rsid w:val="17E84E3D"/>
    <w:rsid w:val="182773DC"/>
    <w:rsid w:val="1857039D"/>
    <w:rsid w:val="18B03A11"/>
    <w:rsid w:val="18D7600C"/>
    <w:rsid w:val="193B4258"/>
    <w:rsid w:val="194523AC"/>
    <w:rsid w:val="198B55C9"/>
    <w:rsid w:val="19B76750"/>
    <w:rsid w:val="19EA7A9E"/>
    <w:rsid w:val="1A194F65"/>
    <w:rsid w:val="1A1A0362"/>
    <w:rsid w:val="1A4626C0"/>
    <w:rsid w:val="1A722BCA"/>
    <w:rsid w:val="1A77384A"/>
    <w:rsid w:val="1ABF16D8"/>
    <w:rsid w:val="1AC67B64"/>
    <w:rsid w:val="1AFF0AFE"/>
    <w:rsid w:val="1B335EE6"/>
    <w:rsid w:val="1B4B5BC3"/>
    <w:rsid w:val="1B4F19F8"/>
    <w:rsid w:val="1B7E070A"/>
    <w:rsid w:val="1BA55384"/>
    <w:rsid w:val="1BA87EC6"/>
    <w:rsid w:val="1BC9748D"/>
    <w:rsid w:val="1BD6553D"/>
    <w:rsid w:val="1C226F03"/>
    <w:rsid w:val="1C5B40F3"/>
    <w:rsid w:val="1D175E0D"/>
    <w:rsid w:val="1D311D2C"/>
    <w:rsid w:val="1D727452"/>
    <w:rsid w:val="1DCF7C96"/>
    <w:rsid w:val="1E113683"/>
    <w:rsid w:val="1E446135"/>
    <w:rsid w:val="1E4A5710"/>
    <w:rsid w:val="1E4F0E0A"/>
    <w:rsid w:val="1E5944B9"/>
    <w:rsid w:val="1EA334F7"/>
    <w:rsid w:val="1ECC44FA"/>
    <w:rsid w:val="1ED56D3C"/>
    <w:rsid w:val="1EE24661"/>
    <w:rsid w:val="1EE34478"/>
    <w:rsid w:val="1F041A78"/>
    <w:rsid w:val="1F063325"/>
    <w:rsid w:val="1F1A62C8"/>
    <w:rsid w:val="1FB333BE"/>
    <w:rsid w:val="1FBC2C9C"/>
    <w:rsid w:val="1FBC5DF5"/>
    <w:rsid w:val="1FF90588"/>
    <w:rsid w:val="20386183"/>
    <w:rsid w:val="20412549"/>
    <w:rsid w:val="20764D4C"/>
    <w:rsid w:val="20C3623F"/>
    <w:rsid w:val="2132119A"/>
    <w:rsid w:val="21781212"/>
    <w:rsid w:val="21962EF2"/>
    <w:rsid w:val="21A0722A"/>
    <w:rsid w:val="21B83F86"/>
    <w:rsid w:val="21C52588"/>
    <w:rsid w:val="21DC6599"/>
    <w:rsid w:val="221178A8"/>
    <w:rsid w:val="221213CF"/>
    <w:rsid w:val="22327A92"/>
    <w:rsid w:val="22604438"/>
    <w:rsid w:val="22A94559"/>
    <w:rsid w:val="22A95E69"/>
    <w:rsid w:val="22C428C8"/>
    <w:rsid w:val="22E94620"/>
    <w:rsid w:val="22F928A5"/>
    <w:rsid w:val="22FB06B8"/>
    <w:rsid w:val="231B5F2B"/>
    <w:rsid w:val="231D53A2"/>
    <w:rsid w:val="232E0C7E"/>
    <w:rsid w:val="235F3512"/>
    <w:rsid w:val="236C15E7"/>
    <w:rsid w:val="236D5383"/>
    <w:rsid w:val="237D01AC"/>
    <w:rsid w:val="23B7504C"/>
    <w:rsid w:val="23C3397A"/>
    <w:rsid w:val="240810C5"/>
    <w:rsid w:val="24212F0F"/>
    <w:rsid w:val="24571307"/>
    <w:rsid w:val="24D14758"/>
    <w:rsid w:val="24DB3599"/>
    <w:rsid w:val="25110A2A"/>
    <w:rsid w:val="251A11AA"/>
    <w:rsid w:val="25251562"/>
    <w:rsid w:val="256C0944"/>
    <w:rsid w:val="258B5691"/>
    <w:rsid w:val="25902D1D"/>
    <w:rsid w:val="25E46AA9"/>
    <w:rsid w:val="263C0693"/>
    <w:rsid w:val="26414A3D"/>
    <w:rsid w:val="26446DE3"/>
    <w:rsid w:val="26661BB3"/>
    <w:rsid w:val="26717F73"/>
    <w:rsid w:val="269669E7"/>
    <w:rsid w:val="26B7661F"/>
    <w:rsid w:val="26B86B20"/>
    <w:rsid w:val="26D7699F"/>
    <w:rsid w:val="27E92FBC"/>
    <w:rsid w:val="28036A7C"/>
    <w:rsid w:val="28151343"/>
    <w:rsid w:val="28237E6F"/>
    <w:rsid w:val="28615C50"/>
    <w:rsid w:val="287D436A"/>
    <w:rsid w:val="28D77AC5"/>
    <w:rsid w:val="28EC1CD4"/>
    <w:rsid w:val="290A15C7"/>
    <w:rsid w:val="294E41DD"/>
    <w:rsid w:val="29C226AD"/>
    <w:rsid w:val="29CE5FB1"/>
    <w:rsid w:val="29E51041"/>
    <w:rsid w:val="2A226154"/>
    <w:rsid w:val="2A363A0E"/>
    <w:rsid w:val="2A376AB0"/>
    <w:rsid w:val="2A45035E"/>
    <w:rsid w:val="2A5135AE"/>
    <w:rsid w:val="2A5F2957"/>
    <w:rsid w:val="2AC04BDC"/>
    <w:rsid w:val="2AF14E45"/>
    <w:rsid w:val="2B271B22"/>
    <w:rsid w:val="2B2E7803"/>
    <w:rsid w:val="2B3C541C"/>
    <w:rsid w:val="2B480AE6"/>
    <w:rsid w:val="2B774624"/>
    <w:rsid w:val="2B7E174D"/>
    <w:rsid w:val="2B9948D9"/>
    <w:rsid w:val="2BE312E2"/>
    <w:rsid w:val="2BFE5BCC"/>
    <w:rsid w:val="2C157A67"/>
    <w:rsid w:val="2C7A72BE"/>
    <w:rsid w:val="2C9A7D75"/>
    <w:rsid w:val="2CB00F7B"/>
    <w:rsid w:val="2CC17412"/>
    <w:rsid w:val="2D2532F7"/>
    <w:rsid w:val="2DBE1B19"/>
    <w:rsid w:val="2E1131A2"/>
    <w:rsid w:val="2E67296D"/>
    <w:rsid w:val="2E7B4B61"/>
    <w:rsid w:val="2E8902BD"/>
    <w:rsid w:val="2E9976CE"/>
    <w:rsid w:val="2EC75E0F"/>
    <w:rsid w:val="2F0562AC"/>
    <w:rsid w:val="2F1A389B"/>
    <w:rsid w:val="2F1C3757"/>
    <w:rsid w:val="2F340C6F"/>
    <w:rsid w:val="2F401D3C"/>
    <w:rsid w:val="2F495FDF"/>
    <w:rsid w:val="2F5B24E1"/>
    <w:rsid w:val="2FA95C88"/>
    <w:rsid w:val="2FB677DE"/>
    <w:rsid w:val="303D68F9"/>
    <w:rsid w:val="3041370F"/>
    <w:rsid w:val="304B0C73"/>
    <w:rsid w:val="30533BF6"/>
    <w:rsid w:val="305C4F41"/>
    <w:rsid w:val="307F1F3A"/>
    <w:rsid w:val="30D46DD6"/>
    <w:rsid w:val="30F755F8"/>
    <w:rsid w:val="312B50A3"/>
    <w:rsid w:val="317434EE"/>
    <w:rsid w:val="318339AF"/>
    <w:rsid w:val="31AD298A"/>
    <w:rsid w:val="322A1136"/>
    <w:rsid w:val="3244105E"/>
    <w:rsid w:val="32453A27"/>
    <w:rsid w:val="32467653"/>
    <w:rsid w:val="3263064A"/>
    <w:rsid w:val="32891E95"/>
    <w:rsid w:val="329E001B"/>
    <w:rsid w:val="32A43132"/>
    <w:rsid w:val="32A85EEA"/>
    <w:rsid w:val="32A96F99"/>
    <w:rsid w:val="32AC0C06"/>
    <w:rsid w:val="32B372FC"/>
    <w:rsid w:val="33344EF5"/>
    <w:rsid w:val="33C1603C"/>
    <w:rsid w:val="33D77A11"/>
    <w:rsid w:val="34125129"/>
    <w:rsid w:val="341B0BAB"/>
    <w:rsid w:val="341D4C8F"/>
    <w:rsid w:val="348F1C20"/>
    <w:rsid w:val="34D47CB0"/>
    <w:rsid w:val="34D832FB"/>
    <w:rsid w:val="34DE7044"/>
    <w:rsid w:val="34DF406C"/>
    <w:rsid w:val="3537750C"/>
    <w:rsid w:val="3537798C"/>
    <w:rsid w:val="35582536"/>
    <w:rsid w:val="35C13FC9"/>
    <w:rsid w:val="35CF650A"/>
    <w:rsid w:val="360867E3"/>
    <w:rsid w:val="36180D06"/>
    <w:rsid w:val="362D7FF8"/>
    <w:rsid w:val="362F20B8"/>
    <w:rsid w:val="363870C8"/>
    <w:rsid w:val="364257B6"/>
    <w:rsid w:val="36835E6A"/>
    <w:rsid w:val="368C5478"/>
    <w:rsid w:val="36A715E2"/>
    <w:rsid w:val="373E2AC4"/>
    <w:rsid w:val="376510BF"/>
    <w:rsid w:val="37654A9E"/>
    <w:rsid w:val="37784227"/>
    <w:rsid w:val="37A00B8D"/>
    <w:rsid w:val="37C036A0"/>
    <w:rsid w:val="37EA5922"/>
    <w:rsid w:val="38200EF4"/>
    <w:rsid w:val="38276B93"/>
    <w:rsid w:val="383A69FC"/>
    <w:rsid w:val="38AC3431"/>
    <w:rsid w:val="38B136E4"/>
    <w:rsid w:val="38C73EF6"/>
    <w:rsid w:val="38DA2EBF"/>
    <w:rsid w:val="39001359"/>
    <w:rsid w:val="39083421"/>
    <w:rsid w:val="390B41DF"/>
    <w:rsid w:val="392F2E16"/>
    <w:rsid w:val="39355F61"/>
    <w:rsid w:val="393C4D69"/>
    <w:rsid w:val="395A71DA"/>
    <w:rsid w:val="396443EC"/>
    <w:rsid w:val="39AF6B0C"/>
    <w:rsid w:val="39E00529"/>
    <w:rsid w:val="3A0379ED"/>
    <w:rsid w:val="3A0B64A7"/>
    <w:rsid w:val="3A5313ED"/>
    <w:rsid w:val="3A574DDA"/>
    <w:rsid w:val="3A6C3762"/>
    <w:rsid w:val="3A8A0CFE"/>
    <w:rsid w:val="3A8B03F2"/>
    <w:rsid w:val="3A8D5509"/>
    <w:rsid w:val="3AC47AA2"/>
    <w:rsid w:val="3AD3075A"/>
    <w:rsid w:val="3AEB0C0E"/>
    <w:rsid w:val="3AEE59A4"/>
    <w:rsid w:val="3AF74C02"/>
    <w:rsid w:val="3B034519"/>
    <w:rsid w:val="3B0B6BFA"/>
    <w:rsid w:val="3B3871C1"/>
    <w:rsid w:val="3B4F1BF7"/>
    <w:rsid w:val="3B5D3708"/>
    <w:rsid w:val="3BBA40DC"/>
    <w:rsid w:val="3BBF500B"/>
    <w:rsid w:val="3BD45B6A"/>
    <w:rsid w:val="3C0059A5"/>
    <w:rsid w:val="3C0956D1"/>
    <w:rsid w:val="3C134E78"/>
    <w:rsid w:val="3C493CCB"/>
    <w:rsid w:val="3C8D359E"/>
    <w:rsid w:val="3C9D326C"/>
    <w:rsid w:val="3D581DFE"/>
    <w:rsid w:val="3D70096A"/>
    <w:rsid w:val="3DAB12B1"/>
    <w:rsid w:val="3DEC7285"/>
    <w:rsid w:val="3DF6345D"/>
    <w:rsid w:val="3E1C68A5"/>
    <w:rsid w:val="3E2B5515"/>
    <w:rsid w:val="3E4D4F28"/>
    <w:rsid w:val="3EB638C8"/>
    <w:rsid w:val="3EB915ED"/>
    <w:rsid w:val="3EE13701"/>
    <w:rsid w:val="3F1A4BB3"/>
    <w:rsid w:val="3F2521B4"/>
    <w:rsid w:val="3F3715D5"/>
    <w:rsid w:val="3F5C54AA"/>
    <w:rsid w:val="3F5E5689"/>
    <w:rsid w:val="3FB83676"/>
    <w:rsid w:val="3FC86963"/>
    <w:rsid w:val="3FD96AD0"/>
    <w:rsid w:val="3FEC20F1"/>
    <w:rsid w:val="40192BA6"/>
    <w:rsid w:val="401A1FBB"/>
    <w:rsid w:val="40297D67"/>
    <w:rsid w:val="402E537D"/>
    <w:rsid w:val="404626B7"/>
    <w:rsid w:val="40C160A8"/>
    <w:rsid w:val="40EF3AB1"/>
    <w:rsid w:val="40FF7E5C"/>
    <w:rsid w:val="411F1601"/>
    <w:rsid w:val="411F7702"/>
    <w:rsid w:val="41265D6F"/>
    <w:rsid w:val="41481729"/>
    <w:rsid w:val="41766EA9"/>
    <w:rsid w:val="418770DC"/>
    <w:rsid w:val="41910D8A"/>
    <w:rsid w:val="41CA7043"/>
    <w:rsid w:val="41CC2DBB"/>
    <w:rsid w:val="42277434"/>
    <w:rsid w:val="423B07D0"/>
    <w:rsid w:val="42457DC2"/>
    <w:rsid w:val="42550A18"/>
    <w:rsid w:val="428C0461"/>
    <w:rsid w:val="428D2CB2"/>
    <w:rsid w:val="429D496A"/>
    <w:rsid w:val="42DE55E5"/>
    <w:rsid w:val="42E44134"/>
    <w:rsid w:val="42EA0F45"/>
    <w:rsid w:val="42F473A1"/>
    <w:rsid w:val="4342080D"/>
    <w:rsid w:val="43901E92"/>
    <w:rsid w:val="43CF242B"/>
    <w:rsid w:val="43E14186"/>
    <w:rsid w:val="43F26A07"/>
    <w:rsid w:val="44111204"/>
    <w:rsid w:val="441E2768"/>
    <w:rsid w:val="441E62C0"/>
    <w:rsid w:val="44384737"/>
    <w:rsid w:val="44957452"/>
    <w:rsid w:val="44CD7E13"/>
    <w:rsid w:val="45142F3A"/>
    <w:rsid w:val="451819E4"/>
    <w:rsid w:val="45325D14"/>
    <w:rsid w:val="454D30CF"/>
    <w:rsid w:val="45550FD5"/>
    <w:rsid w:val="45811C7C"/>
    <w:rsid w:val="45906116"/>
    <w:rsid w:val="45A123B0"/>
    <w:rsid w:val="45C36283"/>
    <w:rsid w:val="45C36F0A"/>
    <w:rsid w:val="45D64208"/>
    <w:rsid w:val="46361443"/>
    <w:rsid w:val="463C2A1C"/>
    <w:rsid w:val="466E7EB4"/>
    <w:rsid w:val="46821C9A"/>
    <w:rsid w:val="468B3EFB"/>
    <w:rsid w:val="470A6193"/>
    <w:rsid w:val="472557AB"/>
    <w:rsid w:val="47385210"/>
    <w:rsid w:val="478306C1"/>
    <w:rsid w:val="47DC4F5C"/>
    <w:rsid w:val="47E14962"/>
    <w:rsid w:val="482E19AF"/>
    <w:rsid w:val="48851AA9"/>
    <w:rsid w:val="48952BEE"/>
    <w:rsid w:val="48A65524"/>
    <w:rsid w:val="48B40671"/>
    <w:rsid w:val="48D474DF"/>
    <w:rsid w:val="490275D6"/>
    <w:rsid w:val="498126DD"/>
    <w:rsid w:val="499B5738"/>
    <w:rsid w:val="499F244D"/>
    <w:rsid w:val="49C0532A"/>
    <w:rsid w:val="4A973F3F"/>
    <w:rsid w:val="4AF14502"/>
    <w:rsid w:val="4AF96BC7"/>
    <w:rsid w:val="4B05601E"/>
    <w:rsid w:val="4B221C9D"/>
    <w:rsid w:val="4B400B9A"/>
    <w:rsid w:val="4B5A416B"/>
    <w:rsid w:val="4B862A85"/>
    <w:rsid w:val="4B951B65"/>
    <w:rsid w:val="4C3F1B21"/>
    <w:rsid w:val="4C651EAA"/>
    <w:rsid w:val="4C6522C1"/>
    <w:rsid w:val="4CEF36E2"/>
    <w:rsid w:val="4CEF4DC5"/>
    <w:rsid w:val="4CF5570F"/>
    <w:rsid w:val="4D116855"/>
    <w:rsid w:val="4D597027"/>
    <w:rsid w:val="4D97614A"/>
    <w:rsid w:val="4DA70A60"/>
    <w:rsid w:val="4DDE5BC7"/>
    <w:rsid w:val="4E137DBE"/>
    <w:rsid w:val="4E1A4279"/>
    <w:rsid w:val="4E257655"/>
    <w:rsid w:val="4E2830DB"/>
    <w:rsid w:val="4E6F0E89"/>
    <w:rsid w:val="4E8E7871"/>
    <w:rsid w:val="4EBC34E2"/>
    <w:rsid w:val="4EE80B08"/>
    <w:rsid w:val="4F372380"/>
    <w:rsid w:val="4F372FFB"/>
    <w:rsid w:val="4F495A4B"/>
    <w:rsid w:val="4F8546CF"/>
    <w:rsid w:val="4F8B6063"/>
    <w:rsid w:val="4F976E35"/>
    <w:rsid w:val="4FB01626"/>
    <w:rsid w:val="4FB858AB"/>
    <w:rsid w:val="4FBA3BB3"/>
    <w:rsid w:val="4FE83327"/>
    <w:rsid w:val="4FF4243B"/>
    <w:rsid w:val="50036F77"/>
    <w:rsid w:val="50065519"/>
    <w:rsid w:val="5025116D"/>
    <w:rsid w:val="50707007"/>
    <w:rsid w:val="50984E9F"/>
    <w:rsid w:val="50BF558D"/>
    <w:rsid w:val="50C52267"/>
    <w:rsid w:val="513577D0"/>
    <w:rsid w:val="51454B8D"/>
    <w:rsid w:val="518965D2"/>
    <w:rsid w:val="51E413D6"/>
    <w:rsid w:val="51EE4687"/>
    <w:rsid w:val="52395ECD"/>
    <w:rsid w:val="524349D3"/>
    <w:rsid w:val="52B2369E"/>
    <w:rsid w:val="52C10D75"/>
    <w:rsid w:val="52CE4475"/>
    <w:rsid w:val="532A19F7"/>
    <w:rsid w:val="538A3C55"/>
    <w:rsid w:val="53C27FF8"/>
    <w:rsid w:val="54576514"/>
    <w:rsid w:val="54667296"/>
    <w:rsid w:val="54686973"/>
    <w:rsid w:val="549E1A80"/>
    <w:rsid w:val="54C658F4"/>
    <w:rsid w:val="550C4BD7"/>
    <w:rsid w:val="554C1D56"/>
    <w:rsid w:val="555067B9"/>
    <w:rsid w:val="55572986"/>
    <w:rsid w:val="55837044"/>
    <w:rsid w:val="559D4C79"/>
    <w:rsid w:val="55C062DD"/>
    <w:rsid w:val="55E43837"/>
    <w:rsid w:val="560146BF"/>
    <w:rsid w:val="560A6AE7"/>
    <w:rsid w:val="565340FA"/>
    <w:rsid w:val="568252C2"/>
    <w:rsid w:val="56D07D38"/>
    <w:rsid w:val="56E12A0D"/>
    <w:rsid w:val="56E44B68"/>
    <w:rsid w:val="56EB24D4"/>
    <w:rsid w:val="56FC7846"/>
    <w:rsid w:val="5723343E"/>
    <w:rsid w:val="57374124"/>
    <w:rsid w:val="57381947"/>
    <w:rsid w:val="573D7EAB"/>
    <w:rsid w:val="57642C41"/>
    <w:rsid w:val="579161E1"/>
    <w:rsid w:val="57925AB5"/>
    <w:rsid w:val="57C6778C"/>
    <w:rsid w:val="57FF139C"/>
    <w:rsid w:val="57FF7605"/>
    <w:rsid w:val="5875338D"/>
    <w:rsid w:val="589915B3"/>
    <w:rsid w:val="58D8399B"/>
    <w:rsid w:val="591E1CF6"/>
    <w:rsid w:val="59441031"/>
    <w:rsid w:val="59791E19"/>
    <w:rsid w:val="59D42D4A"/>
    <w:rsid w:val="59F33E0A"/>
    <w:rsid w:val="5A24361D"/>
    <w:rsid w:val="5A2F2CC8"/>
    <w:rsid w:val="5A4579FB"/>
    <w:rsid w:val="5AAB37A2"/>
    <w:rsid w:val="5ACC627D"/>
    <w:rsid w:val="5ACE4728"/>
    <w:rsid w:val="5AEB4970"/>
    <w:rsid w:val="5B0867BA"/>
    <w:rsid w:val="5B215555"/>
    <w:rsid w:val="5B687259"/>
    <w:rsid w:val="5BA02E96"/>
    <w:rsid w:val="5BA16940"/>
    <w:rsid w:val="5BA26962"/>
    <w:rsid w:val="5BCA4095"/>
    <w:rsid w:val="5BCB1420"/>
    <w:rsid w:val="5C013209"/>
    <w:rsid w:val="5C10702D"/>
    <w:rsid w:val="5C152601"/>
    <w:rsid w:val="5C591F03"/>
    <w:rsid w:val="5C8A1B2F"/>
    <w:rsid w:val="5C9E22CC"/>
    <w:rsid w:val="5CDE4A8F"/>
    <w:rsid w:val="5CEA5705"/>
    <w:rsid w:val="5CF15933"/>
    <w:rsid w:val="5D6972B8"/>
    <w:rsid w:val="5D914004"/>
    <w:rsid w:val="5E2900FB"/>
    <w:rsid w:val="5E604706"/>
    <w:rsid w:val="5E7709AC"/>
    <w:rsid w:val="5F000437"/>
    <w:rsid w:val="5F561B72"/>
    <w:rsid w:val="5F8F5092"/>
    <w:rsid w:val="5FB40CBE"/>
    <w:rsid w:val="5FF87FC2"/>
    <w:rsid w:val="604C4EBE"/>
    <w:rsid w:val="606007BB"/>
    <w:rsid w:val="606049A2"/>
    <w:rsid w:val="60AC7F66"/>
    <w:rsid w:val="60DE17E3"/>
    <w:rsid w:val="60E07718"/>
    <w:rsid w:val="60F92C0A"/>
    <w:rsid w:val="615A4E62"/>
    <w:rsid w:val="616E21A6"/>
    <w:rsid w:val="619A7E71"/>
    <w:rsid w:val="61AF5EE3"/>
    <w:rsid w:val="61BF10D9"/>
    <w:rsid w:val="61DA3D4C"/>
    <w:rsid w:val="6200258C"/>
    <w:rsid w:val="62662018"/>
    <w:rsid w:val="628610DF"/>
    <w:rsid w:val="62AC22DC"/>
    <w:rsid w:val="62B22F28"/>
    <w:rsid w:val="62C60B34"/>
    <w:rsid w:val="62CD2196"/>
    <w:rsid w:val="62EC3FD4"/>
    <w:rsid w:val="63215E13"/>
    <w:rsid w:val="639C3F43"/>
    <w:rsid w:val="63EC4C89"/>
    <w:rsid w:val="64850907"/>
    <w:rsid w:val="64B92818"/>
    <w:rsid w:val="64E45EF7"/>
    <w:rsid w:val="65416BA1"/>
    <w:rsid w:val="6548503B"/>
    <w:rsid w:val="65553CD0"/>
    <w:rsid w:val="6584420B"/>
    <w:rsid w:val="659D2847"/>
    <w:rsid w:val="65E816C2"/>
    <w:rsid w:val="65ED2252"/>
    <w:rsid w:val="66053FDA"/>
    <w:rsid w:val="661213B8"/>
    <w:rsid w:val="66391CB4"/>
    <w:rsid w:val="66613222"/>
    <w:rsid w:val="667A34CA"/>
    <w:rsid w:val="6691014E"/>
    <w:rsid w:val="66C87CCE"/>
    <w:rsid w:val="66D46B11"/>
    <w:rsid w:val="66ED75C6"/>
    <w:rsid w:val="672F50CE"/>
    <w:rsid w:val="675A54F8"/>
    <w:rsid w:val="676F02A8"/>
    <w:rsid w:val="677435B2"/>
    <w:rsid w:val="678A5E4A"/>
    <w:rsid w:val="67BD092C"/>
    <w:rsid w:val="67C47F0C"/>
    <w:rsid w:val="67EF75F1"/>
    <w:rsid w:val="67FB70B9"/>
    <w:rsid w:val="682E7987"/>
    <w:rsid w:val="687105C3"/>
    <w:rsid w:val="68960ECB"/>
    <w:rsid w:val="68BC6B00"/>
    <w:rsid w:val="68D706F1"/>
    <w:rsid w:val="69124F16"/>
    <w:rsid w:val="693B1256"/>
    <w:rsid w:val="693C2A2C"/>
    <w:rsid w:val="694A5205"/>
    <w:rsid w:val="694F1A91"/>
    <w:rsid w:val="696C27C1"/>
    <w:rsid w:val="697B7922"/>
    <w:rsid w:val="699C6E9D"/>
    <w:rsid w:val="699F6EE6"/>
    <w:rsid w:val="69CD5C14"/>
    <w:rsid w:val="69CF0D33"/>
    <w:rsid w:val="6A3F7854"/>
    <w:rsid w:val="6A4F34ED"/>
    <w:rsid w:val="6A61001F"/>
    <w:rsid w:val="6AA33E09"/>
    <w:rsid w:val="6B076CC9"/>
    <w:rsid w:val="6B6D4417"/>
    <w:rsid w:val="6B9946B3"/>
    <w:rsid w:val="6C060AF4"/>
    <w:rsid w:val="6C1A459F"/>
    <w:rsid w:val="6C20556B"/>
    <w:rsid w:val="6C3E41D9"/>
    <w:rsid w:val="6C7007C7"/>
    <w:rsid w:val="6C9951CE"/>
    <w:rsid w:val="6C9C12EA"/>
    <w:rsid w:val="6CFD636D"/>
    <w:rsid w:val="6D1F5F06"/>
    <w:rsid w:val="6D8033A0"/>
    <w:rsid w:val="6D881A99"/>
    <w:rsid w:val="6DA9668D"/>
    <w:rsid w:val="6DE76850"/>
    <w:rsid w:val="6ED924EF"/>
    <w:rsid w:val="6F1B793E"/>
    <w:rsid w:val="6F394E0F"/>
    <w:rsid w:val="6F984159"/>
    <w:rsid w:val="6F9938C9"/>
    <w:rsid w:val="6FAA309A"/>
    <w:rsid w:val="6FB20BD4"/>
    <w:rsid w:val="6FB650F7"/>
    <w:rsid w:val="6FBA59BE"/>
    <w:rsid w:val="6FC651E7"/>
    <w:rsid w:val="6FC731E4"/>
    <w:rsid w:val="6FE1008D"/>
    <w:rsid w:val="6FE77CA0"/>
    <w:rsid w:val="70296B3E"/>
    <w:rsid w:val="70432BB6"/>
    <w:rsid w:val="70467F16"/>
    <w:rsid w:val="7053007F"/>
    <w:rsid w:val="70611204"/>
    <w:rsid w:val="707C064B"/>
    <w:rsid w:val="710542A6"/>
    <w:rsid w:val="71166FDE"/>
    <w:rsid w:val="71716249"/>
    <w:rsid w:val="71B9157B"/>
    <w:rsid w:val="71D06397"/>
    <w:rsid w:val="71E01DE7"/>
    <w:rsid w:val="72687AE8"/>
    <w:rsid w:val="72E50BE4"/>
    <w:rsid w:val="72FD0776"/>
    <w:rsid w:val="73202998"/>
    <w:rsid w:val="73683E42"/>
    <w:rsid w:val="736C3CDC"/>
    <w:rsid w:val="736D6DEA"/>
    <w:rsid w:val="73797DFD"/>
    <w:rsid w:val="738B75C2"/>
    <w:rsid w:val="73911760"/>
    <w:rsid w:val="73C83867"/>
    <w:rsid w:val="73F039F8"/>
    <w:rsid w:val="7448613B"/>
    <w:rsid w:val="74BA691F"/>
    <w:rsid w:val="74DF4B7F"/>
    <w:rsid w:val="74FA2C30"/>
    <w:rsid w:val="751E2445"/>
    <w:rsid w:val="75460CEC"/>
    <w:rsid w:val="754C40BB"/>
    <w:rsid w:val="754D5C4B"/>
    <w:rsid w:val="75F27E9B"/>
    <w:rsid w:val="76157B85"/>
    <w:rsid w:val="765C003D"/>
    <w:rsid w:val="76842F55"/>
    <w:rsid w:val="769320F8"/>
    <w:rsid w:val="76C240A7"/>
    <w:rsid w:val="76D85839"/>
    <w:rsid w:val="76DB492B"/>
    <w:rsid w:val="76E750F0"/>
    <w:rsid w:val="775246B7"/>
    <w:rsid w:val="77DD4FBF"/>
    <w:rsid w:val="78191A01"/>
    <w:rsid w:val="781C5A02"/>
    <w:rsid w:val="781E69D1"/>
    <w:rsid w:val="78374022"/>
    <w:rsid w:val="78715B29"/>
    <w:rsid w:val="78770F6B"/>
    <w:rsid w:val="788B67B4"/>
    <w:rsid w:val="789254BD"/>
    <w:rsid w:val="78BC7145"/>
    <w:rsid w:val="78C9620B"/>
    <w:rsid w:val="7929003A"/>
    <w:rsid w:val="793547C6"/>
    <w:rsid w:val="794E13B7"/>
    <w:rsid w:val="7971780B"/>
    <w:rsid w:val="79BD59E7"/>
    <w:rsid w:val="79FF033D"/>
    <w:rsid w:val="7A0947FB"/>
    <w:rsid w:val="7A263B6B"/>
    <w:rsid w:val="7A38103F"/>
    <w:rsid w:val="7A4617DB"/>
    <w:rsid w:val="7A4B0140"/>
    <w:rsid w:val="7A573AC2"/>
    <w:rsid w:val="7AAF0196"/>
    <w:rsid w:val="7AF46346"/>
    <w:rsid w:val="7B0F5EBF"/>
    <w:rsid w:val="7B130FB9"/>
    <w:rsid w:val="7B160DEB"/>
    <w:rsid w:val="7B5F0163"/>
    <w:rsid w:val="7B8C2EAC"/>
    <w:rsid w:val="7B955AA9"/>
    <w:rsid w:val="7BF64EDE"/>
    <w:rsid w:val="7C400C1E"/>
    <w:rsid w:val="7C647491"/>
    <w:rsid w:val="7C6D4277"/>
    <w:rsid w:val="7C885555"/>
    <w:rsid w:val="7CA339E7"/>
    <w:rsid w:val="7CBC36ED"/>
    <w:rsid w:val="7CBF7F8E"/>
    <w:rsid w:val="7D026637"/>
    <w:rsid w:val="7D587488"/>
    <w:rsid w:val="7D9135D3"/>
    <w:rsid w:val="7DAF706F"/>
    <w:rsid w:val="7DC442B0"/>
    <w:rsid w:val="7DD11708"/>
    <w:rsid w:val="7E7838BC"/>
    <w:rsid w:val="7E9D7148"/>
    <w:rsid w:val="7EAC551A"/>
    <w:rsid w:val="7EBD579E"/>
    <w:rsid w:val="7EC167BD"/>
    <w:rsid w:val="7EE9621B"/>
    <w:rsid w:val="7EED1B36"/>
    <w:rsid w:val="7F272D9E"/>
    <w:rsid w:val="7FB81FF3"/>
    <w:rsid w:val="7FDB4BA4"/>
    <w:rsid w:val="7FF61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360" w:lineRule="auto"/>
      <w:outlineLvl w:val="2"/>
    </w:pPr>
    <w:rPr>
      <w:rFonts w:eastAsia="黑体"/>
      <w:b/>
      <w:bCs/>
      <w:szCs w:val="32"/>
    </w:rPr>
  </w:style>
  <w:style w:type="paragraph" w:styleId="5">
    <w:name w:val="heading 4"/>
    <w:basedOn w:val="1"/>
    <w:next w:val="1"/>
    <w:qFormat/>
    <w:uiPriority w:val="0"/>
    <w:pPr>
      <w:keepNext/>
      <w:keepLines/>
      <w:spacing w:before="280" w:after="290" w:line="374" w:lineRule="auto"/>
      <w:outlineLvl w:val="3"/>
    </w:pPr>
    <w:rPr>
      <w:rFonts w:ascii="Cambria" w:hAnsi="Cambria"/>
      <w:b/>
      <w:bCs/>
      <w:kern w:val="0"/>
      <w:sz w:val="28"/>
      <w:szCs w:val="28"/>
    </w:rPr>
  </w:style>
  <w:style w:type="paragraph" w:styleId="6">
    <w:name w:val="heading 5"/>
    <w:basedOn w:val="1"/>
    <w:next w:val="7"/>
    <w:link w:val="40"/>
    <w:qFormat/>
    <w:uiPriority w:val="9"/>
    <w:pPr>
      <w:keepNext/>
      <w:keepLines/>
      <w:spacing w:before="280" w:after="290" w:line="376" w:lineRule="auto"/>
      <w:outlineLvl w:val="4"/>
    </w:pPr>
    <w:rPr>
      <w:b/>
      <w:bCs/>
      <w:sz w:val="28"/>
      <w:szCs w:val="28"/>
    </w:rPr>
  </w:style>
  <w:style w:type="paragraph" w:styleId="8">
    <w:name w:val="heading 8"/>
    <w:basedOn w:val="1"/>
    <w:next w:val="1"/>
    <w:link w:val="41"/>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9">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42"/>
    <w:qFormat/>
    <w:uiPriority w:val="0"/>
    <w:pPr>
      <w:jc w:val="left"/>
    </w:pPr>
  </w:style>
  <w:style w:type="paragraph" w:styleId="11">
    <w:name w:val="Body Text 3"/>
    <w:basedOn w:val="1"/>
    <w:link w:val="43"/>
    <w:unhideWhenUsed/>
    <w:qFormat/>
    <w:uiPriority w:val="99"/>
    <w:pPr>
      <w:spacing w:after="120"/>
    </w:pPr>
    <w:rPr>
      <w:sz w:val="16"/>
      <w:szCs w:val="16"/>
    </w:rPr>
  </w:style>
  <w:style w:type="paragraph" w:styleId="12">
    <w:name w:val="Body Text"/>
    <w:basedOn w:val="1"/>
    <w:next w:val="13"/>
    <w:link w:val="44"/>
    <w:unhideWhenUsed/>
    <w:qFormat/>
    <w:uiPriority w:val="0"/>
    <w:pPr>
      <w:spacing w:after="120"/>
    </w:pPr>
  </w:style>
  <w:style w:type="paragraph" w:customStyle="1" w:styleId="1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Body Text Indent"/>
    <w:basedOn w:val="1"/>
    <w:link w:val="45"/>
    <w:qFormat/>
    <w:uiPriority w:val="0"/>
    <w:pPr>
      <w:ind w:firstLine="830" w:firstLineChars="352"/>
    </w:pPr>
    <w:rPr>
      <w:rFonts w:ascii="仿宋_GB2312" w:eastAsia="仿宋_GB2312"/>
      <w:kern w:val="0"/>
      <w:sz w:val="32"/>
      <w:szCs w:val="20"/>
    </w:rPr>
  </w:style>
  <w:style w:type="paragraph" w:styleId="15">
    <w:name w:val="List 2"/>
    <w:basedOn w:val="1"/>
    <w:unhideWhenUsed/>
    <w:qFormat/>
    <w:uiPriority w:val="99"/>
    <w:pPr>
      <w:ind w:left="100" w:leftChars="200" w:hanging="200" w:hangingChars="200"/>
      <w:contextualSpacing/>
    </w:pPr>
  </w:style>
  <w:style w:type="paragraph" w:styleId="16">
    <w:name w:val="Block Text"/>
    <w:basedOn w:val="1"/>
    <w:unhideWhenUsed/>
    <w:qFormat/>
    <w:uiPriority w:val="99"/>
    <w:pPr>
      <w:spacing w:beforeLines="100" w:afterLines="100" w:line="480" w:lineRule="auto"/>
      <w:ind w:left="397" w:rightChars="100"/>
    </w:pPr>
    <w:rPr>
      <w:rFonts w:ascii="Calibri" w:hAnsi="Calibri" w:cs="Calibri"/>
      <w:szCs w:val="21"/>
    </w:rPr>
  </w:style>
  <w:style w:type="paragraph" w:styleId="17">
    <w:name w:val="Plain Text"/>
    <w:basedOn w:val="1"/>
    <w:next w:val="5"/>
    <w:link w:val="46"/>
    <w:qFormat/>
    <w:uiPriority w:val="0"/>
    <w:rPr>
      <w:rFonts w:ascii="宋体" w:hAnsi="Courier New"/>
      <w:kern w:val="0"/>
      <w:sz w:val="20"/>
      <w:szCs w:val="21"/>
    </w:rPr>
  </w:style>
  <w:style w:type="paragraph" w:styleId="18">
    <w:name w:val="toc 8"/>
    <w:basedOn w:val="1"/>
    <w:next w:val="1"/>
    <w:qFormat/>
    <w:uiPriority w:val="0"/>
    <w:pPr>
      <w:wordWrap w:val="0"/>
      <w:ind w:left="1270"/>
    </w:pPr>
  </w:style>
  <w:style w:type="paragraph" w:styleId="19">
    <w:name w:val="Date"/>
    <w:basedOn w:val="1"/>
    <w:next w:val="1"/>
    <w:link w:val="47"/>
    <w:unhideWhenUsed/>
    <w:qFormat/>
    <w:uiPriority w:val="99"/>
    <w:pPr>
      <w:ind w:left="100" w:leftChars="2500"/>
    </w:pPr>
  </w:style>
  <w:style w:type="paragraph" w:styleId="20">
    <w:name w:val="Body Text Indent 2"/>
    <w:basedOn w:val="1"/>
    <w:qFormat/>
    <w:uiPriority w:val="0"/>
    <w:pPr>
      <w:ind w:firstLine="630"/>
    </w:pPr>
    <w:rPr>
      <w:sz w:val="32"/>
      <w:szCs w:val="20"/>
    </w:rPr>
  </w:style>
  <w:style w:type="paragraph" w:styleId="21">
    <w:name w:val="Balloon Text"/>
    <w:basedOn w:val="1"/>
    <w:semiHidden/>
    <w:qFormat/>
    <w:uiPriority w:val="0"/>
    <w:rPr>
      <w:sz w:val="18"/>
      <w:szCs w:val="18"/>
    </w:rPr>
  </w:style>
  <w:style w:type="paragraph" w:styleId="22">
    <w:name w:val="footer"/>
    <w:basedOn w:val="1"/>
    <w:next w:val="1"/>
    <w:link w:val="48"/>
    <w:unhideWhenUsed/>
    <w:qFormat/>
    <w:uiPriority w:val="99"/>
    <w:pPr>
      <w:tabs>
        <w:tab w:val="center" w:pos="4153"/>
        <w:tab w:val="right" w:pos="8306"/>
      </w:tabs>
      <w:snapToGrid w:val="0"/>
      <w:jc w:val="left"/>
    </w:pPr>
    <w:rPr>
      <w:kern w:val="0"/>
      <w:sz w:val="18"/>
      <w:szCs w:val="18"/>
    </w:rPr>
  </w:style>
  <w:style w:type="paragraph" w:styleId="23">
    <w:name w:val="header"/>
    <w:basedOn w:val="1"/>
    <w:link w:val="4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Normal (Web)"/>
    <w:basedOn w:val="1"/>
    <w:unhideWhenUsed/>
    <w:qFormat/>
    <w:uiPriority w:val="99"/>
    <w:rPr>
      <w:rFonts w:ascii="Calibri" w:hAnsi="Calibri"/>
      <w:kern w:val="0"/>
      <w:sz w:val="24"/>
    </w:rPr>
  </w:style>
  <w:style w:type="paragraph" w:styleId="27">
    <w:name w:val="annotation subject"/>
    <w:basedOn w:val="10"/>
    <w:next w:val="10"/>
    <w:link w:val="50"/>
    <w:qFormat/>
    <w:uiPriority w:val="99"/>
    <w:rPr>
      <w:b/>
      <w:bCs/>
    </w:rPr>
  </w:style>
  <w:style w:type="paragraph" w:styleId="28">
    <w:name w:val="Body Text First Indent"/>
    <w:basedOn w:val="12"/>
    <w:qFormat/>
    <w:uiPriority w:val="0"/>
    <w:pPr>
      <w:ind w:firstLine="420" w:firstLineChars="100"/>
    </w:pPr>
    <w:rPr>
      <w:rFonts w:ascii="宋体" w:hAnsi="Courier New"/>
      <w:kern w:val="0"/>
      <w:sz w:val="20"/>
      <w:szCs w:val="21"/>
    </w:rPr>
  </w:style>
  <w:style w:type="paragraph" w:styleId="29">
    <w:name w:val="Body Text First Indent 2"/>
    <w:basedOn w:val="14"/>
    <w:next w:val="1"/>
    <w:unhideWhenUsed/>
    <w:qFormat/>
    <w:uiPriority w:val="0"/>
    <w:pPr>
      <w:ind w:firstLine="420" w:firstLineChars="200"/>
    </w:p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rPr>
  </w:style>
  <w:style w:type="character" w:styleId="34">
    <w:name w:val="endnote reference"/>
    <w:unhideWhenUsed/>
    <w:qFormat/>
    <w:uiPriority w:val="99"/>
    <w:rPr>
      <w:vertAlign w:val="superscript"/>
    </w:rPr>
  </w:style>
  <w:style w:type="character" w:styleId="35">
    <w:name w:val="Hyperlink"/>
    <w:unhideWhenUsed/>
    <w:qFormat/>
    <w:uiPriority w:val="99"/>
    <w:rPr>
      <w:color w:val="0000FF"/>
      <w:u w:val="single"/>
    </w:rPr>
  </w:style>
  <w:style w:type="character" w:styleId="36">
    <w:name w:val="annotation reference"/>
    <w:qFormat/>
    <w:uiPriority w:val="99"/>
    <w:rPr>
      <w:sz w:val="21"/>
      <w:szCs w:val="21"/>
    </w:rPr>
  </w:style>
  <w:style w:type="paragraph" w:customStyle="1" w:styleId="37">
    <w:name w:val="BodyText"/>
    <w:basedOn w:val="1"/>
    <w:qFormat/>
    <w:uiPriority w:val="0"/>
    <w:pPr>
      <w:spacing w:line="380" w:lineRule="exact"/>
      <w:textAlignment w:val="baseline"/>
    </w:pPr>
    <w:rPr>
      <w:sz w:val="24"/>
    </w:rPr>
  </w:style>
  <w:style w:type="character" w:customStyle="1" w:styleId="38">
    <w:name w:val="标题 2 字符"/>
    <w:link w:val="3"/>
    <w:qFormat/>
    <w:uiPriority w:val="9"/>
    <w:rPr>
      <w:rFonts w:ascii="Cambria" w:hAnsi="Cambria" w:eastAsia="宋体" w:cs="Times New Roman"/>
      <w:b/>
      <w:bCs/>
      <w:kern w:val="2"/>
      <w:sz w:val="32"/>
      <w:szCs w:val="32"/>
    </w:rPr>
  </w:style>
  <w:style w:type="character" w:customStyle="1" w:styleId="39">
    <w:name w:val="标题 1 字符1"/>
    <w:link w:val="2"/>
    <w:qFormat/>
    <w:uiPriority w:val="0"/>
    <w:rPr>
      <w:b/>
      <w:bCs/>
      <w:kern w:val="44"/>
      <w:sz w:val="44"/>
      <w:szCs w:val="44"/>
    </w:rPr>
  </w:style>
  <w:style w:type="character" w:customStyle="1" w:styleId="40">
    <w:name w:val="标题 5 字符"/>
    <w:link w:val="6"/>
    <w:semiHidden/>
    <w:qFormat/>
    <w:uiPriority w:val="9"/>
    <w:rPr>
      <w:rFonts w:ascii="Times New Roman" w:hAnsi="Times New Roman"/>
      <w:b/>
      <w:bCs/>
      <w:kern w:val="2"/>
      <w:sz w:val="28"/>
      <w:szCs w:val="28"/>
    </w:rPr>
  </w:style>
  <w:style w:type="character" w:customStyle="1" w:styleId="41">
    <w:name w:val="标题 8 字符"/>
    <w:link w:val="8"/>
    <w:semiHidden/>
    <w:qFormat/>
    <w:uiPriority w:val="9"/>
    <w:rPr>
      <w:rFonts w:ascii="等线 Light" w:hAnsi="等线 Light" w:eastAsia="等线 Light" w:cs="Times New Roman"/>
      <w:kern w:val="2"/>
      <w:sz w:val="24"/>
      <w:szCs w:val="24"/>
    </w:rPr>
  </w:style>
  <w:style w:type="character" w:customStyle="1" w:styleId="42">
    <w:name w:val="批注文字 字符2"/>
    <w:link w:val="10"/>
    <w:qFormat/>
    <w:uiPriority w:val="0"/>
    <w:rPr>
      <w:rFonts w:ascii="Times New Roman" w:hAnsi="Times New Roman"/>
      <w:kern w:val="2"/>
      <w:sz w:val="21"/>
      <w:szCs w:val="24"/>
    </w:rPr>
  </w:style>
  <w:style w:type="character" w:customStyle="1" w:styleId="43">
    <w:name w:val="正文文本 3 字符"/>
    <w:link w:val="11"/>
    <w:semiHidden/>
    <w:qFormat/>
    <w:uiPriority w:val="99"/>
    <w:rPr>
      <w:kern w:val="2"/>
      <w:sz w:val="16"/>
      <w:szCs w:val="16"/>
    </w:rPr>
  </w:style>
  <w:style w:type="character" w:customStyle="1" w:styleId="44">
    <w:name w:val="正文文本 字符1"/>
    <w:link w:val="12"/>
    <w:qFormat/>
    <w:uiPriority w:val="0"/>
    <w:rPr>
      <w:rFonts w:ascii="Times New Roman" w:hAnsi="Times New Roman"/>
      <w:kern w:val="2"/>
      <w:sz w:val="21"/>
      <w:szCs w:val="24"/>
    </w:rPr>
  </w:style>
  <w:style w:type="character" w:customStyle="1" w:styleId="45">
    <w:name w:val="正文文本缩进 字符"/>
    <w:link w:val="14"/>
    <w:qFormat/>
    <w:uiPriority w:val="0"/>
    <w:rPr>
      <w:rFonts w:ascii="仿宋_GB2312" w:hAnsi="Times New Roman" w:eastAsia="仿宋_GB2312" w:cs="Times New Roman"/>
      <w:sz w:val="32"/>
      <w:szCs w:val="20"/>
    </w:rPr>
  </w:style>
  <w:style w:type="character" w:customStyle="1" w:styleId="46">
    <w:name w:val="纯文本 字符3"/>
    <w:link w:val="17"/>
    <w:qFormat/>
    <w:uiPriority w:val="0"/>
    <w:rPr>
      <w:rFonts w:ascii="宋体" w:hAnsi="Courier New" w:eastAsia="宋体" w:cs="Courier New"/>
      <w:szCs w:val="21"/>
    </w:rPr>
  </w:style>
  <w:style w:type="character" w:customStyle="1" w:styleId="47">
    <w:name w:val="日期 字符"/>
    <w:link w:val="19"/>
    <w:semiHidden/>
    <w:qFormat/>
    <w:uiPriority w:val="99"/>
    <w:rPr>
      <w:rFonts w:ascii="Times New Roman" w:hAnsi="Times New Roman"/>
      <w:kern w:val="2"/>
      <w:sz w:val="21"/>
      <w:szCs w:val="24"/>
    </w:rPr>
  </w:style>
  <w:style w:type="character" w:customStyle="1" w:styleId="48">
    <w:name w:val="页脚 字符"/>
    <w:link w:val="22"/>
    <w:qFormat/>
    <w:uiPriority w:val="99"/>
    <w:rPr>
      <w:sz w:val="18"/>
      <w:szCs w:val="18"/>
    </w:rPr>
  </w:style>
  <w:style w:type="character" w:customStyle="1" w:styleId="49">
    <w:name w:val="页眉 字符"/>
    <w:link w:val="23"/>
    <w:qFormat/>
    <w:uiPriority w:val="99"/>
    <w:rPr>
      <w:sz w:val="18"/>
      <w:szCs w:val="18"/>
    </w:rPr>
  </w:style>
  <w:style w:type="character" w:customStyle="1" w:styleId="50">
    <w:name w:val="批注主题 字符"/>
    <w:link w:val="27"/>
    <w:qFormat/>
    <w:uiPriority w:val="99"/>
    <w:rPr>
      <w:rFonts w:ascii="Times New Roman" w:hAnsi="Times New Roman"/>
      <w:b/>
      <w:bCs/>
      <w:kern w:val="2"/>
      <w:sz w:val="21"/>
      <w:szCs w:val="24"/>
    </w:rPr>
  </w:style>
  <w:style w:type="character" w:customStyle="1" w:styleId="51">
    <w:name w:val="标题 1 字符"/>
    <w:qFormat/>
    <w:uiPriority w:val="9"/>
    <w:rPr>
      <w:b/>
      <w:bCs/>
      <w:kern w:val="44"/>
      <w:sz w:val="44"/>
      <w:szCs w:val="44"/>
    </w:rPr>
  </w:style>
  <w:style w:type="character" w:customStyle="1" w:styleId="52">
    <w:name w:val="NormalCharacter"/>
    <w:qFormat/>
    <w:uiPriority w:val="0"/>
    <w:rPr>
      <w:kern w:val="2"/>
      <w:sz w:val="21"/>
      <w:szCs w:val="24"/>
      <w:lang w:val="en-US" w:eastAsia="zh-CN" w:bidi="ar-SA"/>
    </w:rPr>
  </w:style>
  <w:style w:type="character" w:customStyle="1" w:styleId="53">
    <w:name w:val="纯文本 字符2"/>
    <w:qFormat/>
    <w:uiPriority w:val="0"/>
    <w:rPr>
      <w:rFonts w:ascii="宋体" w:hAnsi="Courier New" w:eastAsia="宋体" w:cs="Courier New"/>
      <w:szCs w:val="21"/>
    </w:rPr>
  </w:style>
  <w:style w:type="character" w:customStyle="1" w:styleId="54">
    <w:name w:val="apple-style-span"/>
    <w:qFormat/>
    <w:uiPriority w:val="0"/>
  </w:style>
  <w:style w:type="character" w:customStyle="1" w:styleId="55">
    <w:name w:val="标题 2 Char"/>
    <w:qFormat/>
    <w:uiPriority w:val="9"/>
    <w:rPr>
      <w:rFonts w:ascii="Cambria" w:hAnsi="Cambria" w:eastAsia="宋体" w:cs="Times New Roman"/>
      <w:b/>
      <w:bCs/>
      <w:kern w:val="2"/>
      <w:sz w:val="32"/>
      <w:szCs w:val="32"/>
    </w:rPr>
  </w:style>
  <w:style w:type="character" w:customStyle="1" w:styleId="56">
    <w:name w:val="纯文本 字符"/>
    <w:qFormat/>
    <w:uiPriority w:val="0"/>
    <w:rPr>
      <w:rFonts w:ascii="宋体" w:hAnsi="Courier New" w:eastAsia="宋体" w:cs="Courier New"/>
      <w:szCs w:val="21"/>
    </w:rPr>
  </w:style>
  <w:style w:type="character" w:customStyle="1" w:styleId="57">
    <w:name w:val="纯文本 字符1"/>
    <w:qFormat/>
    <w:uiPriority w:val="0"/>
    <w:rPr>
      <w:rFonts w:ascii="宋体" w:hAnsi="Courier New"/>
    </w:rPr>
  </w:style>
  <w:style w:type="character" w:customStyle="1" w:styleId="58">
    <w:name w:val="标题 8 Char"/>
    <w:qFormat/>
    <w:uiPriority w:val="0"/>
    <w:rPr>
      <w:rFonts w:ascii="Arial" w:hAnsi="Arial" w:eastAsia="黑体"/>
      <w:kern w:val="2"/>
      <w:sz w:val="24"/>
      <w:szCs w:val="24"/>
    </w:rPr>
  </w:style>
  <w:style w:type="character" w:customStyle="1" w:styleId="59">
    <w:name w:val="纯文本 Char"/>
    <w:qFormat/>
    <w:uiPriority w:val="0"/>
    <w:rPr>
      <w:rFonts w:ascii="宋体" w:hAnsi="Courier New" w:eastAsia="宋体" w:cs="Courier New"/>
      <w:szCs w:val="21"/>
    </w:rPr>
  </w:style>
  <w:style w:type="character" w:customStyle="1" w:styleId="60">
    <w:name w:val="正文文本 Char"/>
    <w:qFormat/>
    <w:uiPriority w:val="0"/>
    <w:rPr>
      <w:rFonts w:ascii="Times New Roman" w:hAnsi="Times New Roman"/>
      <w:kern w:val="2"/>
      <w:sz w:val="21"/>
      <w:szCs w:val="24"/>
    </w:rPr>
  </w:style>
  <w:style w:type="character" w:customStyle="1" w:styleId="61">
    <w:name w:val="批注文字 字符1"/>
    <w:qFormat/>
    <w:uiPriority w:val="0"/>
    <w:rPr>
      <w:rFonts w:ascii="Times New Roman" w:hAnsi="Times New Roman"/>
      <w:kern w:val="2"/>
      <w:sz w:val="21"/>
      <w:szCs w:val="24"/>
    </w:rPr>
  </w:style>
  <w:style w:type="character" w:customStyle="1" w:styleId="62">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
    <w:qFormat/>
    <w:uiPriority w:val="0"/>
    <w:rPr>
      <w:rFonts w:ascii="Times New Roman" w:hAnsi="Times New Roman"/>
      <w:kern w:val="2"/>
      <w:sz w:val="21"/>
      <w:szCs w:val="24"/>
    </w:rPr>
  </w:style>
  <w:style w:type="character" w:customStyle="1" w:styleId="65">
    <w:name w:val="textcontents"/>
    <w:qFormat/>
    <w:uiPriority w:val="0"/>
  </w:style>
  <w:style w:type="character" w:customStyle="1" w:styleId="66">
    <w:name w:val="批注文字 Char"/>
    <w:qFormat/>
    <w:uiPriority w:val="0"/>
    <w:rPr>
      <w:rFonts w:ascii="Times New Roman" w:hAnsi="Times New Roman"/>
      <w:kern w:val="2"/>
      <w:sz w:val="21"/>
      <w:szCs w:val="24"/>
    </w:rPr>
  </w:style>
  <w:style w:type="paragraph" w:customStyle="1" w:styleId="6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8">
    <w:name w:val="List Paragraph"/>
    <w:basedOn w:val="1"/>
    <w:qFormat/>
    <w:uiPriority w:val="34"/>
    <w:pPr>
      <w:ind w:firstLine="420" w:firstLineChars="200"/>
    </w:p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Table Paragraph"/>
    <w:basedOn w:val="1"/>
    <w:qFormat/>
    <w:uiPriority w:val="1"/>
    <w:pPr>
      <w:jc w:val="left"/>
    </w:pPr>
    <w:rPr>
      <w:rFonts w:ascii="Calibri" w:hAnsi="Calibri"/>
      <w:kern w:val="0"/>
      <w:sz w:val="22"/>
      <w:szCs w:val="22"/>
      <w:lang w:eastAsia="en-US"/>
    </w:rPr>
  </w:style>
  <w:style w:type="character" w:customStyle="1" w:styleId="71">
    <w:name w:val="UserStyle_8"/>
    <w:qFormat/>
    <w:uiPriority w:val="0"/>
  </w:style>
  <w:style w:type="paragraph" w:customStyle="1" w:styleId="72">
    <w:name w:val="HtmlNormal"/>
    <w:basedOn w:val="1"/>
    <w:qFormat/>
    <w:uiPriority w:val="0"/>
    <w:pPr>
      <w:spacing w:before="75" w:after="75"/>
      <w:jc w:val="left"/>
    </w:pPr>
    <w:rPr>
      <w:rFonts w:ascii="宋体" w:hAnsi="宋体"/>
      <w:kern w:val="0"/>
    </w:rPr>
  </w:style>
  <w:style w:type="paragraph" w:styleId="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75">
    <w:name w:val="ant-form-item-children1"/>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61</Pages>
  <Words>11535</Words>
  <Characters>12288</Characters>
  <Lines>303</Lines>
  <Paragraphs>85</Paragraphs>
  <TotalTime>27</TotalTime>
  <ScaleCrop>false</ScaleCrop>
  <LinksUpToDate>false</LinksUpToDate>
  <CharactersWithSpaces>12743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唐冰</dc:creator>
  <cp:lastModifiedBy>… 小狐狸</cp:lastModifiedBy>
  <cp:lastPrinted>2026-05-12T07:52:00Z</cp:lastPrinted>
  <dcterms:modified xsi:type="dcterms:W3CDTF">2026-05-13T02:04:29Z</dcterms:modified>
  <dc:title>竞争性谈判文件规范</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454E3946F8F1449183FC691670EE81CC</vt:lpwstr>
  </property>
  <property fmtid="{D5CDD505-2E9C-101B-9397-08002B2CF9AE}" pid="4" name="KSOTemplateDocerSaveRecord">
    <vt:lpwstr>eyJoZGlkIjoiMmQ4OWY1ZWZiZTVkZWNkMzU3MzNkMTMzYWRhZmJjNDUiLCJ1c2VySWQiOiI2NTAwMDY1MzQifQ==</vt:lpwstr>
  </property>
</Properties>
</file>