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A706BC">
      <w:pPr>
        <w:autoSpaceDE w:val="0"/>
        <w:autoSpaceDN w:val="0"/>
        <w:spacing w:line="360" w:lineRule="auto"/>
        <w:jc w:val="center"/>
        <w:rPr>
          <w:rFonts w:hint="eastAsia" w:ascii="宋体" w:hAnsi="宋体" w:cs="宋体"/>
          <w:b/>
          <w:bCs/>
          <w:color w:val="auto"/>
          <w:sz w:val="44"/>
          <w:szCs w:val="15"/>
          <w:highlight w:val="none"/>
          <w:lang w:eastAsia="zh-CN"/>
        </w:rPr>
      </w:pPr>
    </w:p>
    <w:p w14:paraId="0C7419D4">
      <w:pPr>
        <w:autoSpaceDE w:val="0"/>
        <w:autoSpaceDN w:val="0"/>
        <w:spacing w:line="360" w:lineRule="auto"/>
        <w:jc w:val="center"/>
        <w:rPr>
          <w:rFonts w:hint="eastAsia" w:ascii="宋体" w:hAnsi="宋体" w:eastAsia="宋体" w:cs="宋体"/>
          <w:b/>
          <w:bCs/>
          <w:color w:val="auto"/>
          <w:sz w:val="144"/>
          <w:szCs w:val="32"/>
          <w:highlight w:val="none"/>
          <w:lang w:eastAsia="zh-CN"/>
        </w:rPr>
      </w:pPr>
      <w:r>
        <w:rPr>
          <w:rFonts w:hint="eastAsia" w:ascii="宋体" w:hAnsi="宋体" w:cs="宋体"/>
          <w:b/>
          <w:bCs/>
          <w:color w:val="auto"/>
          <w:sz w:val="44"/>
          <w:szCs w:val="15"/>
          <w:highlight w:val="none"/>
          <w:lang w:eastAsia="zh-CN"/>
        </w:rPr>
        <w:t>阔叶乔木林分层空间统筹提升试点项目</w:t>
      </w:r>
    </w:p>
    <w:p w14:paraId="45A8A806">
      <w:pPr>
        <w:autoSpaceDE w:val="0"/>
        <w:autoSpaceDN w:val="0"/>
        <w:spacing w:line="360" w:lineRule="auto"/>
        <w:jc w:val="both"/>
        <w:rPr>
          <w:rFonts w:hint="eastAsia" w:ascii="宋体" w:hAnsi="宋体" w:cs="宋体"/>
          <w:b/>
          <w:bCs/>
          <w:color w:val="auto"/>
          <w:sz w:val="72"/>
          <w:szCs w:val="22"/>
          <w:highlight w:val="none"/>
        </w:rPr>
      </w:pPr>
    </w:p>
    <w:p w14:paraId="4ADB20ED">
      <w:pPr>
        <w:autoSpaceDE w:val="0"/>
        <w:autoSpaceDN w:val="0"/>
        <w:spacing w:line="360" w:lineRule="auto"/>
        <w:jc w:val="center"/>
        <w:rPr>
          <w:rFonts w:ascii="宋体" w:cs="宋体"/>
          <w:b/>
          <w:bCs/>
          <w:color w:val="auto"/>
          <w:sz w:val="72"/>
          <w:szCs w:val="22"/>
          <w:highlight w:val="none"/>
        </w:rPr>
      </w:pPr>
      <w:r>
        <w:rPr>
          <w:rFonts w:hint="eastAsia" w:ascii="宋体" w:hAnsi="宋体" w:cs="宋体"/>
          <w:b/>
          <w:bCs/>
          <w:color w:val="auto"/>
          <w:sz w:val="72"/>
          <w:szCs w:val="22"/>
          <w:highlight w:val="none"/>
        </w:rPr>
        <w:t>竞争性磋商文件</w:t>
      </w:r>
    </w:p>
    <w:p w14:paraId="369D59A5">
      <w:pPr>
        <w:spacing w:line="360" w:lineRule="auto"/>
        <w:jc w:val="center"/>
        <w:rPr>
          <w:rFonts w:ascii="宋体" w:cs="宋体"/>
          <w:b/>
          <w:color w:val="auto"/>
          <w:sz w:val="32"/>
          <w:szCs w:val="32"/>
          <w:highlight w:val="none"/>
        </w:rPr>
      </w:pPr>
      <w:r>
        <w:rPr>
          <w:rFonts w:ascii="宋体" w:hAnsi="宋体" w:cs="宋体"/>
          <w:b/>
          <w:color w:val="auto"/>
          <w:sz w:val="32"/>
          <w:szCs w:val="32"/>
          <w:highlight w:val="none"/>
        </w:rPr>
        <w:t>(</w:t>
      </w:r>
      <w:r>
        <w:rPr>
          <w:rFonts w:hint="eastAsia" w:ascii="宋体" w:hAnsi="宋体" w:cs="宋体"/>
          <w:b/>
          <w:color w:val="auto"/>
          <w:sz w:val="32"/>
          <w:szCs w:val="32"/>
          <w:highlight w:val="none"/>
        </w:rPr>
        <w:t>全流程电子化评标</w:t>
      </w:r>
      <w:r>
        <w:rPr>
          <w:rFonts w:ascii="宋体" w:hAnsi="宋体" w:cs="宋体"/>
          <w:b/>
          <w:color w:val="auto"/>
          <w:sz w:val="32"/>
          <w:szCs w:val="32"/>
          <w:highlight w:val="none"/>
        </w:rPr>
        <w:t>)</w:t>
      </w:r>
    </w:p>
    <w:p w14:paraId="74D08C31">
      <w:pPr>
        <w:spacing w:line="360" w:lineRule="auto"/>
        <w:ind w:firstLine="1285" w:firstLineChars="400"/>
        <w:rPr>
          <w:rFonts w:ascii="宋体" w:cs="宋体"/>
          <w:b/>
          <w:color w:val="auto"/>
          <w:sz w:val="32"/>
          <w:szCs w:val="32"/>
          <w:highlight w:val="none"/>
        </w:rPr>
      </w:pPr>
    </w:p>
    <w:p w14:paraId="71B3D2E1">
      <w:pPr>
        <w:spacing w:line="360" w:lineRule="auto"/>
        <w:ind w:firstLine="1285" w:firstLineChars="400"/>
        <w:rPr>
          <w:rFonts w:hint="eastAsia" w:ascii="宋体" w:hAnsi="宋体" w:cs="宋体"/>
          <w:b/>
          <w:color w:val="auto"/>
          <w:sz w:val="32"/>
          <w:szCs w:val="32"/>
          <w:highlight w:val="none"/>
        </w:rPr>
      </w:pPr>
    </w:p>
    <w:p w14:paraId="5B74EF0C">
      <w:pPr>
        <w:spacing w:line="360" w:lineRule="auto"/>
        <w:ind w:firstLine="1285" w:firstLineChars="400"/>
        <w:rPr>
          <w:rFonts w:hint="eastAsia" w:ascii="宋体" w:hAnsi="宋体" w:cs="宋体"/>
          <w:b/>
          <w:color w:val="auto"/>
          <w:sz w:val="32"/>
          <w:szCs w:val="32"/>
          <w:highlight w:val="none"/>
        </w:rPr>
      </w:pPr>
    </w:p>
    <w:p w14:paraId="0114F7A1">
      <w:pPr>
        <w:spacing w:line="360" w:lineRule="auto"/>
        <w:ind w:firstLine="1285" w:firstLineChars="400"/>
        <w:rPr>
          <w:rFonts w:hint="eastAsia" w:ascii="宋体" w:eastAsia="宋体" w:cs="宋体"/>
          <w:b/>
          <w:color w:val="auto"/>
          <w:sz w:val="32"/>
          <w:szCs w:val="32"/>
          <w:highlight w:val="none"/>
          <w:lang w:eastAsia="zh-CN"/>
        </w:rPr>
      </w:pPr>
      <w:r>
        <w:rPr>
          <w:rFonts w:hint="eastAsia" w:ascii="宋体" w:hAnsi="宋体" w:cs="宋体"/>
          <w:b/>
          <w:color w:val="auto"/>
          <w:sz w:val="32"/>
          <w:szCs w:val="32"/>
          <w:highlight w:val="none"/>
        </w:rPr>
        <w:t>项目编号：</w:t>
      </w:r>
      <w:bookmarkStart w:id="0" w:name="OLE_LINK9"/>
      <w:r>
        <w:rPr>
          <w:rFonts w:hint="eastAsia" w:ascii="宋体" w:hAnsi="宋体" w:cs="宋体"/>
          <w:b/>
          <w:color w:val="auto"/>
          <w:sz w:val="32"/>
          <w:szCs w:val="32"/>
          <w:highlight w:val="none"/>
          <w:lang w:eastAsia="zh-CN"/>
        </w:rPr>
        <w:t>HZZC2026-C2-230024-GXJZ</w:t>
      </w:r>
    </w:p>
    <w:p w14:paraId="22220491">
      <w:pPr>
        <w:pStyle w:val="2"/>
        <w:rPr>
          <w:rFonts w:ascii="宋体" w:cs="宋体"/>
          <w:b/>
          <w:color w:val="auto"/>
          <w:sz w:val="32"/>
          <w:szCs w:val="32"/>
          <w:highlight w:val="none"/>
        </w:rPr>
      </w:pPr>
    </w:p>
    <w:p w14:paraId="79B69879">
      <w:pPr>
        <w:rPr>
          <w:color w:val="auto"/>
          <w:highlight w:val="none"/>
        </w:rPr>
      </w:pPr>
    </w:p>
    <w:p w14:paraId="72C8740D">
      <w:pPr>
        <w:rPr>
          <w:rFonts w:ascii="宋体" w:cs="宋体"/>
          <w:b/>
          <w:color w:val="auto"/>
          <w:sz w:val="32"/>
          <w:szCs w:val="32"/>
          <w:highlight w:val="none"/>
        </w:rPr>
      </w:pPr>
    </w:p>
    <w:bookmarkEnd w:id="0"/>
    <w:p w14:paraId="7EEAB525">
      <w:pPr>
        <w:spacing w:line="360" w:lineRule="auto"/>
        <w:ind w:left="840" w:leftChars="400"/>
        <w:jc w:val="left"/>
        <w:rPr>
          <w:rFonts w:ascii="宋体" w:cs="宋体"/>
          <w:b/>
          <w:color w:val="auto"/>
          <w:sz w:val="32"/>
          <w:szCs w:val="32"/>
          <w:highlight w:val="none"/>
        </w:rPr>
      </w:pPr>
    </w:p>
    <w:p w14:paraId="27A69C93">
      <w:pPr>
        <w:spacing w:line="360" w:lineRule="auto"/>
        <w:ind w:firstLine="1285" w:firstLineChars="400"/>
        <w:rPr>
          <w:rFonts w:hint="eastAsia" w:ascii="宋体" w:eastAsia="宋体" w:cs="宋体"/>
          <w:b/>
          <w:bCs/>
          <w:color w:val="auto"/>
          <w:sz w:val="32"/>
          <w:szCs w:val="32"/>
          <w:highlight w:val="none"/>
          <w:lang w:eastAsia="zh-CN"/>
        </w:rPr>
      </w:pPr>
      <w:r>
        <w:rPr>
          <w:rFonts w:hint="eastAsia" w:ascii="宋体" w:hAnsi="宋体" w:cs="宋体"/>
          <w:b/>
          <w:bCs/>
          <w:color w:val="auto"/>
          <w:sz w:val="32"/>
          <w:szCs w:val="32"/>
          <w:highlight w:val="none"/>
        </w:rPr>
        <w:t>采购人</w:t>
      </w:r>
      <w:r>
        <w:rPr>
          <w:rFonts w:ascii="宋体" w:hAnsi="宋体" w:cs="宋体"/>
          <w:b/>
          <w:bCs/>
          <w:color w:val="auto"/>
          <w:sz w:val="32"/>
          <w:szCs w:val="32"/>
          <w:highlight w:val="none"/>
        </w:rPr>
        <w:t xml:space="preserve">: </w:t>
      </w:r>
      <w:r>
        <w:rPr>
          <w:rFonts w:hint="eastAsia" w:ascii="宋体" w:hAnsi="宋体" w:cs="宋体"/>
          <w:b/>
          <w:bCs/>
          <w:color w:val="auto"/>
          <w:sz w:val="32"/>
          <w:szCs w:val="32"/>
          <w:highlight w:val="none"/>
          <w:lang w:eastAsia="zh-CN"/>
        </w:rPr>
        <w:t>富川瑶族自治县林业局</w:t>
      </w:r>
    </w:p>
    <w:p w14:paraId="0C56EAFB">
      <w:pPr>
        <w:spacing w:line="360" w:lineRule="auto"/>
        <w:ind w:firstLine="1285" w:firstLineChars="400"/>
        <w:rPr>
          <w:rFonts w:hint="eastAsia" w:ascii="宋体" w:hAnsi="宋体" w:cs="宋体"/>
          <w:b/>
          <w:bCs/>
          <w:color w:val="auto"/>
          <w:sz w:val="32"/>
          <w:szCs w:val="32"/>
          <w:highlight w:val="none"/>
        </w:rPr>
      </w:pPr>
    </w:p>
    <w:p w14:paraId="368D2485">
      <w:pPr>
        <w:spacing w:line="360" w:lineRule="auto"/>
        <w:ind w:firstLine="1285" w:firstLineChars="400"/>
        <w:rPr>
          <w:rFonts w:hint="eastAsia" w:ascii="宋体" w:eastAsia="宋体" w:cs="宋体"/>
          <w:b/>
          <w:bCs/>
          <w:color w:val="auto"/>
          <w:sz w:val="32"/>
          <w:szCs w:val="32"/>
          <w:highlight w:val="none"/>
          <w:lang w:eastAsia="zh-CN"/>
        </w:rPr>
      </w:pPr>
      <w:r>
        <w:rPr>
          <w:rFonts w:hint="eastAsia" w:ascii="宋体" w:hAnsi="宋体" w:cs="宋体"/>
          <w:b/>
          <w:bCs/>
          <w:color w:val="auto"/>
          <w:sz w:val="32"/>
          <w:szCs w:val="32"/>
          <w:highlight w:val="none"/>
        </w:rPr>
        <w:t>采购代理机构</w:t>
      </w:r>
      <w:r>
        <w:rPr>
          <w:rFonts w:ascii="宋体" w:hAnsi="宋体" w:cs="宋体"/>
          <w:b/>
          <w:bCs/>
          <w:color w:val="auto"/>
          <w:sz w:val="32"/>
          <w:szCs w:val="32"/>
          <w:highlight w:val="none"/>
        </w:rPr>
        <w:t xml:space="preserve">: </w:t>
      </w:r>
      <w:r>
        <w:rPr>
          <w:rFonts w:hint="eastAsia" w:ascii="宋体" w:hAnsi="宋体" w:cs="宋体"/>
          <w:b/>
          <w:bCs/>
          <w:color w:val="auto"/>
          <w:sz w:val="32"/>
          <w:szCs w:val="32"/>
          <w:highlight w:val="none"/>
          <w:lang w:eastAsia="zh-CN"/>
        </w:rPr>
        <w:t>广西巨赞工程管理咨询有限责任公司</w:t>
      </w:r>
    </w:p>
    <w:p w14:paraId="5ED00BC2">
      <w:pPr>
        <w:spacing w:line="360" w:lineRule="auto"/>
        <w:ind w:firstLine="3213" w:firstLineChars="1000"/>
        <w:jc w:val="both"/>
        <w:rPr>
          <w:rFonts w:hint="eastAsia" w:ascii="宋体" w:hAnsi="宋体" w:cs="宋体"/>
          <w:b/>
          <w:bCs/>
          <w:color w:val="auto"/>
          <w:sz w:val="32"/>
          <w:szCs w:val="32"/>
          <w:highlight w:val="none"/>
        </w:rPr>
      </w:pPr>
    </w:p>
    <w:p w14:paraId="3689F634">
      <w:pPr>
        <w:spacing w:line="360" w:lineRule="auto"/>
        <w:ind w:firstLine="3213" w:firstLineChars="1000"/>
        <w:jc w:val="both"/>
        <w:rPr>
          <w:rFonts w:hint="default" w:ascii="宋体" w:hAnsi="宋体" w:eastAsia="宋体" w:cs="宋体"/>
          <w:b/>
          <w:bCs/>
          <w:color w:val="auto"/>
          <w:sz w:val="32"/>
          <w:szCs w:val="32"/>
          <w:highlight w:val="none"/>
          <w:lang w:val="en-US" w:eastAsia="zh-CN"/>
        </w:rPr>
      </w:pPr>
      <w:r>
        <w:rPr>
          <w:rFonts w:hint="eastAsia" w:ascii="宋体" w:hAnsi="宋体" w:cs="宋体"/>
          <w:b/>
          <w:bCs/>
          <w:color w:val="auto"/>
          <w:sz w:val="32"/>
          <w:szCs w:val="32"/>
          <w:highlight w:val="none"/>
        </w:rPr>
        <w:t>202</w:t>
      </w:r>
      <w:r>
        <w:rPr>
          <w:rFonts w:hint="eastAsia" w:ascii="宋体" w:hAnsi="宋体" w:cs="宋体"/>
          <w:b/>
          <w:bCs/>
          <w:color w:val="auto"/>
          <w:sz w:val="32"/>
          <w:szCs w:val="32"/>
          <w:highlight w:val="none"/>
          <w:lang w:val="en-US" w:eastAsia="zh-CN"/>
        </w:rPr>
        <w:t>6</w:t>
      </w:r>
      <w:r>
        <w:rPr>
          <w:rFonts w:hint="eastAsia" w:ascii="宋体" w:hAnsi="宋体" w:cs="宋体"/>
          <w:b/>
          <w:bCs/>
          <w:color w:val="auto"/>
          <w:sz w:val="32"/>
          <w:szCs w:val="32"/>
          <w:highlight w:val="none"/>
        </w:rPr>
        <w:t>年</w:t>
      </w:r>
      <w:r>
        <w:rPr>
          <w:rFonts w:hint="eastAsia" w:ascii="宋体" w:hAnsi="宋体" w:cs="宋体"/>
          <w:b/>
          <w:bCs/>
          <w:color w:val="auto"/>
          <w:sz w:val="32"/>
          <w:szCs w:val="32"/>
          <w:highlight w:val="none"/>
          <w:lang w:val="en-US" w:eastAsia="zh-CN"/>
        </w:rPr>
        <w:t>04</w:t>
      </w:r>
      <w:r>
        <w:rPr>
          <w:rFonts w:hint="eastAsia" w:ascii="宋体" w:hAnsi="宋体" w:cs="宋体"/>
          <w:b/>
          <w:bCs/>
          <w:color w:val="auto"/>
          <w:sz w:val="32"/>
          <w:szCs w:val="32"/>
          <w:highlight w:val="none"/>
        </w:rPr>
        <w:t>月</w:t>
      </w:r>
      <w:r>
        <w:rPr>
          <w:rFonts w:hint="eastAsia" w:ascii="宋体" w:hAnsi="宋体" w:cs="宋体"/>
          <w:b/>
          <w:bCs/>
          <w:color w:val="auto"/>
          <w:sz w:val="32"/>
          <w:szCs w:val="32"/>
          <w:highlight w:val="none"/>
          <w:lang w:val="en-US" w:eastAsia="zh-CN"/>
        </w:rPr>
        <w:t>23日</w:t>
      </w:r>
    </w:p>
    <w:p w14:paraId="17C86116">
      <w:pPr>
        <w:pStyle w:val="3"/>
        <w:spacing w:line="600" w:lineRule="auto"/>
        <w:jc w:val="center"/>
        <w:rPr>
          <w:rFonts w:hAnsi="宋体" w:cs="宋体"/>
          <w:b/>
          <w:color w:val="auto"/>
          <w:sz w:val="32"/>
          <w:szCs w:val="32"/>
          <w:highlight w:val="none"/>
        </w:rPr>
      </w:pPr>
    </w:p>
    <w:p w14:paraId="46228FE8">
      <w:pPr>
        <w:pStyle w:val="3"/>
        <w:spacing w:line="600" w:lineRule="auto"/>
        <w:jc w:val="center"/>
        <w:rPr>
          <w:rFonts w:hAnsi="宋体" w:cs="宋体"/>
          <w:b/>
          <w:color w:val="auto"/>
          <w:sz w:val="44"/>
          <w:szCs w:val="44"/>
          <w:highlight w:val="none"/>
        </w:rPr>
        <w:sectPr>
          <w:pgSz w:w="11907" w:h="16840"/>
          <w:pgMar w:top="1134" w:right="580" w:bottom="1134" w:left="1247" w:header="680" w:footer="680" w:gutter="0"/>
          <w:pgNumType w:fmt="numberInDash" w:start="1"/>
          <w:cols w:space="0" w:num="1"/>
          <w:docGrid w:linePitch="312" w:charSpace="0"/>
        </w:sectPr>
      </w:pPr>
    </w:p>
    <w:p w14:paraId="0F4FC902">
      <w:pPr>
        <w:pStyle w:val="3"/>
        <w:spacing w:line="360" w:lineRule="auto"/>
        <w:jc w:val="center"/>
        <w:rPr>
          <w:rFonts w:hAnsi="宋体" w:cs="宋体"/>
          <w:b/>
          <w:color w:val="auto"/>
          <w:sz w:val="44"/>
          <w:szCs w:val="44"/>
          <w:highlight w:val="none"/>
        </w:rPr>
      </w:pPr>
      <w:r>
        <w:rPr>
          <w:rFonts w:hint="eastAsia" w:hAnsi="宋体" w:cs="宋体"/>
          <w:b/>
          <w:color w:val="auto"/>
          <w:sz w:val="44"/>
          <w:szCs w:val="44"/>
          <w:highlight w:val="none"/>
        </w:rPr>
        <w:t>目</w:t>
      </w:r>
      <w:r>
        <w:rPr>
          <w:rFonts w:hAnsi="宋体" w:cs="宋体"/>
          <w:b/>
          <w:color w:val="auto"/>
          <w:sz w:val="44"/>
          <w:szCs w:val="44"/>
          <w:highlight w:val="none"/>
        </w:rPr>
        <w:t xml:space="preserve"> </w:t>
      </w:r>
      <w:r>
        <w:rPr>
          <w:rFonts w:hint="eastAsia" w:hAnsi="宋体" w:cs="宋体"/>
          <w:b/>
          <w:color w:val="auto"/>
          <w:sz w:val="44"/>
          <w:szCs w:val="44"/>
          <w:highlight w:val="none"/>
        </w:rPr>
        <w:t>录</w:t>
      </w:r>
    </w:p>
    <w:p w14:paraId="30E88853">
      <w:pPr>
        <w:jc w:val="center"/>
        <w:rPr>
          <w:rFonts w:ascii="宋体" w:cs="宋体"/>
          <w:color w:val="auto"/>
          <w:highlight w:val="none"/>
        </w:rPr>
      </w:pPr>
    </w:p>
    <w:p w14:paraId="0687CA05">
      <w:pPr>
        <w:pStyle w:val="19"/>
        <w:tabs>
          <w:tab w:val="right" w:leader="dot" w:pos="9413"/>
          <w:tab w:val="clear" w:pos="0"/>
          <w:tab w:val="clear" w:pos="9435"/>
        </w:tabs>
        <w:rPr>
          <w:color w:val="auto"/>
          <w:highlight w:val="none"/>
        </w:rPr>
      </w:pPr>
      <w:r>
        <w:rPr>
          <w:rFonts w:ascii="宋体" w:hAnsi="宋体" w:cs="宋体"/>
          <w:color w:val="auto"/>
          <w:sz w:val="28"/>
          <w:szCs w:val="28"/>
          <w:highlight w:val="none"/>
        </w:rPr>
        <w:fldChar w:fldCharType="begin"/>
      </w:r>
      <w:r>
        <w:rPr>
          <w:rFonts w:ascii="宋体" w:hAnsi="宋体" w:cs="宋体"/>
          <w:color w:val="auto"/>
          <w:sz w:val="28"/>
          <w:szCs w:val="28"/>
          <w:highlight w:val="none"/>
        </w:rPr>
        <w:instrText xml:space="preserve">TOC \o "1-1" \h \u </w:instrText>
      </w:r>
      <w:r>
        <w:rPr>
          <w:rFonts w:ascii="宋体" w:hAnsi="宋体" w:cs="宋体"/>
          <w:color w:val="auto"/>
          <w:sz w:val="28"/>
          <w:szCs w:val="28"/>
          <w:highlight w:val="none"/>
        </w:rPr>
        <w:fldChar w:fldCharType="separate"/>
      </w:r>
      <w:r>
        <w:rPr>
          <w:rFonts w:ascii="宋体" w:hAnsi="宋体" w:cs="宋体"/>
          <w:color w:val="auto"/>
          <w:szCs w:val="28"/>
          <w:highlight w:val="none"/>
        </w:rPr>
        <w:fldChar w:fldCharType="begin"/>
      </w:r>
      <w:r>
        <w:rPr>
          <w:rFonts w:ascii="宋体" w:hAnsi="宋体" w:cs="宋体"/>
          <w:color w:val="auto"/>
          <w:szCs w:val="28"/>
          <w:highlight w:val="none"/>
        </w:rPr>
        <w:instrText xml:space="preserve"> HYPERLINK \l _Toc3272 </w:instrText>
      </w:r>
      <w:r>
        <w:rPr>
          <w:rFonts w:ascii="宋体" w:hAnsi="宋体" w:cs="宋体"/>
          <w:color w:val="auto"/>
          <w:szCs w:val="28"/>
          <w:highlight w:val="none"/>
        </w:rPr>
        <w:fldChar w:fldCharType="separate"/>
      </w:r>
      <w:r>
        <w:rPr>
          <w:rFonts w:hint="eastAsia" w:hAnsi="宋体" w:cs="宋体"/>
          <w:color w:val="auto"/>
          <w:szCs w:val="44"/>
          <w:highlight w:val="none"/>
        </w:rPr>
        <w:t>第一章</w:t>
      </w:r>
      <w:r>
        <w:rPr>
          <w:rFonts w:hAnsi="宋体" w:cs="宋体"/>
          <w:color w:val="auto"/>
          <w:szCs w:val="44"/>
          <w:highlight w:val="none"/>
        </w:rPr>
        <w:t xml:space="preserve">  </w:t>
      </w:r>
      <w:r>
        <w:rPr>
          <w:rFonts w:hint="eastAsia" w:hAnsi="宋体" w:cs="宋体"/>
          <w:color w:val="auto"/>
          <w:szCs w:val="44"/>
          <w:highlight w:val="none"/>
        </w:rPr>
        <w:t>竞争性磋商公告</w:t>
      </w:r>
      <w:r>
        <w:rPr>
          <w:color w:val="auto"/>
          <w:highlight w:val="none"/>
        </w:rPr>
        <w:tab/>
      </w:r>
      <w:r>
        <w:rPr>
          <w:color w:val="auto"/>
          <w:highlight w:val="none"/>
        </w:rPr>
        <w:fldChar w:fldCharType="begin"/>
      </w:r>
      <w:r>
        <w:rPr>
          <w:color w:val="auto"/>
          <w:highlight w:val="none"/>
        </w:rPr>
        <w:instrText xml:space="preserve"> PAGEREF _Toc3272 \h </w:instrText>
      </w:r>
      <w:r>
        <w:rPr>
          <w:color w:val="auto"/>
          <w:highlight w:val="none"/>
        </w:rPr>
        <w:fldChar w:fldCharType="separate"/>
      </w:r>
      <w:r>
        <w:rPr>
          <w:color w:val="auto"/>
          <w:highlight w:val="none"/>
        </w:rPr>
        <w:t>- 1 -</w:t>
      </w:r>
      <w:r>
        <w:rPr>
          <w:color w:val="auto"/>
          <w:highlight w:val="none"/>
        </w:rPr>
        <w:fldChar w:fldCharType="end"/>
      </w:r>
      <w:r>
        <w:rPr>
          <w:rFonts w:ascii="宋体" w:hAnsi="宋体" w:cs="宋体"/>
          <w:color w:val="auto"/>
          <w:szCs w:val="28"/>
          <w:highlight w:val="none"/>
        </w:rPr>
        <w:fldChar w:fldCharType="end"/>
      </w:r>
    </w:p>
    <w:p w14:paraId="67ABCF79">
      <w:pPr>
        <w:pStyle w:val="19"/>
        <w:tabs>
          <w:tab w:val="right" w:leader="dot" w:pos="9413"/>
          <w:tab w:val="clear" w:pos="0"/>
          <w:tab w:val="clear" w:pos="9435"/>
        </w:tabs>
        <w:rPr>
          <w:color w:val="auto"/>
          <w:highlight w:val="none"/>
        </w:rPr>
      </w:pPr>
      <w:r>
        <w:rPr>
          <w:rFonts w:ascii="宋体" w:hAnsi="宋体" w:cs="宋体"/>
          <w:color w:val="auto"/>
          <w:szCs w:val="28"/>
          <w:highlight w:val="none"/>
        </w:rPr>
        <w:fldChar w:fldCharType="begin"/>
      </w:r>
      <w:r>
        <w:rPr>
          <w:rFonts w:ascii="宋体" w:hAnsi="宋体" w:cs="宋体"/>
          <w:color w:val="auto"/>
          <w:szCs w:val="28"/>
          <w:highlight w:val="none"/>
        </w:rPr>
        <w:instrText xml:space="preserve"> HYPERLINK \l _Toc23254 </w:instrText>
      </w:r>
      <w:r>
        <w:rPr>
          <w:rFonts w:ascii="宋体" w:hAnsi="宋体" w:cs="宋体"/>
          <w:color w:val="auto"/>
          <w:szCs w:val="28"/>
          <w:highlight w:val="none"/>
        </w:rPr>
        <w:fldChar w:fldCharType="separate"/>
      </w:r>
      <w:r>
        <w:rPr>
          <w:rFonts w:hint="eastAsia" w:hAnsi="宋体" w:cs="宋体"/>
          <w:color w:val="auto"/>
          <w:szCs w:val="44"/>
          <w:highlight w:val="none"/>
        </w:rPr>
        <w:t>第二章</w:t>
      </w:r>
      <w:r>
        <w:rPr>
          <w:rFonts w:hAnsi="宋体" w:cs="宋体"/>
          <w:color w:val="auto"/>
          <w:szCs w:val="44"/>
          <w:highlight w:val="none"/>
        </w:rPr>
        <w:t xml:space="preserve">  </w:t>
      </w:r>
      <w:r>
        <w:rPr>
          <w:rFonts w:hint="eastAsia" w:hAnsi="宋体" w:cs="宋体"/>
          <w:color w:val="auto"/>
          <w:szCs w:val="44"/>
          <w:highlight w:val="none"/>
        </w:rPr>
        <w:t>磋商供应商须知及前附表</w:t>
      </w:r>
      <w:r>
        <w:rPr>
          <w:color w:val="auto"/>
          <w:highlight w:val="none"/>
        </w:rPr>
        <w:tab/>
      </w:r>
      <w:r>
        <w:rPr>
          <w:color w:val="auto"/>
          <w:highlight w:val="none"/>
        </w:rPr>
        <w:fldChar w:fldCharType="begin"/>
      </w:r>
      <w:r>
        <w:rPr>
          <w:color w:val="auto"/>
          <w:highlight w:val="none"/>
        </w:rPr>
        <w:instrText xml:space="preserve"> PAGEREF _Toc23254 \h </w:instrText>
      </w:r>
      <w:r>
        <w:rPr>
          <w:color w:val="auto"/>
          <w:highlight w:val="none"/>
        </w:rPr>
        <w:fldChar w:fldCharType="separate"/>
      </w:r>
      <w:r>
        <w:rPr>
          <w:color w:val="auto"/>
          <w:highlight w:val="none"/>
        </w:rPr>
        <w:t>- 4 -</w:t>
      </w:r>
      <w:r>
        <w:rPr>
          <w:color w:val="auto"/>
          <w:highlight w:val="none"/>
        </w:rPr>
        <w:fldChar w:fldCharType="end"/>
      </w:r>
      <w:r>
        <w:rPr>
          <w:rFonts w:ascii="宋体" w:hAnsi="宋体" w:cs="宋体"/>
          <w:color w:val="auto"/>
          <w:szCs w:val="28"/>
          <w:highlight w:val="none"/>
        </w:rPr>
        <w:fldChar w:fldCharType="end"/>
      </w:r>
    </w:p>
    <w:p w14:paraId="7DE84E94">
      <w:pPr>
        <w:pStyle w:val="19"/>
        <w:tabs>
          <w:tab w:val="right" w:leader="dot" w:pos="9413"/>
          <w:tab w:val="clear" w:pos="0"/>
          <w:tab w:val="clear" w:pos="9435"/>
        </w:tabs>
        <w:rPr>
          <w:color w:val="auto"/>
          <w:highlight w:val="none"/>
        </w:rPr>
      </w:pPr>
      <w:r>
        <w:rPr>
          <w:rFonts w:ascii="宋体" w:hAnsi="宋体" w:cs="宋体"/>
          <w:color w:val="auto"/>
          <w:szCs w:val="28"/>
          <w:highlight w:val="none"/>
        </w:rPr>
        <w:fldChar w:fldCharType="begin"/>
      </w:r>
      <w:r>
        <w:rPr>
          <w:rFonts w:ascii="宋体" w:hAnsi="宋体" w:cs="宋体"/>
          <w:color w:val="auto"/>
          <w:szCs w:val="28"/>
          <w:highlight w:val="none"/>
        </w:rPr>
        <w:instrText xml:space="preserve"> HYPERLINK \l _Toc5004 </w:instrText>
      </w:r>
      <w:r>
        <w:rPr>
          <w:rFonts w:ascii="宋体" w:hAnsi="宋体" w:cs="宋体"/>
          <w:color w:val="auto"/>
          <w:szCs w:val="28"/>
          <w:highlight w:val="none"/>
        </w:rPr>
        <w:fldChar w:fldCharType="separate"/>
      </w:r>
      <w:r>
        <w:rPr>
          <w:rFonts w:hint="eastAsia" w:ascii="宋体" w:hAnsi="宋体" w:cs="宋体"/>
          <w:bCs/>
          <w:color w:val="auto"/>
          <w:szCs w:val="44"/>
          <w:highlight w:val="none"/>
        </w:rPr>
        <w:t>第三章</w:t>
      </w:r>
      <w:r>
        <w:rPr>
          <w:rFonts w:hAnsi="宋体" w:cs="宋体"/>
          <w:color w:val="auto"/>
          <w:szCs w:val="44"/>
          <w:highlight w:val="none"/>
        </w:rPr>
        <w:t xml:space="preserve">  </w:t>
      </w:r>
      <w:r>
        <w:rPr>
          <w:rFonts w:hint="eastAsia" w:ascii="宋体" w:hAnsi="宋体" w:cs="宋体"/>
          <w:bCs/>
          <w:color w:val="auto"/>
          <w:szCs w:val="44"/>
          <w:highlight w:val="none"/>
        </w:rPr>
        <w:t>合同条款及格式</w:t>
      </w:r>
      <w:r>
        <w:rPr>
          <w:color w:val="auto"/>
          <w:highlight w:val="none"/>
        </w:rPr>
        <w:tab/>
      </w:r>
      <w:r>
        <w:rPr>
          <w:color w:val="auto"/>
          <w:highlight w:val="none"/>
        </w:rPr>
        <w:fldChar w:fldCharType="begin"/>
      </w:r>
      <w:r>
        <w:rPr>
          <w:color w:val="auto"/>
          <w:highlight w:val="none"/>
        </w:rPr>
        <w:instrText xml:space="preserve"> PAGEREF _Toc5004 \h </w:instrText>
      </w:r>
      <w:r>
        <w:rPr>
          <w:color w:val="auto"/>
          <w:highlight w:val="none"/>
        </w:rPr>
        <w:fldChar w:fldCharType="separate"/>
      </w:r>
      <w:r>
        <w:rPr>
          <w:color w:val="auto"/>
          <w:highlight w:val="none"/>
        </w:rPr>
        <w:t>- 22 -</w:t>
      </w:r>
      <w:r>
        <w:rPr>
          <w:color w:val="auto"/>
          <w:highlight w:val="none"/>
        </w:rPr>
        <w:fldChar w:fldCharType="end"/>
      </w:r>
      <w:r>
        <w:rPr>
          <w:rFonts w:ascii="宋体" w:hAnsi="宋体" w:cs="宋体"/>
          <w:color w:val="auto"/>
          <w:szCs w:val="28"/>
          <w:highlight w:val="none"/>
        </w:rPr>
        <w:fldChar w:fldCharType="end"/>
      </w:r>
    </w:p>
    <w:p w14:paraId="5237D429">
      <w:pPr>
        <w:pStyle w:val="19"/>
        <w:tabs>
          <w:tab w:val="right" w:leader="dot" w:pos="9413"/>
          <w:tab w:val="clear" w:pos="0"/>
          <w:tab w:val="clear" w:pos="9435"/>
        </w:tabs>
        <w:rPr>
          <w:color w:val="auto"/>
          <w:highlight w:val="none"/>
        </w:rPr>
      </w:pPr>
      <w:r>
        <w:rPr>
          <w:rFonts w:ascii="宋体" w:hAnsi="宋体" w:cs="宋体"/>
          <w:color w:val="auto"/>
          <w:szCs w:val="28"/>
          <w:highlight w:val="none"/>
        </w:rPr>
        <w:fldChar w:fldCharType="begin"/>
      </w:r>
      <w:r>
        <w:rPr>
          <w:rFonts w:ascii="宋体" w:hAnsi="宋体" w:cs="宋体"/>
          <w:color w:val="auto"/>
          <w:szCs w:val="28"/>
          <w:highlight w:val="none"/>
        </w:rPr>
        <w:instrText xml:space="preserve"> HYPERLINK \l _Toc2231 </w:instrText>
      </w:r>
      <w:r>
        <w:rPr>
          <w:rFonts w:ascii="宋体" w:hAnsi="宋体" w:cs="宋体"/>
          <w:color w:val="auto"/>
          <w:szCs w:val="28"/>
          <w:highlight w:val="none"/>
        </w:rPr>
        <w:fldChar w:fldCharType="separate"/>
      </w:r>
      <w:r>
        <w:rPr>
          <w:rFonts w:hint="eastAsia" w:ascii="宋体" w:hAnsi="宋体" w:cs="宋体"/>
          <w:color w:val="auto"/>
          <w:highlight w:val="none"/>
        </w:rPr>
        <w:t>第四章</w:t>
      </w:r>
      <w:r>
        <w:rPr>
          <w:rFonts w:hAnsi="宋体" w:cs="宋体"/>
          <w:color w:val="auto"/>
          <w:kern w:val="2"/>
          <w:highlight w:val="none"/>
        </w:rPr>
        <w:t xml:space="preserve">  </w:t>
      </w:r>
      <w:r>
        <w:rPr>
          <w:rFonts w:hint="eastAsia" w:ascii="宋体" w:hAnsi="宋体" w:cs="宋体"/>
          <w:color w:val="auto"/>
          <w:highlight w:val="none"/>
        </w:rPr>
        <w:t>工程量清单</w:t>
      </w:r>
      <w:r>
        <w:rPr>
          <w:color w:val="auto"/>
          <w:highlight w:val="none"/>
        </w:rPr>
        <w:tab/>
      </w:r>
      <w:r>
        <w:rPr>
          <w:color w:val="auto"/>
          <w:highlight w:val="none"/>
        </w:rPr>
        <w:fldChar w:fldCharType="begin"/>
      </w:r>
      <w:r>
        <w:rPr>
          <w:color w:val="auto"/>
          <w:highlight w:val="none"/>
        </w:rPr>
        <w:instrText xml:space="preserve"> PAGEREF _Toc2231 \h </w:instrText>
      </w:r>
      <w:r>
        <w:rPr>
          <w:color w:val="auto"/>
          <w:highlight w:val="none"/>
        </w:rPr>
        <w:fldChar w:fldCharType="separate"/>
      </w:r>
      <w:r>
        <w:rPr>
          <w:color w:val="auto"/>
          <w:highlight w:val="none"/>
        </w:rPr>
        <w:t>- 51 -</w:t>
      </w:r>
      <w:r>
        <w:rPr>
          <w:color w:val="auto"/>
          <w:highlight w:val="none"/>
        </w:rPr>
        <w:fldChar w:fldCharType="end"/>
      </w:r>
      <w:r>
        <w:rPr>
          <w:rFonts w:ascii="宋体" w:hAnsi="宋体" w:cs="宋体"/>
          <w:color w:val="auto"/>
          <w:szCs w:val="28"/>
          <w:highlight w:val="none"/>
        </w:rPr>
        <w:fldChar w:fldCharType="end"/>
      </w:r>
    </w:p>
    <w:p w14:paraId="33ABAD4A">
      <w:pPr>
        <w:pStyle w:val="19"/>
        <w:tabs>
          <w:tab w:val="right" w:leader="dot" w:pos="9413"/>
          <w:tab w:val="clear" w:pos="0"/>
          <w:tab w:val="clear" w:pos="9435"/>
        </w:tabs>
        <w:rPr>
          <w:color w:val="auto"/>
          <w:highlight w:val="none"/>
        </w:rPr>
      </w:pPr>
      <w:r>
        <w:rPr>
          <w:rFonts w:ascii="宋体" w:hAnsi="宋体" w:cs="宋体"/>
          <w:color w:val="auto"/>
          <w:szCs w:val="28"/>
          <w:highlight w:val="none"/>
        </w:rPr>
        <w:fldChar w:fldCharType="begin"/>
      </w:r>
      <w:r>
        <w:rPr>
          <w:rFonts w:ascii="宋体" w:hAnsi="宋体" w:cs="宋体"/>
          <w:color w:val="auto"/>
          <w:szCs w:val="28"/>
          <w:highlight w:val="none"/>
        </w:rPr>
        <w:instrText xml:space="preserve"> HYPERLINK \l _Toc29570 </w:instrText>
      </w:r>
      <w:r>
        <w:rPr>
          <w:rFonts w:ascii="宋体" w:hAnsi="宋体" w:cs="宋体"/>
          <w:color w:val="auto"/>
          <w:szCs w:val="28"/>
          <w:highlight w:val="none"/>
        </w:rPr>
        <w:fldChar w:fldCharType="separate"/>
      </w:r>
      <w:r>
        <w:rPr>
          <w:rFonts w:hint="eastAsia" w:ascii="宋体" w:hAnsi="宋体" w:cs="宋体"/>
          <w:color w:val="auto"/>
          <w:highlight w:val="none"/>
        </w:rPr>
        <w:t>第五章</w:t>
      </w:r>
      <w:r>
        <w:rPr>
          <w:rFonts w:hAnsi="宋体" w:cs="宋体"/>
          <w:color w:val="auto"/>
          <w:kern w:val="2"/>
          <w:highlight w:val="none"/>
        </w:rPr>
        <w:t xml:space="preserve">  </w:t>
      </w:r>
      <w:r>
        <w:rPr>
          <w:rFonts w:hint="eastAsia" w:ascii="宋体" w:hAnsi="宋体" w:cs="宋体"/>
          <w:color w:val="auto"/>
          <w:highlight w:val="none"/>
        </w:rPr>
        <w:t>图纸</w:t>
      </w:r>
      <w:r>
        <w:rPr>
          <w:color w:val="auto"/>
          <w:highlight w:val="none"/>
        </w:rPr>
        <w:tab/>
      </w:r>
      <w:r>
        <w:rPr>
          <w:color w:val="auto"/>
          <w:highlight w:val="none"/>
        </w:rPr>
        <w:fldChar w:fldCharType="begin"/>
      </w:r>
      <w:r>
        <w:rPr>
          <w:color w:val="auto"/>
          <w:highlight w:val="none"/>
        </w:rPr>
        <w:instrText xml:space="preserve"> PAGEREF _Toc29570 \h </w:instrText>
      </w:r>
      <w:r>
        <w:rPr>
          <w:color w:val="auto"/>
          <w:highlight w:val="none"/>
        </w:rPr>
        <w:fldChar w:fldCharType="separate"/>
      </w:r>
      <w:r>
        <w:rPr>
          <w:color w:val="auto"/>
          <w:highlight w:val="none"/>
        </w:rPr>
        <w:t>- 52 -</w:t>
      </w:r>
      <w:r>
        <w:rPr>
          <w:color w:val="auto"/>
          <w:highlight w:val="none"/>
        </w:rPr>
        <w:fldChar w:fldCharType="end"/>
      </w:r>
      <w:r>
        <w:rPr>
          <w:rFonts w:ascii="宋体" w:hAnsi="宋体" w:cs="宋体"/>
          <w:color w:val="auto"/>
          <w:szCs w:val="28"/>
          <w:highlight w:val="none"/>
        </w:rPr>
        <w:fldChar w:fldCharType="end"/>
      </w:r>
    </w:p>
    <w:p w14:paraId="37B3A0D2">
      <w:pPr>
        <w:pStyle w:val="19"/>
        <w:tabs>
          <w:tab w:val="right" w:leader="dot" w:pos="9413"/>
          <w:tab w:val="clear" w:pos="0"/>
          <w:tab w:val="clear" w:pos="9435"/>
        </w:tabs>
        <w:rPr>
          <w:color w:val="auto"/>
          <w:highlight w:val="none"/>
        </w:rPr>
      </w:pPr>
      <w:r>
        <w:rPr>
          <w:rFonts w:ascii="宋体" w:hAnsi="宋体" w:cs="宋体"/>
          <w:color w:val="auto"/>
          <w:szCs w:val="28"/>
          <w:highlight w:val="none"/>
        </w:rPr>
        <w:fldChar w:fldCharType="begin"/>
      </w:r>
      <w:r>
        <w:rPr>
          <w:rFonts w:ascii="宋体" w:hAnsi="宋体" w:cs="宋体"/>
          <w:color w:val="auto"/>
          <w:szCs w:val="28"/>
          <w:highlight w:val="none"/>
        </w:rPr>
        <w:instrText xml:space="preserve"> HYPERLINK \l _Toc7086 </w:instrText>
      </w:r>
      <w:r>
        <w:rPr>
          <w:rFonts w:ascii="宋体" w:hAnsi="宋体" w:cs="宋体"/>
          <w:color w:val="auto"/>
          <w:szCs w:val="28"/>
          <w:highlight w:val="none"/>
        </w:rPr>
        <w:fldChar w:fldCharType="separate"/>
      </w:r>
      <w:r>
        <w:rPr>
          <w:rFonts w:hint="eastAsia" w:ascii="宋体" w:hAnsi="宋体" w:cs="宋体"/>
          <w:bCs/>
          <w:color w:val="auto"/>
          <w:szCs w:val="44"/>
          <w:highlight w:val="none"/>
        </w:rPr>
        <w:t>第六章</w:t>
      </w:r>
      <w:r>
        <w:rPr>
          <w:rFonts w:hAnsi="宋体" w:cs="宋体"/>
          <w:color w:val="auto"/>
          <w:szCs w:val="44"/>
          <w:highlight w:val="none"/>
        </w:rPr>
        <w:t xml:space="preserve">  </w:t>
      </w:r>
      <w:r>
        <w:rPr>
          <w:rFonts w:hint="eastAsia" w:ascii="宋体" w:hAnsi="宋体" w:cs="宋体"/>
          <w:bCs/>
          <w:color w:val="auto"/>
          <w:szCs w:val="44"/>
          <w:highlight w:val="none"/>
        </w:rPr>
        <w:t>技术标准和要求</w:t>
      </w:r>
      <w:r>
        <w:rPr>
          <w:color w:val="auto"/>
          <w:highlight w:val="none"/>
        </w:rPr>
        <w:tab/>
      </w:r>
      <w:r>
        <w:rPr>
          <w:color w:val="auto"/>
          <w:highlight w:val="none"/>
        </w:rPr>
        <w:fldChar w:fldCharType="begin"/>
      </w:r>
      <w:r>
        <w:rPr>
          <w:color w:val="auto"/>
          <w:highlight w:val="none"/>
        </w:rPr>
        <w:instrText xml:space="preserve"> PAGEREF _Toc7086 \h </w:instrText>
      </w:r>
      <w:r>
        <w:rPr>
          <w:color w:val="auto"/>
          <w:highlight w:val="none"/>
        </w:rPr>
        <w:fldChar w:fldCharType="separate"/>
      </w:r>
      <w:r>
        <w:rPr>
          <w:color w:val="auto"/>
          <w:highlight w:val="none"/>
        </w:rPr>
        <w:t>- 53 -</w:t>
      </w:r>
      <w:r>
        <w:rPr>
          <w:color w:val="auto"/>
          <w:highlight w:val="none"/>
        </w:rPr>
        <w:fldChar w:fldCharType="end"/>
      </w:r>
      <w:r>
        <w:rPr>
          <w:rFonts w:ascii="宋体" w:hAnsi="宋体" w:cs="宋体"/>
          <w:color w:val="auto"/>
          <w:szCs w:val="28"/>
          <w:highlight w:val="none"/>
        </w:rPr>
        <w:fldChar w:fldCharType="end"/>
      </w:r>
    </w:p>
    <w:p w14:paraId="145F58AD">
      <w:pPr>
        <w:pStyle w:val="19"/>
        <w:tabs>
          <w:tab w:val="right" w:leader="dot" w:pos="9413"/>
          <w:tab w:val="clear" w:pos="0"/>
          <w:tab w:val="clear" w:pos="9435"/>
        </w:tabs>
        <w:rPr>
          <w:color w:val="auto"/>
          <w:highlight w:val="none"/>
        </w:rPr>
      </w:pPr>
      <w:r>
        <w:rPr>
          <w:rFonts w:ascii="宋体" w:hAnsi="宋体" w:cs="宋体"/>
          <w:color w:val="auto"/>
          <w:szCs w:val="28"/>
          <w:highlight w:val="none"/>
        </w:rPr>
        <w:fldChar w:fldCharType="begin"/>
      </w:r>
      <w:r>
        <w:rPr>
          <w:rFonts w:ascii="宋体" w:hAnsi="宋体" w:cs="宋体"/>
          <w:color w:val="auto"/>
          <w:szCs w:val="28"/>
          <w:highlight w:val="none"/>
        </w:rPr>
        <w:instrText xml:space="preserve"> HYPERLINK \l _Toc21295 </w:instrText>
      </w:r>
      <w:r>
        <w:rPr>
          <w:rFonts w:ascii="宋体" w:hAnsi="宋体" w:cs="宋体"/>
          <w:color w:val="auto"/>
          <w:szCs w:val="28"/>
          <w:highlight w:val="none"/>
        </w:rPr>
        <w:fldChar w:fldCharType="separate"/>
      </w:r>
      <w:r>
        <w:rPr>
          <w:rFonts w:hint="eastAsia" w:ascii="宋体" w:hAnsi="宋体" w:cs="宋体"/>
          <w:bCs/>
          <w:color w:val="auto"/>
          <w:szCs w:val="44"/>
          <w:highlight w:val="none"/>
        </w:rPr>
        <w:t>第七章</w:t>
      </w:r>
      <w:r>
        <w:rPr>
          <w:rFonts w:ascii="宋体" w:hAnsi="宋体" w:cs="宋体"/>
          <w:color w:val="auto"/>
          <w:szCs w:val="44"/>
          <w:highlight w:val="none"/>
        </w:rPr>
        <w:t xml:space="preserve">  </w:t>
      </w:r>
      <w:r>
        <w:rPr>
          <w:rFonts w:hint="eastAsia" w:ascii="宋体" w:hAnsi="宋体" w:cs="宋体"/>
          <w:bCs/>
          <w:color w:val="auto"/>
          <w:szCs w:val="44"/>
          <w:highlight w:val="none"/>
        </w:rPr>
        <w:t>《响应文件》（格式）</w:t>
      </w:r>
      <w:r>
        <w:rPr>
          <w:color w:val="auto"/>
          <w:highlight w:val="none"/>
        </w:rPr>
        <w:tab/>
      </w:r>
      <w:r>
        <w:rPr>
          <w:color w:val="auto"/>
          <w:highlight w:val="none"/>
        </w:rPr>
        <w:fldChar w:fldCharType="begin"/>
      </w:r>
      <w:r>
        <w:rPr>
          <w:color w:val="auto"/>
          <w:highlight w:val="none"/>
        </w:rPr>
        <w:instrText xml:space="preserve"> PAGEREF _Toc21295 \h </w:instrText>
      </w:r>
      <w:r>
        <w:rPr>
          <w:color w:val="auto"/>
          <w:highlight w:val="none"/>
        </w:rPr>
        <w:fldChar w:fldCharType="separate"/>
      </w:r>
      <w:r>
        <w:rPr>
          <w:color w:val="auto"/>
          <w:highlight w:val="none"/>
        </w:rPr>
        <w:t>- 54 -</w:t>
      </w:r>
      <w:r>
        <w:rPr>
          <w:color w:val="auto"/>
          <w:highlight w:val="none"/>
        </w:rPr>
        <w:fldChar w:fldCharType="end"/>
      </w:r>
      <w:r>
        <w:rPr>
          <w:rFonts w:ascii="宋体" w:hAnsi="宋体" w:cs="宋体"/>
          <w:color w:val="auto"/>
          <w:szCs w:val="28"/>
          <w:highlight w:val="none"/>
        </w:rPr>
        <w:fldChar w:fldCharType="end"/>
      </w:r>
    </w:p>
    <w:p w14:paraId="3E3887BB">
      <w:pPr>
        <w:pStyle w:val="19"/>
        <w:tabs>
          <w:tab w:val="right" w:leader="dot" w:pos="9413"/>
          <w:tab w:val="clear" w:pos="0"/>
          <w:tab w:val="clear" w:pos="9435"/>
        </w:tabs>
        <w:rPr>
          <w:color w:val="auto"/>
          <w:highlight w:val="none"/>
        </w:rPr>
      </w:pPr>
      <w:r>
        <w:rPr>
          <w:rFonts w:ascii="宋体" w:hAnsi="宋体" w:cs="宋体"/>
          <w:color w:val="auto"/>
          <w:szCs w:val="28"/>
          <w:highlight w:val="none"/>
        </w:rPr>
        <w:fldChar w:fldCharType="begin"/>
      </w:r>
      <w:r>
        <w:rPr>
          <w:rFonts w:ascii="宋体" w:hAnsi="宋体" w:cs="宋体"/>
          <w:color w:val="auto"/>
          <w:szCs w:val="28"/>
          <w:highlight w:val="none"/>
        </w:rPr>
        <w:instrText xml:space="preserve"> HYPERLINK \l _Toc8081 </w:instrText>
      </w:r>
      <w:r>
        <w:rPr>
          <w:rFonts w:ascii="宋体" w:hAnsi="宋体" w:cs="宋体"/>
          <w:color w:val="auto"/>
          <w:szCs w:val="28"/>
          <w:highlight w:val="none"/>
        </w:rPr>
        <w:fldChar w:fldCharType="separate"/>
      </w:r>
      <w:r>
        <w:rPr>
          <w:rFonts w:hint="eastAsia" w:ascii="宋体" w:hAnsi="宋体" w:cs="宋体"/>
          <w:color w:val="auto"/>
          <w:highlight w:val="none"/>
        </w:rPr>
        <w:t>第八章</w:t>
      </w:r>
      <w:r>
        <w:rPr>
          <w:rFonts w:hAnsi="宋体" w:cs="宋体"/>
          <w:color w:val="auto"/>
          <w:kern w:val="2"/>
          <w:highlight w:val="none"/>
        </w:rPr>
        <w:t xml:space="preserve">  </w:t>
      </w:r>
      <w:r>
        <w:rPr>
          <w:rFonts w:hint="eastAsia" w:ascii="宋体" w:hAnsi="宋体" w:cs="宋体"/>
          <w:color w:val="auto"/>
          <w:highlight w:val="none"/>
        </w:rPr>
        <w:t>评标办法</w:t>
      </w:r>
      <w:r>
        <w:rPr>
          <w:color w:val="auto"/>
          <w:highlight w:val="none"/>
        </w:rPr>
        <w:tab/>
      </w:r>
      <w:r>
        <w:rPr>
          <w:color w:val="auto"/>
          <w:highlight w:val="none"/>
        </w:rPr>
        <w:fldChar w:fldCharType="begin"/>
      </w:r>
      <w:r>
        <w:rPr>
          <w:color w:val="auto"/>
          <w:highlight w:val="none"/>
        </w:rPr>
        <w:instrText xml:space="preserve"> PAGEREF _Toc8081 \h </w:instrText>
      </w:r>
      <w:r>
        <w:rPr>
          <w:color w:val="auto"/>
          <w:highlight w:val="none"/>
        </w:rPr>
        <w:fldChar w:fldCharType="separate"/>
      </w:r>
      <w:r>
        <w:rPr>
          <w:color w:val="auto"/>
          <w:highlight w:val="none"/>
        </w:rPr>
        <w:t>- 81 -</w:t>
      </w:r>
      <w:r>
        <w:rPr>
          <w:color w:val="auto"/>
          <w:highlight w:val="none"/>
        </w:rPr>
        <w:fldChar w:fldCharType="end"/>
      </w:r>
      <w:r>
        <w:rPr>
          <w:rFonts w:ascii="宋体" w:hAnsi="宋体" w:cs="宋体"/>
          <w:color w:val="auto"/>
          <w:szCs w:val="28"/>
          <w:highlight w:val="none"/>
        </w:rPr>
        <w:fldChar w:fldCharType="end"/>
      </w:r>
    </w:p>
    <w:p w14:paraId="7D394C9E">
      <w:pPr>
        <w:pStyle w:val="19"/>
        <w:tabs>
          <w:tab w:val="right" w:leader="dot" w:pos="9413"/>
          <w:tab w:val="clear" w:pos="0"/>
          <w:tab w:val="clear" w:pos="9435"/>
        </w:tabs>
        <w:rPr>
          <w:color w:val="auto"/>
          <w:highlight w:val="none"/>
        </w:rPr>
      </w:pPr>
      <w:r>
        <w:rPr>
          <w:rFonts w:ascii="宋体" w:hAnsi="宋体" w:cs="宋体"/>
          <w:color w:val="auto"/>
          <w:szCs w:val="28"/>
          <w:highlight w:val="none"/>
        </w:rPr>
        <w:fldChar w:fldCharType="begin"/>
      </w:r>
      <w:r>
        <w:rPr>
          <w:rFonts w:ascii="宋体" w:hAnsi="宋体" w:cs="宋体"/>
          <w:color w:val="auto"/>
          <w:szCs w:val="28"/>
          <w:highlight w:val="none"/>
        </w:rPr>
        <w:instrText xml:space="preserve"> HYPERLINK \l _Toc6381 </w:instrText>
      </w:r>
      <w:r>
        <w:rPr>
          <w:rFonts w:ascii="宋体" w:hAnsi="宋体" w:cs="宋体"/>
          <w:color w:val="auto"/>
          <w:szCs w:val="28"/>
          <w:highlight w:val="none"/>
        </w:rPr>
        <w:fldChar w:fldCharType="separate"/>
      </w:r>
      <w:r>
        <w:rPr>
          <w:rFonts w:hint="eastAsia" w:ascii="宋体" w:hAnsi="宋体" w:cs="宋体"/>
          <w:bCs/>
          <w:color w:val="auto"/>
          <w:szCs w:val="44"/>
          <w:highlight w:val="none"/>
        </w:rPr>
        <w:t>第九章</w:t>
      </w:r>
      <w:r>
        <w:rPr>
          <w:rFonts w:hAnsi="宋体" w:cs="宋体"/>
          <w:color w:val="auto"/>
          <w:szCs w:val="44"/>
          <w:highlight w:val="none"/>
        </w:rPr>
        <w:t xml:space="preserve">  </w:t>
      </w:r>
      <w:r>
        <w:rPr>
          <w:rFonts w:hint="eastAsia" w:ascii="宋体" w:hAnsi="宋体" w:cs="宋体"/>
          <w:bCs/>
          <w:color w:val="auto"/>
          <w:szCs w:val="44"/>
          <w:highlight w:val="none"/>
        </w:rPr>
        <w:t>“政采贷”政策告知函</w:t>
      </w:r>
      <w:r>
        <w:rPr>
          <w:color w:val="auto"/>
          <w:highlight w:val="none"/>
        </w:rPr>
        <w:tab/>
      </w:r>
      <w:r>
        <w:rPr>
          <w:color w:val="auto"/>
          <w:highlight w:val="none"/>
        </w:rPr>
        <w:fldChar w:fldCharType="begin"/>
      </w:r>
      <w:r>
        <w:rPr>
          <w:color w:val="auto"/>
          <w:highlight w:val="none"/>
        </w:rPr>
        <w:instrText xml:space="preserve"> PAGEREF _Toc6381 \h </w:instrText>
      </w:r>
      <w:r>
        <w:rPr>
          <w:color w:val="auto"/>
          <w:highlight w:val="none"/>
        </w:rPr>
        <w:fldChar w:fldCharType="separate"/>
      </w:r>
      <w:r>
        <w:rPr>
          <w:color w:val="auto"/>
          <w:highlight w:val="none"/>
        </w:rPr>
        <w:t>- 89 -</w:t>
      </w:r>
      <w:r>
        <w:rPr>
          <w:color w:val="auto"/>
          <w:highlight w:val="none"/>
        </w:rPr>
        <w:fldChar w:fldCharType="end"/>
      </w:r>
      <w:r>
        <w:rPr>
          <w:rFonts w:ascii="宋体" w:hAnsi="宋体" w:cs="宋体"/>
          <w:color w:val="auto"/>
          <w:szCs w:val="28"/>
          <w:highlight w:val="none"/>
        </w:rPr>
        <w:fldChar w:fldCharType="end"/>
      </w:r>
    </w:p>
    <w:p w14:paraId="3525B639">
      <w:pPr>
        <w:pStyle w:val="15"/>
        <w:spacing w:line="360" w:lineRule="auto"/>
        <w:ind w:left="0" w:leftChars="0"/>
        <w:rPr>
          <w:rFonts w:ascii="宋体" w:cs="宋体"/>
          <w:color w:val="auto"/>
          <w:highlight w:val="none"/>
        </w:rPr>
      </w:pPr>
      <w:r>
        <w:rPr>
          <w:rFonts w:ascii="宋体" w:hAnsi="宋体" w:cs="宋体"/>
          <w:color w:val="auto"/>
          <w:szCs w:val="28"/>
          <w:highlight w:val="none"/>
        </w:rPr>
        <w:fldChar w:fldCharType="end"/>
      </w:r>
    </w:p>
    <w:p w14:paraId="19E1F48F">
      <w:pPr>
        <w:spacing w:line="400" w:lineRule="exact"/>
        <w:jc w:val="center"/>
        <w:rPr>
          <w:rFonts w:ascii="宋体" w:cs="宋体"/>
          <w:b/>
          <w:bCs/>
          <w:color w:val="auto"/>
          <w:sz w:val="28"/>
          <w:szCs w:val="28"/>
          <w:highlight w:val="none"/>
        </w:rPr>
      </w:pPr>
      <w:bookmarkStart w:id="1" w:name="_Toc459103897"/>
    </w:p>
    <w:p w14:paraId="4B8E5DA9">
      <w:pPr>
        <w:spacing w:line="400" w:lineRule="exact"/>
        <w:jc w:val="center"/>
        <w:rPr>
          <w:rFonts w:ascii="宋体" w:cs="宋体"/>
          <w:b/>
          <w:bCs/>
          <w:color w:val="auto"/>
          <w:sz w:val="28"/>
          <w:szCs w:val="28"/>
          <w:highlight w:val="none"/>
        </w:rPr>
      </w:pPr>
    </w:p>
    <w:p w14:paraId="384B5CC3">
      <w:pPr>
        <w:spacing w:line="400" w:lineRule="exact"/>
        <w:jc w:val="center"/>
        <w:rPr>
          <w:rFonts w:ascii="宋体" w:cs="宋体"/>
          <w:b/>
          <w:bCs/>
          <w:color w:val="auto"/>
          <w:sz w:val="28"/>
          <w:szCs w:val="28"/>
          <w:highlight w:val="none"/>
        </w:rPr>
      </w:pPr>
    </w:p>
    <w:p w14:paraId="33872997">
      <w:pPr>
        <w:spacing w:line="400" w:lineRule="exact"/>
        <w:jc w:val="center"/>
        <w:rPr>
          <w:rFonts w:ascii="宋体" w:cs="宋体"/>
          <w:b/>
          <w:bCs/>
          <w:color w:val="auto"/>
          <w:sz w:val="28"/>
          <w:szCs w:val="28"/>
          <w:highlight w:val="none"/>
        </w:rPr>
      </w:pPr>
    </w:p>
    <w:p w14:paraId="376B6A45">
      <w:pPr>
        <w:widowControl/>
        <w:shd w:val="clear" w:color="auto" w:fill="FFFFFF"/>
        <w:spacing w:before="100" w:beforeAutospacing="1" w:after="100" w:afterAutospacing="1" w:line="560" w:lineRule="atLeast"/>
        <w:ind w:firstLine="944" w:firstLineChars="295"/>
        <w:rPr>
          <w:rFonts w:hint="eastAsia" w:ascii="宋体" w:hAnsi="宋体" w:eastAsia="宋体" w:cs="宋体"/>
          <w:color w:val="auto"/>
          <w:sz w:val="32"/>
          <w:szCs w:val="32"/>
          <w:highlight w:val="none"/>
          <w:lang w:eastAsia="zh-CN"/>
        </w:rPr>
      </w:pPr>
    </w:p>
    <w:p w14:paraId="08DF443D">
      <w:pPr>
        <w:spacing w:line="400" w:lineRule="exact"/>
        <w:jc w:val="center"/>
        <w:rPr>
          <w:rFonts w:ascii="宋体" w:cs="宋体"/>
          <w:b/>
          <w:bCs/>
          <w:color w:val="auto"/>
          <w:sz w:val="28"/>
          <w:szCs w:val="28"/>
          <w:highlight w:val="none"/>
        </w:rPr>
      </w:pPr>
    </w:p>
    <w:p w14:paraId="464A5700">
      <w:pPr>
        <w:spacing w:line="400" w:lineRule="exact"/>
        <w:jc w:val="center"/>
        <w:rPr>
          <w:rFonts w:ascii="宋体" w:cs="宋体"/>
          <w:b/>
          <w:bCs/>
          <w:color w:val="auto"/>
          <w:sz w:val="28"/>
          <w:szCs w:val="28"/>
          <w:highlight w:val="none"/>
        </w:rPr>
        <w:sectPr>
          <w:footerReference r:id="rId3" w:type="default"/>
          <w:pgSz w:w="11907" w:h="16840"/>
          <w:pgMar w:top="1247" w:right="1247" w:bottom="1247" w:left="1247" w:header="680" w:footer="680" w:gutter="0"/>
          <w:pgNumType w:fmt="numberInDash" w:start="1"/>
          <w:cols w:space="0" w:num="1"/>
          <w:docGrid w:linePitch="312" w:charSpace="0"/>
        </w:sectPr>
      </w:pPr>
    </w:p>
    <w:p w14:paraId="4B4EF596">
      <w:pPr>
        <w:pStyle w:val="3"/>
        <w:spacing w:line="360" w:lineRule="auto"/>
        <w:jc w:val="center"/>
        <w:outlineLvl w:val="0"/>
        <w:rPr>
          <w:rFonts w:hAnsi="宋体" w:cs="宋体"/>
          <w:b/>
          <w:bCs/>
          <w:color w:val="auto"/>
          <w:sz w:val="28"/>
          <w:szCs w:val="28"/>
          <w:highlight w:val="none"/>
        </w:rPr>
      </w:pPr>
      <w:bookmarkStart w:id="2" w:name="_Toc3272"/>
      <w:r>
        <w:rPr>
          <w:rFonts w:hint="eastAsia" w:hAnsi="宋体" w:cs="宋体"/>
          <w:b/>
          <w:color w:val="auto"/>
          <w:sz w:val="44"/>
          <w:szCs w:val="44"/>
          <w:highlight w:val="none"/>
        </w:rPr>
        <w:t>第一章</w:t>
      </w:r>
      <w:r>
        <w:rPr>
          <w:rFonts w:hAnsi="宋体" w:cs="宋体"/>
          <w:b/>
          <w:color w:val="auto"/>
          <w:sz w:val="44"/>
          <w:szCs w:val="44"/>
          <w:highlight w:val="none"/>
        </w:rPr>
        <w:t xml:space="preserve">  </w:t>
      </w:r>
      <w:r>
        <w:rPr>
          <w:rFonts w:hint="eastAsia" w:hAnsi="宋体" w:cs="宋体"/>
          <w:b/>
          <w:color w:val="auto"/>
          <w:sz w:val="44"/>
          <w:szCs w:val="44"/>
          <w:highlight w:val="none"/>
        </w:rPr>
        <w:t>竞争性磋商公告</w:t>
      </w:r>
      <w:bookmarkEnd w:id="2"/>
    </w:p>
    <w:p w14:paraId="7AEB40F3">
      <w:pPr>
        <w:spacing w:line="360" w:lineRule="auto"/>
        <w:jc w:val="center"/>
        <w:rPr>
          <w:rFonts w:ascii="宋体" w:cs="宋体"/>
          <w:b/>
          <w:bCs/>
          <w:color w:val="auto"/>
          <w:sz w:val="13"/>
          <w:szCs w:val="13"/>
          <w:highlight w:val="none"/>
        </w:rPr>
      </w:pPr>
      <w:r>
        <w:rPr>
          <w:rFonts w:hint="eastAsia" w:ascii="宋体" w:hAnsi="宋体" w:cs="宋体"/>
          <w:b/>
          <w:bCs/>
          <w:color w:val="auto"/>
          <w:sz w:val="20"/>
          <w:szCs w:val="20"/>
          <w:highlight w:val="none"/>
          <w:lang w:eastAsia="zh-CN"/>
        </w:rPr>
        <w:t>广西巨赞工程管理咨询有限责任公司</w:t>
      </w:r>
      <w:r>
        <w:rPr>
          <w:rFonts w:hint="eastAsia" w:ascii="宋体" w:hAnsi="宋体" w:cs="宋体"/>
          <w:b/>
          <w:bCs/>
          <w:color w:val="auto"/>
          <w:sz w:val="20"/>
          <w:szCs w:val="20"/>
          <w:highlight w:val="none"/>
        </w:rPr>
        <w:t>关于</w:t>
      </w:r>
      <w:r>
        <w:rPr>
          <w:rFonts w:hint="eastAsia" w:ascii="宋体" w:hAnsi="宋体" w:cs="宋体"/>
          <w:b/>
          <w:bCs/>
          <w:color w:val="auto"/>
          <w:sz w:val="20"/>
          <w:szCs w:val="20"/>
          <w:highlight w:val="none"/>
          <w:lang w:eastAsia="zh-CN"/>
        </w:rPr>
        <w:t>阔叶乔木林分层空间统筹提升试点项目</w:t>
      </w:r>
      <w:r>
        <w:rPr>
          <w:rFonts w:hint="eastAsia" w:ascii="宋体" w:hAnsi="宋体" w:cs="宋体"/>
          <w:b/>
          <w:bCs/>
          <w:color w:val="auto"/>
          <w:sz w:val="20"/>
          <w:szCs w:val="20"/>
          <w:highlight w:val="none"/>
        </w:rPr>
        <w:t>（项目编号：</w:t>
      </w:r>
      <w:r>
        <w:rPr>
          <w:rFonts w:hint="eastAsia" w:ascii="宋体" w:hAnsi="宋体" w:cs="宋体"/>
          <w:b/>
          <w:bCs/>
          <w:color w:val="auto"/>
          <w:sz w:val="20"/>
          <w:szCs w:val="20"/>
          <w:highlight w:val="none"/>
          <w:lang w:eastAsia="zh-CN"/>
        </w:rPr>
        <w:t>HZZC2026-C2-230024-GXJZ</w:t>
      </w:r>
      <w:r>
        <w:rPr>
          <w:rFonts w:hint="eastAsia" w:ascii="宋体" w:hAnsi="宋体" w:cs="宋体"/>
          <w:b/>
          <w:bCs/>
          <w:color w:val="auto"/>
          <w:sz w:val="20"/>
          <w:szCs w:val="20"/>
          <w:highlight w:val="none"/>
        </w:rPr>
        <w:t>）竞争性磋商公告（远程异地评标）</w:t>
      </w:r>
    </w:p>
    <w:tbl>
      <w:tblPr>
        <w:tblStyle w:val="25"/>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5"/>
      </w:tblGrid>
      <w:tr w14:paraId="6698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5" w:type="dxa"/>
          </w:tcPr>
          <w:p w14:paraId="7AE3A76C">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项目概况：</w:t>
            </w:r>
          </w:p>
          <w:p w14:paraId="5CB80A18">
            <w:pPr>
              <w:spacing w:line="360" w:lineRule="auto"/>
              <w:ind w:firstLine="420" w:firstLineChars="200"/>
              <w:rPr>
                <w:rFonts w:ascii="宋体" w:cs="宋体"/>
                <w:b/>
                <w:bCs/>
                <w:color w:val="auto"/>
                <w:szCs w:val="21"/>
                <w:highlight w:val="none"/>
              </w:rPr>
            </w:pPr>
            <w:r>
              <w:rPr>
                <w:rFonts w:hint="eastAsia" w:ascii="宋体" w:hAnsi="宋体" w:cs="宋体"/>
                <w:color w:val="auto"/>
                <w:szCs w:val="21"/>
                <w:highlight w:val="none"/>
                <w:lang w:eastAsia="zh-CN"/>
              </w:rPr>
              <w:t>阔叶乔木林分层空间统筹提升试点项目</w:t>
            </w:r>
            <w:r>
              <w:rPr>
                <w:rFonts w:hint="eastAsia" w:ascii="宋体" w:hAnsi="宋体" w:cs="宋体"/>
                <w:color w:val="auto"/>
                <w:szCs w:val="21"/>
                <w:highlight w:val="none"/>
              </w:rPr>
              <w:t>的潜在供应商应在广西政府采购云平台（</w:t>
            </w:r>
            <w:r>
              <w:rPr>
                <w:rFonts w:ascii="宋体" w:hAnsi="宋体" w:cs="宋体"/>
                <w:color w:val="auto"/>
                <w:szCs w:val="21"/>
                <w:highlight w:val="none"/>
              </w:rPr>
              <w:t>https://www.gcy.zfcg.gxzf.gov.cn/</w:t>
            </w:r>
            <w:r>
              <w:rPr>
                <w:rFonts w:hint="eastAsia" w:ascii="宋体" w:hAnsi="宋体" w:cs="宋体"/>
                <w:color w:val="auto"/>
                <w:szCs w:val="21"/>
                <w:highlight w:val="none"/>
              </w:rPr>
              <w:t>）获取竞争性磋商文件，并于</w:t>
            </w:r>
            <w:r>
              <w:rPr>
                <w:rFonts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 xml:space="preserve"> 04</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23</w:t>
            </w:r>
            <w:r>
              <w:rPr>
                <w:rFonts w:hint="eastAsia" w:ascii="宋体" w:hAnsi="宋体" w:cs="宋体"/>
                <w:color w:val="auto"/>
                <w:szCs w:val="21"/>
                <w:highlight w:val="none"/>
              </w:rPr>
              <w:t>日</w:t>
            </w:r>
            <w:r>
              <w:rPr>
                <w:rFonts w:ascii="宋体" w:hAnsi="宋体" w:cs="宋体"/>
                <w:color w:val="auto"/>
                <w:szCs w:val="21"/>
                <w:highlight w:val="none"/>
              </w:rPr>
              <w:t xml:space="preserve"> </w:t>
            </w:r>
            <w:r>
              <w:rPr>
                <w:rFonts w:hint="eastAsia" w:ascii="宋体" w:hAnsi="宋体" w:cs="宋体"/>
                <w:color w:val="auto"/>
                <w:szCs w:val="21"/>
                <w:highlight w:val="none"/>
                <w:lang w:val="en-US" w:eastAsia="zh-CN"/>
              </w:rPr>
              <w:t>09</w:t>
            </w:r>
            <w:r>
              <w:rPr>
                <w:rFonts w:hint="eastAsia" w:ascii="宋体" w:hAnsi="宋体" w:cs="宋体"/>
                <w:color w:val="auto"/>
                <w:szCs w:val="21"/>
                <w:highlight w:val="none"/>
              </w:rPr>
              <w:t>时</w:t>
            </w:r>
            <w:r>
              <w:rPr>
                <w:rFonts w:ascii="宋体" w:cs="宋体"/>
                <w:color w:val="auto"/>
                <w:szCs w:val="21"/>
                <w:highlight w:val="none"/>
              </w:rPr>
              <w:t>00</w:t>
            </w:r>
            <w:r>
              <w:rPr>
                <w:rFonts w:hint="eastAsia" w:ascii="宋体" w:hAnsi="宋体" w:cs="宋体"/>
                <w:color w:val="auto"/>
                <w:szCs w:val="21"/>
                <w:highlight w:val="none"/>
              </w:rPr>
              <w:t>分（北京时间）前提交响应文件。</w:t>
            </w:r>
          </w:p>
        </w:tc>
      </w:tr>
    </w:tbl>
    <w:p w14:paraId="3EAA5CFF">
      <w:pPr>
        <w:tabs>
          <w:tab w:val="left" w:pos="6188"/>
        </w:tabs>
        <w:spacing w:line="360" w:lineRule="auto"/>
        <w:rPr>
          <w:rFonts w:ascii="宋体" w:cs="宋体"/>
          <w:b/>
          <w:color w:val="auto"/>
          <w:szCs w:val="21"/>
          <w:highlight w:val="none"/>
        </w:rPr>
      </w:pPr>
      <w:bookmarkStart w:id="3" w:name="_Toc35393629"/>
      <w:bookmarkStart w:id="4" w:name="_Toc35393798"/>
      <w:bookmarkStart w:id="5" w:name="_Toc28359089"/>
      <w:bookmarkStart w:id="6" w:name="_Toc28359012"/>
      <w:r>
        <w:rPr>
          <w:rFonts w:hint="eastAsia" w:ascii="宋体" w:hAnsi="宋体" w:cs="宋体"/>
          <w:b/>
          <w:color w:val="auto"/>
          <w:szCs w:val="21"/>
          <w:highlight w:val="none"/>
        </w:rPr>
        <w:t>一、项目基本情况</w:t>
      </w:r>
      <w:bookmarkEnd w:id="3"/>
      <w:bookmarkEnd w:id="4"/>
      <w:bookmarkEnd w:id="5"/>
      <w:bookmarkEnd w:id="6"/>
      <w:r>
        <w:rPr>
          <w:rFonts w:ascii="宋体" w:cs="宋体"/>
          <w:b/>
          <w:color w:val="auto"/>
          <w:szCs w:val="21"/>
          <w:highlight w:val="none"/>
        </w:rPr>
        <w:tab/>
      </w:r>
    </w:p>
    <w:p w14:paraId="7B38A859">
      <w:pPr>
        <w:spacing w:line="360" w:lineRule="auto"/>
        <w:ind w:firstLine="420" w:firstLineChars="200"/>
        <w:rPr>
          <w:rFonts w:hint="eastAsia" w:asci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HZZC2026-C2-230024-GXJZ</w:t>
      </w:r>
    </w:p>
    <w:p w14:paraId="396BA87F">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阔叶乔木林分层空间统筹提升试点项目</w:t>
      </w:r>
    </w:p>
    <w:p w14:paraId="138F6EF4">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采购方式：竞争性磋商</w:t>
      </w:r>
    </w:p>
    <w:p w14:paraId="4CA6C230">
      <w:pPr>
        <w:spacing w:line="360" w:lineRule="auto"/>
        <w:ind w:firstLine="420" w:firstLineChars="200"/>
        <w:rPr>
          <w:color w:val="auto"/>
          <w:highlight w:val="none"/>
        </w:rPr>
      </w:pPr>
      <w:r>
        <w:rPr>
          <w:rFonts w:hint="eastAsia" w:ascii="宋体" w:hAnsi="宋体" w:cs="宋体"/>
          <w:color w:val="auto"/>
          <w:szCs w:val="21"/>
          <w:highlight w:val="none"/>
        </w:rPr>
        <w:t>预算总金额：</w:t>
      </w:r>
      <w:r>
        <w:rPr>
          <w:rFonts w:hint="eastAsia" w:ascii="宋体" w:hAnsi="宋体" w:cs="宋体"/>
          <w:color w:val="auto"/>
          <w:szCs w:val="21"/>
          <w:highlight w:val="none"/>
          <w:lang w:val="en-US" w:eastAsia="zh-CN"/>
        </w:rPr>
        <w:t>大写：</w:t>
      </w:r>
      <w:r>
        <w:rPr>
          <w:rFonts w:hint="eastAsia" w:ascii="宋体" w:hAnsi="宋体" w:cs="宋体"/>
          <w:color w:val="auto"/>
          <w:szCs w:val="21"/>
          <w:highlight w:val="none"/>
          <w:lang w:eastAsia="zh-CN"/>
        </w:rPr>
        <w:t>人民币</w:t>
      </w:r>
      <w:r>
        <w:rPr>
          <w:rFonts w:hint="eastAsia" w:ascii="宋体" w:hAnsi="宋体" w:cs="宋体"/>
          <w:color w:val="auto"/>
          <w:szCs w:val="21"/>
          <w:highlight w:val="none"/>
          <w:lang w:val="en-US" w:eastAsia="zh-CN"/>
        </w:rPr>
        <w:t>壹佰肆拾伍万陆仟叁佰零捌元肆角贰分（小写：¥1456308.42）</w:t>
      </w:r>
    </w:p>
    <w:p w14:paraId="6F395AE1">
      <w:pPr>
        <w:spacing w:line="360" w:lineRule="auto"/>
        <w:ind w:firstLine="420" w:firstLineChars="200"/>
        <w:rPr>
          <w:rFonts w:hint="eastAsia" w:ascii="宋体" w:hAnsi="宋体" w:cs="宋体"/>
          <w:color w:val="auto"/>
          <w:szCs w:val="21"/>
          <w:highlight w:val="none"/>
        </w:rPr>
      </w:pPr>
      <w:r>
        <w:rPr>
          <w:rFonts w:hint="eastAsia"/>
          <w:color w:val="auto"/>
          <w:highlight w:val="none"/>
          <w:lang w:eastAsia="zh-CN"/>
        </w:rPr>
        <w:t>工程建设规模与内容</w:t>
      </w:r>
      <w:r>
        <w:rPr>
          <w:rFonts w:hint="eastAsia" w:ascii="宋体" w:hAnsi="宋体" w:cs="宋体"/>
          <w:color w:val="auto"/>
          <w:szCs w:val="21"/>
          <w:highlight w:val="none"/>
        </w:rPr>
        <w:t>：</w:t>
      </w:r>
      <w:r>
        <w:rPr>
          <w:rFonts w:hint="eastAsia" w:ascii="宋体" w:hAnsi="宋体" w:cs="宋体"/>
          <w:color w:val="auto"/>
          <w:szCs w:val="21"/>
          <w:highlight w:val="none"/>
          <w:lang w:eastAsia="zh-CN"/>
        </w:rPr>
        <w:t>阔叶乔木林分层空间统筹提升试点项目</w:t>
      </w:r>
      <w:r>
        <w:rPr>
          <w:rFonts w:hint="eastAsia" w:ascii="宋体" w:hAnsi="宋体" w:cs="宋体"/>
          <w:color w:val="auto"/>
          <w:szCs w:val="21"/>
          <w:highlight w:val="none"/>
        </w:rPr>
        <w:t>，具体详见《工程量清单》内容及相关设计图纸要求范围内所有工程内容。</w:t>
      </w:r>
    </w:p>
    <w:p w14:paraId="2B826867">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工期要求：以开工令为准，工期为</w:t>
      </w:r>
      <w:r>
        <w:rPr>
          <w:rFonts w:hint="eastAsia" w:ascii="宋体" w:hAnsi="宋体" w:cs="宋体"/>
          <w:color w:val="auto"/>
          <w:szCs w:val="21"/>
          <w:highlight w:val="none"/>
          <w:lang w:val="en-US" w:eastAsia="zh-CN"/>
        </w:rPr>
        <w:t>9</w:t>
      </w:r>
      <w:r>
        <w:rPr>
          <w:rFonts w:ascii="宋体" w:hAnsi="宋体" w:cs="宋体"/>
          <w:color w:val="auto"/>
          <w:szCs w:val="21"/>
          <w:highlight w:val="none"/>
        </w:rPr>
        <w:t>0</w:t>
      </w:r>
      <w:r>
        <w:rPr>
          <w:rFonts w:hint="eastAsia" w:ascii="宋体" w:hAnsi="宋体" w:cs="宋体"/>
          <w:color w:val="auto"/>
          <w:szCs w:val="21"/>
          <w:highlight w:val="none"/>
        </w:rPr>
        <w:t>日历天。</w:t>
      </w:r>
    </w:p>
    <w:p w14:paraId="3C9AAC7F">
      <w:pPr>
        <w:spacing w:line="360" w:lineRule="auto"/>
        <w:ind w:firstLine="420" w:firstLineChars="200"/>
        <w:rPr>
          <w:color w:val="auto"/>
          <w:highlight w:val="none"/>
        </w:rPr>
      </w:pPr>
      <w:r>
        <w:rPr>
          <w:rFonts w:hint="eastAsia" w:ascii="宋体" w:hAnsi="宋体" w:cs="宋体"/>
          <w:color w:val="auto"/>
          <w:szCs w:val="21"/>
          <w:highlight w:val="none"/>
        </w:rPr>
        <w:t>本项目不接受联合体磋商</w:t>
      </w:r>
      <w:r>
        <w:rPr>
          <w:rFonts w:hint="eastAsia"/>
          <w:color w:val="auto"/>
          <w:highlight w:val="none"/>
        </w:rPr>
        <w:t>。</w:t>
      </w:r>
    </w:p>
    <w:p w14:paraId="446118EB">
      <w:pPr>
        <w:spacing w:line="360" w:lineRule="auto"/>
        <w:rPr>
          <w:rFonts w:ascii="宋体" w:cs="宋体"/>
          <w:b/>
          <w:color w:val="auto"/>
          <w:szCs w:val="21"/>
          <w:highlight w:val="none"/>
        </w:rPr>
      </w:pPr>
      <w:bookmarkStart w:id="7" w:name="_Toc35393799"/>
      <w:bookmarkStart w:id="8" w:name="_Toc35393630"/>
      <w:bookmarkStart w:id="9" w:name="_Toc28359013"/>
      <w:bookmarkStart w:id="10" w:name="_Toc28359090"/>
      <w:r>
        <w:rPr>
          <w:rFonts w:hint="eastAsia" w:ascii="宋体" w:hAnsi="宋体" w:cs="宋体"/>
          <w:b/>
          <w:color w:val="auto"/>
          <w:szCs w:val="21"/>
          <w:highlight w:val="none"/>
        </w:rPr>
        <w:t>二、申请人的资格要求：</w:t>
      </w:r>
      <w:bookmarkEnd w:id="7"/>
      <w:bookmarkEnd w:id="8"/>
      <w:bookmarkEnd w:id="9"/>
      <w:bookmarkEnd w:id="10"/>
    </w:p>
    <w:p w14:paraId="66C97B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color w:val="auto"/>
          <w:szCs w:val="21"/>
          <w:highlight w:val="none"/>
        </w:rPr>
      </w:pPr>
      <w:bookmarkStart w:id="11" w:name="_Toc28359091"/>
      <w:bookmarkStart w:id="12" w:name="_Toc28359014"/>
      <w:bookmarkStart w:id="13" w:name="_Toc35393631"/>
      <w:bookmarkStart w:id="14" w:name="_Toc35393800"/>
      <w:r>
        <w:rPr>
          <w:rFonts w:ascii="宋体" w:hAnsi="宋体" w:cs="宋体"/>
          <w:color w:val="auto"/>
          <w:szCs w:val="21"/>
          <w:highlight w:val="none"/>
        </w:rPr>
        <w:t>1.</w:t>
      </w:r>
      <w:r>
        <w:rPr>
          <w:rFonts w:hint="eastAsia" w:ascii="宋体" w:hAnsi="宋体" w:cs="宋体"/>
          <w:color w:val="auto"/>
          <w:szCs w:val="21"/>
          <w:highlight w:val="none"/>
        </w:rPr>
        <w:t>满足《中华人民共和国政府采购法》第二十二条规定；</w:t>
      </w:r>
    </w:p>
    <w:p w14:paraId="2A5960C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落实政府采购政策需满足的资格要求：专门面向中小企业采购的项目</w:t>
      </w:r>
      <w:r>
        <w:rPr>
          <w:rFonts w:ascii="宋体" w:hAnsi="宋体" w:cs="宋体"/>
          <w:color w:val="auto"/>
          <w:szCs w:val="21"/>
          <w:highlight w:val="none"/>
        </w:rPr>
        <w:t>(</w:t>
      </w:r>
      <w:r>
        <w:rPr>
          <w:rFonts w:hint="eastAsia" w:ascii="宋体" w:hAnsi="宋体" w:cs="宋体"/>
          <w:color w:val="auto"/>
          <w:szCs w:val="21"/>
          <w:highlight w:val="none"/>
        </w:rPr>
        <w:t>供应商应为中小微企业、监狱企业、残疾人福利性单位</w:t>
      </w:r>
      <w:r>
        <w:rPr>
          <w:rFonts w:ascii="宋体" w:hAnsi="宋体" w:cs="宋体"/>
          <w:color w:val="auto"/>
          <w:szCs w:val="21"/>
          <w:highlight w:val="none"/>
        </w:rPr>
        <w:t>)</w:t>
      </w:r>
    </w:p>
    <w:p w14:paraId="5FB79D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本项目的特定资格要求：</w:t>
      </w:r>
    </w:p>
    <w:p w14:paraId="053650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lang w:eastAsia="zh-CN"/>
        </w:rPr>
        <w:t>须</w:t>
      </w:r>
      <w:r>
        <w:rPr>
          <w:rFonts w:hint="eastAsia" w:ascii="宋体" w:hAnsi="宋体" w:cs="宋体"/>
          <w:color w:val="auto"/>
          <w:szCs w:val="21"/>
          <w:highlight w:val="none"/>
        </w:rPr>
        <w:t>具备</w:t>
      </w:r>
      <w:r>
        <w:rPr>
          <w:rFonts w:hint="eastAsia" w:ascii="宋体" w:hAnsi="宋体" w:cs="宋体"/>
          <w:color w:val="auto"/>
          <w:szCs w:val="21"/>
          <w:highlight w:val="none"/>
          <w:lang w:val="en-US" w:eastAsia="zh-CN"/>
        </w:rPr>
        <w:t>市政公用工程施工总承包叁级以上(含叁级)资质</w:t>
      </w:r>
      <w:r>
        <w:rPr>
          <w:rFonts w:hint="eastAsia" w:ascii="宋体" w:hAnsi="宋体" w:cs="宋体"/>
          <w:color w:val="auto"/>
          <w:szCs w:val="21"/>
          <w:highlight w:val="none"/>
        </w:rPr>
        <w:t>，具有有效的营业执照，具备有效的施工企业安全生产许可证</w:t>
      </w:r>
      <w:r>
        <w:rPr>
          <w:rFonts w:hint="eastAsia" w:ascii="宋体" w:hAnsi="宋体" w:cs="宋体"/>
          <w:color w:val="auto"/>
          <w:szCs w:val="21"/>
          <w:highlight w:val="none"/>
          <w:lang w:eastAsia="zh-CN"/>
        </w:rPr>
        <w:t>，</w:t>
      </w:r>
      <w:r>
        <w:rPr>
          <w:rFonts w:hint="eastAsia" w:ascii="宋体" w:hAnsi="宋体" w:cs="宋体"/>
          <w:color w:val="auto"/>
          <w:szCs w:val="21"/>
          <w:highlight w:val="none"/>
        </w:rPr>
        <w:t>有较好的</w:t>
      </w:r>
      <w:r>
        <w:rPr>
          <w:rFonts w:hint="eastAsia"/>
          <w:color w:val="auto"/>
          <w:highlight w:val="none"/>
        </w:rPr>
        <w:t>履</w:t>
      </w:r>
      <w:r>
        <w:rPr>
          <w:rFonts w:hint="eastAsia" w:ascii="宋体" w:hAnsi="宋体" w:cs="宋体"/>
          <w:color w:val="auto"/>
          <w:szCs w:val="21"/>
          <w:highlight w:val="none"/>
        </w:rPr>
        <w:t>约能力，并在人员、设备、资金等方面具有相应的施工能力</w:t>
      </w:r>
      <w:r>
        <w:rPr>
          <w:rFonts w:ascii="宋体" w:hAnsi="宋体" w:cs="宋体"/>
          <w:color w:val="auto"/>
          <w:szCs w:val="21"/>
          <w:highlight w:val="none"/>
        </w:rPr>
        <w:t>:</w:t>
      </w:r>
    </w:p>
    <w:p w14:paraId="0A8BD8B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iCs w:val="0"/>
          <w:caps w:val="0"/>
          <w:color w:val="auto"/>
          <w:spacing w:val="0"/>
          <w:sz w:val="21"/>
          <w:szCs w:val="21"/>
          <w:highlight w:val="none"/>
          <w:shd w:val="clear" w:color="auto" w:fill="FFFFFF"/>
          <w:vertAlign w:val="baseline"/>
        </w:rPr>
      </w:pPr>
      <w:r>
        <w:rPr>
          <w:rFonts w:ascii="宋体" w:hAnsi="宋体" w:cs="宋体"/>
          <w:color w:val="auto"/>
          <w:szCs w:val="21"/>
          <w:highlight w:val="none"/>
        </w:rPr>
        <w:t>(2)</w:t>
      </w:r>
      <w:r>
        <w:rPr>
          <w:rFonts w:hint="eastAsia" w:ascii="宋体" w:hAnsi="宋体" w:cs="宋体"/>
          <w:color w:val="auto"/>
          <w:szCs w:val="21"/>
          <w:highlight w:val="none"/>
        </w:rPr>
        <w:t>项目经理资格</w:t>
      </w:r>
      <w:r>
        <w:rPr>
          <w:rFonts w:ascii="宋体" w:hAnsi="宋体" w:cs="宋体"/>
          <w:color w:val="auto"/>
          <w:szCs w:val="21"/>
          <w:highlight w:val="none"/>
        </w:rPr>
        <w:t>:</w:t>
      </w:r>
      <w:r>
        <w:rPr>
          <w:rFonts w:hint="eastAsia" w:ascii="宋体" w:hAnsi="宋体" w:eastAsia="宋体" w:cs="宋体"/>
          <w:i w:val="0"/>
          <w:iCs w:val="0"/>
          <w:caps w:val="0"/>
          <w:color w:val="auto"/>
          <w:spacing w:val="0"/>
          <w:sz w:val="21"/>
          <w:szCs w:val="21"/>
          <w:highlight w:val="none"/>
          <w:shd w:val="clear" w:color="auto" w:fill="FFFFFF"/>
          <w:vertAlign w:val="baseline"/>
        </w:rPr>
        <w:t>要求为本施工企业人员，须具有市政公用工程专业二级以上(含本级)注册建造师执业资格和持有有效的《安全生产考核合格证书（B证）》；</w:t>
      </w:r>
    </w:p>
    <w:p w14:paraId="3C6218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专职安全员要求</w:t>
      </w:r>
      <w:r>
        <w:rPr>
          <w:rFonts w:ascii="宋体" w:hAnsi="宋体" w:cs="宋体"/>
          <w:color w:val="auto"/>
          <w:szCs w:val="21"/>
          <w:highlight w:val="none"/>
        </w:rPr>
        <w:t>:</w:t>
      </w:r>
      <w:r>
        <w:rPr>
          <w:rFonts w:hint="eastAsia" w:ascii="宋体" w:hAnsi="宋体" w:cs="宋体"/>
          <w:color w:val="auto"/>
          <w:szCs w:val="21"/>
          <w:highlight w:val="none"/>
        </w:rPr>
        <w:t>拟派往本项目的专职安全员须具备有效的安全生产考核合格证书</w:t>
      </w:r>
      <w:r>
        <w:rPr>
          <w:rFonts w:ascii="宋体" w:hAnsi="宋体" w:cs="宋体"/>
          <w:color w:val="auto"/>
          <w:szCs w:val="21"/>
          <w:highlight w:val="none"/>
        </w:rPr>
        <w:t>(C</w:t>
      </w:r>
      <w:r>
        <w:rPr>
          <w:rFonts w:hint="eastAsia" w:ascii="宋体" w:hAnsi="宋体" w:cs="宋体"/>
          <w:color w:val="auto"/>
          <w:szCs w:val="21"/>
          <w:highlight w:val="none"/>
        </w:rPr>
        <w:t>类</w:t>
      </w:r>
      <w:r>
        <w:rPr>
          <w:rFonts w:ascii="宋体" w:hAnsi="宋体" w:cs="宋体"/>
          <w:color w:val="auto"/>
          <w:szCs w:val="21"/>
          <w:highlight w:val="none"/>
        </w:rPr>
        <w:t>)</w:t>
      </w:r>
      <w:r>
        <w:rPr>
          <w:rFonts w:hint="eastAsia" w:ascii="宋体" w:hAnsi="宋体" w:cs="宋体"/>
          <w:color w:val="auto"/>
          <w:szCs w:val="21"/>
          <w:highlight w:val="none"/>
        </w:rPr>
        <w:t>，人数不少于</w:t>
      </w:r>
      <w:r>
        <w:rPr>
          <w:rFonts w:ascii="宋体" w:hAnsi="宋体" w:cs="宋体"/>
          <w:color w:val="auto"/>
          <w:szCs w:val="21"/>
          <w:highlight w:val="none"/>
        </w:rPr>
        <w:t>1</w:t>
      </w:r>
      <w:r>
        <w:rPr>
          <w:rFonts w:hint="eastAsia" w:ascii="宋体" w:hAnsi="宋体" w:cs="宋体"/>
          <w:color w:val="auto"/>
          <w:szCs w:val="21"/>
          <w:highlight w:val="none"/>
        </w:rPr>
        <w:t>人。</w:t>
      </w:r>
    </w:p>
    <w:p w14:paraId="556FED33">
      <w:pPr>
        <w:spacing w:line="360" w:lineRule="auto"/>
        <w:rPr>
          <w:rFonts w:ascii="宋体" w:cs="宋体"/>
          <w:b/>
          <w:color w:val="auto"/>
          <w:szCs w:val="21"/>
          <w:highlight w:val="none"/>
        </w:rPr>
      </w:pPr>
      <w:r>
        <w:rPr>
          <w:rFonts w:hint="eastAsia" w:ascii="宋体" w:hAnsi="宋体" w:cs="宋体"/>
          <w:b/>
          <w:color w:val="auto"/>
          <w:szCs w:val="21"/>
          <w:highlight w:val="none"/>
        </w:rPr>
        <w:t>三、获取采购文件</w:t>
      </w:r>
      <w:bookmarkEnd w:id="11"/>
      <w:bookmarkEnd w:id="12"/>
      <w:bookmarkEnd w:id="13"/>
      <w:bookmarkEnd w:id="14"/>
    </w:p>
    <w:p w14:paraId="21133376">
      <w:pPr>
        <w:spacing w:line="480" w:lineRule="auto"/>
        <w:ind w:firstLine="420" w:firstLineChars="200"/>
        <w:rPr>
          <w:rFonts w:ascii="宋体" w:cs="宋体"/>
          <w:bCs/>
          <w:color w:val="auto"/>
          <w:szCs w:val="21"/>
          <w:highlight w:val="none"/>
        </w:rPr>
      </w:pPr>
      <w:bookmarkStart w:id="15" w:name="_Toc28359015"/>
      <w:bookmarkStart w:id="16" w:name="_Toc28359092"/>
      <w:bookmarkStart w:id="17" w:name="_Toc35393801"/>
      <w:bookmarkStart w:id="18" w:name="_Toc35393632"/>
      <w:r>
        <w:rPr>
          <w:rFonts w:hint="eastAsia" w:ascii="宋体" w:hAnsi="宋体" w:cs="宋体"/>
          <w:bCs/>
          <w:color w:val="auto"/>
          <w:szCs w:val="21"/>
          <w:highlight w:val="none"/>
        </w:rPr>
        <w:t>时间：</w:t>
      </w:r>
      <w:r>
        <w:rPr>
          <w:rFonts w:ascii="宋体" w:hAnsi="宋体" w:cs="宋体"/>
          <w:bCs/>
          <w:color w:val="auto"/>
          <w:szCs w:val="21"/>
          <w:highlight w:val="none"/>
        </w:rPr>
        <w:t>202</w:t>
      </w:r>
      <w:r>
        <w:rPr>
          <w:rFonts w:hint="eastAsia" w:ascii="宋体" w:hAnsi="宋体" w:cs="宋体"/>
          <w:bCs/>
          <w:color w:val="auto"/>
          <w:szCs w:val="21"/>
          <w:highlight w:val="none"/>
          <w:lang w:val="en-US" w:eastAsia="zh-CN"/>
        </w:rPr>
        <w:t>6</w:t>
      </w:r>
      <w:r>
        <w:rPr>
          <w:rFonts w:hint="eastAsia" w:ascii="宋体" w:hAnsi="宋体" w:cs="宋体"/>
          <w:bCs/>
          <w:color w:val="auto"/>
          <w:szCs w:val="21"/>
          <w:highlight w:val="none"/>
        </w:rPr>
        <w:t>年</w:t>
      </w:r>
      <w:r>
        <w:rPr>
          <w:rFonts w:hint="eastAsia" w:ascii="宋体" w:hAnsi="宋体" w:cs="宋体"/>
          <w:bCs/>
          <w:color w:val="auto"/>
          <w:szCs w:val="21"/>
          <w:highlight w:val="none"/>
          <w:lang w:val="en-US" w:eastAsia="zh-CN"/>
        </w:rPr>
        <w:t>04</w:t>
      </w:r>
      <w:r>
        <w:rPr>
          <w:rFonts w:hint="eastAsia" w:ascii="宋体" w:hAnsi="宋体" w:cs="宋体"/>
          <w:bCs/>
          <w:color w:val="auto"/>
          <w:szCs w:val="21"/>
          <w:highlight w:val="none"/>
        </w:rPr>
        <w:t>月</w:t>
      </w:r>
      <w:r>
        <w:rPr>
          <w:rFonts w:hint="eastAsia" w:ascii="宋体" w:hAnsi="宋体" w:cs="宋体"/>
          <w:bCs/>
          <w:color w:val="auto"/>
          <w:szCs w:val="21"/>
          <w:highlight w:val="none"/>
          <w:lang w:val="en-US" w:eastAsia="zh-CN"/>
        </w:rPr>
        <w:t>23</w:t>
      </w:r>
      <w:r>
        <w:rPr>
          <w:rFonts w:hint="eastAsia" w:ascii="宋体" w:hAnsi="宋体" w:cs="宋体"/>
          <w:bCs/>
          <w:color w:val="auto"/>
          <w:szCs w:val="21"/>
          <w:highlight w:val="none"/>
        </w:rPr>
        <w:t>日起至</w:t>
      </w:r>
      <w:r>
        <w:rPr>
          <w:rFonts w:ascii="宋体" w:hAnsi="宋体" w:cs="宋体"/>
          <w:bCs/>
          <w:color w:val="auto"/>
          <w:szCs w:val="21"/>
          <w:highlight w:val="none"/>
        </w:rPr>
        <w:t>202</w:t>
      </w:r>
      <w:r>
        <w:rPr>
          <w:rFonts w:hint="eastAsia" w:ascii="宋体" w:hAnsi="宋体" w:cs="宋体"/>
          <w:bCs/>
          <w:color w:val="auto"/>
          <w:szCs w:val="21"/>
          <w:highlight w:val="none"/>
          <w:lang w:val="en-US" w:eastAsia="zh-CN"/>
        </w:rPr>
        <w:t>6</w:t>
      </w:r>
      <w:r>
        <w:rPr>
          <w:rFonts w:hint="eastAsia" w:ascii="宋体" w:hAnsi="宋体" w:cs="宋体"/>
          <w:bCs/>
          <w:color w:val="auto"/>
          <w:szCs w:val="21"/>
          <w:highlight w:val="none"/>
        </w:rPr>
        <w:t>年</w:t>
      </w:r>
      <w:r>
        <w:rPr>
          <w:rFonts w:hint="eastAsia" w:ascii="宋体" w:hAnsi="宋体" w:cs="宋体"/>
          <w:bCs/>
          <w:color w:val="auto"/>
          <w:szCs w:val="21"/>
          <w:highlight w:val="none"/>
          <w:lang w:val="en-US" w:eastAsia="zh-CN"/>
        </w:rPr>
        <w:t>04</w:t>
      </w:r>
      <w:r>
        <w:rPr>
          <w:rFonts w:hint="eastAsia" w:ascii="宋体" w:hAnsi="宋体" w:cs="宋体"/>
          <w:bCs/>
          <w:color w:val="auto"/>
          <w:szCs w:val="21"/>
          <w:highlight w:val="none"/>
        </w:rPr>
        <w:t>月</w:t>
      </w:r>
      <w:r>
        <w:rPr>
          <w:rFonts w:hint="eastAsia" w:ascii="宋体" w:hAnsi="宋体" w:cs="宋体"/>
          <w:bCs/>
          <w:color w:val="auto"/>
          <w:szCs w:val="21"/>
          <w:highlight w:val="none"/>
          <w:lang w:val="en-US" w:eastAsia="zh-CN"/>
        </w:rPr>
        <w:t>30</w:t>
      </w:r>
      <w:r>
        <w:rPr>
          <w:rFonts w:hint="eastAsia" w:ascii="宋体" w:hAnsi="宋体" w:cs="宋体"/>
          <w:bCs/>
          <w:color w:val="auto"/>
          <w:szCs w:val="21"/>
          <w:highlight w:val="none"/>
        </w:rPr>
        <w:t>日，每天上午</w:t>
      </w:r>
      <w:r>
        <w:rPr>
          <w:rFonts w:ascii="宋体" w:hAnsi="宋体" w:cs="宋体"/>
          <w:bCs/>
          <w:color w:val="auto"/>
          <w:szCs w:val="21"/>
          <w:highlight w:val="none"/>
        </w:rPr>
        <w:t>08:00</w:t>
      </w:r>
      <w:r>
        <w:rPr>
          <w:rFonts w:hint="eastAsia" w:ascii="宋体" w:hAnsi="宋体" w:cs="宋体"/>
          <w:bCs/>
          <w:color w:val="auto"/>
          <w:szCs w:val="21"/>
          <w:highlight w:val="none"/>
        </w:rPr>
        <w:t>至</w:t>
      </w:r>
      <w:r>
        <w:rPr>
          <w:rFonts w:ascii="宋体" w:hAnsi="宋体" w:cs="宋体"/>
          <w:bCs/>
          <w:color w:val="auto"/>
          <w:szCs w:val="21"/>
          <w:highlight w:val="none"/>
        </w:rPr>
        <w:t>12:00</w:t>
      </w:r>
      <w:r>
        <w:rPr>
          <w:rFonts w:hint="eastAsia" w:ascii="宋体" w:hAnsi="宋体" w:cs="宋体"/>
          <w:bCs/>
          <w:color w:val="auto"/>
          <w:szCs w:val="21"/>
          <w:highlight w:val="none"/>
        </w:rPr>
        <w:t>，下午</w:t>
      </w:r>
      <w:r>
        <w:rPr>
          <w:rFonts w:ascii="宋体" w:hAnsi="宋体" w:cs="宋体"/>
          <w:bCs/>
          <w:color w:val="auto"/>
          <w:szCs w:val="21"/>
          <w:highlight w:val="none"/>
        </w:rPr>
        <w:t>15:00</w:t>
      </w:r>
      <w:r>
        <w:rPr>
          <w:rFonts w:hint="eastAsia" w:ascii="宋体" w:hAnsi="宋体" w:cs="宋体"/>
          <w:bCs/>
          <w:color w:val="auto"/>
          <w:szCs w:val="21"/>
          <w:highlight w:val="none"/>
        </w:rPr>
        <w:t>至</w:t>
      </w:r>
      <w:r>
        <w:rPr>
          <w:rFonts w:ascii="宋体" w:hAnsi="宋体" w:cs="宋体"/>
          <w:bCs/>
          <w:color w:val="auto"/>
          <w:szCs w:val="21"/>
          <w:highlight w:val="none"/>
        </w:rPr>
        <w:t>18:00</w:t>
      </w:r>
      <w:r>
        <w:rPr>
          <w:rFonts w:hint="eastAsia" w:ascii="宋体" w:hAnsi="宋体" w:cs="宋体"/>
          <w:bCs/>
          <w:color w:val="auto"/>
          <w:szCs w:val="21"/>
          <w:highlight w:val="none"/>
        </w:rPr>
        <w:t>（北京时间，法定节假日除外）。</w:t>
      </w:r>
    </w:p>
    <w:p w14:paraId="5B99A945">
      <w:pPr>
        <w:spacing w:line="480" w:lineRule="auto"/>
        <w:ind w:firstLine="420" w:firstLineChars="200"/>
        <w:rPr>
          <w:rFonts w:ascii="宋体" w:cs="宋体"/>
          <w:bCs/>
          <w:color w:val="auto"/>
          <w:szCs w:val="21"/>
          <w:highlight w:val="none"/>
        </w:rPr>
      </w:pPr>
      <w:r>
        <w:rPr>
          <w:rFonts w:hint="eastAsia" w:ascii="宋体" w:hAnsi="宋体" w:cs="宋体"/>
          <w:bCs/>
          <w:color w:val="auto"/>
          <w:szCs w:val="21"/>
          <w:highlight w:val="none"/>
        </w:rPr>
        <w:t>地点（网址）：广西政府采购云平台线上获取（</w:t>
      </w:r>
      <w:r>
        <w:rPr>
          <w:rFonts w:ascii="宋体" w:hAnsi="宋体" w:cs="宋体"/>
          <w:bCs/>
          <w:color w:val="auto"/>
          <w:szCs w:val="21"/>
          <w:highlight w:val="none"/>
        </w:rPr>
        <w:t>https://www.gcy.zfcg.gxzf.gov.cn/</w:t>
      </w:r>
      <w:r>
        <w:rPr>
          <w:rFonts w:hint="eastAsia" w:ascii="宋体" w:hAnsi="宋体" w:cs="宋体"/>
          <w:bCs/>
          <w:color w:val="auto"/>
          <w:szCs w:val="21"/>
          <w:highlight w:val="none"/>
        </w:rPr>
        <w:t>）</w:t>
      </w:r>
    </w:p>
    <w:p w14:paraId="4DFE720E">
      <w:pPr>
        <w:spacing w:line="480" w:lineRule="auto"/>
        <w:ind w:firstLine="420" w:firstLineChars="200"/>
        <w:rPr>
          <w:rFonts w:ascii="宋体" w:cs="宋体"/>
          <w:bCs/>
          <w:color w:val="auto"/>
          <w:szCs w:val="21"/>
          <w:highlight w:val="none"/>
        </w:rPr>
      </w:pPr>
      <w:r>
        <w:rPr>
          <w:rFonts w:hint="eastAsia" w:ascii="宋体" w:hAnsi="宋体" w:cs="宋体"/>
          <w:bCs/>
          <w:color w:val="auto"/>
          <w:szCs w:val="21"/>
          <w:highlight w:val="none"/>
        </w:rPr>
        <w:t>方式：供应商登录广西政府采购云平台在线申请获取采购文件（进入“项目采购”应用，在获取采购文件菜单中选择项目，申请获取采购文件）</w:t>
      </w:r>
    </w:p>
    <w:p w14:paraId="54564D94">
      <w:pPr>
        <w:spacing w:line="360" w:lineRule="auto"/>
        <w:ind w:firstLine="420" w:firstLineChars="200"/>
        <w:rPr>
          <w:rFonts w:ascii="宋体" w:cs="宋体"/>
          <w:bCs/>
          <w:color w:val="auto"/>
          <w:szCs w:val="21"/>
          <w:highlight w:val="none"/>
        </w:rPr>
      </w:pPr>
      <w:r>
        <w:rPr>
          <w:rFonts w:hint="eastAsia" w:ascii="宋体" w:hAnsi="宋体" w:cs="宋体"/>
          <w:bCs/>
          <w:color w:val="auto"/>
          <w:szCs w:val="21"/>
          <w:highlight w:val="none"/>
        </w:rPr>
        <w:t>售价（元）：</w:t>
      </w:r>
      <w:r>
        <w:rPr>
          <w:rFonts w:ascii="宋体" w:cs="宋体"/>
          <w:bCs/>
          <w:color w:val="auto"/>
          <w:szCs w:val="21"/>
          <w:highlight w:val="none"/>
        </w:rPr>
        <w:t>0</w:t>
      </w:r>
    </w:p>
    <w:p w14:paraId="1B5BFCA4">
      <w:pPr>
        <w:spacing w:line="360" w:lineRule="auto"/>
        <w:ind w:firstLine="420" w:firstLineChars="200"/>
        <w:rPr>
          <w:rFonts w:ascii="宋体" w:cs="宋体"/>
          <w:b/>
          <w:color w:val="auto"/>
          <w:szCs w:val="21"/>
          <w:highlight w:val="none"/>
        </w:rPr>
      </w:pPr>
      <w:r>
        <w:rPr>
          <w:rFonts w:hint="eastAsia" w:ascii="宋体" w:hAnsi="宋体" w:cs="宋体"/>
          <w:b/>
          <w:color w:val="auto"/>
          <w:szCs w:val="21"/>
          <w:highlight w:val="none"/>
        </w:rPr>
        <w:t>四、响应文件提交</w:t>
      </w:r>
      <w:bookmarkEnd w:id="15"/>
      <w:bookmarkEnd w:id="16"/>
      <w:bookmarkEnd w:id="17"/>
      <w:bookmarkEnd w:id="18"/>
    </w:p>
    <w:p w14:paraId="1DA8FA2C">
      <w:pPr>
        <w:spacing w:line="360" w:lineRule="auto"/>
        <w:ind w:firstLine="420" w:firstLineChars="200"/>
        <w:rPr>
          <w:rFonts w:ascii="宋体" w:cs="宋体"/>
          <w:color w:val="auto"/>
          <w:szCs w:val="21"/>
          <w:highlight w:val="none"/>
        </w:rPr>
      </w:pPr>
      <w:bookmarkStart w:id="19" w:name="_Toc28359093"/>
      <w:bookmarkStart w:id="20" w:name="_Toc35393802"/>
      <w:bookmarkStart w:id="21" w:name="_Toc35393633"/>
      <w:bookmarkStart w:id="22" w:name="_Toc28359016"/>
      <w:r>
        <w:rPr>
          <w:rFonts w:hint="eastAsia" w:ascii="宋体" w:hAnsi="宋体" w:cs="宋体"/>
          <w:color w:val="auto"/>
          <w:szCs w:val="21"/>
          <w:highlight w:val="none"/>
        </w:rPr>
        <w:t>截止时间：</w:t>
      </w:r>
      <w:r>
        <w:rPr>
          <w:rFonts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 xml:space="preserve"> 05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06</w:t>
      </w:r>
      <w:r>
        <w:rPr>
          <w:rFonts w:hint="eastAsia" w:ascii="宋体" w:hAnsi="宋体" w:cs="宋体"/>
          <w:color w:val="auto"/>
          <w:szCs w:val="21"/>
          <w:highlight w:val="none"/>
        </w:rPr>
        <w:t>日</w:t>
      </w:r>
      <w:r>
        <w:rPr>
          <w:rFonts w:ascii="宋体" w:hAnsi="宋体" w:cs="宋体"/>
          <w:color w:val="auto"/>
          <w:szCs w:val="21"/>
          <w:highlight w:val="none"/>
        </w:rPr>
        <w:t xml:space="preserve"> </w:t>
      </w:r>
      <w:r>
        <w:rPr>
          <w:rFonts w:hint="eastAsia" w:ascii="宋体" w:hAnsi="宋体" w:cs="宋体"/>
          <w:color w:val="auto"/>
          <w:szCs w:val="21"/>
          <w:highlight w:val="none"/>
          <w:lang w:val="en-US" w:eastAsia="zh-CN"/>
        </w:rPr>
        <w:t>09</w:t>
      </w:r>
      <w:r>
        <w:rPr>
          <w:rFonts w:hint="eastAsia" w:ascii="宋体" w:hAnsi="宋体" w:cs="宋体"/>
          <w:color w:val="auto"/>
          <w:szCs w:val="21"/>
          <w:highlight w:val="none"/>
        </w:rPr>
        <w:t>时</w:t>
      </w:r>
      <w:r>
        <w:rPr>
          <w:rFonts w:ascii="宋体" w:cs="宋体"/>
          <w:color w:val="auto"/>
          <w:szCs w:val="21"/>
          <w:highlight w:val="none"/>
        </w:rPr>
        <w:t>00</w:t>
      </w:r>
      <w:r>
        <w:rPr>
          <w:rFonts w:hint="eastAsia" w:ascii="宋体" w:hAnsi="宋体" w:cs="宋体"/>
          <w:color w:val="auto"/>
          <w:szCs w:val="21"/>
          <w:highlight w:val="none"/>
        </w:rPr>
        <w:t>分（北京时间）</w:t>
      </w:r>
    </w:p>
    <w:p w14:paraId="687FCDD2">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地点（网址）：请登录广西政府采购云平台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投标客户端投标</w:t>
      </w:r>
      <w:r>
        <w:rPr>
          <w:rFonts w:ascii="宋体" w:hAnsi="宋体" w:cs="宋体"/>
          <w:color w:val="auto"/>
          <w:szCs w:val="21"/>
          <w:highlight w:val="none"/>
        </w:rPr>
        <w:t xml:space="preserve"> </w:t>
      </w:r>
      <w:r>
        <w:rPr>
          <w:rFonts w:hint="eastAsia" w:ascii="宋体" w:hAnsi="宋体" w:cs="宋体"/>
          <w:color w:val="auto"/>
          <w:szCs w:val="21"/>
          <w:highlight w:val="none"/>
        </w:rPr>
        <w:t>。</w:t>
      </w:r>
    </w:p>
    <w:p w14:paraId="58495F2A">
      <w:pPr>
        <w:spacing w:line="360" w:lineRule="auto"/>
        <w:ind w:firstLine="420" w:firstLineChars="200"/>
        <w:rPr>
          <w:rFonts w:ascii="宋体" w:cs="宋体"/>
          <w:b/>
          <w:color w:val="auto"/>
          <w:szCs w:val="21"/>
          <w:highlight w:val="none"/>
        </w:rPr>
      </w:pPr>
      <w:r>
        <w:rPr>
          <w:rFonts w:hint="eastAsia" w:ascii="宋体" w:hAnsi="宋体" w:cs="宋体"/>
          <w:b/>
          <w:color w:val="auto"/>
          <w:szCs w:val="21"/>
          <w:highlight w:val="none"/>
        </w:rPr>
        <w:t>五、开启</w:t>
      </w:r>
      <w:bookmarkEnd w:id="19"/>
      <w:bookmarkEnd w:id="20"/>
      <w:bookmarkEnd w:id="21"/>
      <w:bookmarkEnd w:id="22"/>
    </w:p>
    <w:p w14:paraId="0EEE0686">
      <w:pPr>
        <w:spacing w:line="360" w:lineRule="auto"/>
        <w:ind w:firstLine="420" w:firstLineChars="200"/>
        <w:rPr>
          <w:rFonts w:ascii="宋体" w:cs="宋体"/>
          <w:bCs/>
          <w:color w:val="auto"/>
          <w:szCs w:val="21"/>
          <w:highlight w:val="none"/>
        </w:rPr>
      </w:pPr>
      <w:bookmarkStart w:id="23" w:name="_Toc35393634"/>
      <w:bookmarkStart w:id="24" w:name="_Toc28359094"/>
      <w:bookmarkStart w:id="25" w:name="_Toc28359017"/>
      <w:bookmarkStart w:id="26" w:name="_Toc35393803"/>
      <w:r>
        <w:rPr>
          <w:rFonts w:hint="eastAsia" w:ascii="宋体" w:hAnsi="宋体" w:cs="宋体"/>
          <w:bCs/>
          <w:color w:val="auto"/>
          <w:szCs w:val="21"/>
          <w:highlight w:val="none"/>
        </w:rPr>
        <w:t>开启时间：</w:t>
      </w:r>
      <w:r>
        <w:rPr>
          <w:rFonts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 xml:space="preserve"> 05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06</w:t>
      </w:r>
      <w:r>
        <w:rPr>
          <w:rFonts w:hint="eastAsia" w:ascii="宋体" w:hAnsi="宋体" w:cs="宋体"/>
          <w:color w:val="auto"/>
          <w:szCs w:val="21"/>
          <w:highlight w:val="none"/>
        </w:rPr>
        <w:t>日</w:t>
      </w:r>
      <w:r>
        <w:rPr>
          <w:rFonts w:ascii="宋体" w:hAnsi="宋体" w:cs="宋体"/>
          <w:color w:val="auto"/>
          <w:szCs w:val="21"/>
          <w:highlight w:val="none"/>
        </w:rPr>
        <w:t xml:space="preserve"> </w:t>
      </w:r>
      <w:r>
        <w:rPr>
          <w:rFonts w:hint="eastAsia" w:ascii="宋体" w:hAnsi="宋体" w:cs="宋体"/>
          <w:color w:val="auto"/>
          <w:szCs w:val="21"/>
          <w:highlight w:val="none"/>
          <w:lang w:val="en-US" w:eastAsia="zh-CN"/>
        </w:rPr>
        <w:t>09</w:t>
      </w:r>
      <w:r>
        <w:rPr>
          <w:rFonts w:hint="eastAsia" w:ascii="宋体" w:hAnsi="宋体" w:cs="宋体"/>
          <w:color w:val="auto"/>
          <w:szCs w:val="21"/>
          <w:highlight w:val="none"/>
        </w:rPr>
        <w:t>时</w:t>
      </w:r>
      <w:r>
        <w:rPr>
          <w:rFonts w:ascii="宋体" w:cs="宋体"/>
          <w:color w:val="auto"/>
          <w:szCs w:val="21"/>
          <w:highlight w:val="none"/>
        </w:rPr>
        <w:t>00</w:t>
      </w:r>
      <w:r>
        <w:rPr>
          <w:rFonts w:hint="eastAsia" w:ascii="宋体" w:hAnsi="宋体" w:cs="宋体"/>
          <w:color w:val="auto"/>
          <w:szCs w:val="21"/>
          <w:highlight w:val="none"/>
        </w:rPr>
        <w:t>分</w:t>
      </w:r>
      <w:r>
        <w:rPr>
          <w:rFonts w:hint="eastAsia" w:ascii="宋体" w:hAnsi="宋体" w:cs="宋体"/>
          <w:bCs/>
          <w:color w:val="auto"/>
          <w:szCs w:val="21"/>
          <w:highlight w:val="none"/>
        </w:rPr>
        <w:t>（北京时间）</w:t>
      </w:r>
    </w:p>
    <w:p w14:paraId="64595840">
      <w:pPr>
        <w:spacing w:line="360" w:lineRule="auto"/>
        <w:ind w:firstLine="420" w:firstLineChars="200"/>
        <w:rPr>
          <w:rFonts w:hint="eastAsia" w:ascii="宋体" w:eastAsia="宋体" w:cs="宋体"/>
          <w:bCs/>
          <w:color w:val="auto"/>
          <w:szCs w:val="21"/>
          <w:highlight w:val="none"/>
          <w:lang w:eastAsia="zh-CN"/>
        </w:rPr>
      </w:pPr>
      <w:r>
        <w:rPr>
          <w:rFonts w:hint="eastAsia" w:ascii="宋体" w:hAnsi="宋体" w:cs="宋体"/>
          <w:bCs/>
          <w:color w:val="auto"/>
          <w:szCs w:val="21"/>
          <w:highlight w:val="none"/>
        </w:rPr>
        <w:t>地点：广西政府采购云平台（https://www.gcy.zfcg.gxzf.gov.cn/）</w:t>
      </w:r>
    </w:p>
    <w:p w14:paraId="08834933">
      <w:pPr>
        <w:spacing w:line="360" w:lineRule="auto"/>
        <w:rPr>
          <w:rFonts w:ascii="宋体" w:cs="宋体"/>
          <w:b/>
          <w:color w:val="auto"/>
          <w:szCs w:val="21"/>
          <w:highlight w:val="none"/>
        </w:rPr>
      </w:pPr>
      <w:r>
        <w:rPr>
          <w:rFonts w:hint="eastAsia" w:ascii="宋体" w:hAnsi="宋体" w:cs="宋体"/>
          <w:b/>
          <w:color w:val="auto"/>
          <w:szCs w:val="21"/>
          <w:highlight w:val="none"/>
        </w:rPr>
        <w:t>六、公告期限</w:t>
      </w:r>
      <w:bookmarkEnd w:id="23"/>
      <w:bookmarkEnd w:id="24"/>
      <w:bookmarkEnd w:id="25"/>
      <w:bookmarkEnd w:id="26"/>
    </w:p>
    <w:p w14:paraId="7A77CBD8">
      <w:pPr>
        <w:spacing w:line="360" w:lineRule="auto"/>
        <w:ind w:firstLine="420" w:firstLineChars="200"/>
        <w:rPr>
          <w:rFonts w:ascii="宋体" w:cs="宋体"/>
          <w:color w:val="auto"/>
          <w:kern w:val="0"/>
          <w:szCs w:val="21"/>
          <w:highlight w:val="none"/>
        </w:rPr>
      </w:pPr>
      <w:r>
        <w:rPr>
          <w:rFonts w:hint="eastAsia" w:ascii="宋体" w:hAnsi="宋体" w:cs="宋体"/>
          <w:color w:val="auto"/>
          <w:kern w:val="0"/>
          <w:szCs w:val="21"/>
          <w:highlight w:val="none"/>
        </w:rPr>
        <w:t>自本公告发布之日起</w:t>
      </w:r>
      <w:r>
        <w:rPr>
          <w:rFonts w:ascii="宋体" w:hAnsi="宋体" w:cs="宋体"/>
          <w:color w:val="auto"/>
          <w:kern w:val="0"/>
          <w:szCs w:val="21"/>
          <w:highlight w:val="none"/>
        </w:rPr>
        <w:t>5</w:t>
      </w:r>
      <w:r>
        <w:rPr>
          <w:rFonts w:hint="eastAsia" w:ascii="宋体" w:hAnsi="宋体" w:cs="宋体"/>
          <w:color w:val="auto"/>
          <w:kern w:val="0"/>
          <w:szCs w:val="21"/>
          <w:highlight w:val="none"/>
        </w:rPr>
        <w:t>个工作日。</w:t>
      </w:r>
    </w:p>
    <w:p w14:paraId="0AC63249">
      <w:pPr>
        <w:spacing w:line="360" w:lineRule="auto"/>
        <w:rPr>
          <w:rFonts w:ascii="宋体" w:cs="宋体"/>
          <w:b/>
          <w:color w:val="auto"/>
          <w:szCs w:val="21"/>
          <w:highlight w:val="none"/>
        </w:rPr>
      </w:pPr>
      <w:bookmarkStart w:id="27" w:name="_Toc35393635"/>
      <w:bookmarkStart w:id="28" w:name="_Toc35393804"/>
      <w:r>
        <w:rPr>
          <w:rFonts w:hint="eastAsia" w:ascii="宋体" w:hAnsi="宋体" w:cs="宋体"/>
          <w:b/>
          <w:color w:val="auto"/>
          <w:szCs w:val="21"/>
          <w:highlight w:val="none"/>
        </w:rPr>
        <w:t>七、其他补充事宜</w:t>
      </w:r>
      <w:bookmarkEnd w:id="27"/>
      <w:bookmarkEnd w:id="28"/>
    </w:p>
    <w:p w14:paraId="0CDD3B8F">
      <w:pPr>
        <w:spacing w:line="360" w:lineRule="auto"/>
        <w:ind w:firstLine="420" w:firstLineChars="200"/>
        <w:rPr>
          <w:rFonts w:hint="eastAsia" w:ascii="宋体" w:eastAsia="宋体" w:cs="宋体"/>
          <w:bCs/>
          <w:color w:val="auto"/>
          <w:szCs w:val="21"/>
          <w:highlight w:val="none"/>
          <w:lang w:eastAsia="zh-CN"/>
        </w:rPr>
      </w:pPr>
      <w:r>
        <w:rPr>
          <w:rFonts w:ascii="宋体" w:hAnsi="宋体" w:cs="宋体"/>
          <w:bCs/>
          <w:color w:val="auto"/>
          <w:szCs w:val="21"/>
          <w:highlight w:val="none"/>
        </w:rPr>
        <w:t>1.</w:t>
      </w:r>
      <w:r>
        <w:rPr>
          <w:rFonts w:hint="eastAsia" w:ascii="宋体" w:hAnsi="宋体" w:cs="宋体"/>
          <w:bCs/>
          <w:color w:val="auto"/>
          <w:szCs w:val="21"/>
          <w:highlight w:val="none"/>
        </w:rPr>
        <w:t>磋商保证金（人民币）：</w:t>
      </w:r>
      <w:r>
        <w:rPr>
          <w:rFonts w:hint="eastAsia" w:ascii="宋体" w:hAnsi="宋体" w:cs="宋体"/>
          <w:bCs/>
          <w:color w:val="auto"/>
          <w:szCs w:val="21"/>
          <w:highlight w:val="none"/>
          <w:lang w:eastAsia="zh-CN"/>
        </w:rPr>
        <w:t>本项目不收取磋商保证金</w:t>
      </w:r>
    </w:p>
    <w:p w14:paraId="159BADA8">
      <w:pPr>
        <w:spacing w:line="360" w:lineRule="auto"/>
        <w:ind w:firstLine="420" w:firstLineChars="200"/>
        <w:rPr>
          <w:rFonts w:ascii="宋体" w:cs="宋体"/>
          <w:bCs/>
          <w:color w:val="auto"/>
          <w:szCs w:val="21"/>
          <w:highlight w:val="none"/>
        </w:rPr>
      </w:pPr>
      <w:r>
        <w:rPr>
          <w:rFonts w:ascii="宋体" w:hAnsi="宋体" w:cs="宋体"/>
          <w:bCs/>
          <w:color w:val="auto"/>
          <w:szCs w:val="21"/>
          <w:highlight w:val="none"/>
        </w:rPr>
        <w:t>2.</w:t>
      </w:r>
      <w:r>
        <w:rPr>
          <w:rFonts w:hint="eastAsia" w:ascii="宋体" w:hAnsi="宋体" w:cs="宋体"/>
          <w:bCs/>
          <w:color w:val="auto"/>
          <w:szCs w:val="21"/>
          <w:highlight w:val="none"/>
        </w:rPr>
        <w:t>落实的政府采购政策：响应《政府采购促进中小企业发展管理办法（财库〔</w:t>
      </w:r>
      <w:r>
        <w:rPr>
          <w:rFonts w:ascii="宋体" w:hAnsi="宋体" w:cs="宋体"/>
          <w:bCs/>
          <w:color w:val="auto"/>
          <w:szCs w:val="21"/>
          <w:highlight w:val="none"/>
        </w:rPr>
        <w:t>2020</w:t>
      </w:r>
      <w:r>
        <w:rPr>
          <w:rFonts w:hint="eastAsia" w:ascii="宋体" w:hAnsi="宋体" w:cs="宋体"/>
          <w:bCs/>
          <w:color w:val="auto"/>
          <w:szCs w:val="21"/>
          <w:highlight w:val="none"/>
        </w:rPr>
        <w:t>〕</w:t>
      </w:r>
      <w:r>
        <w:rPr>
          <w:rFonts w:ascii="宋体" w:hAnsi="宋体" w:cs="宋体"/>
          <w:bCs/>
          <w:color w:val="auto"/>
          <w:szCs w:val="21"/>
          <w:highlight w:val="none"/>
        </w:rPr>
        <w:t>46</w:t>
      </w:r>
      <w:r>
        <w:rPr>
          <w:rFonts w:hint="eastAsia" w:ascii="宋体" w:hAnsi="宋体" w:cs="宋体"/>
          <w:bCs/>
          <w:color w:val="auto"/>
          <w:szCs w:val="21"/>
          <w:highlight w:val="none"/>
        </w:rPr>
        <w:t>号）》、《财政部关于进一步加大政府采购支持中小企业力度的通知（财库〔</w:t>
      </w:r>
      <w:r>
        <w:rPr>
          <w:rFonts w:ascii="宋体" w:hAnsi="宋体" w:cs="宋体"/>
          <w:bCs/>
          <w:color w:val="auto"/>
          <w:szCs w:val="21"/>
          <w:highlight w:val="none"/>
        </w:rPr>
        <w:t>2022</w:t>
      </w:r>
      <w:r>
        <w:rPr>
          <w:rFonts w:hint="eastAsia" w:ascii="宋体" w:hAnsi="宋体" w:cs="宋体"/>
          <w:bCs/>
          <w:color w:val="auto"/>
          <w:szCs w:val="21"/>
          <w:highlight w:val="none"/>
        </w:rPr>
        <w:t>〕</w:t>
      </w:r>
      <w:r>
        <w:rPr>
          <w:rFonts w:ascii="宋体" w:hAnsi="宋体" w:cs="宋体"/>
          <w:bCs/>
          <w:color w:val="auto"/>
          <w:szCs w:val="21"/>
          <w:highlight w:val="none"/>
        </w:rPr>
        <w:t>19</w:t>
      </w:r>
      <w:r>
        <w:rPr>
          <w:rFonts w:hint="eastAsia" w:ascii="宋体" w:hAnsi="宋体" w:cs="宋体"/>
          <w:bCs/>
          <w:color w:val="auto"/>
          <w:szCs w:val="21"/>
          <w:highlight w:val="none"/>
        </w:rPr>
        <w:t>号）》文件指导精神：本项目为专门面向“中小企业”的项目或者采购包，不再执行价格评审优惠的扶持政策。</w:t>
      </w:r>
    </w:p>
    <w:p w14:paraId="689B8A0E">
      <w:pPr>
        <w:spacing w:line="360" w:lineRule="auto"/>
        <w:ind w:firstLine="420" w:firstLineChars="200"/>
        <w:rPr>
          <w:rFonts w:ascii="宋体" w:cs="宋体"/>
          <w:bCs/>
          <w:color w:val="auto"/>
          <w:szCs w:val="21"/>
          <w:highlight w:val="none"/>
        </w:rPr>
      </w:pPr>
      <w:r>
        <w:rPr>
          <w:rFonts w:ascii="宋体" w:hAnsi="宋体" w:cs="宋体"/>
          <w:bCs/>
          <w:color w:val="auto"/>
          <w:szCs w:val="21"/>
          <w:highlight w:val="none"/>
        </w:rPr>
        <w:t>3.</w:t>
      </w:r>
      <w:r>
        <w:rPr>
          <w:rFonts w:hint="eastAsia" w:ascii="宋体" w:hAnsi="宋体" w:cs="宋体"/>
          <w:bCs/>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2D7A1E5">
      <w:pPr>
        <w:spacing w:line="360" w:lineRule="auto"/>
        <w:ind w:firstLine="420" w:firstLineChars="200"/>
        <w:rPr>
          <w:rFonts w:ascii="宋体" w:cs="宋体"/>
          <w:bCs/>
          <w:color w:val="auto"/>
          <w:szCs w:val="21"/>
          <w:highlight w:val="none"/>
        </w:rPr>
      </w:pPr>
      <w:r>
        <w:rPr>
          <w:rFonts w:ascii="宋体" w:hAnsi="宋体" w:cs="宋体"/>
          <w:bCs/>
          <w:color w:val="auto"/>
          <w:szCs w:val="21"/>
          <w:highlight w:val="none"/>
        </w:rPr>
        <w:t>4.</w:t>
      </w:r>
      <w:r>
        <w:rPr>
          <w:rFonts w:hint="eastAsia" w:ascii="宋体" w:hAnsi="宋体" w:cs="宋体"/>
          <w:bCs/>
          <w:color w:val="auto"/>
          <w:szCs w:val="21"/>
          <w:highlight w:val="none"/>
        </w:rPr>
        <w:t>根据财政部《关于在政府采购活动中查询及使用信用记录有关问题的通知》（财库〔</w:t>
      </w:r>
      <w:r>
        <w:rPr>
          <w:rFonts w:ascii="宋体" w:hAnsi="宋体" w:cs="宋体"/>
          <w:bCs/>
          <w:color w:val="auto"/>
          <w:szCs w:val="21"/>
          <w:highlight w:val="none"/>
        </w:rPr>
        <w:t>2016</w:t>
      </w:r>
      <w:r>
        <w:rPr>
          <w:rFonts w:hint="eastAsia" w:ascii="宋体" w:hAnsi="宋体" w:cs="宋体"/>
          <w:bCs/>
          <w:color w:val="auto"/>
          <w:szCs w:val="21"/>
          <w:highlight w:val="none"/>
        </w:rPr>
        <w:t>〕</w:t>
      </w:r>
      <w:r>
        <w:rPr>
          <w:rFonts w:ascii="宋体" w:hAnsi="宋体" w:cs="宋体"/>
          <w:bCs/>
          <w:color w:val="auto"/>
          <w:szCs w:val="21"/>
          <w:highlight w:val="none"/>
        </w:rPr>
        <w:t>125</w:t>
      </w:r>
      <w:r>
        <w:rPr>
          <w:rFonts w:hint="eastAsia" w:ascii="宋体" w:hAnsi="宋体" w:cs="宋体"/>
          <w:bCs/>
          <w:color w:val="auto"/>
          <w:szCs w:val="21"/>
          <w:highlight w:val="none"/>
        </w:rPr>
        <w:t>号）的规定，对在“信用中国”网站</w:t>
      </w:r>
      <w:r>
        <w:rPr>
          <w:rFonts w:ascii="宋体" w:hAnsi="宋体" w:cs="宋体"/>
          <w:bCs/>
          <w:color w:val="auto"/>
          <w:szCs w:val="21"/>
          <w:highlight w:val="none"/>
        </w:rPr>
        <w:t xml:space="preserve">(www.creditchina.gov.cn) </w:t>
      </w:r>
      <w:r>
        <w:rPr>
          <w:rFonts w:hint="eastAsia" w:ascii="宋体" w:hAnsi="宋体" w:cs="宋体"/>
          <w:bCs/>
          <w:color w:val="auto"/>
          <w:szCs w:val="21"/>
          <w:highlight w:val="none"/>
        </w:rPr>
        <w:t>、中国政府采购网</w:t>
      </w:r>
      <w:r>
        <w:rPr>
          <w:rFonts w:ascii="宋体" w:hAnsi="宋体" w:cs="宋体"/>
          <w:bCs/>
          <w:color w:val="auto"/>
          <w:szCs w:val="21"/>
          <w:highlight w:val="none"/>
        </w:rPr>
        <w:t>(www.ccgp.gov.cn)</w:t>
      </w:r>
      <w:r>
        <w:rPr>
          <w:rFonts w:hint="eastAsia" w:ascii="宋体" w:hAnsi="宋体" w:cs="宋体"/>
          <w:bCs/>
          <w:color w:val="auto"/>
          <w:szCs w:val="21"/>
          <w:highlight w:val="none"/>
        </w:rPr>
        <w:t>被列入失信被执行人、重大税收违法失信主体、政府采购严重违法失信行为记录名单及其他不符合《中华人民共和国政府采购法》第二十二条规定条件的供应商，不得参与政府采购活动。</w:t>
      </w:r>
    </w:p>
    <w:p w14:paraId="31D3BD46">
      <w:pPr>
        <w:spacing w:line="360" w:lineRule="auto"/>
        <w:ind w:firstLine="420" w:firstLineChars="200"/>
        <w:rPr>
          <w:rFonts w:ascii="宋体" w:cs="宋体"/>
          <w:bCs/>
          <w:color w:val="auto"/>
          <w:szCs w:val="21"/>
          <w:highlight w:val="none"/>
        </w:rPr>
      </w:pPr>
      <w:r>
        <w:rPr>
          <w:rFonts w:ascii="宋体" w:hAnsi="宋体" w:cs="宋体"/>
          <w:bCs/>
          <w:color w:val="auto"/>
          <w:szCs w:val="21"/>
          <w:highlight w:val="none"/>
        </w:rPr>
        <w:t>5.</w:t>
      </w:r>
      <w:r>
        <w:rPr>
          <w:rFonts w:hint="eastAsia" w:ascii="宋体" w:hAnsi="宋体" w:cs="宋体"/>
          <w:bCs/>
          <w:color w:val="auto"/>
          <w:szCs w:val="21"/>
          <w:highlight w:val="none"/>
        </w:rPr>
        <w:t>发布公告的媒介：</w:t>
      </w:r>
    </w:p>
    <w:p w14:paraId="12B932F0">
      <w:pPr>
        <w:spacing w:line="360" w:lineRule="auto"/>
        <w:ind w:firstLine="420" w:firstLineChars="200"/>
        <w:rPr>
          <w:rFonts w:ascii="宋体" w:cs="宋体"/>
          <w:bCs/>
          <w:color w:val="auto"/>
          <w:szCs w:val="21"/>
          <w:highlight w:val="none"/>
        </w:rPr>
      </w:pPr>
      <w:r>
        <w:rPr>
          <w:rFonts w:hint="eastAsia" w:ascii="宋体" w:hAnsi="宋体" w:cs="宋体"/>
          <w:bCs/>
          <w:color w:val="auto"/>
          <w:szCs w:val="21"/>
          <w:highlight w:val="none"/>
        </w:rPr>
        <w:t>本次公告同时在中国政府采购网、广西壮族自治区政府采购网</w:t>
      </w:r>
      <w:r>
        <w:rPr>
          <w:rFonts w:hint="eastAsia" w:ascii="宋体" w:hAnsi="宋体" w:cs="宋体"/>
          <w:bCs/>
          <w:color w:val="auto"/>
          <w:szCs w:val="21"/>
          <w:highlight w:val="none"/>
          <w:lang w:eastAsia="zh-CN"/>
        </w:rPr>
        <w:t>、全国公共资源交易平台（广西·贺州）</w:t>
      </w:r>
      <w:r>
        <w:rPr>
          <w:rFonts w:hint="eastAsia" w:ascii="宋体" w:hAnsi="宋体" w:cs="宋体"/>
          <w:bCs/>
          <w:color w:val="auto"/>
          <w:szCs w:val="21"/>
          <w:highlight w:val="none"/>
        </w:rPr>
        <w:t>发布。</w:t>
      </w:r>
    </w:p>
    <w:p w14:paraId="7A8E5E35">
      <w:pPr>
        <w:spacing w:line="360" w:lineRule="auto"/>
        <w:ind w:firstLine="420" w:firstLineChars="200"/>
        <w:rPr>
          <w:rFonts w:ascii="宋体" w:cs="宋体"/>
          <w:bCs/>
          <w:color w:val="auto"/>
          <w:szCs w:val="21"/>
          <w:highlight w:val="none"/>
        </w:rPr>
      </w:pPr>
      <w:r>
        <w:rPr>
          <w:rFonts w:ascii="宋体" w:hAnsi="宋体" w:cs="宋体"/>
          <w:bCs/>
          <w:color w:val="auto"/>
          <w:szCs w:val="21"/>
          <w:highlight w:val="none"/>
        </w:rPr>
        <w:t>6.</w:t>
      </w:r>
      <w:r>
        <w:rPr>
          <w:rFonts w:hint="eastAsia" w:ascii="宋体" w:hAnsi="宋体" w:cs="宋体"/>
          <w:bCs/>
          <w:color w:val="auto"/>
          <w:szCs w:val="21"/>
          <w:highlight w:val="none"/>
        </w:rPr>
        <w:t>注意事项：</w:t>
      </w:r>
    </w:p>
    <w:p w14:paraId="49B8DCEB">
      <w:pPr>
        <w:spacing w:line="360" w:lineRule="auto"/>
        <w:ind w:firstLine="420" w:firstLineChars="200"/>
        <w:rPr>
          <w:rFonts w:ascii="宋体" w:cs="宋体"/>
          <w:bCs/>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1</w:t>
      </w:r>
      <w:r>
        <w:rPr>
          <w:rFonts w:hint="eastAsia" w:ascii="宋体" w:hAnsi="宋体" w:cs="宋体"/>
          <w:bCs/>
          <w:color w:val="auto"/>
          <w:szCs w:val="21"/>
          <w:highlight w:val="none"/>
        </w:rPr>
        <w:t>）未进行网上注册并办理数字证书（</w:t>
      </w:r>
      <w:r>
        <w:rPr>
          <w:rFonts w:ascii="宋体" w:hAnsi="宋体" w:cs="宋体"/>
          <w:bCs/>
          <w:color w:val="auto"/>
          <w:szCs w:val="21"/>
          <w:highlight w:val="none"/>
        </w:rPr>
        <w:t>CA</w:t>
      </w:r>
      <w:r>
        <w:rPr>
          <w:rFonts w:hint="eastAsia" w:ascii="宋体" w:hAnsi="宋体" w:cs="宋体"/>
          <w:bCs/>
          <w:color w:val="auto"/>
          <w:szCs w:val="21"/>
          <w:highlight w:val="none"/>
        </w:rPr>
        <w:t>认证）的供应商将无法参与本项目政府采购活动，潜在供应商应当在响应截止时间前，完成广西政府采购云平台上的</w:t>
      </w:r>
      <w:r>
        <w:rPr>
          <w:rFonts w:ascii="宋体" w:hAnsi="宋体" w:cs="宋体"/>
          <w:bCs/>
          <w:color w:val="auto"/>
          <w:szCs w:val="21"/>
          <w:highlight w:val="none"/>
        </w:rPr>
        <w:t>CA</w:t>
      </w:r>
      <w:r>
        <w:rPr>
          <w:rFonts w:hint="eastAsia" w:ascii="宋体" w:hAnsi="宋体" w:cs="宋体"/>
          <w:bCs/>
          <w:color w:val="auto"/>
          <w:szCs w:val="21"/>
          <w:highlight w:val="none"/>
        </w:rPr>
        <w:t>数字证书办理及响应文件的提交。完成</w:t>
      </w:r>
      <w:r>
        <w:rPr>
          <w:rFonts w:ascii="宋体" w:hAnsi="宋体" w:cs="宋体"/>
          <w:bCs/>
          <w:color w:val="auto"/>
          <w:szCs w:val="21"/>
          <w:highlight w:val="none"/>
        </w:rPr>
        <w:t>CA</w:t>
      </w:r>
      <w:r>
        <w:rPr>
          <w:rFonts w:hint="eastAsia" w:ascii="宋体" w:hAnsi="宋体" w:cs="宋体"/>
          <w:bCs/>
          <w:color w:val="auto"/>
          <w:szCs w:val="21"/>
          <w:highlight w:val="none"/>
        </w:rPr>
        <w:t>数字证书办理预计</w:t>
      </w:r>
      <w:r>
        <w:rPr>
          <w:rFonts w:ascii="宋体" w:hAnsi="宋体" w:cs="宋体"/>
          <w:bCs/>
          <w:color w:val="auto"/>
          <w:szCs w:val="21"/>
          <w:highlight w:val="none"/>
        </w:rPr>
        <w:t>7</w:t>
      </w:r>
      <w:r>
        <w:rPr>
          <w:rFonts w:hint="eastAsia" w:ascii="宋体" w:hAnsi="宋体" w:cs="宋体"/>
          <w:bCs/>
          <w:color w:val="auto"/>
          <w:szCs w:val="21"/>
          <w:highlight w:val="none"/>
        </w:rPr>
        <w:t>日左右，建议各供应商抓紧时间办理。</w:t>
      </w:r>
    </w:p>
    <w:p w14:paraId="7915A752">
      <w:pPr>
        <w:spacing w:line="360" w:lineRule="auto"/>
        <w:ind w:firstLine="420" w:firstLineChars="200"/>
        <w:rPr>
          <w:rFonts w:ascii="宋体" w:cs="宋体"/>
          <w:bCs/>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2</w:t>
      </w:r>
      <w:r>
        <w:rPr>
          <w:rFonts w:hint="eastAsia" w:ascii="宋体" w:hAnsi="宋体" w:cs="宋体"/>
          <w:bCs/>
          <w:color w:val="auto"/>
          <w:szCs w:val="21"/>
          <w:highlight w:val="none"/>
        </w:rPr>
        <w:t>）为确保网上操作合法、有效和安全，请供应商确保在电子投标过程中能够对相关数据电文进行加密和使用电子签章，妥善保管</w:t>
      </w:r>
      <w:r>
        <w:rPr>
          <w:rFonts w:ascii="宋体" w:hAnsi="宋体" w:cs="宋体"/>
          <w:bCs/>
          <w:color w:val="auto"/>
          <w:szCs w:val="21"/>
          <w:highlight w:val="none"/>
        </w:rPr>
        <w:t>CA</w:t>
      </w:r>
      <w:r>
        <w:rPr>
          <w:rFonts w:hint="eastAsia" w:ascii="宋体" w:hAnsi="宋体" w:cs="宋体"/>
          <w:bCs/>
          <w:color w:val="auto"/>
          <w:szCs w:val="21"/>
          <w:highlight w:val="none"/>
        </w:rPr>
        <w:t>数字证书并使用有效的</w:t>
      </w:r>
      <w:r>
        <w:rPr>
          <w:rFonts w:ascii="宋体" w:hAnsi="宋体" w:cs="宋体"/>
          <w:bCs/>
          <w:color w:val="auto"/>
          <w:szCs w:val="21"/>
          <w:highlight w:val="none"/>
        </w:rPr>
        <w:t>CA</w:t>
      </w:r>
      <w:r>
        <w:rPr>
          <w:rFonts w:hint="eastAsia" w:ascii="宋体" w:hAnsi="宋体" w:cs="宋体"/>
          <w:bCs/>
          <w:color w:val="auto"/>
          <w:szCs w:val="21"/>
          <w:highlight w:val="none"/>
        </w:rPr>
        <w:t>数字证书参与整个招标活动。</w:t>
      </w:r>
    </w:p>
    <w:p w14:paraId="3B4EC87D">
      <w:pPr>
        <w:spacing w:line="360" w:lineRule="auto"/>
        <w:ind w:firstLine="420" w:firstLineChars="200"/>
        <w:rPr>
          <w:rFonts w:ascii="宋体" w:cs="宋体"/>
          <w:bCs/>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3</w:t>
      </w:r>
      <w:r>
        <w:rPr>
          <w:rFonts w:hint="eastAsia" w:ascii="宋体" w:hAnsi="宋体" w:cs="宋体"/>
          <w:bCs/>
          <w:color w:val="auto"/>
          <w:szCs w:val="21"/>
          <w:highlight w:val="none"/>
        </w:rPr>
        <w:t>）若对项目采购电子交易系统操作有疑问，可登录广西政府采购云平台（</w:t>
      </w:r>
      <w:r>
        <w:rPr>
          <w:rFonts w:ascii="宋体" w:hAnsi="宋体" w:cs="宋体"/>
          <w:bCs/>
          <w:color w:val="auto"/>
          <w:szCs w:val="21"/>
          <w:highlight w:val="none"/>
        </w:rPr>
        <w:t>https://www.gcy.zfcg.gxzf.gov.cn/</w:t>
      </w:r>
      <w:r>
        <w:rPr>
          <w:rFonts w:hint="eastAsia" w:ascii="宋体" w:hAnsi="宋体" w:cs="宋体"/>
          <w:bCs/>
          <w:color w:val="auto"/>
          <w:szCs w:val="21"/>
          <w:highlight w:val="none"/>
        </w:rPr>
        <w:t>），点击右侧咨询小采或帮助文档或拨打客服热线</w:t>
      </w:r>
      <w:r>
        <w:rPr>
          <w:rFonts w:ascii="宋体" w:hAnsi="宋体" w:cs="宋体"/>
          <w:bCs/>
          <w:color w:val="auto"/>
          <w:szCs w:val="21"/>
          <w:highlight w:val="none"/>
        </w:rPr>
        <w:t xml:space="preserve">95763 </w:t>
      </w:r>
    </w:p>
    <w:p w14:paraId="108A4A8D">
      <w:pPr>
        <w:spacing w:line="360" w:lineRule="auto"/>
        <w:ind w:firstLine="420" w:firstLineChars="200"/>
        <w:rPr>
          <w:rFonts w:ascii="宋体" w:cs="宋体"/>
          <w:bCs/>
          <w:color w:val="auto"/>
          <w:szCs w:val="21"/>
          <w:highlight w:val="none"/>
        </w:rPr>
      </w:pPr>
      <w:bookmarkStart w:id="29" w:name="_Toc28359095"/>
      <w:bookmarkStart w:id="30" w:name="_Toc35393805"/>
      <w:bookmarkStart w:id="31" w:name="_Toc28359018"/>
      <w:bookmarkStart w:id="32" w:name="_Toc35393636"/>
      <w:r>
        <w:rPr>
          <w:rFonts w:ascii="宋体" w:hAnsi="宋体" w:cs="宋体"/>
          <w:bCs/>
          <w:color w:val="auto"/>
          <w:szCs w:val="21"/>
          <w:highlight w:val="none"/>
        </w:rPr>
        <w:t>7.</w:t>
      </w:r>
      <w:r>
        <w:rPr>
          <w:rFonts w:hint="eastAsia" w:ascii="宋体" w:hAnsi="宋体" w:cs="宋体"/>
          <w:bCs/>
          <w:color w:val="auto"/>
          <w:szCs w:val="21"/>
          <w:highlight w:val="none"/>
        </w:rPr>
        <w:t>远程异地评标地址：</w:t>
      </w:r>
    </w:p>
    <w:p w14:paraId="33EE29F7">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评审主会场地址：</w:t>
      </w:r>
      <w:r>
        <w:rPr>
          <w:rFonts w:hint="eastAsia" w:ascii="宋体" w:hAnsi="宋体" w:cs="宋体"/>
          <w:bCs/>
          <w:color w:val="auto"/>
          <w:szCs w:val="21"/>
          <w:highlight w:val="none"/>
          <w:lang w:eastAsia="zh-CN"/>
        </w:rPr>
        <w:t>贺州市公共资源交易中心（贺州市太白西路161号，详见现场电子评标室安排），</w:t>
      </w:r>
      <w:r>
        <w:rPr>
          <w:rFonts w:hint="eastAsia" w:ascii="宋体" w:hAnsi="宋体" w:cs="宋体"/>
          <w:bCs/>
          <w:color w:val="auto"/>
          <w:szCs w:val="21"/>
          <w:highlight w:val="none"/>
        </w:rPr>
        <w:t>评审副会场地址：梧州市公共资源交易中心</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具体</w:t>
      </w:r>
      <w:r>
        <w:rPr>
          <w:rFonts w:hint="eastAsia" w:ascii="宋体" w:hAnsi="宋体" w:cs="宋体"/>
          <w:bCs/>
          <w:color w:val="auto"/>
          <w:szCs w:val="21"/>
          <w:highlight w:val="none"/>
          <w:lang w:eastAsia="zh-CN"/>
        </w:rPr>
        <w:t>详见现场电子评标室安排</w:t>
      </w:r>
      <w:r>
        <w:rPr>
          <w:rFonts w:hint="eastAsia" w:ascii="宋体" w:hAnsi="宋体" w:cs="宋体"/>
          <w:bCs/>
          <w:color w:val="auto"/>
          <w:szCs w:val="21"/>
          <w:highlight w:val="none"/>
          <w:lang w:val="en-US" w:eastAsia="zh-CN"/>
        </w:rPr>
        <w:t>。</w:t>
      </w:r>
    </w:p>
    <w:p w14:paraId="433A5088">
      <w:pPr>
        <w:spacing w:line="360" w:lineRule="auto"/>
        <w:ind w:firstLine="420" w:firstLineChars="200"/>
        <w:rPr>
          <w:rFonts w:ascii="宋体" w:cs="宋体"/>
          <w:bCs/>
          <w:color w:val="auto"/>
          <w:szCs w:val="21"/>
          <w:highlight w:val="none"/>
        </w:rPr>
      </w:pPr>
      <w:r>
        <w:rPr>
          <w:rFonts w:ascii="宋体" w:hAnsi="宋体" w:cs="宋体"/>
          <w:bCs/>
          <w:color w:val="auto"/>
          <w:szCs w:val="21"/>
          <w:highlight w:val="none"/>
        </w:rPr>
        <w:t>8.</w:t>
      </w:r>
      <w:r>
        <w:rPr>
          <w:rFonts w:hint="eastAsia" w:ascii="宋体" w:hAnsi="宋体" w:cs="宋体"/>
          <w:bCs/>
          <w:color w:val="auto"/>
          <w:szCs w:val="21"/>
          <w:highlight w:val="none"/>
        </w:rPr>
        <w:t>监督部门</w:t>
      </w:r>
      <w:r>
        <w:rPr>
          <w:rFonts w:hint="eastAsia" w:ascii="宋体" w:hAnsi="宋体" w:cs="宋体"/>
          <w:bCs/>
          <w:color w:val="auto"/>
          <w:szCs w:val="21"/>
          <w:highlight w:val="none"/>
          <w:lang w:val="en-US" w:eastAsia="zh-CN"/>
        </w:rPr>
        <w:t>:富川瑶族自治县财政局政府采购服务中心</w:t>
      </w:r>
      <w:r>
        <w:rPr>
          <w:rFonts w:hint="eastAsia" w:ascii="宋体" w:hAnsi="宋体" w:cs="宋体"/>
          <w:bCs/>
          <w:color w:val="auto"/>
          <w:szCs w:val="21"/>
          <w:highlight w:val="none"/>
        </w:rPr>
        <w:t>，电话：</w:t>
      </w:r>
      <w:r>
        <w:rPr>
          <w:rFonts w:hint="eastAsia" w:ascii="宋体" w:hAnsi="宋体" w:eastAsia="宋体" w:cs="宋体"/>
          <w:i w:val="0"/>
          <w:iCs w:val="0"/>
          <w:caps w:val="0"/>
          <w:color w:val="auto"/>
          <w:spacing w:val="0"/>
          <w:kern w:val="0"/>
          <w:sz w:val="21"/>
          <w:szCs w:val="21"/>
          <w:highlight w:val="none"/>
          <w:shd w:val="clear" w:color="auto" w:fill="FFFFFF"/>
          <w:lang w:val="en-US" w:eastAsia="zh-CN" w:bidi="ar"/>
        </w:rPr>
        <w:t>0774-7882324</w:t>
      </w:r>
      <w:r>
        <w:rPr>
          <w:rFonts w:hint="eastAsia" w:ascii="宋体" w:hAnsi="宋体" w:cs="宋体"/>
          <w:bCs/>
          <w:color w:val="auto"/>
          <w:szCs w:val="21"/>
          <w:highlight w:val="none"/>
        </w:rPr>
        <w:t>。</w:t>
      </w:r>
    </w:p>
    <w:p w14:paraId="2AD51AC4">
      <w:pPr>
        <w:spacing w:line="360" w:lineRule="auto"/>
        <w:rPr>
          <w:rFonts w:ascii="宋体" w:cs="宋体"/>
          <w:color w:val="auto"/>
          <w:szCs w:val="21"/>
          <w:highlight w:val="none"/>
        </w:rPr>
      </w:pPr>
      <w:r>
        <w:rPr>
          <w:rFonts w:hint="eastAsia" w:ascii="宋体" w:hAnsi="宋体" w:cs="宋体"/>
          <w:b/>
          <w:color w:val="auto"/>
          <w:szCs w:val="21"/>
          <w:highlight w:val="none"/>
        </w:rPr>
        <w:t>八、凡对本次采购提出询问，请按以下方式联系。</w:t>
      </w:r>
      <w:bookmarkEnd w:id="29"/>
      <w:bookmarkEnd w:id="30"/>
      <w:bookmarkEnd w:id="31"/>
      <w:bookmarkEnd w:id="32"/>
      <w:bookmarkStart w:id="33" w:name="_Toc35393806"/>
      <w:bookmarkStart w:id="34" w:name="_Toc28359096"/>
      <w:bookmarkStart w:id="35" w:name="_Toc35393637"/>
      <w:bookmarkStart w:id="36" w:name="_Toc28359019"/>
    </w:p>
    <w:bookmarkEnd w:id="33"/>
    <w:bookmarkEnd w:id="34"/>
    <w:bookmarkEnd w:id="35"/>
    <w:bookmarkEnd w:id="36"/>
    <w:p w14:paraId="45CC51E9">
      <w:pPr>
        <w:spacing w:before="123" w:line="228" w:lineRule="auto"/>
        <w:ind w:left="449"/>
        <w:rPr>
          <w:rFonts w:ascii="宋体" w:cs="宋体"/>
          <w:color w:val="auto"/>
          <w:sz w:val="22"/>
          <w:szCs w:val="22"/>
          <w:highlight w:val="none"/>
        </w:rPr>
      </w:pPr>
      <w:r>
        <w:rPr>
          <w:rFonts w:ascii="宋体" w:hAnsi="宋体" w:cs="宋体"/>
          <w:color w:val="auto"/>
          <w:spacing w:val="7"/>
          <w:sz w:val="22"/>
          <w:szCs w:val="22"/>
          <w:highlight w:val="none"/>
        </w:rPr>
        <w:t>1.</w:t>
      </w:r>
      <w:r>
        <w:rPr>
          <w:rFonts w:hint="eastAsia" w:ascii="宋体" w:hAnsi="宋体" w:cs="宋体"/>
          <w:color w:val="auto"/>
          <w:spacing w:val="7"/>
          <w:sz w:val="22"/>
          <w:szCs w:val="22"/>
          <w:highlight w:val="none"/>
        </w:rPr>
        <w:t>采购人信息：</w:t>
      </w:r>
    </w:p>
    <w:p w14:paraId="3C79C91E">
      <w:pPr>
        <w:spacing w:before="125" w:line="228" w:lineRule="auto"/>
        <w:ind w:left="425"/>
        <w:rPr>
          <w:rFonts w:hint="eastAsia" w:ascii="宋体" w:hAnsi="宋体" w:eastAsia="宋体" w:cs="宋体"/>
          <w:color w:val="auto"/>
          <w:spacing w:val="14"/>
          <w:sz w:val="22"/>
          <w:szCs w:val="22"/>
          <w:highlight w:val="none"/>
          <w:lang w:eastAsia="zh-CN"/>
        </w:rPr>
      </w:pPr>
      <w:r>
        <w:rPr>
          <w:rFonts w:hint="eastAsia" w:ascii="宋体" w:hAnsi="宋体" w:cs="宋体"/>
          <w:color w:val="auto"/>
          <w:spacing w:val="14"/>
          <w:sz w:val="22"/>
          <w:szCs w:val="22"/>
          <w:highlight w:val="none"/>
        </w:rPr>
        <w:t>名称：</w:t>
      </w:r>
      <w:r>
        <w:rPr>
          <w:rFonts w:hint="eastAsia" w:ascii="宋体" w:hAnsi="宋体" w:cs="宋体"/>
          <w:color w:val="auto"/>
          <w:spacing w:val="14"/>
          <w:sz w:val="22"/>
          <w:szCs w:val="22"/>
          <w:highlight w:val="none"/>
          <w:lang w:eastAsia="zh-CN"/>
        </w:rPr>
        <w:t>富川瑶族自治县林业局</w:t>
      </w:r>
    </w:p>
    <w:p w14:paraId="31392D4A">
      <w:pPr>
        <w:spacing w:before="125" w:line="228" w:lineRule="auto"/>
        <w:ind w:left="425"/>
        <w:rPr>
          <w:rFonts w:hint="eastAsia" w:ascii="宋体" w:hAnsi="宋体" w:cs="宋体"/>
          <w:color w:val="auto"/>
          <w:spacing w:val="14"/>
          <w:sz w:val="22"/>
          <w:szCs w:val="22"/>
          <w:highlight w:val="none"/>
        </w:rPr>
      </w:pPr>
      <w:r>
        <w:rPr>
          <w:rFonts w:hint="eastAsia" w:ascii="宋体" w:hAnsi="宋体" w:cs="宋体"/>
          <w:color w:val="auto"/>
          <w:spacing w:val="14"/>
          <w:sz w:val="22"/>
          <w:szCs w:val="22"/>
          <w:highlight w:val="none"/>
        </w:rPr>
        <w:t>地址：</w:t>
      </w:r>
      <w:r>
        <w:rPr>
          <w:rFonts w:hint="eastAsia" w:ascii="宋体" w:hAnsi="宋体" w:cs="宋体"/>
          <w:color w:val="auto"/>
          <w:spacing w:val="14"/>
          <w:sz w:val="22"/>
          <w:szCs w:val="22"/>
          <w:highlight w:val="none"/>
          <w:lang w:eastAsia="zh-CN"/>
        </w:rPr>
        <w:t>富川瑶族自治县富阳镇新建路28号</w:t>
      </w:r>
      <w:r>
        <w:rPr>
          <w:rFonts w:hint="eastAsia" w:ascii="宋体" w:hAnsi="宋体" w:cs="宋体"/>
          <w:color w:val="auto"/>
          <w:spacing w:val="14"/>
          <w:sz w:val="22"/>
          <w:szCs w:val="22"/>
          <w:highlight w:val="none"/>
        </w:rPr>
        <w:t xml:space="preserve"> </w:t>
      </w:r>
    </w:p>
    <w:p w14:paraId="65A1D4B5">
      <w:pPr>
        <w:spacing w:before="125" w:line="228" w:lineRule="auto"/>
        <w:ind w:left="425"/>
        <w:rPr>
          <w:rFonts w:hint="eastAsia" w:ascii="宋体" w:hAnsi="宋体" w:cs="宋体"/>
          <w:color w:val="auto"/>
          <w:spacing w:val="14"/>
          <w:sz w:val="22"/>
          <w:szCs w:val="22"/>
          <w:highlight w:val="none"/>
          <w:lang w:eastAsia="zh-CN"/>
        </w:rPr>
      </w:pPr>
      <w:r>
        <w:rPr>
          <w:rFonts w:hint="eastAsia" w:ascii="宋体" w:hAnsi="宋体" w:cs="宋体"/>
          <w:color w:val="auto"/>
          <w:spacing w:val="14"/>
          <w:sz w:val="22"/>
          <w:szCs w:val="22"/>
          <w:highlight w:val="none"/>
        </w:rPr>
        <w:t>项目联系人：</w:t>
      </w:r>
      <w:r>
        <w:rPr>
          <w:rFonts w:hint="eastAsia" w:ascii="宋体" w:hAnsi="宋体" w:cs="宋体"/>
          <w:color w:val="auto"/>
          <w:spacing w:val="14"/>
          <w:sz w:val="22"/>
          <w:szCs w:val="22"/>
          <w:highlight w:val="none"/>
          <w:lang w:eastAsia="zh-CN"/>
        </w:rPr>
        <w:t>程智忠</w:t>
      </w:r>
    </w:p>
    <w:p w14:paraId="0605B6EA">
      <w:pPr>
        <w:spacing w:before="125" w:line="228" w:lineRule="auto"/>
        <w:ind w:left="425"/>
        <w:rPr>
          <w:rFonts w:hint="eastAsia" w:ascii="宋体" w:hAnsi="宋体" w:cs="宋体"/>
          <w:color w:val="auto"/>
          <w:spacing w:val="14"/>
          <w:sz w:val="22"/>
          <w:szCs w:val="22"/>
          <w:highlight w:val="none"/>
        </w:rPr>
      </w:pPr>
      <w:r>
        <w:rPr>
          <w:rFonts w:hint="eastAsia" w:ascii="宋体" w:hAnsi="宋体" w:cs="宋体"/>
          <w:color w:val="auto"/>
          <w:spacing w:val="14"/>
          <w:sz w:val="22"/>
          <w:szCs w:val="22"/>
          <w:highlight w:val="none"/>
        </w:rPr>
        <w:t>项目联系电话：</w:t>
      </w:r>
      <w:r>
        <w:rPr>
          <w:rFonts w:hint="eastAsia" w:ascii="宋体" w:hAnsi="宋体" w:cs="宋体"/>
          <w:color w:val="auto"/>
          <w:spacing w:val="14"/>
          <w:sz w:val="22"/>
          <w:szCs w:val="22"/>
          <w:highlight w:val="none"/>
          <w:lang w:eastAsia="zh-CN"/>
        </w:rPr>
        <w:t>0774-3368849</w:t>
      </w:r>
      <w:r>
        <w:rPr>
          <w:rFonts w:hint="eastAsia" w:ascii="宋体" w:hAnsi="宋体" w:cs="宋体"/>
          <w:color w:val="auto"/>
          <w:spacing w:val="14"/>
          <w:sz w:val="22"/>
          <w:szCs w:val="22"/>
          <w:highlight w:val="none"/>
        </w:rPr>
        <w:t xml:space="preserve"> </w:t>
      </w:r>
    </w:p>
    <w:p w14:paraId="0B6FB7C4">
      <w:pPr>
        <w:spacing w:line="360" w:lineRule="auto"/>
        <w:ind w:firstLine="420" w:firstLineChars="200"/>
        <w:rPr>
          <w:rFonts w:ascii="宋体" w:cs="宋体"/>
          <w:color w:val="auto"/>
          <w:szCs w:val="21"/>
          <w:highlight w:val="none"/>
        </w:rPr>
      </w:pPr>
      <w:bookmarkStart w:id="37" w:name="_Toc35393807"/>
      <w:bookmarkStart w:id="38" w:name="_Toc28359097"/>
      <w:bookmarkStart w:id="39" w:name="_Toc28359020"/>
      <w:bookmarkStart w:id="40" w:name="_Toc35393638"/>
      <w:r>
        <w:rPr>
          <w:rFonts w:ascii="宋体" w:hAnsi="宋体" w:cs="宋体"/>
          <w:color w:val="auto"/>
          <w:szCs w:val="21"/>
          <w:highlight w:val="none"/>
        </w:rPr>
        <w:t>2.</w:t>
      </w:r>
      <w:r>
        <w:rPr>
          <w:rFonts w:hint="eastAsia" w:ascii="宋体" w:hAnsi="宋体" w:cs="宋体"/>
          <w:color w:val="auto"/>
          <w:szCs w:val="21"/>
          <w:highlight w:val="none"/>
        </w:rPr>
        <w:t>采购代理</w:t>
      </w:r>
      <w:bookmarkEnd w:id="37"/>
      <w:bookmarkEnd w:id="38"/>
      <w:bookmarkEnd w:id="39"/>
      <w:bookmarkEnd w:id="40"/>
      <w:r>
        <w:rPr>
          <w:rFonts w:hint="eastAsia" w:ascii="宋体" w:hAnsi="宋体" w:cs="宋体"/>
          <w:color w:val="auto"/>
          <w:szCs w:val="21"/>
          <w:highlight w:val="none"/>
        </w:rPr>
        <w:t>机构信息</w:t>
      </w:r>
    </w:p>
    <w:p w14:paraId="26BB286E">
      <w:pPr>
        <w:spacing w:line="360" w:lineRule="auto"/>
        <w:ind w:firstLine="420" w:firstLineChars="200"/>
        <w:rPr>
          <w:rFonts w:hint="eastAsia" w:ascii="宋体" w:eastAsia="宋体" w:cs="宋体"/>
          <w:color w:val="auto"/>
          <w:szCs w:val="21"/>
          <w:highlight w:val="none"/>
          <w:lang w:eastAsia="zh-CN"/>
        </w:rPr>
      </w:pPr>
      <w:r>
        <w:rPr>
          <w:rFonts w:hint="eastAsia" w:ascii="宋体" w:hAnsi="宋体" w:cs="宋体"/>
          <w:color w:val="auto"/>
          <w:szCs w:val="21"/>
          <w:highlight w:val="none"/>
        </w:rPr>
        <w:t>名称：</w:t>
      </w:r>
      <w:r>
        <w:rPr>
          <w:rFonts w:hint="eastAsia" w:ascii="宋体" w:hAnsi="宋体" w:cs="宋体"/>
          <w:color w:val="auto"/>
          <w:szCs w:val="21"/>
          <w:highlight w:val="none"/>
          <w:lang w:eastAsia="zh-CN"/>
        </w:rPr>
        <w:t>广西巨赞工程管理咨询有限责任公司</w:t>
      </w:r>
    </w:p>
    <w:p w14:paraId="16A2210C">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地址：</w:t>
      </w:r>
      <w:r>
        <w:rPr>
          <w:rFonts w:hint="eastAsia" w:ascii="宋体" w:hAnsi="宋体" w:cs="宋体"/>
          <w:bCs/>
          <w:color w:val="auto"/>
          <w:szCs w:val="21"/>
          <w:highlight w:val="none"/>
          <w:lang w:eastAsia="zh-CN"/>
        </w:rPr>
        <w:t>贺州市平桂区永康路19号20栋2号楼</w:t>
      </w:r>
      <w:r>
        <w:rPr>
          <w:rFonts w:ascii="宋体" w:hAnsi="宋体" w:cs="宋体"/>
          <w:color w:val="auto"/>
          <w:szCs w:val="21"/>
          <w:highlight w:val="none"/>
        </w:rPr>
        <w:t xml:space="preserve"> </w:t>
      </w:r>
    </w:p>
    <w:p w14:paraId="21B3A6EC">
      <w:pPr>
        <w:spacing w:line="360" w:lineRule="auto"/>
        <w:ind w:firstLine="420" w:firstLineChars="200"/>
        <w:rPr>
          <w:rFonts w:hint="default" w:ascii="宋体" w:eastAsia="宋体" w:cs="宋体"/>
          <w:color w:val="auto"/>
          <w:szCs w:val="21"/>
          <w:highlight w:val="none"/>
          <w:lang w:val="en-US" w:eastAsia="zh-CN"/>
        </w:rPr>
      </w:pPr>
      <w:r>
        <w:rPr>
          <w:rFonts w:hint="eastAsia" w:ascii="宋体" w:hAnsi="宋体" w:cs="宋体"/>
          <w:color w:val="auto"/>
          <w:szCs w:val="21"/>
          <w:highlight w:val="none"/>
        </w:rPr>
        <w:t>联系方式：</w:t>
      </w:r>
      <w:r>
        <w:rPr>
          <w:rFonts w:ascii="宋体" w:hAnsi="宋体" w:cs="宋体"/>
          <w:color w:val="auto"/>
          <w:szCs w:val="21"/>
          <w:highlight w:val="none"/>
        </w:rPr>
        <w:t>0774-</w:t>
      </w:r>
      <w:r>
        <w:rPr>
          <w:rFonts w:hint="eastAsia" w:ascii="宋体" w:hAnsi="宋体" w:cs="宋体"/>
          <w:color w:val="auto"/>
          <w:szCs w:val="21"/>
          <w:highlight w:val="none"/>
          <w:lang w:val="en-US" w:eastAsia="zh-CN"/>
        </w:rPr>
        <w:t>5122776</w:t>
      </w:r>
    </w:p>
    <w:p w14:paraId="7A96386F">
      <w:pPr>
        <w:spacing w:line="360" w:lineRule="auto"/>
        <w:ind w:firstLine="420" w:firstLineChars="200"/>
        <w:rPr>
          <w:rFonts w:ascii="宋体" w:cs="宋体"/>
          <w:color w:val="auto"/>
          <w:szCs w:val="21"/>
          <w:highlight w:val="none"/>
        </w:rPr>
      </w:pPr>
      <w:bookmarkStart w:id="41" w:name="_Toc35393808"/>
      <w:bookmarkStart w:id="42" w:name="_Toc28359021"/>
      <w:bookmarkStart w:id="43" w:name="_Toc28359098"/>
      <w:bookmarkStart w:id="44" w:name="_Toc35393639"/>
      <w:r>
        <w:rPr>
          <w:rFonts w:ascii="宋体" w:hAnsi="宋体" w:cs="宋体"/>
          <w:color w:val="auto"/>
          <w:szCs w:val="21"/>
          <w:highlight w:val="none"/>
        </w:rPr>
        <w:t>3.</w:t>
      </w:r>
      <w:r>
        <w:rPr>
          <w:rFonts w:hint="eastAsia" w:ascii="宋体" w:hAnsi="宋体" w:cs="宋体"/>
          <w:color w:val="auto"/>
          <w:szCs w:val="21"/>
          <w:highlight w:val="none"/>
        </w:rPr>
        <w:t>项目联系方式</w:t>
      </w:r>
      <w:bookmarkEnd w:id="41"/>
      <w:bookmarkEnd w:id="42"/>
      <w:bookmarkEnd w:id="43"/>
      <w:bookmarkEnd w:id="44"/>
    </w:p>
    <w:p w14:paraId="512A39AF">
      <w:pPr>
        <w:spacing w:line="360" w:lineRule="auto"/>
        <w:ind w:firstLine="420" w:firstLineChars="200"/>
        <w:rPr>
          <w:rFonts w:hint="eastAsia" w:ascii="宋体" w:eastAsia="宋体" w:cs="宋体"/>
          <w:color w:val="auto"/>
          <w:szCs w:val="21"/>
          <w:highlight w:val="none"/>
          <w:lang w:eastAsia="zh-CN"/>
        </w:rPr>
      </w:pPr>
      <w:r>
        <w:rPr>
          <w:rFonts w:hint="eastAsia" w:ascii="宋体" w:hAnsi="宋体" w:cs="宋体"/>
          <w:color w:val="auto"/>
          <w:szCs w:val="21"/>
          <w:highlight w:val="none"/>
        </w:rPr>
        <w:t>项目联系人：</w:t>
      </w:r>
      <w:r>
        <w:rPr>
          <w:rFonts w:hint="eastAsia" w:ascii="宋体" w:hAnsi="宋体" w:cs="宋体"/>
          <w:color w:val="auto"/>
          <w:szCs w:val="21"/>
          <w:highlight w:val="none"/>
          <w:lang w:val="en-US" w:eastAsia="zh-CN"/>
        </w:rPr>
        <w:t>陈雪妮</w:t>
      </w:r>
    </w:p>
    <w:p w14:paraId="5B1DFA09">
      <w:pPr>
        <w:spacing w:line="360" w:lineRule="auto"/>
        <w:ind w:firstLine="420" w:firstLineChars="200"/>
        <w:rPr>
          <w:rFonts w:ascii="宋体" w:cs="宋体"/>
          <w:color w:val="auto"/>
          <w:highlight w:val="none"/>
        </w:rPr>
      </w:pPr>
      <w:r>
        <w:rPr>
          <w:rFonts w:hint="eastAsia" w:ascii="宋体" w:hAnsi="宋体" w:cs="宋体"/>
          <w:color w:val="auto"/>
          <w:szCs w:val="21"/>
          <w:highlight w:val="none"/>
        </w:rPr>
        <w:t>电话：</w:t>
      </w:r>
      <w:r>
        <w:rPr>
          <w:rFonts w:ascii="宋体" w:hAnsi="宋体" w:cs="宋体"/>
          <w:color w:val="auto"/>
          <w:szCs w:val="21"/>
          <w:highlight w:val="none"/>
        </w:rPr>
        <w:t>0774-</w:t>
      </w:r>
      <w:r>
        <w:rPr>
          <w:rFonts w:hint="eastAsia" w:ascii="宋体" w:hAnsi="宋体" w:cs="宋体"/>
          <w:color w:val="auto"/>
          <w:szCs w:val="21"/>
          <w:highlight w:val="none"/>
          <w:lang w:val="en-US" w:eastAsia="zh-CN"/>
        </w:rPr>
        <w:t>5122776</w:t>
      </w:r>
    </w:p>
    <w:p w14:paraId="13C0B604">
      <w:pPr>
        <w:spacing w:line="360" w:lineRule="auto"/>
        <w:ind w:firstLine="420" w:firstLineChars="200"/>
        <w:jc w:val="right"/>
        <w:rPr>
          <w:rFonts w:hint="eastAsia" w:ascii="宋体" w:eastAsia="宋体" w:cs="宋体"/>
          <w:color w:val="auto"/>
          <w:szCs w:val="21"/>
          <w:highlight w:val="none"/>
          <w:lang w:eastAsia="zh-CN"/>
        </w:rPr>
      </w:pPr>
      <w:r>
        <w:rPr>
          <w:rFonts w:hint="eastAsia" w:ascii="宋体" w:hAnsi="宋体" w:cs="宋体"/>
          <w:color w:val="auto"/>
          <w:sz w:val="21"/>
          <w:szCs w:val="21"/>
          <w:highlight w:val="none"/>
        </w:rPr>
        <w:t>采购人：</w:t>
      </w:r>
      <w:r>
        <w:rPr>
          <w:rFonts w:hint="eastAsia" w:ascii="宋体" w:hAnsi="宋体" w:cs="宋体"/>
          <w:color w:val="auto"/>
          <w:sz w:val="21"/>
          <w:szCs w:val="21"/>
          <w:highlight w:val="none"/>
          <w:lang w:eastAsia="zh-CN"/>
        </w:rPr>
        <w:t>富川瑶族自治县林业局</w:t>
      </w:r>
    </w:p>
    <w:p w14:paraId="5971E5DD">
      <w:pPr>
        <w:spacing w:line="360" w:lineRule="auto"/>
        <w:ind w:firstLine="420" w:firstLineChars="200"/>
        <w:jc w:val="right"/>
        <w:rPr>
          <w:rFonts w:ascii="宋体" w:cs="宋体"/>
          <w:color w:val="auto"/>
          <w:szCs w:val="21"/>
          <w:highlight w:val="none"/>
        </w:rPr>
      </w:pPr>
      <w:r>
        <w:rPr>
          <w:rFonts w:hint="eastAsia" w:ascii="宋体" w:hAnsi="宋体" w:cs="宋体"/>
          <w:color w:val="auto"/>
          <w:szCs w:val="21"/>
          <w:highlight w:val="none"/>
        </w:rPr>
        <w:t>采购代理机构：</w:t>
      </w:r>
      <w:r>
        <w:rPr>
          <w:rFonts w:hint="eastAsia" w:ascii="宋体" w:hAnsi="宋体" w:cs="宋体"/>
          <w:color w:val="auto"/>
          <w:szCs w:val="21"/>
          <w:highlight w:val="none"/>
          <w:lang w:eastAsia="zh-CN"/>
        </w:rPr>
        <w:t>广西巨赞工程管理咨询有限责任公司</w:t>
      </w:r>
      <w:r>
        <w:rPr>
          <w:rFonts w:ascii="宋体" w:hAnsi="宋体" w:cs="宋体"/>
          <w:color w:val="auto"/>
          <w:szCs w:val="21"/>
          <w:highlight w:val="none"/>
        </w:rPr>
        <w:t xml:space="preserve">  </w:t>
      </w:r>
    </w:p>
    <w:p w14:paraId="3DB4E7C0">
      <w:pPr>
        <w:spacing w:line="360" w:lineRule="auto"/>
        <w:ind w:firstLine="420" w:firstLineChars="200"/>
        <w:jc w:val="right"/>
        <w:rPr>
          <w:rFonts w:ascii="宋体" w:cs="宋体"/>
          <w:color w:val="auto"/>
          <w:sz w:val="24"/>
          <w:highlight w:val="none"/>
        </w:rPr>
      </w:pPr>
      <w:r>
        <w:rPr>
          <w:rFonts w:ascii="宋体" w:hAnsi="宋体" w:cs="宋体"/>
          <w:color w:val="auto"/>
          <w:szCs w:val="21"/>
          <w:highlight w:val="none"/>
        </w:rPr>
        <w:t xml:space="preserve"> 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04</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23</w:t>
      </w:r>
      <w:r>
        <w:rPr>
          <w:rFonts w:hint="eastAsia" w:ascii="宋体" w:hAnsi="宋体" w:cs="宋体"/>
          <w:color w:val="auto"/>
          <w:szCs w:val="21"/>
          <w:highlight w:val="none"/>
        </w:rPr>
        <w:t>日</w:t>
      </w:r>
    </w:p>
    <w:p w14:paraId="6664E72B">
      <w:pPr>
        <w:pStyle w:val="3"/>
        <w:spacing w:line="276" w:lineRule="auto"/>
        <w:jc w:val="center"/>
        <w:rPr>
          <w:rFonts w:hAnsi="宋体" w:cs="宋体"/>
          <w:b/>
          <w:color w:val="auto"/>
          <w:sz w:val="28"/>
          <w:szCs w:val="28"/>
          <w:highlight w:val="none"/>
        </w:rPr>
      </w:pPr>
      <w:r>
        <w:rPr>
          <w:rFonts w:hAnsi="宋体" w:cs="宋体"/>
          <w:b/>
          <w:color w:val="auto"/>
          <w:sz w:val="28"/>
          <w:szCs w:val="28"/>
          <w:highlight w:val="none"/>
        </w:rPr>
        <w:br w:type="page"/>
      </w:r>
    </w:p>
    <w:p w14:paraId="400B4E07">
      <w:pPr>
        <w:pStyle w:val="3"/>
        <w:spacing w:line="360" w:lineRule="auto"/>
        <w:jc w:val="center"/>
        <w:outlineLvl w:val="0"/>
        <w:rPr>
          <w:rFonts w:hAnsi="宋体" w:cs="宋体"/>
          <w:b/>
          <w:color w:val="auto"/>
          <w:sz w:val="44"/>
          <w:szCs w:val="44"/>
          <w:highlight w:val="none"/>
        </w:rPr>
      </w:pPr>
      <w:bookmarkStart w:id="45" w:name="_Toc23254"/>
      <w:r>
        <w:rPr>
          <w:rFonts w:hint="eastAsia" w:hAnsi="宋体" w:cs="宋体"/>
          <w:b/>
          <w:color w:val="auto"/>
          <w:sz w:val="44"/>
          <w:szCs w:val="44"/>
          <w:highlight w:val="none"/>
        </w:rPr>
        <w:t>第二章</w:t>
      </w:r>
      <w:r>
        <w:rPr>
          <w:rFonts w:hAnsi="宋体" w:cs="宋体"/>
          <w:b/>
          <w:color w:val="auto"/>
          <w:sz w:val="44"/>
          <w:szCs w:val="44"/>
          <w:highlight w:val="none"/>
        </w:rPr>
        <w:t xml:space="preserve">  </w:t>
      </w:r>
      <w:r>
        <w:rPr>
          <w:rFonts w:hint="eastAsia" w:hAnsi="宋体" w:cs="宋体"/>
          <w:b/>
          <w:color w:val="auto"/>
          <w:sz w:val="44"/>
          <w:szCs w:val="44"/>
          <w:highlight w:val="none"/>
        </w:rPr>
        <w:t>磋商供应商须知及前附表</w:t>
      </w:r>
      <w:bookmarkEnd w:id="1"/>
      <w:bookmarkEnd w:id="45"/>
    </w:p>
    <w:p w14:paraId="4C4133AB">
      <w:pPr>
        <w:spacing w:line="360" w:lineRule="auto"/>
        <w:jc w:val="center"/>
        <w:rPr>
          <w:rFonts w:ascii="宋体" w:cs="宋体"/>
          <w:b/>
          <w:color w:val="auto"/>
          <w:sz w:val="28"/>
          <w:szCs w:val="28"/>
          <w:highlight w:val="none"/>
        </w:rPr>
      </w:pPr>
      <w:r>
        <w:rPr>
          <w:rFonts w:hint="eastAsia" w:ascii="宋体" w:hAnsi="宋体" w:cs="宋体"/>
          <w:b/>
          <w:color w:val="auto"/>
          <w:sz w:val="30"/>
          <w:szCs w:val="30"/>
          <w:highlight w:val="none"/>
        </w:rPr>
        <w:t>磋商供应商须知前附表</w:t>
      </w:r>
    </w:p>
    <w:tbl>
      <w:tblPr>
        <w:tblStyle w:val="25"/>
        <w:tblW w:w="98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965"/>
        <w:gridCol w:w="7301"/>
      </w:tblGrid>
      <w:tr w14:paraId="1D2A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dxa"/>
            <w:tcMar>
              <w:top w:w="0" w:type="dxa"/>
              <w:left w:w="57" w:type="dxa"/>
              <w:bottom w:w="0" w:type="dxa"/>
              <w:right w:w="57" w:type="dxa"/>
            </w:tcMar>
            <w:vAlign w:val="center"/>
          </w:tcPr>
          <w:p w14:paraId="1B565297">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序号</w:t>
            </w:r>
          </w:p>
        </w:tc>
        <w:tc>
          <w:tcPr>
            <w:tcW w:w="1965" w:type="dxa"/>
            <w:tcMar>
              <w:top w:w="0" w:type="dxa"/>
              <w:left w:w="57" w:type="dxa"/>
              <w:bottom w:w="0" w:type="dxa"/>
              <w:right w:w="57" w:type="dxa"/>
            </w:tcMar>
            <w:vAlign w:val="center"/>
          </w:tcPr>
          <w:p w14:paraId="393B17A8">
            <w:pPr>
              <w:spacing w:line="360" w:lineRule="auto"/>
              <w:jc w:val="center"/>
              <w:rPr>
                <w:rFonts w:ascii="宋体" w:cs="宋体"/>
                <w:b/>
                <w:bCs/>
                <w:color w:val="auto"/>
                <w:szCs w:val="21"/>
                <w:highlight w:val="none"/>
              </w:rPr>
            </w:pPr>
            <w:r>
              <w:rPr>
                <w:rFonts w:hint="eastAsia" w:ascii="宋体" w:hAnsi="宋体" w:cs="宋体"/>
                <w:b/>
                <w:color w:val="auto"/>
                <w:szCs w:val="21"/>
                <w:highlight w:val="none"/>
              </w:rPr>
              <w:t>名称</w:t>
            </w:r>
          </w:p>
        </w:tc>
        <w:tc>
          <w:tcPr>
            <w:tcW w:w="7301" w:type="dxa"/>
            <w:tcMar>
              <w:top w:w="0" w:type="dxa"/>
              <w:left w:w="57" w:type="dxa"/>
              <w:bottom w:w="0" w:type="dxa"/>
              <w:right w:w="57" w:type="dxa"/>
            </w:tcMar>
            <w:vAlign w:val="center"/>
          </w:tcPr>
          <w:p w14:paraId="7A5D0D89">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内</w:t>
            </w:r>
            <w:r>
              <w:rPr>
                <w:rFonts w:ascii="宋体" w:hAnsi="宋体" w:cs="宋体"/>
                <w:b/>
                <w:bCs/>
                <w:color w:val="auto"/>
                <w:szCs w:val="21"/>
                <w:highlight w:val="none"/>
              </w:rPr>
              <w:t xml:space="preserve">     </w:t>
            </w:r>
            <w:r>
              <w:rPr>
                <w:rFonts w:hint="eastAsia" w:ascii="宋体" w:hAnsi="宋体" w:cs="宋体"/>
                <w:b/>
                <w:bCs/>
                <w:color w:val="auto"/>
                <w:szCs w:val="21"/>
                <w:highlight w:val="none"/>
              </w:rPr>
              <w:t>容</w:t>
            </w:r>
          </w:p>
        </w:tc>
      </w:tr>
      <w:tr w14:paraId="15F4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792AC3C8">
            <w:pPr>
              <w:tabs>
                <w:tab w:val="left" w:pos="1680"/>
              </w:tabs>
              <w:spacing w:line="360" w:lineRule="auto"/>
              <w:jc w:val="center"/>
              <w:rPr>
                <w:rFonts w:ascii="宋体" w:cs="宋体"/>
                <w:color w:val="auto"/>
                <w:szCs w:val="21"/>
                <w:highlight w:val="none"/>
              </w:rPr>
            </w:pPr>
            <w:r>
              <w:rPr>
                <w:rFonts w:ascii="宋体" w:hAnsi="宋体" w:cs="宋体"/>
                <w:color w:val="auto"/>
                <w:szCs w:val="21"/>
                <w:highlight w:val="none"/>
              </w:rPr>
              <w:t>1</w:t>
            </w:r>
          </w:p>
        </w:tc>
        <w:tc>
          <w:tcPr>
            <w:tcW w:w="1965" w:type="dxa"/>
            <w:tcMar>
              <w:top w:w="0" w:type="dxa"/>
              <w:left w:w="57" w:type="dxa"/>
              <w:bottom w:w="0" w:type="dxa"/>
              <w:right w:w="57" w:type="dxa"/>
            </w:tcMar>
            <w:vAlign w:val="center"/>
          </w:tcPr>
          <w:p w14:paraId="7029DD1C">
            <w:pPr>
              <w:tabs>
                <w:tab w:val="left" w:pos="1680"/>
              </w:tabs>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项目名称及</w:t>
            </w:r>
          </w:p>
          <w:p w14:paraId="490A6F0C">
            <w:pPr>
              <w:tabs>
                <w:tab w:val="left" w:pos="1680"/>
              </w:tabs>
              <w:spacing w:line="360" w:lineRule="auto"/>
              <w:jc w:val="center"/>
              <w:rPr>
                <w:rFonts w:ascii="宋体" w:cs="宋体"/>
                <w:color w:val="auto"/>
                <w:szCs w:val="21"/>
                <w:highlight w:val="none"/>
              </w:rPr>
            </w:pPr>
            <w:r>
              <w:rPr>
                <w:rFonts w:hint="eastAsia" w:ascii="宋体" w:hAnsi="宋体" w:cs="宋体"/>
                <w:b/>
                <w:bCs/>
                <w:color w:val="auto"/>
                <w:szCs w:val="21"/>
                <w:highlight w:val="none"/>
              </w:rPr>
              <w:t>项目编号</w:t>
            </w:r>
          </w:p>
        </w:tc>
        <w:tc>
          <w:tcPr>
            <w:tcW w:w="7301" w:type="dxa"/>
            <w:vAlign w:val="center"/>
          </w:tcPr>
          <w:p w14:paraId="024DDBCB">
            <w:pPr>
              <w:spacing w:line="360" w:lineRule="auto"/>
              <w:rPr>
                <w:rFonts w:hint="eastAsia" w:ascii="宋体" w:hAnsi="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阔叶乔木林分层空间统筹提升试点项目</w:t>
            </w:r>
          </w:p>
          <w:p w14:paraId="5483348E">
            <w:pPr>
              <w:spacing w:line="360" w:lineRule="auto"/>
              <w:rPr>
                <w:rFonts w:hint="eastAsia" w:asci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HZZC2026-C2-230024-GXJZ</w:t>
            </w:r>
          </w:p>
        </w:tc>
      </w:tr>
      <w:tr w14:paraId="2D90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622" w:type="dxa"/>
            <w:tcMar>
              <w:top w:w="0" w:type="dxa"/>
              <w:left w:w="57" w:type="dxa"/>
              <w:bottom w:w="0" w:type="dxa"/>
              <w:right w:w="57" w:type="dxa"/>
            </w:tcMar>
            <w:vAlign w:val="center"/>
          </w:tcPr>
          <w:p w14:paraId="7C3C2FA8">
            <w:pPr>
              <w:tabs>
                <w:tab w:val="left" w:pos="1680"/>
              </w:tabs>
              <w:spacing w:line="360" w:lineRule="auto"/>
              <w:jc w:val="center"/>
              <w:rPr>
                <w:rFonts w:ascii="宋体" w:cs="宋体"/>
                <w:color w:val="auto"/>
                <w:szCs w:val="21"/>
                <w:highlight w:val="none"/>
              </w:rPr>
            </w:pPr>
            <w:r>
              <w:rPr>
                <w:rFonts w:ascii="宋体" w:hAnsi="宋体" w:cs="宋体"/>
                <w:color w:val="auto"/>
                <w:szCs w:val="21"/>
                <w:highlight w:val="none"/>
              </w:rPr>
              <w:t>2</w:t>
            </w:r>
          </w:p>
        </w:tc>
        <w:tc>
          <w:tcPr>
            <w:tcW w:w="1965" w:type="dxa"/>
            <w:tcMar>
              <w:top w:w="0" w:type="dxa"/>
              <w:left w:w="57" w:type="dxa"/>
              <w:bottom w:w="0" w:type="dxa"/>
              <w:right w:w="57" w:type="dxa"/>
            </w:tcMar>
            <w:vAlign w:val="center"/>
          </w:tcPr>
          <w:p w14:paraId="1288FEBF">
            <w:pPr>
              <w:tabs>
                <w:tab w:val="left" w:pos="1680"/>
              </w:tabs>
              <w:spacing w:line="360" w:lineRule="auto"/>
              <w:jc w:val="center"/>
              <w:rPr>
                <w:rFonts w:ascii="宋体" w:cs="宋体"/>
                <w:b/>
                <w:bCs/>
                <w:color w:val="auto"/>
                <w:szCs w:val="21"/>
                <w:highlight w:val="none"/>
              </w:rPr>
            </w:pPr>
            <w:r>
              <w:rPr>
                <w:rFonts w:hint="eastAsia"/>
                <w:color w:val="auto"/>
                <w:highlight w:val="none"/>
                <w:lang w:eastAsia="zh-CN"/>
              </w:rPr>
              <w:t>工程建设规模与内容</w:t>
            </w:r>
          </w:p>
        </w:tc>
        <w:tc>
          <w:tcPr>
            <w:tcW w:w="7301" w:type="dxa"/>
            <w:vAlign w:val="center"/>
          </w:tcPr>
          <w:p w14:paraId="244E6D44">
            <w:pPr>
              <w:spacing w:line="360" w:lineRule="auto"/>
              <w:rPr>
                <w:rFonts w:ascii="宋体" w:cs="宋体"/>
                <w:b/>
                <w:bCs/>
                <w:color w:val="auto"/>
                <w:szCs w:val="21"/>
                <w:highlight w:val="none"/>
              </w:rPr>
            </w:pPr>
            <w:r>
              <w:rPr>
                <w:rFonts w:hint="eastAsia" w:ascii="宋体" w:hAnsi="宋体" w:cs="宋体"/>
                <w:color w:val="auto"/>
                <w:szCs w:val="21"/>
                <w:highlight w:val="none"/>
                <w:lang w:eastAsia="zh-CN"/>
              </w:rPr>
              <w:t>阔叶乔木林分层空间统筹提升试点项目</w:t>
            </w:r>
            <w:r>
              <w:rPr>
                <w:rFonts w:hint="eastAsia" w:ascii="宋体" w:hAnsi="宋体" w:cs="宋体"/>
                <w:color w:val="auto"/>
                <w:szCs w:val="21"/>
                <w:highlight w:val="none"/>
              </w:rPr>
              <w:t>，具体详见《工程量清单》内容及相关设计图纸要求范围内所有工程内容。</w:t>
            </w:r>
          </w:p>
        </w:tc>
      </w:tr>
      <w:tr w14:paraId="65B3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565DF72A">
            <w:pPr>
              <w:tabs>
                <w:tab w:val="left" w:pos="1680"/>
              </w:tabs>
              <w:spacing w:line="360" w:lineRule="auto"/>
              <w:jc w:val="center"/>
              <w:rPr>
                <w:rFonts w:ascii="宋体" w:cs="宋体"/>
                <w:color w:val="auto"/>
                <w:szCs w:val="21"/>
                <w:highlight w:val="none"/>
              </w:rPr>
            </w:pPr>
            <w:r>
              <w:rPr>
                <w:rFonts w:ascii="宋体" w:hAnsi="宋体" w:cs="宋体"/>
                <w:color w:val="auto"/>
                <w:szCs w:val="21"/>
                <w:highlight w:val="none"/>
              </w:rPr>
              <w:t>3</w:t>
            </w:r>
          </w:p>
        </w:tc>
        <w:tc>
          <w:tcPr>
            <w:tcW w:w="1965" w:type="dxa"/>
            <w:tcMar>
              <w:top w:w="0" w:type="dxa"/>
              <w:left w:w="57" w:type="dxa"/>
              <w:bottom w:w="0" w:type="dxa"/>
              <w:right w:w="57" w:type="dxa"/>
            </w:tcMar>
            <w:vAlign w:val="center"/>
          </w:tcPr>
          <w:p w14:paraId="4416DEF4">
            <w:pPr>
              <w:tabs>
                <w:tab w:val="left" w:pos="1680"/>
              </w:tabs>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资金来源</w:t>
            </w:r>
          </w:p>
        </w:tc>
        <w:tc>
          <w:tcPr>
            <w:tcW w:w="7301" w:type="dxa"/>
            <w:vAlign w:val="center"/>
          </w:tcPr>
          <w:p w14:paraId="375AFC50">
            <w:pPr>
              <w:tabs>
                <w:tab w:val="left" w:pos="1680"/>
              </w:tabs>
              <w:spacing w:line="360" w:lineRule="auto"/>
              <w:rPr>
                <w:rFonts w:ascii="宋体" w:cs="宋体"/>
                <w:color w:val="auto"/>
                <w:szCs w:val="21"/>
                <w:highlight w:val="none"/>
              </w:rPr>
            </w:pPr>
            <w:r>
              <w:rPr>
                <w:rFonts w:hint="eastAsia" w:ascii="宋体" w:hAnsi="宋体" w:cs="宋体"/>
                <w:color w:val="auto"/>
                <w:szCs w:val="21"/>
                <w:highlight w:val="none"/>
              </w:rPr>
              <w:t>财政资金</w:t>
            </w:r>
          </w:p>
          <w:p w14:paraId="7A7D3446">
            <w:pPr>
              <w:tabs>
                <w:tab w:val="left" w:pos="1680"/>
              </w:tabs>
              <w:spacing w:line="360" w:lineRule="auto"/>
              <w:rPr>
                <w:rFonts w:ascii="宋体" w:cs="宋体"/>
                <w:color w:val="auto"/>
                <w:szCs w:val="21"/>
                <w:highlight w:val="none"/>
              </w:rPr>
            </w:pPr>
            <w:r>
              <w:rPr>
                <w:rFonts w:hint="eastAsia" w:ascii="宋体" w:hAnsi="宋体" w:cs="宋体"/>
                <w:color w:val="auto"/>
                <w:szCs w:val="21"/>
                <w:highlight w:val="none"/>
              </w:rPr>
              <w:t>出资比例：</w:t>
            </w:r>
            <w:r>
              <w:rPr>
                <w:rFonts w:ascii="宋体" w:hAnsi="宋体" w:cs="宋体"/>
                <w:color w:val="auto"/>
                <w:szCs w:val="21"/>
                <w:highlight w:val="none"/>
              </w:rPr>
              <w:t>100%</w:t>
            </w:r>
            <w:r>
              <w:rPr>
                <w:rFonts w:hint="eastAsia" w:ascii="宋体" w:hAnsi="宋体" w:cs="宋体"/>
                <w:color w:val="auto"/>
                <w:szCs w:val="21"/>
                <w:highlight w:val="none"/>
              </w:rPr>
              <w:t>，已落实</w:t>
            </w:r>
          </w:p>
        </w:tc>
      </w:tr>
      <w:tr w14:paraId="1A2C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300EFEEA">
            <w:pPr>
              <w:tabs>
                <w:tab w:val="left" w:pos="1680"/>
              </w:tabs>
              <w:spacing w:line="360" w:lineRule="auto"/>
              <w:jc w:val="center"/>
              <w:rPr>
                <w:rFonts w:ascii="宋体" w:cs="宋体"/>
                <w:color w:val="auto"/>
                <w:szCs w:val="21"/>
                <w:highlight w:val="none"/>
              </w:rPr>
            </w:pPr>
            <w:r>
              <w:rPr>
                <w:rFonts w:ascii="宋体" w:hAnsi="宋体" w:cs="宋体"/>
                <w:color w:val="auto"/>
                <w:szCs w:val="21"/>
                <w:highlight w:val="none"/>
              </w:rPr>
              <w:t>4</w:t>
            </w:r>
          </w:p>
        </w:tc>
        <w:tc>
          <w:tcPr>
            <w:tcW w:w="1965" w:type="dxa"/>
            <w:tcMar>
              <w:top w:w="0" w:type="dxa"/>
              <w:left w:w="57" w:type="dxa"/>
              <w:bottom w:w="0" w:type="dxa"/>
              <w:right w:w="57" w:type="dxa"/>
            </w:tcMar>
            <w:vAlign w:val="center"/>
          </w:tcPr>
          <w:p w14:paraId="059CB168">
            <w:pPr>
              <w:tabs>
                <w:tab w:val="left" w:pos="1680"/>
              </w:tabs>
              <w:spacing w:line="360" w:lineRule="auto"/>
              <w:jc w:val="center"/>
              <w:rPr>
                <w:rFonts w:ascii="宋体" w:cs="宋体"/>
                <w:color w:val="auto"/>
                <w:szCs w:val="21"/>
                <w:highlight w:val="none"/>
              </w:rPr>
            </w:pPr>
            <w:r>
              <w:rPr>
                <w:rFonts w:hint="eastAsia" w:ascii="宋体" w:hAnsi="宋体" w:cs="宋体"/>
                <w:b/>
                <w:bCs/>
                <w:color w:val="auto"/>
                <w:szCs w:val="21"/>
                <w:highlight w:val="none"/>
              </w:rPr>
              <w:t>工期要求</w:t>
            </w:r>
          </w:p>
        </w:tc>
        <w:tc>
          <w:tcPr>
            <w:tcW w:w="7301" w:type="dxa"/>
            <w:tcMar>
              <w:top w:w="0" w:type="dxa"/>
              <w:left w:w="57" w:type="dxa"/>
              <w:bottom w:w="0" w:type="dxa"/>
              <w:right w:w="57" w:type="dxa"/>
            </w:tcMar>
            <w:vAlign w:val="center"/>
          </w:tcPr>
          <w:p w14:paraId="73A9DB13">
            <w:pPr>
              <w:tabs>
                <w:tab w:val="left" w:pos="1680"/>
              </w:tabs>
              <w:spacing w:line="360" w:lineRule="auto"/>
              <w:rPr>
                <w:rFonts w:ascii="宋体" w:cs="宋体"/>
                <w:color w:val="auto"/>
                <w:szCs w:val="21"/>
                <w:highlight w:val="none"/>
              </w:rPr>
            </w:pPr>
            <w:r>
              <w:rPr>
                <w:rFonts w:hint="eastAsia" w:ascii="宋体" w:hAnsi="宋体" w:cs="宋体"/>
                <w:color w:val="auto"/>
                <w:szCs w:val="21"/>
                <w:highlight w:val="none"/>
              </w:rPr>
              <w:t>以开工令为准，工期为</w:t>
            </w:r>
            <w:r>
              <w:rPr>
                <w:rFonts w:hint="eastAsia" w:ascii="宋体" w:hAnsi="宋体" w:cs="宋体"/>
                <w:color w:val="auto"/>
                <w:szCs w:val="21"/>
                <w:highlight w:val="none"/>
                <w:lang w:val="en-US" w:eastAsia="zh-CN"/>
              </w:rPr>
              <w:t>9</w:t>
            </w:r>
            <w:r>
              <w:rPr>
                <w:rFonts w:ascii="宋体" w:hAnsi="宋体" w:cs="宋体"/>
                <w:color w:val="auto"/>
                <w:szCs w:val="21"/>
                <w:highlight w:val="none"/>
              </w:rPr>
              <w:t>0</w:t>
            </w:r>
            <w:r>
              <w:rPr>
                <w:rFonts w:hint="eastAsia" w:ascii="宋体" w:hAnsi="宋体" w:cs="宋体"/>
                <w:color w:val="auto"/>
                <w:szCs w:val="21"/>
                <w:highlight w:val="none"/>
              </w:rPr>
              <w:t>日历天。</w:t>
            </w:r>
          </w:p>
        </w:tc>
      </w:tr>
      <w:tr w14:paraId="2270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1668B892">
            <w:pPr>
              <w:tabs>
                <w:tab w:val="left" w:pos="1680"/>
              </w:tabs>
              <w:spacing w:line="360" w:lineRule="auto"/>
              <w:jc w:val="center"/>
              <w:rPr>
                <w:rFonts w:ascii="宋体" w:cs="宋体"/>
                <w:color w:val="auto"/>
                <w:szCs w:val="21"/>
                <w:highlight w:val="none"/>
              </w:rPr>
            </w:pPr>
            <w:r>
              <w:rPr>
                <w:rFonts w:ascii="宋体" w:hAnsi="宋体" w:cs="宋体"/>
                <w:color w:val="auto"/>
                <w:szCs w:val="21"/>
                <w:highlight w:val="none"/>
              </w:rPr>
              <w:t>5</w:t>
            </w:r>
          </w:p>
        </w:tc>
        <w:tc>
          <w:tcPr>
            <w:tcW w:w="1965" w:type="dxa"/>
            <w:tcMar>
              <w:top w:w="0" w:type="dxa"/>
              <w:left w:w="57" w:type="dxa"/>
              <w:bottom w:w="0" w:type="dxa"/>
              <w:right w:w="57" w:type="dxa"/>
            </w:tcMar>
            <w:vAlign w:val="center"/>
          </w:tcPr>
          <w:p w14:paraId="62B4430B">
            <w:pPr>
              <w:tabs>
                <w:tab w:val="left" w:pos="1680"/>
              </w:tabs>
              <w:spacing w:line="360" w:lineRule="auto"/>
              <w:jc w:val="center"/>
              <w:rPr>
                <w:rFonts w:ascii="宋体" w:cs="宋体"/>
                <w:color w:val="auto"/>
                <w:szCs w:val="21"/>
                <w:highlight w:val="none"/>
              </w:rPr>
            </w:pPr>
            <w:r>
              <w:rPr>
                <w:rFonts w:hint="eastAsia" w:ascii="宋体" w:hAnsi="宋体" w:cs="宋体"/>
                <w:b/>
                <w:bCs/>
                <w:color w:val="auto"/>
                <w:szCs w:val="21"/>
                <w:highlight w:val="none"/>
              </w:rPr>
              <w:t>质量要求</w:t>
            </w:r>
          </w:p>
        </w:tc>
        <w:tc>
          <w:tcPr>
            <w:tcW w:w="7301" w:type="dxa"/>
            <w:tcMar>
              <w:top w:w="0" w:type="dxa"/>
              <w:left w:w="57" w:type="dxa"/>
              <w:bottom w:w="0" w:type="dxa"/>
              <w:right w:w="57" w:type="dxa"/>
            </w:tcMar>
            <w:vAlign w:val="center"/>
          </w:tcPr>
          <w:p w14:paraId="3952C38C">
            <w:pPr>
              <w:tabs>
                <w:tab w:val="left" w:pos="1680"/>
              </w:tabs>
              <w:spacing w:line="360" w:lineRule="auto"/>
              <w:rPr>
                <w:rFonts w:ascii="宋体" w:cs="宋体"/>
                <w:b/>
                <w:bCs/>
                <w:color w:val="auto"/>
                <w:szCs w:val="21"/>
                <w:highlight w:val="none"/>
              </w:rPr>
            </w:pPr>
            <w:r>
              <w:rPr>
                <w:rFonts w:hint="eastAsia" w:ascii="宋体" w:hAnsi="宋体" w:cs="宋体"/>
                <w:color w:val="auto"/>
                <w:szCs w:val="21"/>
                <w:highlight w:val="none"/>
              </w:rPr>
              <w:t>达到现行国家竣工验收规范合格标准</w:t>
            </w:r>
          </w:p>
        </w:tc>
      </w:tr>
      <w:tr w14:paraId="1DF8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2C29D915">
            <w:pPr>
              <w:spacing w:line="360" w:lineRule="auto"/>
              <w:jc w:val="center"/>
              <w:rPr>
                <w:rFonts w:ascii="宋体" w:cs="宋体"/>
                <w:color w:val="auto"/>
                <w:szCs w:val="21"/>
                <w:highlight w:val="none"/>
              </w:rPr>
            </w:pPr>
            <w:r>
              <w:rPr>
                <w:rFonts w:ascii="宋体" w:hAnsi="宋体" w:cs="宋体"/>
                <w:color w:val="auto"/>
                <w:szCs w:val="21"/>
                <w:highlight w:val="none"/>
              </w:rPr>
              <w:t>6</w:t>
            </w:r>
          </w:p>
        </w:tc>
        <w:tc>
          <w:tcPr>
            <w:tcW w:w="1965" w:type="dxa"/>
            <w:tcMar>
              <w:top w:w="0" w:type="dxa"/>
              <w:left w:w="57" w:type="dxa"/>
              <w:bottom w:w="0" w:type="dxa"/>
              <w:right w:w="57" w:type="dxa"/>
            </w:tcMar>
            <w:vAlign w:val="center"/>
          </w:tcPr>
          <w:p w14:paraId="79E72EAB">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磋商供应商资格要求</w:t>
            </w:r>
          </w:p>
          <w:p w14:paraId="5AA668B8">
            <w:pPr>
              <w:spacing w:line="360" w:lineRule="auto"/>
              <w:jc w:val="center"/>
              <w:rPr>
                <w:rFonts w:ascii="宋体" w:cs="宋体"/>
                <w:color w:val="auto"/>
                <w:szCs w:val="21"/>
                <w:highlight w:val="none"/>
              </w:rPr>
            </w:pPr>
          </w:p>
        </w:tc>
        <w:tc>
          <w:tcPr>
            <w:tcW w:w="7301" w:type="dxa"/>
            <w:tcMar>
              <w:top w:w="0" w:type="dxa"/>
              <w:left w:w="57" w:type="dxa"/>
              <w:bottom w:w="0" w:type="dxa"/>
              <w:right w:w="57" w:type="dxa"/>
            </w:tcMar>
            <w:vAlign w:val="center"/>
          </w:tcPr>
          <w:p w14:paraId="565C055F">
            <w:pPr>
              <w:tabs>
                <w:tab w:val="left" w:pos="1680"/>
              </w:tabs>
              <w:spacing w:line="360" w:lineRule="auto"/>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满足《中华人民共和国政府采购法》第二十二条规定</w:t>
            </w:r>
            <w:r>
              <w:rPr>
                <w:rFonts w:ascii="宋体" w:hAnsi="宋体" w:cs="宋体"/>
                <w:color w:val="auto"/>
                <w:szCs w:val="21"/>
                <w:highlight w:val="none"/>
              </w:rPr>
              <w:t>:</w:t>
            </w:r>
          </w:p>
          <w:p w14:paraId="7FF063A4">
            <w:pPr>
              <w:tabs>
                <w:tab w:val="left" w:pos="1680"/>
              </w:tabs>
              <w:spacing w:line="360" w:lineRule="auto"/>
              <w:rPr>
                <w:rFonts w:asci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落实政府采购政策需满足的资格要求</w:t>
            </w:r>
            <w:r>
              <w:rPr>
                <w:rFonts w:ascii="宋体" w:hAnsi="宋体" w:cs="宋体"/>
                <w:color w:val="auto"/>
                <w:szCs w:val="21"/>
                <w:highlight w:val="none"/>
              </w:rPr>
              <w:t>:</w:t>
            </w:r>
          </w:p>
          <w:p w14:paraId="2A6E05C5">
            <w:pPr>
              <w:tabs>
                <w:tab w:val="left" w:pos="1680"/>
              </w:tabs>
              <w:spacing w:line="360" w:lineRule="auto"/>
              <w:rPr>
                <w:rFonts w:ascii="宋体" w:cs="宋体"/>
                <w:color w:val="auto"/>
                <w:szCs w:val="21"/>
                <w:highlight w:val="none"/>
              </w:rPr>
            </w:pPr>
            <w:r>
              <w:rPr>
                <w:rFonts w:hint="eastAsia" w:ascii="宋体" w:hAnsi="宋体" w:cs="宋体"/>
                <w:color w:val="auto"/>
                <w:szCs w:val="21"/>
                <w:highlight w:val="none"/>
              </w:rPr>
              <w:t>专门面向中小企业采购的项目</w:t>
            </w:r>
            <w:r>
              <w:rPr>
                <w:rFonts w:ascii="宋体" w:hAnsi="宋体" w:cs="宋体"/>
                <w:color w:val="auto"/>
                <w:szCs w:val="21"/>
                <w:highlight w:val="none"/>
              </w:rPr>
              <w:t>(</w:t>
            </w:r>
            <w:r>
              <w:rPr>
                <w:rFonts w:hint="eastAsia" w:ascii="宋体" w:hAnsi="宋体" w:cs="宋体"/>
                <w:color w:val="auto"/>
                <w:szCs w:val="21"/>
                <w:highlight w:val="none"/>
              </w:rPr>
              <w:t>供应商应为中小微企业、监狱企业、残疾人福利性单位</w:t>
            </w:r>
            <w:r>
              <w:rPr>
                <w:rFonts w:ascii="宋体" w:hAnsi="宋体" w:cs="宋体"/>
                <w:color w:val="auto"/>
                <w:szCs w:val="21"/>
                <w:highlight w:val="none"/>
              </w:rPr>
              <w:t>)</w:t>
            </w:r>
          </w:p>
          <w:p w14:paraId="6C0EEE37">
            <w:pPr>
              <w:tabs>
                <w:tab w:val="left" w:pos="1680"/>
              </w:tabs>
              <w:spacing w:line="360" w:lineRule="auto"/>
              <w:rPr>
                <w:rFonts w:asci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本项目的特定资格要求</w:t>
            </w:r>
            <w:r>
              <w:rPr>
                <w:rFonts w:ascii="宋体" w:hAnsi="宋体" w:cs="宋体"/>
                <w:color w:val="auto"/>
                <w:szCs w:val="21"/>
                <w:highlight w:val="none"/>
              </w:rPr>
              <w:t>:</w:t>
            </w:r>
          </w:p>
          <w:p w14:paraId="667CB200">
            <w:pPr>
              <w:spacing w:line="360" w:lineRule="auto"/>
              <w:rPr>
                <w:rFonts w:ascii="宋体" w:cs="宋体"/>
                <w:color w:val="auto"/>
                <w:szCs w:val="21"/>
                <w:highlight w:val="none"/>
              </w:rPr>
            </w:pPr>
            <w:r>
              <w:rPr>
                <w:rFonts w:ascii="宋体" w:cs="宋体"/>
                <w:color w:val="auto"/>
                <w:szCs w:val="21"/>
                <w:highlight w:val="none"/>
              </w:rPr>
              <w:t>(1)</w:t>
            </w:r>
            <w:r>
              <w:rPr>
                <w:rFonts w:hint="eastAsia" w:ascii="宋体" w:cs="宋体"/>
                <w:color w:val="auto"/>
                <w:szCs w:val="21"/>
                <w:highlight w:val="none"/>
                <w:lang w:eastAsia="zh-CN"/>
              </w:rPr>
              <w:t>须</w:t>
            </w:r>
            <w:r>
              <w:rPr>
                <w:rFonts w:hint="eastAsia" w:ascii="宋体" w:cs="宋体"/>
                <w:color w:val="auto"/>
                <w:szCs w:val="21"/>
                <w:highlight w:val="none"/>
              </w:rPr>
              <w:t>具备</w:t>
            </w:r>
            <w:r>
              <w:rPr>
                <w:rFonts w:hint="eastAsia" w:ascii="宋体" w:cs="宋体"/>
                <w:color w:val="auto"/>
                <w:szCs w:val="21"/>
                <w:highlight w:val="none"/>
                <w:lang w:val="en-US" w:eastAsia="zh-CN"/>
              </w:rPr>
              <w:t>市政公用工程施工总承包</w:t>
            </w:r>
            <w:r>
              <w:rPr>
                <w:rFonts w:hint="eastAsia" w:ascii="宋体" w:hAnsi="宋体" w:cs="宋体"/>
                <w:color w:val="auto"/>
                <w:szCs w:val="21"/>
                <w:highlight w:val="none"/>
                <w:lang w:val="en-US" w:eastAsia="zh-CN"/>
              </w:rPr>
              <w:t>叁</w:t>
            </w:r>
            <w:r>
              <w:rPr>
                <w:rFonts w:hint="eastAsia" w:ascii="宋体" w:cs="宋体"/>
                <w:color w:val="auto"/>
                <w:szCs w:val="21"/>
                <w:highlight w:val="none"/>
                <w:lang w:val="en-US" w:eastAsia="zh-CN"/>
              </w:rPr>
              <w:t>级以上(含</w:t>
            </w:r>
            <w:r>
              <w:rPr>
                <w:rFonts w:hint="eastAsia" w:ascii="宋体" w:hAnsi="宋体" w:cs="宋体"/>
                <w:color w:val="auto"/>
                <w:szCs w:val="21"/>
                <w:highlight w:val="none"/>
                <w:lang w:val="en-US" w:eastAsia="zh-CN"/>
              </w:rPr>
              <w:t>叁</w:t>
            </w:r>
            <w:r>
              <w:rPr>
                <w:rFonts w:hint="eastAsia" w:ascii="宋体" w:cs="宋体"/>
                <w:color w:val="auto"/>
                <w:szCs w:val="21"/>
                <w:highlight w:val="none"/>
                <w:lang w:val="en-US" w:eastAsia="zh-CN"/>
              </w:rPr>
              <w:t>级)资质</w:t>
            </w:r>
            <w:r>
              <w:rPr>
                <w:rFonts w:hint="eastAsia" w:ascii="宋体" w:cs="宋体"/>
                <w:color w:val="auto"/>
                <w:szCs w:val="21"/>
                <w:highlight w:val="none"/>
              </w:rPr>
              <w:t>，具有有效的营业执照，具备有效的施工企业安全生产许可证</w:t>
            </w:r>
            <w:r>
              <w:rPr>
                <w:rFonts w:hint="eastAsia" w:ascii="宋体" w:cs="宋体"/>
                <w:color w:val="auto"/>
                <w:szCs w:val="21"/>
                <w:highlight w:val="none"/>
                <w:lang w:eastAsia="zh-CN"/>
              </w:rPr>
              <w:t>，</w:t>
            </w:r>
            <w:r>
              <w:rPr>
                <w:rFonts w:hint="eastAsia" w:ascii="宋体" w:cs="宋体"/>
                <w:color w:val="auto"/>
                <w:szCs w:val="21"/>
                <w:highlight w:val="none"/>
              </w:rPr>
              <w:t>有较好的履约能力，并在人员、设备、资金等方面具有相应的施工能力</w:t>
            </w:r>
            <w:r>
              <w:rPr>
                <w:rFonts w:ascii="宋体" w:cs="宋体"/>
                <w:color w:val="auto"/>
                <w:szCs w:val="21"/>
                <w:highlight w:val="none"/>
              </w:rPr>
              <w:t>:</w:t>
            </w:r>
          </w:p>
          <w:p w14:paraId="1243897B">
            <w:pPr>
              <w:spacing w:line="360" w:lineRule="auto"/>
              <w:rPr>
                <w:rFonts w:hint="eastAsia" w:ascii="宋体" w:cs="宋体"/>
                <w:color w:val="auto"/>
                <w:szCs w:val="21"/>
                <w:highlight w:val="none"/>
              </w:rPr>
            </w:pPr>
            <w:r>
              <w:rPr>
                <w:rFonts w:ascii="宋体" w:cs="宋体"/>
                <w:color w:val="auto"/>
                <w:szCs w:val="21"/>
                <w:highlight w:val="none"/>
              </w:rPr>
              <w:t>(2)</w:t>
            </w:r>
            <w:r>
              <w:rPr>
                <w:rFonts w:hint="eastAsia" w:ascii="宋体" w:cs="宋体"/>
                <w:color w:val="auto"/>
                <w:szCs w:val="21"/>
                <w:highlight w:val="none"/>
              </w:rPr>
              <w:t>项目经理资格</w:t>
            </w:r>
            <w:r>
              <w:rPr>
                <w:rFonts w:ascii="宋体" w:cs="宋体"/>
                <w:color w:val="auto"/>
                <w:szCs w:val="21"/>
                <w:highlight w:val="none"/>
              </w:rPr>
              <w:t>:</w:t>
            </w:r>
            <w:r>
              <w:rPr>
                <w:rFonts w:hint="eastAsia" w:ascii="宋体" w:cs="宋体"/>
                <w:color w:val="auto"/>
                <w:szCs w:val="21"/>
                <w:highlight w:val="none"/>
              </w:rPr>
              <w:t>要求为本施工企业人员，须具有市政公用工程专业二级以上(含本级)注册建造师执业资格和持有有效的《安全生产考核合格证书（B证）》；</w:t>
            </w:r>
          </w:p>
          <w:p w14:paraId="0BD27E64">
            <w:pPr>
              <w:spacing w:line="360" w:lineRule="auto"/>
              <w:rPr>
                <w:rFonts w:ascii="宋体" w:cs="宋体"/>
                <w:color w:val="auto"/>
                <w:szCs w:val="21"/>
                <w:highlight w:val="none"/>
              </w:rPr>
            </w:pPr>
            <w:r>
              <w:rPr>
                <w:rFonts w:ascii="宋体" w:cs="宋体"/>
                <w:color w:val="auto"/>
                <w:szCs w:val="21"/>
                <w:highlight w:val="none"/>
              </w:rPr>
              <w:t>(3)</w:t>
            </w:r>
            <w:r>
              <w:rPr>
                <w:rFonts w:hint="eastAsia" w:ascii="宋体" w:cs="宋体"/>
                <w:color w:val="auto"/>
                <w:szCs w:val="21"/>
                <w:highlight w:val="none"/>
              </w:rPr>
              <w:t>专职安全员要求</w:t>
            </w:r>
            <w:r>
              <w:rPr>
                <w:rFonts w:ascii="宋体" w:cs="宋体"/>
                <w:color w:val="auto"/>
                <w:szCs w:val="21"/>
                <w:highlight w:val="none"/>
              </w:rPr>
              <w:t>:</w:t>
            </w:r>
            <w:r>
              <w:rPr>
                <w:rFonts w:hint="eastAsia" w:ascii="宋体" w:cs="宋体"/>
                <w:color w:val="auto"/>
                <w:szCs w:val="21"/>
                <w:highlight w:val="none"/>
              </w:rPr>
              <w:t>拟派往本项目的专职安全员须具备有效的安全生产考核合格证书</w:t>
            </w:r>
            <w:r>
              <w:rPr>
                <w:rFonts w:ascii="宋体" w:cs="宋体"/>
                <w:color w:val="auto"/>
                <w:szCs w:val="21"/>
                <w:highlight w:val="none"/>
              </w:rPr>
              <w:t>(C</w:t>
            </w:r>
            <w:r>
              <w:rPr>
                <w:rFonts w:hint="eastAsia" w:ascii="宋体" w:cs="宋体"/>
                <w:color w:val="auto"/>
                <w:szCs w:val="21"/>
                <w:highlight w:val="none"/>
              </w:rPr>
              <w:t>类</w:t>
            </w:r>
            <w:r>
              <w:rPr>
                <w:rFonts w:ascii="宋体" w:cs="宋体"/>
                <w:color w:val="auto"/>
                <w:szCs w:val="21"/>
                <w:highlight w:val="none"/>
              </w:rPr>
              <w:t>)</w:t>
            </w:r>
            <w:r>
              <w:rPr>
                <w:rFonts w:hint="eastAsia" w:ascii="宋体" w:cs="宋体"/>
                <w:color w:val="auto"/>
                <w:szCs w:val="21"/>
                <w:highlight w:val="none"/>
              </w:rPr>
              <w:t>，人数不少于</w:t>
            </w:r>
            <w:r>
              <w:rPr>
                <w:rFonts w:ascii="宋体" w:cs="宋体"/>
                <w:color w:val="auto"/>
                <w:szCs w:val="21"/>
                <w:highlight w:val="none"/>
              </w:rPr>
              <w:t>1</w:t>
            </w:r>
            <w:r>
              <w:rPr>
                <w:rFonts w:hint="eastAsia" w:ascii="宋体" w:cs="宋体"/>
                <w:color w:val="auto"/>
                <w:szCs w:val="21"/>
                <w:highlight w:val="none"/>
              </w:rPr>
              <w:t>人。</w:t>
            </w:r>
          </w:p>
        </w:tc>
      </w:tr>
      <w:tr w14:paraId="264B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3B107338">
            <w:pPr>
              <w:spacing w:line="360" w:lineRule="auto"/>
              <w:jc w:val="center"/>
              <w:rPr>
                <w:rFonts w:ascii="宋体" w:cs="宋体"/>
                <w:color w:val="auto"/>
                <w:szCs w:val="21"/>
                <w:highlight w:val="none"/>
              </w:rPr>
            </w:pPr>
            <w:r>
              <w:rPr>
                <w:rFonts w:ascii="宋体" w:hAnsi="宋体" w:cs="宋体"/>
                <w:color w:val="auto"/>
                <w:szCs w:val="21"/>
                <w:highlight w:val="none"/>
              </w:rPr>
              <w:t>7</w:t>
            </w:r>
          </w:p>
        </w:tc>
        <w:tc>
          <w:tcPr>
            <w:tcW w:w="1965" w:type="dxa"/>
            <w:tcMar>
              <w:top w:w="0" w:type="dxa"/>
              <w:left w:w="57" w:type="dxa"/>
              <w:bottom w:w="0" w:type="dxa"/>
              <w:right w:w="57" w:type="dxa"/>
            </w:tcMar>
            <w:vAlign w:val="center"/>
          </w:tcPr>
          <w:p w14:paraId="2506392F">
            <w:pPr>
              <w:spacing w:line="360" w:lineRule="auto"/>
              <w:jc w:val="center"/>
              <w:rPr>
                <w:rFonts w:ascii="宋体" w:cs="宋体"/>
                <w:color w:val="auto"/>
                <w:szCs w:val="21"/>
                <w:highlight w:val="none"/>
              </w:rPr>
            </w:pPr>
            <w:r>
              <w:rPr>
                <w:rFonts w:hint="eastAsia" w:ascii="宋体" w:hAnsi="宋体" w:cs="宋体"/>
                <w:b/>
                <w:bCs/>
                <w:color w:val="auto"/>
                <w:szCs w:val="21"/>
                <w:highlight w:val="none"/>
              </w:rPr>
              <w:t>增值税计税方法</w:t>
            </w:r>
          </w:p>
        </w:tc>
        <w:tc>
          <w:tcPr>
            <w:tcW w:w="7301" w:type="dxa"/>
            <w:tcMar>
              <w:top w:w="0" w:type="dxa"/>
              <w:left w:w="57" w:type="dxa"/>
              <w:bottom w:w="0" w:type="dxa"/>
              <w:right w:w="57" w:type="dxa"/>
            </w:tcMar>
            <w:vAlign w:val="center"/>
          </w:tcPr>
          <w:p w14:paraId="038B4C2F">
            <w:pPr>
              <w:spacing w:line="360" w:lineRule="auto"/>
              <w:rPr>
                <w:rFonts w:ascii="宋体" w:cs="宋体"/>
                <w:color w:val="auto"/>
                <w:szCs w:val="21"/>
                <w:highlight w:val="none"/>
              </w:rPr>
            </w:pPr>
            <w:r>
              <w:rPr>
                <w:rFonts w:hint="eastAsia" w:ascii="宋体" w:hAnsi="宋体" w:cs="宋体"/>
                <w:color w:val="auto"/>
                <w:szCs w:val="21"/>
                <w:highlight w:val="none"/>
                <w:lang w:eastAsia="zh-CN"/>
              </w:rPr>
              <w:t>一般</w:t>
            </w:r>
            <w:r>
              <w:rPr>
                <w:rFonts w:hint="eastAsia" w:ascii="宋体" w:hAnsi="宋体" w:cs="宋体"/>
                <w:color w:val="auto"/>
                <w:szCs w:val="21"/>
                <w:highlight w:val="none"/>
              </w:rPr>
              <w:t>计税法</w:t>
            </w:r>
          </w:p>
        </w:tc>
      </w:tr>
      <w:tr w14:paraId="4969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45F8D316">
            <w:pPr>
              <w:spacing w:line="360" w:lineRule="auto"/>
              <w:jc w:val="center"/>
              <w:rPr>
                <w:rFonts w:ascii="宋体" w:cs="宋体"/>
                <w:color w:val="auto"/>
                <w:szCs w:val="21"/>
                <w:highlight w:val="none"/>
              </w:rPr>
            </w:pPr>
            <w:r>
              <w:rPr>
                <w:rFonts w:ascii="宋体" w:hAnsi="宋体" w:cs="宋体"/>
                <w:color w:val="auto"/>
                <w:szCs w:val="21"/>
                <w:highlight w:val="none"/>
              </w:rPr>
              <w:t>8</w:t>
            </w:r>
          </w:p>
        </w:tc>
        <w:tc>
          <w:tcPr>
            <w:tcW w:w="1965" w:type="dxa"/>
            <w:tcMar>
              <w:top w:w="0" w:type="dxa"/>
              <w:left w:w="57" w:type="dxa"/>
              <w:bottom w:w="0" w:type="dxa"/>
              <w:right w:w="57" w:type="dxa"/>
            </w:tcMar>
            <w:vAlign w:val="center"/>
          </w:tcPr>
          <w:p w14:paraId="6C8A8E75">
            <w:pPr>
              <w:spacing w:line="360" w:lineRule="auto"/>
              <w:jc w:val="center"/>
              <w:rPr>
                <w:rFonts w:ascii="宋体" w:cs="宋体"/>
                <w:color w:val="auto"/>
                <w:szCs w:val="21"/>
                <w:highlight w:val="none"/>
              </w:rPr>
            </w:pPr>
            <w:r>
              <w:rPr>
                <w:rFonts w:hint="eastAsia" w:ascii="宋体" w:hAnsi="宋体" w:cs="宋体"/>
                <w:b/>
                <w:bCs/>
                <w:color w:val="auto"/>
                <w:szCs w:val="21"/>
                <w:highlight w:val="none"/>
              </w:rPr>
              <w:t>磋商有效期</w:t>
            </w:r>
          </w:p>
        </w:tc>
        <w:tc>
          <w:tcPr>
            <w:tcW w:w="7301" w:type="dxa"/>
            <w:tcMar>
              <w:top w:w="0" w:type="dxa"/>
              <w:left w:w="57" w:type="dxa"/>
              <w:bottom w:w="0" w:type="dxa"/>
              <w:right w:w="57" w:type="dxa"/>
            </w:tcMar>
            <w:vAlign w:val="center"/>
          </w:tcPr>
          <w:p w14:paraId="04F49056">
            <w:pPr>
              <w:spacing w:line="360" w:lineRule="auto"/>
              <w:rPr>
                <w:rFonts w:ascii="宋体" w:cs="宋体"/>
                <w:color w:val="auto"/>
                <w:szCs w:val="21"/>
                <w:highlight w:val="none"/>
              </w:rPr>
            </w:pPr>
            <w:r>
              <w:rPr>
                <w:rFonts w:hint="eastAsia" w:ascii="宋体" w:hAnsi="宋体" w:cs="宋体"/>
                <w:color w:val="auto"/>
                <w:szCs w:val="21"/>
                <w:highlight w:val="none"/>
              </w:rPr>
              <w:t>磋商截止日期后</w:t>
            </w:r>
            <w:r>
              <w:rPr>
                <w:rFonts w:ascii="宋体" w:hAnsi="宋体" w:cs="宋体"/>
                <w:color w:val="auto"/>
                <w:szCs w:val="21"/>
                <w:highlight w:val="none"/>
              </w:rPr>
              <w:t>90</w:t>
            </w:r>
            <w:r>
              <w:rPr>
                <w:rFonts w:hint="eastAsia" w:ascii="宋体" w:hAnsi="宋体" w:cs="宋体"/>
                <w:color w:val="auto"/>
                <w:szCs w:val="21"/>
                <w:highlight w:val="none"/>
              </w:rPr>
              <w:t>天。</w:t>
            </w:r>
          </w:p>
        </w:tc>
      </w:tr>
      <w:tr w14:paraId="47DD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0" w:hRule="atLeast"/>
          <w:jc w:val="center"/>
        </w:trPr>
        <w:tc>
          <w:tcPr>
            <w:tcW w:w="622" w:type="dxa"/>
            <w:tcMar>
              <w:top w:w="0" w:type="dxa"/>
              <w:left w:w="57" w:type="dxa"/>
              <w:bottom w:w="0" w:type="dxa"/>
              <w:right w:w="57" w:type="dxa"/>
            </w:tcMar>
            <w:vAlign w:val="center"/>
          </w:tcPr>
          <w:p w14:paraId="436E01E6">
            <w:pPr>
              <w:spacing w:line="360" w:lineRule="auto"/>
              <w:jc w:val="center"/>
              <w:rPr>
                <w:rFonts w:ascii="宋体" w:cs="宋体"/>
                <w:color w:val="auto"/>
                <w:szCs w:val="21"/>
                <w:highlight w:val="none"/>
              </w:rPr>
            </w:pPr>
            <w:r>
              <w:rPr>
                <w:rFonts w:ascii="宋体" w:hAnsi="宋体" w:cs="宋体"/>
                <w:color w:val="auto"/>
                <w:szCs w:val="21"/>
                <w:highlight w:val="none"/>
              </w:rPr>
              <w:t>9</w:t>
            </w:r>
          </w:p>
        </w:tc>
        <w:tc>
          <w:tcPr>
            <w:tcW w:w="1965" w:type="dxa"/>
            <w:tcMar>
              <w:top w:w="0" w:type="dxa"/>
              <w:left w:w="57" w:type="dxa"/>
              <w:bottom w:w="0" w:type="dxa"/>
              <w:right w:w="57" w:type="dxa"/>
            </w:tcMar>
            <w:vAlign w:val="center"/>
          </w:tcPr>
          <w:p w14:paraId="447678D4">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响应文件电子版要求</w:t>
            </w:r>
          </w:p>
        </w:tc>
        <w:tc>
          <w:tcPr>
            <w:tcW w:w="7301" w:type="dxa"/>
            <w:tcMar>
              <w:top w:w="0" w:type="dxa"/>
              <w:left w:w="57" w:type="dxa"/>
              <w:bottom w:w="0" w:type="dxa"/>
              <w:right w:w="57" w:type="dxa"/>
            </w:tcMar>
            <w:vAlign w:val="center"/>
          </w:tcPr>
          <w:p w14:paraId="7FBB2A5C">
            <w:pPr>
              <w:numPr>
                <w:ilvl w:val="0"/>
                <w:numId w:val="1"/>
              </w:numPr>
              <w:spacing w:line="360" w:lineRule="auto"/>
              <w:rPr>
                <w:rFonts w:ascii="宋体" w:cs="宋体"/>
                <w:color w:val="auto"/>
                <w:szCs w:val="21"/>
                <w:highlight w:val="none"/>
              </w:rPr>
            </w:pPr>
            <w:r>
              <w:rPr>
                <w:rFonts w:hint="eastAsia" w:ascii="宋体" w:hAnsi="宋体" w:cs="宋体"/>
                <w:color w:val="auto"/>
                <w:szCs w:val="21"/>
                <w:highlight w:val="none"/>
              </w:rPr>
              <w:t>响应文件电子版要求：按照竞争性磋商文件第七章响应文件格式进行编写，按要求在规定位置进行签署、盖章，第七章未附格式的，由供应商自行拟定。</w:t>
            </w:r>
          </w:p>
          <w:p w14:paraId="51C18C9A">
            <w:pPr>
              <w:numPr>
                <w:ilvl w:val="0"/>
                <w:numId w:val="1"/>
              </w:numPr>
              <w:spacing w:line="360" w:lineRule="auto"/>
              <w:rPr>
                <w:rFonts w:ascii="宋体" w:cs="宋体"/>
                <w:color w:val="auto"/>
                <w:szCs w:val="21"/>
                <w:highlight w:val="none"/>
              </w:rPr>
            </w:pPr>
            <w:r>
              <w:rPr>
                <w:rFonts w:hint="eastAsia" w:ascii="宋体" w:hAnsi="宋体" w:cs="宋体"/>
                <w:color w:val="auto"/>
                <w:szCs w:val="21"/>
                <w:highlight w:val="none"/>
              </w:rPr>
              <w:t>响应文件电子版密封方式：电子响应文件通过平台有效</w:t>
            </w:r>
            <w:r>
              <w:rPr>
                <w:rFonts w:ascii="宋体" w:hAnsi="宋体" w:cs="宋体"/>
                <w:color w:val="auto"/>
                <w:szCs w:val="21"/>
                <w:highlight w:val="none"/>
              </w:rPr>
              <w:t>CA</w:t>
            </w:r>
            <w:r>
              <w:rPr>
                <w:rFonts w:hint="eastAsia" w:ascii="宋体" w:hAnsi="宋体" w:cs="宋体"/>
                <w:color w:val="auto"/>
                <w:szCs w:val="21"/>
                <w:highlight w:val="none"/>
              </w:rPr>
              <w:t>加密后在广西政府采购云平台上传。</w:t>
            </w:r>
          </w:p>
          <w:p w14:paraId="2DF2EC9F">
            <w:pPr>
              <w:numPr>
                <w:ilvl w:val="0"/>
                <w:numId w:val="1"/>
              </w:numPr>
              <w:spacing w:line="360" w:lineRule="auto"/>
              <w:rPr>
                <w:rFonts w:ascii="宋体" w:cs="宋体"/>
                <w:color w:val="auto"/>
                <w:szCs w:val="21"/>
                <w:highlight w:val="none"/>
              </w:rPr>
            </w:pPr>
            <w:r>
              <w:rPr>
                <w:rFonts w:hint="eastAsia" w:ascii="宋体" w:hAnsi="宋体" w:cs="宋体"/>
                <w:b/>
                <w:color w:val="auto"/>
                <w:szCs w:val="21"/>
                <w:highlight w:val="none"/>
              </w:rPr>
              <w:t>上传电子版响应文件方式详见磋商公告附件。</w:t>
            </w:r>
          </w:p>
        </w:tc>
      </w:tr>
      <w:tr w14:paraId="6A63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dxa"/>
            <w:tcMar>
              <w:top w:w="0" w:type="dxa"/>
              <w:left w:w="57" w:type="dxa"/>
              <w:bottom w:w="0" w:type="dxa"/>
              <w:right w:w="57" w:type="dxa"/>
            </w:tcMar>
            <w:vAlign w:val="center"/>
          </w:tcPr>
          <w:p w14:paraId="764BEA46">
            <w:pPr>
              <w:spacing w:line="360" w:lineRule="auto"/>
              <w:jc w:val="center"/>
              <w:rPr>
                <w:rFonts w:ascii="宋体" w:cs="宋体"/>
                <w:color w:val="auto"/>
                <w:szCs w:val="21"/>
                <w:highlight w:val="none"/>
              </w:rPr>
            </w:pPr>
            <w:r>
              <w:rPr>
                <w:rFonts w:ascii="宋体" w:hAnsi="宋体" w:cs="宋体"/>
                <w:color w:val="auto"/>
                <w:szCs w:val="21"/>
                <w:highlight w:val="none"/>
              </w:rPr>
              <w:t>10</w:t>
            </w:r>
          </w:p>
        </w:tc>
        <w:tc>
          <w:tcPr>
            <w:tcW w:w="1965" w:type="dxa"/>
            <w:tcMar>
              <w:top w:w="0" w:type="dxa"/>
              <w:left w:w="57" w:type="dxa"/>
              <w:bottom w:w="0" w:type="dxa"/>
              <w:right w:w="57" w:type="dxa"/>
            </w:tcMar>
            <w:vAlign w:val="center"/>
          </w:tcPr>
          <w:p w14:paraId="53B1E37E">
            <w:pPr>
              <w:spacing w:line="360" w:lineRule="auto"/>
              <w:jc w:val="center"/>
              <w:rPr>
                <w:rFonts w:ascii="宋体" w:cs="宋体"/>
                <w:color w:val="auto"/>
                <w:szCs w:val="21"/>
                <w:highlight w:val="none"/>
              </w:rPr>
            </w:pPr>
            <w:r>
              <w:rPr>
                <w:rFonts w:hint="eastAsia" w:ascii="宋体" w:hAnsi="宋体" w:cs="宋体"/>
                <w:b/>
                <w:bCs/>
                <w:color w:val="auto"/>
                <w:szCs w:val="21"/>
                <w:highlight w:val="none"/>
              </w:rPr>
              <w:t>磋商保证金</w:t>
            </w:r>
          </w:p>
        </w:tc>
        <w:tc>
          <w:tcPr>
            <w:tcW w:w="7301" w:type="dxa"/>
            <w:tcMar>
              <w:top w:w="0" w:type="dxa"/>
              <w:left w:w="57" w:type="dxa"/>
              <w:bottom w:w="0" w:type="dxa"/>
              <w:right w:w="57" w:type="dxa"/>
            </w:tcMar>
          </w:tcPr>
          <w:p w14:paraId="1FFAA099">
            <w:pPr>
              <w:spacing w:line="360" w:lineRule="auto"/>
              <w:rPr>
                <w:rFonts w:ascii="宋体" w:cs="宋体"/>
                <w:color w:val="auto"/>
                <w:szCs w:val="21"/>
                <w:highlight w:val="none"/>
              </w:rPr>
            </w:pPr>
            <w:r>
              <w:rPr>
                <w:rFonts w:hint="eastAsia" w:ascii="宋体" w:hAnsi="宋体" w:cs="宋体"/>
                <w:bCs/>
                <w:color w:val="auto"/>
                <w:szCs w:val="21"/>
                <w:highlight w:val="none"/>
              </w:rPr>
              <w:t>磋商保证金（人民币）：</w:t>
            </w:r>
            <w:r>
              <w:rPr>
                <w:rFonts w:hint="eastAsia" w:ascii="宋体" w:hAnsi="宋体" w:cs="宋体"/>
                <w:bCs/>
                <w:color w:val="auto"/>
                <w:szCs w:val="21"/>
                <w:highlight w:val="none"/>
                <w:lang w:eastAsia="zh-CN"/>
              </w:rPr>
              <w:t>本项目不收取磋商保证金</w:t>
            </w:r>
            <w:r>
              <w:rPr>
                <w:rFonts w:hint="eastAsia" w:ascii="宋体" w:hAnsi="宋体" w:cs="宋体"/>
                <w:bCs/>
                <w:color w:val="auto"/>
                <w:szCs w:val="21"/>
                <w:highlight w:val="none"/>
              </w:rPr>
              <w:t>。</w:t>
            </w:r>
          </w:p>
        </w:tc>
      </w:tr>
      <w:tr w14:paraId="0444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vMerge w:val="restart"/>
            <w:tcMar>
              <w:top w:w="0" w:type="dxa"/>
              <w:left w:w="57" w:type="dxa"/>
              <w:bottom w:w="0" w:type="dxa"/>
              <w:right w:w="57" w:type="dxa"/>
            </w:tcMar>
            <w:vAlign w:val="center"/>
          </w:tcPr>
          <w:p w14:paraId="7EE3C4E6">
            <w:pPr>
              <w:spacing w:line="360" w:lineRule="auto"/>
              <w:jc w:val="center"/>
              <w:rPr>
                <w:rFonts w:ascii="宋体" w:cs="宋体"/>
                <w:color w:val="auto"/>
                <w:szCs w:val="21"/>
                <w:highlight w:val="none"/>
              </w:rPr>
            </w:pPr>
            <w:r>
              <w:rPr>
                <w:rFonts w:ascii="宋体" w:hAnsi="宋体" w:cs="宋体"/>
                <w:color w:val="auto"/>
                <w:szCs w:val="21"/>
                <w:highlight w:val="none"/>
              </w:rPr>
              <w:t>11</w:t>
            </w:r>
          </w:p>
        </w:tc>
        <w:tc>
          <w:tcPr>
            <w:tcW w:w="1965" w:type="dxa"/>
            <w:vMerge w:val="restart"/>
            <w:tcMar>
              <w:top w:w="0" w:type="dxa"/>
              <w:left w:w="57" w:type="dxa"/>
              <w:bottom w:w="0" w:type="dxa"/>
              <w:right w:w="57" w:type="dxa"/>
            </w:tcMar>
            <w:vAlign w:val="center"/>
          </w:tcPr>
          <w:p w14:paraId="21D4AC61">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响应文件的构成（分为资格证明文件、报价文件、商务技术文件三部分组成）</w:t>
            </w:r>
          </w:p>
        </w:tc>
        <w:tc>
          <w:tcPr>
            <w:tcW w:w="7301" w:type="dxa"/>
            <w:tcMar>
              <w:top w:w="0" w:type="dxa"/>
              <w:left w:w="57" w:type="dxa"/>
              <w:bottom w:w="0" w:type="dxa"/>
              <w:right w:w="57" w:type="dxa"/>
            </w:tcMar>
          </w:tcPr>
          <w:p w14:paraId="798C7F1B">
            <w:pPr>
              <w:pStyle w:val="3"/>
              <w:spacing w:line="360" w:lineRule="auto"/>
              <w:rPr>
                <w:rFonts w:hAnsi="宋体" w:cs="宋体"/>
                <w:bCs/>
                <w:color w:val="auto"/>
                <w:szCs w:val="21"/>
                <w:highlight w:val="none"/>
              </w:rPr>
            </w:pPr>
            <w:r>
              <w:rPr>
                <w:rFonts w:hint="eastAsia" w:hAnsi="宋体" w:cs="宋体"/>
                <w:bCs/>
                <w:color w:val="auto"/>
                <w:szCs w:val="21"/>
                <w:highlight w:val="none"/>
              </w:rPr>
              <w:t>资格证明文件：</w:t>
            </w:r>
          </w:p>
          <w:p w14:paraId="05289527">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1</w:t>
            </w:r>
            <w:r>
              <w:rPr>
                <w:rFonts w:hint="eastAsia" w:hAnsi="宋体" w:cs="宋体"/>
                <w:color w:val="auto"/>
                <w:szCs w:val="21"/>
                <w:highlight w:val="none"/>
              </w:rPr>
              <w:t>）贺州市政府采购供应商信用承诺函</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r>
              <w:rPr>
                <w:rFonts w:hAnsi="宋体" w:cs="宋体"/>
                <w:color w:val="auto"/>
                <w:szCs w:val="21"/>
                <w:highlight w:val="none"/>
              </w:rPr>
              <w:t xml:space="preserve"> </w:t>
            </w:r>
          </w:p>
          <w:p w14:paraId="181A02F3">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2</w:t>
            </w:r>
            <w:r>
              <w:rPr>
                <w:rFonts w:hint="eastAsia" w:hAnsi="宋体" w:cs="宋体"/>
                <w:color w:val="auto"/>
                <w:szCs w:val="21"/>
                <w:highlight w:val="none"/>
              </w:rPr>
              <w:t>）竞标人基本情况表（附磋商供应商有效的营业执照副本、</w:t>
            </w:r>
            <w:r>
              <w:rPr>
                <w:rFonts w:hint="eastAsia" w:hAnsi="宋体" w:cs="宋体"/>
                <w:bCs/>
                <w:color w:val="auto"/>
                <w:spacing w:val="-3"/>
                <w:szCs w:val="21"/>
                <w:highlight w:val="none"/>
              </w:rPr>
              <w:t>资质</w:t>
            </w:r>
            <w:r>
              <w:rPr>
                <w:rFonts w:hint="eastAsia" w:hAnsi="宋体" w:cs="宋体"/>
                <w:color w:val="auto"/>
                <w:szCs w:val="21"/>
                <w:highlight w:val="none"/>
              </w:rPr>
              <w:t>证书副本、安全生产许可证副本的复印件）</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r>
              <w:rPr>
                <w:rFonts w:hAnsi="宋体" w:cs="宋体"/>
                <w:color w:val="auto"/>
                <w:szCs w:val="21"/>
                <w:highlight w:val="none"/>
              </w:rPr>
              <w:t xml:space="preserve"> </w:t>
            </w:r>
          </w:p>
          <w:p w14:paraId="45BEFD93">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3</w:t>
            </w:r>
            <w:r>
              <w:rPr>
                <w:rFonts w:hint="eastAsia" w:hAnsi="宋体" w:cs="宋体"/>
                <w:color w:val="auto"/>
                <w:szCs w:val="21"/>
                <w:highlight w:val="none"/>
              </w:rPr>
              <w:t>）法定代表人身份证明书原件、身份证复印件、安全生产考核合格证书（</w:t>
            </w:r>
            <w:r>
              <w:rPr>
                <w:rFonts w:hAnsi="宋体" w:cs="宋体"/>
                <w:color w:val="auto"/>
                <w:szCs w:val="21"/>
                <w:highlight w:val="none"/>
              </w:rPr>
              <w:t>A</w:t>
            </w:r>
            <w:r>
              <w:rPr>
                <w:rFonts w:hint="eastAsia" w:hAnsi="宋体" w:cs="宋体"/>
                <w:color w:val="auto"/>
                <w:szCs w:val="21"/>
                <w:highlight w:val="none"/>
              </w:rPr>
              <w:t>类）复印件</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p>
          <w:p w14:paraId="3889F291">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4</w:t>
            </w:r>
            <w:r>
              <w:rPr>
                <w:rFonts w:hint="eastAsia" w:hAnsi="宋体" w:cs="宋体"/>
                <w:color w:val="auto"/>
                <w:szCs w:val="21"/>
                <w:highlight w:val="none"/>
              </w:rPr>
              <w:t>）法定代表人授权委托书原件和委托代理人身份证复印件</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p>
          <w:p w14:paraId="7E5F050E">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5</w:t>
            </w:r>
            <w:r>
              <w:rPr>
                <w:rFonts w:hint="eastAsia" w:hAnsi="宋体" w:cs="宋体"/>
                <w:color w:val="auto"/>
                <w:szCs w:val="21"/>
                <w:highlight w:val="none"/>
              </w:rPr>
              <w:t>）拟投入本项目的项目经理有效的注册建造师证书及安全生产考核合格证书（</w:t>
            </w:r>
            <w:r>
              <w:rPr>
                <w:rFonts w:hAnsi="宋体" w:cs="宋体"/>
                <w:color w:val="auto"/>
                <w:szCs w:val="21"/>
                <w:highlight w:val="none"/>
              </w:rPr>
              <w:t>B</w:t>
            </w:r>
            <w:r>
              <w:rPr>
                <w:rFonts w:hint="eastAsia" w:hAnsi="宋体" w:cs="宋体"/>
                <w:color w:val="auto"/>
                <w:szCs w:val="21"/>
                <w:highlight w:val="none"/>
              </w:rPr>
              <w:t>类）复印件</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p>
          <w:p w14:paraId="42F4FB83">
            <w:pPr>
              <w:autoSpaceDE w:val="0"/>
              <w:autoSpaceDN w:val="0"/>
              <w:spacing w:line="360" w:lineRule="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6</w:t>
            </w:r>
            <w:r>
              <w:rPr>
                <w:rFonts w:hint="eastAsia" w:ascii="宋体" w:hAnsi="宋体" w:cs="宋体"/>
                <w:color w:val="auto"/>
                <w:szCs w:val="21"/>
                <w:highlight w:val="none"/>
              </w:rPr>
              <w:t>）拟投入本项目安全员的安全生产考核合格证书（</w:t>
            </w:r>
            <w:r>
              <w:rPr>
                <w:rFonts w:ascii="宋体" w:hAnsi="宋体" w:cs="宋体"/>
                <w:color w:val="auto"/>
                <w:szCs w:val="21"/>
                <w:highlight w:val="none"/>
              </w:rPr>
              <w:t>C</w:t>
            </w:r>
            <w:r>
              <w:rPr>
                <w:rFonts w:hint="eastAsia" w:ascii="宋体" w:hAnsi="宋体" w:cs="宋体"/>
                <w:color w:val="auto"/>
                <w:szCs w:val="21"/>
                <w:highlight w:val="none"/>
              </w:rPr>
              <w:t>类）复印件</w:t>
            </w:r>
            <w:r>
              <w:rPr>
                <w:rFonts w:hint="eastAsia" w:ascii="宋体" w:hAnsi="宋体" w:cs="宋体"/>
                <w:b/>
                <w:bCs/>
                <w:color w:val="auto"/>
                <w:szCs w:val="21"/>
                <w:highlight w:val="none"/>
              </w:rPr>
              <w:t>（必须提供，否则响应文件按无效响应处理）</w:t>
            </w:r>
            <w:r>
              <w:rPr>
                <w:rFonts w:hint="eastAsia" w:ascii="宋体" w:hAnsi="宋体" w:cs="宋体"/>
                <w:color w:val="auto"/>
                <w:szCs w:val="21"/>
                <w:highlight w:val="none"/>
              </w:rPr>
              <w:t>；</w:t>
            </w:r>
          </w:p>
          <w:p w14:paraId="7E363118">
            <w:pPr>
              <w:spacing w:line="360" w:lineRule="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7</w:t>
            </w:r>
            <w:r>
              <w:rPr>
                <w:rFonts w:hint="eastAsia" w:ascii="宋体" w:hAnsi="宋体" w:cs="宋体"/>
                <w:color w:val="auto"/>
                <w:szCs w:val="21"/>
                <w:highlight w:val="none"/>
              </w:rPr>
              <w:t>）中小企业声明函：提供《中小企业声明函》或监狱企业的证明文件或《残疾人福利性单位声明函》</w:t>
            </w:r>
            <w:r>
              <w:rPr>
                <w:rFonts w:hint="eastAsia" w:ascii="宋体" w:hAnsi="宋体" w:cs="宋体"/>
                <w:b/>
                <w:bCs/>
                <w:color w:val="auto"/>
                <w:szCs w:val="21"/>
                <w:highlight w:val="none"/>
              </w:rPr>
              <w:t>（必须提供，否则响应文件按无效响应处理）</w:t>
            </w:r>
            <w:r>
              <w:rPr>
                <w:rFonts w:hint="eastAsia" w:ascii="宋体" w:hAnsi="宋体" w:cs="宋体"/>
                <w:color w:val="auto"/>
                <w:szCs w:val="21"/>
                <w:highlight w:val="none"/>
              </w:rPr>
              <w:t>；</w:t>
            </w:r>
          </w:p>
          <w:p w14:paraId="10768999">
            <w:pPr>
              <w:pStyle w:val="80"/>
              <w:spacing w:line="360" w:lineRule="auto"/>
              <w:jc w:val="both"/>
              <w:rPr>
                <w:rFonts w:ascii="宋体" w:cs="宋体"/>
                <w:color w:val="auto"/>
                <w:kern w:val="2"/>
                <w:szCs w:val="21"/>
                <w:highlight w:val="none"/>
              </w:rPr>
            </w:pPr>
            <w:r>
              <w:rPr>
                <w:rFonts w:hint="eastAsia" w:ascii="宋体" w:hAnsi="宋体" w:cs="宋体"/>
                <w:color w:val="auto"/>
                <w:kern w:val="2"/>
                <w:szCs w:val="21"/>
                <w:highlight w:val="none"/>
              </w:rPr>
              <w:t>（</w:t>
            </w:r>
            <w:r>
              <w:rPr>
                <w:rFonts w:ascii="宋体" w:hAnsi="宋体" w:cs="宋体"/>
                <w:color w:val="auto"/>
                <w:kern w:val="2"/>
                <w:szCs w:val="21"/>
                <w:highlight w:val="none"/>
              </w:rPr>
              <w:t>8</w:t>
            </w:r>
            <w:r>
              <w:rPr>
                <w:rFonts w:hint="eastAsia" w:ascii="宋体" w:hAnsi="宋体" w:cs="宋体"/>
                <w:color w:val="auto"/>
                <w:kern w:val="2"/>
                <w:szCs w:val="21"/>
                <w:highlight w:val="none"/>
              </w:rPr>
              <w:t>）磋商供应商认为必要提供的声明及其它资料。</w:t>
            </w:r>
          </w:p>
          <w:p w14:paraId="2FB82C8C">
            <w:pPr>
              <w:pStyle w:val="3"/>
              <w:spacing w:line="360" w:lineRule="auto"/>
              <w:rPr>
                <w:rFonts w:hAnsi="宋体" w:cs="宋体"/>
                <w:b/>
                <w:color w:val="auto"/>
                <w:szCs w:val="21"/>
                <w:highlight w:val="none"/>
              </w:rPr>
            </w:pPr>
            <w:r>
              <w:rPr>
                <w:rFonts w:hint="eastAsia" w:hAnsi="宋体" w:cs="宋体"/>
                <w:b/>
                <w:bCs/>
                <w:color w:val="auto"/>
                <w:szCs w:val="21"/>
                <w:highlight w:val="none"/>
              </w:rPr>
              <w:t>注：</w:t>
            </w:r>
            <w:r>
              <w:rPr>
                <w:rFonts w:hAnsi="宋体" w:cs="宋体"/>
                <w:b/>
                <w:bCs/>
                <w:color w:val="auto"/>
                <w:szCs w:val="21"/>
                <w:highlight w:val="none"/>
                <w:u w:val="single"/>
              </w:rPr>
              <w:t>1</w:t>
            </w:r>
            <w:r>
              <w:rPr>
                <w:rFonts w:hint="eastAsia" w:hAnsi="宋体" w:cs="宋体"/>
                <w:b/>
                <w:bCs/>
                <w:color w:val="auto"/>
                <w:szCs w:val="21"/>
                <w:highlight w:val="none"/>
                <w:u w:val="single"/>
              </w:rPr>
              <w:t>、</w:t>
            </w:r>
            <w:r>
              <w:rPr>
                <w:rFonts w:hint="eastAsia" w:hAnsi="宋体" w:cs="宋体"/>
                <w:b/>
                <w:color w:val="auto"/>
                <w:szCs w:val="21"/>
                <w:highlight w:val="none"/>
                <w:u w:val="single"/>
              </w:rPr>
              <w:t>上述要求必须提供的材料缺少任何一项或任何一项无效均会被视为资格审查不合格，响应文件按无效响应处理。</w:t>
            </w:r>
            <w:r>
              <w:rPr>
                <w:rFonts w:hAnsi="宋体" w:cs="宋体"/>
                <w:b/>
                <w:color w:val="auto"/>
                <w:szCs w:val="21"/>
                <w:highlight w:val="none"/>
                <w:u w:val="single"/>
              </w:rPr>
              <w:t>2</w:t>
            </w:r>
            <w:r>
              <w:rPr>
                <w:rFonts w:hint="eastAsia" w:hAnsi="宋体" w:cs="宋体"/>
                <w:b/>
                <w:color w:val="auto"/>
                <w:szCs w:val="21"/>
                <w:highlight w:val="none"/>
                <w:u w:val="single"/>
              </w:rPr>
              <w:t>、以上材料必须加盖供应商公章，否则响应文件按无效响应处理</w:t>
            </w:r>
            <w:r>
              <w:rPr>
                <w:rFonts w:hint="eastAsia" w:hAnsi="宋体" w:cs="宋体"/>
                <w:b/>
                <w:color w:val="auto"/>
                <w:szCs w:val="21"/>
                <w:highlight w:val="none"/>
              </w:rPr>
              <w:t>。</w:t>
            </w:r>
          </w:p>
        </w:tc>
      </w:tr>
      <w:tr w14:paraId="5AAE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vMerge w:val="continue"/>
            <w:tcMar>
              <w:top w:w="0" w:type="dxa"/>
              <w:left w:w="57" w:type="dxa"/>
              <w:bottom w:w="0" w:type="dxa"/>
              <w:right w:w="57" w:type="dxa"/>
            </w:tcMar>
            <w:vAlign w:val="center"/>
          </w:tcPr>
          <w:p w14:paraId="5F1E2D02">
            <w:pPr>
              <w:spacing w:line="360" w:lineRule="auto"/>
              <w:jc w:val="center"/>
              <w:rPr>
                <w:rFonts w:ascii="宋体" w:cs="宋体"/>
                <w:color w:val="auto"/>
                <w:szCs w:val="21"/>
                <w:highlight w:val="none"/>
              </w:rPr>
            </w:pPr>
          </w:p>
        </w:tc>
        <w:tc>
          <w:tcPr>
            <w:tcW w:w="1965" w:type="dxa"/>
            <w:vMerge w:val="continue"/>
            <w:tcMar>
              <w:top w:w="0" w:type="dxa"/>
              <w:left w:w="57" w:type="dxa"/>
              <w:bottom w:w="0" w:type="dxa"/>
              <w:right w:w="57" w:type="dxa"/>
            </w:tcMar>
            <w:vAlign w:val="center"/>
          </w:tcPr>
          <w:p w14:paraId="792F5AA2">
            <w:pPr>
              <w:spacing w:line="360" w:lineRule="auto"/>
              <w:jc w:val="center"/>
              <w:rPr>
                <w:rFonts w:ascii="宋体" w:cs="宋体"/>
                <w:b/>
                <w:bCs/>
                <w:color w:val="auto"/>
                <w:szCs w:val="21"/>
                <w:highlight w:val="none"/>
              </w:rPr>
            </w:pPr>
          </w:p>
        </w:tc>
        <w:tc>
          <w:tcPr>
            <w:tcW w:w="7301" w:type="dxa"/>
            <w:tcMar>
              <w:top w:w="0" w:type="dxa"/>
              <w:left w:w="57" w:type="dxa"/>
              <w:bottom w:w="0" w:type="dxa"/>
              <w:right w:w="57" w:type="dxa"/>
            </w:tcMar>
          </w:tcPr>
          <w:p w14:paraId="0DA2B767">
            <w:pPr>
              <w:spacing w:line="360" w:lineRule="auto"/>
              <w:rPr>
                <w:rFonts w:ascii="宋体" w:cs="宋体"/>
                <w:color w:val="auto"/>
                <w:szCs w:val="21"/>
                <w:highlight w:val="none"/>
              </w:rPr>
            </w:pPr>
            <w:r>
              <w:rPr>
                <w:rFonts w:hint="eastAsia" w:ascii="宋体" w:hAnsi="宋体" w:cs="宋体"/>
                <w:color w:val="auto"/>
                <w:szCs w:val="21"/>
                <w:highlight w:val="none"/>
              </w:rPr>
              <w:t>报价文件</w:t>
            </w:r>
          </w:p>
          <w:p w14:paraId="14E6A86B">
            <w:pPr>
              <w:pStyle w:val="42"/>
              <w:spacing w:line="360" w:lineRule="auto"/>
              <w:jc w:val="both"/>
              <w:rPr>
                <w:rFonts w:hAnsi="宋体"/>
                <w:color w:val="auto"/>
                <w:sz w:val="21"/>
                <w:szCs w:val="21"/>
                <w:highlight w:val="none"/>
              </w:rPr>
            </w:pPr>
            <w:r>
              <w:rPr>
                <w:rFonts w:hint="eastAsia" w:hAnsi="宋体"/>
                <w:color w:val="auto"/>
                <w:sz w:val="21"/>
                <w:szCs w:val="21"/>
                <w:highlight w:val="none"/>
              </w:rPr>
              <w:t>（</w:t>
            </w:r>
            <w:r>
              <w:rPr>
                <w:rFonts w:hAnsi="宋体"/>
                <w:color w:val="auto"/>
                <w:sz w:val="21"/>
                <w:szCs w:val="21"/>
                <w:highlight w:val="none"/>
              </w:rPr>
              <w:t>1</w:t>
            </w:r>
            <w:r>
              <w:rPr>
                <w:rFonts w:hint="eastAsia" w:hAnsi="宋体"/>
                <w:color w:val="auto"/>
                <w:sz w:val="21"/>
                <w:szCs w:val="21"/>
                <w:highlight w:val="none"/>
              </w:rPr>
              <w:t>）磋商函及磋商函附录</w:t>
            </w:r>
            <w:r>
              <w:rPr>
                <w:rFonts w:hint="eastAsia" w:hAnsi="宋体"/>
                <w:b/>
                <w:bCs/>
                <w:color w:val="auto"/>
                <w:sz w:val="21"/>
                <w:szCs w:val="21"/>
                <w:highlight w:val="none"/>
              </w:rPr>
              <w:t>（必须提供，否则响应文件按无效响应处理）</w:t>
            </w:r>
            <w:r>
              <w:rPr>
                <w:rFonts w:hint="eastAsia" w:hAnsi="宋体"/>
                <w:color w:val="auto"/>
                <w:sz w:val="21"/>
                <w:szCs w:val="21"/>
                <w:highlight w:val="none"/>
              </w:rPr>
              <w:t>；</w:t>
            </w:r>
          </w:p>
          <w:p w14:paraId="7BC76A05">
            <w:pPr>
              <w:pStyle w:val="42"/>
              <w:spacing w:line="360" w:lineRule="auto"/>
              <w:jc w:val="both"/>
              <w:rPr>
                <w:rFonts w:hAnsi="宋体"/>
                <w:color w:val="auto"/>
                <w:sz w:val="21"/>
                <w:szCs w:val="21"/>
                <w:highlight w:val="none"/>
              </w:rPr>
            </w:pPr>
            <w:r>
              <w:rPr>
                <w:rFonts w:hint="eastAsia" w:hAnsi="宋体"/>
                <w:color w:val="auto"/>
                <w:sz w:val="21"/>
                <w:szCs w:val="21"/>
                <w:highlight w:val="none"/>
              </w:rPr>
              <w:t>（</w:t>
            </w:r>
            <w:r>
              <w:rPr>
                <w:rFonts w:hAnsi="宋体"/>
                <w:color w:val="auto"/>
                <w:sz w:val="21"/>
                <w:szCs w:val="21"/>
                <w:highlight w:val="none"/>
              </w:rPr>
              <w:t>2</w:t>
            </w:r>
            <w:r>
              <w:rPr>
                <w:rFonts w:hint="eastAsia" w:hAnsi="宋体"/>
                <w:color w:val="auto"/>
                <w:sz w:val="21"/>
                <w:szCs w:val="21"/>
                <w:highlight w:val="none"/>
              </w:rPr>
              <w:t>）已标价工程量清单</w:t>
            </w:r>
            <w:r>
              <w:rPr>
                <w:rFonts w:hint="eastAsia" w:hAnsi="宋体"/>
                <w:b/>
                <w:bCs/>
                <w:color w:val="auto"/>
                <w:sz w:val="21"/>
                <w:szCs w:val="21"/>
                <w:highlight w:val="none"/>
              </w:rPr>
              <w:t>（必须提供，否则响应文件按无效响应处理）</w:t>
            </w:r>
            <w:r>
              <w:rPr>
                <w:rFonts w:hint="eastAsia" w:hAnsi="宋体"/>
                <w:color w:val="auto"/>
                <w:sz w:val="21"/>
                <w:szCs w:val="21"/>
                <w:highlight w:val="none"/>
              </w:rPr>
              <w:t>。</w:t>
            </w:r>
          </w:p>
          <w:p w14:paraId="36591584">
            <w:pPr>
              <w:spacing w:line="360" w:lineRule="auto"/>
              <w:rPr>
                <w:rFonts w:ascii="宋体" w:cs="宋体"/>
                <w:color w:val="auto"/>
                <w:szCs w:val="21"/>
                <w:highlight w:val="none"/>
              </w:rPr>
            </w:pPr>
            <w:r>
              <w:rPr>
                <w:rFonts w:hint="eastAsia" w:ascii="宋体" w:hAnsi="宋体" w:cs="宋体"/>
                <w:b/>
                <w:bCs/>
                <w:color w:val="auto"/>
                <w:szCs w:val="21"/>
                <w:highlight w:val="none"/>
              </w:rPr>
              <w:t>注：</w:t>
            </w:r>
            <w:r>
              <w:rPr>
                <w:rFonts w:hint="eastAsia" w:ascii="宋体" w:hAnsi="宋体" w:cs="宋体"/>
                <w:b/>
                <w:color w:val="auto"/>
                <w:szCs w:val="21"/>
                <w:highlight w:val="none"/>
                <w:u w:val="single"/>
              </w:rPr>
              <w:t>以上材料必须加盖供应商公章，否则响应文件按无效响应处理。</w:t>
            </w:r>
          </w:p>
        </w:tc>
      </w:tr>
      <w:tr w14:paraId="4FF2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622" w:type="dxa"/>
            <w:vMerge w:val="continue"/>
            <w:tcMar>
              <w:top w:w="0" w:type="dxa"/>
              <w:left w:w="57" w:type="dxa"/>
              <w:bottom w:w="0" w:type="dxa"/>
              <w:right w:w="57" w:type="dxa"/>
            </w:tcMar>
            <w:vAlign w:val="center"/>
          </w:tcPr>
          <w:p w14:paraId="53EFA959">
            <w:pPr>
              <w:spacing w:line="360" w:lineRule="auto"/>
              <w:jc w:val="center"/>
              <w:rPr>
                <w:rFonts w:ascii="宋体" w:cs="宋体"/>
                <w:color w:val="auto"/>
                <w:szCs w:val="21"/>
                <w:highlight w:val="none"/>
              </w:rPr>
            </w:pPr>
          </w:p>
        </w:tc>
        <w:tc>
          <w:tcPr>
            <w:tcW w:w="1965" w:type="dxa"/>
            <w:vMerge w:val="continue"/>
            <w:tcMar>
              <w:top w:w="0" w:type="dxa"/>
              <w:left w:w="57" w:type="dxa"/>
              <w:bottom w:w="0" w:type="dxa"/>
              <w:right w:w="57" w:type="dxa"/>
            </w:tcMar>
            <w:vAlign w:val="center"/>
          </w:tcPr>
          <w:p w14:paraId="0D5386C1">
            <w:pPr>
              <w:spacing w:line="360" w:lineRule="auto"/>
              <w:jc w:val="center"/>
              <w:rPr>
                <w:rFonts w:ascii="宋体" w:cs="宋体"/>
                <w:b/>
                <w:bCs/>
                <w:color w:val="auto"/>
                <w:szCs w:val="21"/>
                <w:highlight w:val="none"/>
              </w:rPr>
            </w:pPr>
          </w:p>
        </w:tc>
        <w:tc>
          <w:tcPr>
            <w:tcW w:w="7301" w:type="dxa"/>
            <w:tcMar>
              <w:top w:w="0" w:type="dxa"/>
              <w:left w:w="57" w:type="dxa"/>
              <w:bottom w:w="0" w:type="dxa"/>
              <w:right w:w="57" w:type="dxa"/>
            </w:tcMar>
          </w:tcPr>
          <w:p w14:paraId="035D9A07">
            <w:pPr>
              <w:spacing w:line="360" w:lineRule="auto"/>
              <w:rPr>
                <w:rFonts w:ascii="宋体" w:cs="宋体"/>
                <w:color w:val="auto"/>
                <w:szCs w:val="21"/>
                <w:highlight w:val="none"/>
              </w:rPr>
            </w:pPr>
            <w:r>
              <w:rPr>
                <w:rFonts w:hint="eastAsia" w:ascii="宋体" w:hAnsi="宋体" w:cs="宋体"/>
                <w:color w:val="auto"/>
                <w:szCs w:val="21"/>
                <w:highlight w:val="none"/>
              </w:rPr>
              <w:t>商务技术文件</w:t>
            </w:r>
          </w:p>
          <w:p w14:paraId="18ED18CE">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1</w:t>
            </w:r>
            <w:r>
              <w:rPr>
                <w:rFonts w:hint="eastAsia" w:hAnsi="宋体" w:cs="宋体"/>
                <w:color w:val="auto"/>
                <w:szCs w:val="21"/>
                <w:highlight w:val="none"/>
              </w:rPr>
              <w:t>）主要管理人员表</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p>
          <w:p w14:paraId="6E2CA180">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2</w:t>
            </w:r>
            <w:r>
              <w:rPr>
                <w:rFonts w:hint="eastAsia" w:hAnsi="宋体" w:cs="宋体"/>
                <w:color w:val="auto"/>
                <w:szCs w:val="21"/>
                <w:highlight w:val="none"/>
              </w:rPr>
              <w:t>）施工组织设计</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p>
          <w:p w14:paraId="440FC3E4">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3</w:t>
            </w:r>
            <w:r>
              <w:rPr>
                <w:rFonts w:hint="eastAsia" w:hAnsi="宋体" w:cs="宋体"/>
                <w:color w:val="auto"/>
                <w:szCs w:val="21"/>
                <w:highlight w:val="none"/>
              </w:rPr>
              <w:t>）业绩（如有）；</w:t>
            </w:r>
          </w:p>
          <w:p w14:paraId="2462B018">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4</w:t>
            </w:r>
            <w:r>
              <w:rPr>
                <w:rFonts w:hint="eastAsia" w:hAnsi="宋体" w:cs="宋体"/>
                <w:color w:val="auto"/>
                <w:szCs w:val="21"/>
                <w:highlight w:val="none"/>
              </w:rPr>
              <w:t>）磋商保证金缴纳凭证</w:t>
            </w:r>
            <w:r>
              <w:rPr>
                <w:rFonts w:hint="eastAsia" w:hAnsi="宋体" w:cs="宋体"/>
                <w:b/>
                <w:bCs/>
                <w:color w:val="auto"/>
                <w:szCs w:val="21"/>
                <w:highlight w:val="none"/>
              </w:rPr>
              <w:t>（如要求提交投标保证金的则必须提供，否则按无效投标处理）；</w:t>
            </w:r>
          </w:p>
          <w:p w14:paraId="00F4E208">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5</w:t>
            </w:r>
            <w:r>
              <w:rPr>
                <w:rFonts w:hint="eastAsia" w:hAnsi="宋体" w:cs="宋体"/>
                <w:color w:val="auto"/>
                <w:szCs w:val="21"/>
                <w:highlight w:val="none"/>
              </w:rPr>
              <w:t>）磋商供应商认为必要提供的声明及其它资料。</w:t>
            </w:r>
          </w:p>
          <w:p w14:paraId="50019B98">
            <w:pPr>
              <w:spacing w:line="360" w:lineRule="auto"/>
              <w:rPr>
                <w:rFonts w:ascii="宋体" w:cs="宋体"/>
                <w:color w:val="auto"/>
                <w:szCs w:val="21"/>
                <w:highlight w:val="none"/>
              </w:rPr>
            </w:pPr>
            <w:r>
              <w:rPr>
                <w:rFonts w:hint="eastAsia" w:ascii="宋体" w:hAnsi="宋体" w:cs="宋体"/>
                <w:b/>
                <w:bCs/>
                <w:color w:val="auto"/>
                <w:szCs w:val="21"/>
                <w:highlight w:val="none"/>
              </w:rPr>
              <w:t>注：</w:t>
            </w:r>
            <w:r>
              <w:rPr>
                <w:rFonts w:hint="eastAsia" w:ascii="宋体" w:hAnsi="宋体" w:cs="宋体"/>
                <w:b/>
                <w:bCs/>
                <w:color w:val="auto"/>
                <w:szCs w:val="21"/>
                <w:highlight w:val="none"/>
                <w:u w:val="single"/>
              </w:rPr>
              <w:t>以上材料必须加盖供应商公章，否则响应文件按无效响应处理</w:t>
            </w:r>
            <w:r>
              <w:rPr>
                <w:rFonts w:hint="eastAsia" w:ascii="宋体" w:hAnsi="宋体" w:cs="宋体"/>
                <w:b/>
                <w:bCs/>
                <w:color w:val="auto"/>
                <w:szCs w:val="21"/>
                <w:highlight w:val="none"/>
              </w:rPr>
              <w:t>。</w:t>
            </w:r>
          </w:p>
        </w:tc>
      </w:tr>
      <w:tr w14:paraId="578D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471AF2E3">
            <w:pPr>
              <w:spacing w:line="360" w:lineRule="auto"/>
              <w:jc w:val="center"/>
              <w:rPr>
                <w:rFonts w:ascii="宋体" w:cs="宋体"/>
                <w:color w:val="auto"/>
                <w:szCs w:val="21"/>
                <w:highlight w:val="none"/>
              </w:rPr>
            </w:pPr>
            <w:r>
              <w:rPr>
                <w:rFonts w:ascii="宋体" w:hAnsi="宋体" w:cs="宋体"/>
                <w:color w:val="auto"/>
                <w:szCs w:val="21"/>
                <w:highlight w:val="none"/>
              </w:rPr>
              <w:t>12</w:t>
            </w:r>
          </w:p>
        </w:tc>
        <w:tc>
          <w:tcPr>
            <w:tcW w:w="1965" w:type="dxa"/>
            <w:tcMar>
              <w:top w:w="0" w:type="dxa"/>
              <w:left w:w="57" w:type="dxa"/>
              <w:bottom w:w="0" w:type="dxa"/>
              <w:right w:w="57" w:type="dxa"/>
            </w:tcMar>
            <w:vAlign w:val="center"/>
          </w:tcPr>
          <w:p w14:paraId="59B4F167">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《响应文件》的递交</w:t>
            </w:r>
          </w:p>
        </w:tc>
        <w:tc>
          <w:tcPr>
            <w:tcW w:w="7301" w:type="dxa"/>
            <w:tcMar>
              <w:top w:w="0" w:type="dxa"/>
              <w:left w:w="57" w:type="dxa"/>
              <w:bottom w:w="0" w:type="dxa"/>
              <w:right w:w="57" w:type="dxa"/>
            </w:tcMar>
          </w:tcPr>
          <w:p w14:paraId="341D8410">
            <w:pPr>
              <w:spacing w:line="360" w:lineRule="auto"/>
              <w:rPr>
                <w:rFonts w:ascii="宋体" w:cs="宋体"/>
                <w:b/>
                <w:bCs/>
                <w:color w:val="auto"/>
                <w:szCs w:val="21"/>
                <w:highlight w:val="none"/>
              </w:rPr>
            </w:pPr>
            <w:r>
              <w:rPr>
                <w:rFonts w:hint="eastAsia" w:ascii="宋体" w:hAnsi="宋体" w:cs="宋体"/>
                <w:color w:val="auto"/>
                <w:szCs w:val="21"/>
                <w:highlight w:val="none"/>
              </w:rPr>
              <w:t>递交地点：本项目为贺州市电子化项目，通过“广西政府采购云平台”（</w:t>
            </w:r>
            <w:r>
              <w:rPr>
                <w:rFonts w:ascii="宋体" w:hAnsi="宋体" w:cs="宋体"/>
                <w:color w:val="auto"/>
                <w:szCs w:val="21"/>
                <w:highlight w:val="none"/>
              </w:rPr>
              <w:t>https://www.gcy.zfcg.gxzf.gov.cn/</w:t>
            </w:r>
            <w:r>
              <w:rPr>
                <w:rFonts w:hint="eastAsia" w:ascii="宋体" w:hAnsi="宋体" w:cs="宋体"/>
                <w:color w:val="auto"/>
                <w:szCs w:val="21"/>
                <w:highlight w:val="none"/>
              </w:rPr>
              <w:t>）</w:t>
            </w:r>
            <w:r>
              <w:rPr>
                <w:rFonts w:ascii="宋体" w:hAnsi="宋体" w:cs="宋体"/>
                <w:color w:val="auto"/>
                <w:szCs w:val="21"/>
                <w:highlight w:val="none"/>
              </w:rPr>
              <w:t xml:space="preserve"> </w:t>
            </w:r>
            <w:r>
              <w:rPr>
                <w:rFonts w:hint="eastAsia" w:ascii="宋体" w:hAnsi="宋体" w:cs="宋体"/>
                <w:color w:val="auto"/>
                <w:szCs w:val="21"/>
                <w:highlight w:val="none"/>
              </w:rPr>
              <w:t>实行在线电子投标，供应商应先安装““广西政府采购云平台电子交易客户端”（请自行前往广西政府采购网（访问地址</w:t>
            </w:r>
            <w:r>
              <w:rPr>
                <w:rFonts w:ascii="宋体" w:hAnsi="宋体" w:cs="宋体"/>
                <w:color w:val="auto"/>
                <w:szCs w:val="21"/>
                <w:highlight w:val="none"/>
              </w:rPr>
              <w:t xml:space="preserve"> http://zfcg.gxzf.gov.cn/</w:t>
            </w:r>
            <w:r>
              <w:rPr>
                <w:rFonts w:hint="eastAsia" w:ascii="宋体" w:hAnsi="宋体" w:cs="宋体"/>
                <w:color w:val="auto"/>
                <w:szCs w:val="21"/>
                <w:highlight w:val="none"/>
              </w:rPr>
              <w:t>）</w:t>
            </w:r>
            <w:r>
              <w:rPr>
                <w:rFonts w:ascii="宋体" w:hAnsi="宋体" w:cs="宋体"/>
                <w:color w:val="auto"/>
                <w:szCs w:val="21"/>
                <w:highlight w:val="none"/>
              </w:rPr>
              <w:t>—</w:t>
            </w:r>
            <w:r>
              <w:rPr>
                <w:rFonts w:hint="eastAsia" w:ascii="宋体" w:hAnsi="宋体" w:cs="宋体"/>
                <w:color w:val="auto"/>
                <w:szCs w:val="21"/>
                <w:highlight w:val="none"/>
              </w:rPr>
              <w:t>办事服务</w:t>
            </w:r>
            <w:r>
              <w:rPr>
                <w:rFonts w:ascii="宋体" w:hAnsi="宋体" w:cs="宋体"/>
                <w:color w:val="auto"/>
                <w:szCs w:val="21"/>
                <w:highlight w:val="none"/>
              </w:rPr>
              <w:t>—</w:t>
            </w:r>
            <w:r>
              <w:rPr>
                <w:rFonts w:hint="eastAsia" w:ascii="宋体" w:hAnsi="宋体" w:cs="宋体"/>
                <w:color w:val="auto"/>
                <w:szCs w:val="21"/>
                <w:highlight w:val="none"/>
              </w:rPr>
              <w:t>下载专区进行下载），并按照本项目招标文件和“广西政府采购云平台”的要求编制、加密后在投标截止时间前通过网络上传至“广西政府采购云平台”，</w:t>
            </w:r>
            <w:r>
              <w:rPr>
                <w:rFonts w:hint="eastAsia" w:ascii="宋体" w:hAnsi="宋体" w:cs="宋体"/>
                <w:b/>
                <w:bCs/>
                <w:color w:val="auto"/>
                <w:szCs w:val="21"/>
                <w:highlight w:val="none"/>
              </w:rPr>
              <w:t>供应商在“广西政府采购云平台”提交电子版响应文件时，请填写参加远程开标活动经办人联系方式，如在操作过程中遇到问题或需技术支持，请致电广西政府采购云平台客服热线：</w:t>
            </w:r>
            <w:r>
              <w:rPr>
                <w:rFonts w:ascii="宋体" w:hAnsi="宋体" w:cs="宋体"/>
                <w:b/>
                <w:bCs/>
                <w:color w:val="auto"/>
                <w:szCs w:val="21"/>
                <w:highlight w:val="none"/>
              </w:rPr>
              <w:t>95763</w:t>
            </w:r>
            <w:r>
              <w:rPr>
                <w:rFonts w:hint="eastAsia" w:ascii="宋体" w:hAnsi="宋体" w:cs="宋体"/>
                <w:b/>
                <w:bCs/>
                <w:color w:val="auto"/>
                <w:szCs w:val="21"/>
                <w:highlight w:val="none"/>
              </w:rPr>
              <w:t>。</w:t>
            </w:r>
          </w:p>
          <w:p w14:paraId="0AEBDDF5">
            <w:pPr>
              <w:spacing w:line="360" w:lineRule="auto"/>
              <w:rPr>
                <w:rFonts w:ascii="宋体" w:cs="宋体"/>
                <w:color w:val="auto"/>
                <w:szCs w:val="21"/>
                <w:highlight w:val="none"/>
              </w:rPr>
            </w:pPr>
            <w:r>
              <w:rPr>
                <w:rFonts w:hint="eastAsia" w:ascii="宋体" w:hAnsi="宋体" w:cs="宋体"/>
                <w:color w:val="auto"/>
                <w:szCs w:val="21"/>
                <w:highlight w:val="none"/>
              </w:rPr>
              <w:t>《响应文件》递交截止时间：详见竞争性磋商公告</w:t>
            </w:r>
          </w:p>
        </w:tc>
      </w:tr>
      <w:tr w14:paraId="1AC0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003F3F9E">
            <w:pPr>
              <w:spacing w:line="360" w:lineRule="auto"/>
              <w:jc w:val="center"/>
              <w:rPr>
                <w:rFonts w:ascii="宋体" w:cs="宋体"/>
                <w:color w:val="auto"/>
                <w:szCs w:val="21"/>
                <w:highlight w:val="none"/>
              </w:rPr>
            </w:pPr>
            <w:r>
              <w:rPr>
                <w:rFonts w:ascii="宋体" w:hAnsi="宋体" w:cs="宋体"/>
                <w:color w:val="auto"/>
                <w:szCs w:val="21"/>
                <w:highlight w:val="none"/>
              </w:rPr>
              <w:t>13</w:t>
            </w:r>
          </w:p>
        </w:tc>
        <w:tc>
          <w:tcPr>
            <w:tcW w:w="1965" w:type="dxa"/>
            <w:tcMar>
              <w:top w:w="0" w:type="dxa"/>
              <w:left w:w="57" w:type="dxa"/>
              <w:bottom w:w="0" w:type="dxa"/>
              <w:right w:w="57" w:type="dxa"/>
            </w:tcMar>
            <w:vAlign w:val="center"/>
          </w:tcPr>
          <w:p w14:paraId="54320EDA">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开标时间</w:t>
            </w:r>
          </w:p>
        </w:tc>
        <w:tc>
          <w:tcPr>
            <w:tcW w:w="7301" w:type="dxa"/>
            <w:tcMar>
              <w:top w:w="0" w:type="dxa"/>
              <w:left w:w="57" w:type="dxa"/>
              <w:bottom w:w="0" w:type="dxa"/>
              <w:right w:w="57" w:type="dxa"/>
            </w:tcMar>
          </w:tcPr>
          <w:p w14:paraId="5034943E">
            <w:pPr>
              <w:spacing w:line="360" w:lineRule="auto"/>
              <w:rPr>
                <w:rFonts w:ascii="宋体" w:cs="宋体"/>
                <w:color w:val="auto"/>
                <w:szCs w:val="21"/>
                <w:highlight w:val="none"/>
              </w:rPr>
            </w:pPr>
            <w:r>
              <w:rPr>
                <w:rFonts w:hint="eastAsia" w:ascii="宋体" w:hAnsi="宋体" w:cs="宋体"/>
                <w:color w:val="auto"/>
                <w:szCs w:val="21"/>
                <w:highlight w:val="none"/>
              </w:rPr>
              <w:t>开标时间：详见竞争性磋商公告</w:t>
            </w:r>
          </w:p>
          <w:p w14:paraId="32F032C0">
            <w:pPr>
              <w:widowControl/>
              <w:shd w:val="clear" w:color="auto" w:fill="FFFFFF"/>
              <w:spacing w:line="360" w:lineRule="auto"/>
              <w:rPr>
                <w:rFonts w:ascii="宋体" w:cs="宋体"/>
                <w:bCs/>
                <w:color w:val="auto"/>
                <w:szCs w:val="21"/>
                <w:highlight w:val="none"/>
              </w:rPr>
            </w:pPr>
            <w:r>
              <w:rPr>
                <w:rFonts w:hint="eastAsia" w:ascii="宋体" w:hAnsi="宋体" w:cs="宋体"/>
                <w:color w:val="auto"/>
                <w:szCs w:val="21"/>
                <w:highlight w:val="none"/>
              </w:rPr>
              <w:t>开标地点：“广西政府采购云平台”（</w:t>
            </w:r>
            <w:r>
              <w:rPr>
                <w:rFonts w:ascii="宋体" w:hAnsi="宋体" w:cs="宋体"/>
                <w:color w:val="auto"/>
                <w:szCs w:val="21"/>
                <w:highlight w:val="none"/>
              </w:rPr>
              <w:t>https://www.gcy.zfcg.gxzf.gov.cn/</w:t>
            </w:r>
            <w:r>
              <w:rPr>
                <w:rFonts w:hint="eastAsia" w:ascii="宋体" w:hAnsi="宋体" w:cs="宋体"/>
                <w:color w:val="auto"/>
                <w:szCs w:val="21"/>
                <w:highlight w:val="none"/>
              </w:rPr>
              <w:t>）</w:t>
            </w:r>
          </w:p>
          <w:p w14:paraId="08926D88">
            <w:pPr>
              <w:widowControl/>
              <w:shd w:val="clear" w:color="auto" w:fill="FFFFFF"/>
              <w:spacing w:line="360" w:lineRule="auto"/>
              <w:rPr>
                <w:rFonts w:ascii="宋体" w:cs="宋体"/>
                <w:color w:val="auto"/>
                <w:szCs w:val="21"/>
                <w:highlight w:val="none"/>
              </w:rPr>
            </w:pPr>
            <w:r>
              <w:rPr>
                <w:rFonts w:hint="eastAsia" w:ascii="宋体" w:hAnsi="宋体" w:cs="宋体"/>
                <w:bCs/>
                <w:color w:val="auto"/>
                <w:szCs w:val="21"/>
                <w:highlight w:val="none"/>
              </w:rPr>
              <w:t>（本项目不要求磋商供应商到达开标现场，但供应商应派法定代表人或委托代理人准时在线出席电子开评标会议，随时关注开评标进度，如在开评标过程中有电子询标，应在规定的时间内对电子询标函进行澄清回复。）</w:t>
            </w:r>
          </w:p>
        </w:tc>
      </w:tr>
      <w:tr w14:paraId="3384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032A9081">
            <w:pPr>
              <w:spacing w:line="360" w:lineRule="auto"/>
              <w:jc w:val="center"/>
              <w:rPr>
                <w:rFonts w:ascii="宋体" w:cs="宋体"/>
                <w:color w:val="auto"/>
                <w:szCs w:val="21"/>
                <w:highlight w:val="none"/>
              </w:rPr>
            </w:pPr>
            <w:r>
              <w:rPr>
                <w:rFonts w:ascii="宋体" w:hAnsi="宋体" w:cs="宋体"/>
                <w:color w:val="auto"/>
                <w:szCs w:val="21"/>
                <w:highlight w:val="none"/>
              </w:rPr>
              <w:t>14</w:t>
            </w:r>
          </w:p>
        </w:tc>
        <w:tc>
          <w:tcPr>
            <w:tcW w:w="1965" w:type="dxa"/>
            <w:tcMar>
              <w:top w:w="0" w:type="dxa"/>
              <w:left w:w="57" w:type="dxa"/>
              <w:bottom w:w="0" w:type="dxa"/>
              <w:right w:w="57" w:type="dxa"/>
            </w:tcMar>
            <w:vAlign w:val="center"/>
          </w:tcPr>
          <w:p w14:paraId="7DF8C961">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开标程序</w:t>
            </w:r>
          </w:p>
        </w:tc>
        <w:tc>
          <w:tcPr>
            <w:tcW w:w="7301" w:type="dxa"/>
            <w:tcMar>
              <w:top w:w="0" w:type="dxa"/>
              <w:left w:w="57" w:type="dxa"/>
              <w:bottom w:w="0" w:type="dxa"/>
              <w:right w:w="57" w:type="dxa"/>
            </w:tcMar>
          </w:tcPr>
          <w:p w14:paraId="0D59C385">
            <w:pPr>
              <w:numPr>
                <w:ilvl w:val="0"/>
                <w:numId w:val="2"/>
              </w:numPr>
              <w:spacing w:line="360" w:lineRule="auto"/>
              <w:rPr>
                <w:rFonts w:ascii="宋体" w:cs="宋体"/>
                <w:color w:val="auto"/>
                <w:szCs w:val="21"/>
                <w:highlight w:val="none"/>
              </w:rPr>
            </w:pPr>
            <w:r>
              <w:rPr>
                <w:rFonts w:hint="eastAsia" w:ascii="宋体" w:hAnsi="宋体" w:cs="宋体"/>
                <w:color w:val="auto"/>
                <w:szCs w:val="21"/>
                <w:highlight w:val="none"/>
              </w:rPr>
              <w:t>签收、解密电子投标文件。采购代理机构将在“供应商须知前附表”规定的时间通过电子交易平台组织响应文件开启，</w:t>
            </w:r>
            <w:r>
              <w:rPr>
                <w:rFonts w:ascii="宋体" w:hAnsi="宋体" w:cs="宋体"/>
                <w:color w:val="auto"/>
                <w:szCs w:val="21"/>
                <w:highlight w:val="none"/>
              </w:rPr>
              <w:t xml:space="preserve"> </w:t>
            </w:r>
            <w:r>
              <w:rPr>
                <w:rFonts w:hint="eastAsia" w:ascii="宋体" w:hAnsi="宋体" w:cs="宋体"/>
                <w:color w:val="auto"/>
                <w:szCs w:val="21"/>
                <w:highlight w:val="none"/>
              </w:rPr>
              <w:t>采购机构依托电子交易平台发起【开始解密】指令，供应商的法定代表人或其委托代理人须携带加密时所用的</w:t>
            </w:r>
            <w:r>
              <w:rPr>
                <w:rFonts w:ascii="宋体" w:hAnsi="宋体" w:cs="宋体"/>
                <w:color w:val="auto"/>
                <w:szCs w:val="21"/>
                <w:highlight w:val="none"/>
              </w:rPr>
              <w:t>CA</w:t>
            </w:r>
            <w:r>
              <w:rPr>
                <w:rFonts w:hint="eastAsia" w:ascii="宋体" w:hAnsi="宋体" w:cs="宋体"/>
                <w:color w:val="auto"/>
                <w:szCs w:val="21"/>
                <w:highlight w:val="none"/>
              </w:rPr>
              <w:t>锁按平台提示和采购文件的规定登录到</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电子开标大厅签到并在发起解密指令之时起</w:t>
            </w:r>
            <w:r>
              <w:rPr>
                <w:rFonts w:ascii="宋体" w:hAnsi="宋体" w:cs="宋体"/>
                <w:color w:val="auto"/>
                <w:szCs w:val="21"/>
                <w:highlight w:val="none"/>
              </w:rPr>
              <w:t>30</w:t>
            </w:r>
            <w:r>
              <w:rPr>
                <w:rFonts w:hint="eastAsia" w:ascii="宋体" w:hAnsi="宋体" w:cs="宋体"/>
                <w:color w:val="auto"/>
                <w:szCs w:val="21"/>
                <w:highlight w:val="none"/>
              </w:rPr>
              <w:t>分钟内完成对电子响应文件在线解密。发起解密指令之时起</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分钟内供应商还未进行解密的，代理机构要通知供应商，供应商没预留联系方式或预留联系方式无效，导致代理机构无法联系到投标人在发起解密指令之时起</w:t>
            </w:r>
            <w:r>
              <w:rPr>
                <w:rFonts w:ascii="宋体" w:hAnsi="宋体" w:cs="宋体"/>
                <w:color w:val="auto"/>
                <w:szCs w:val="21"/>
                <w:highlight w:val="none"/>
              </w:rPr>
              <w:t>30</w:t>
            </w:r>
            <w:r>
              <w:rPr>
                <w:rFonts w:hint="eastAsia" w:ascii="宋体" w:hAnsi="宋体" w:cs="宋体"/>
                <w:color w:val="auto"/>
                <w:szCs w:val="21"/>
                <w:highlight w:val="none"/>
              </w:rPr>
              <w:t>分钟内完成对电子响应文件在线解密的，均视为无效投标。</w:t>
            </w:r>
          </w:p>
          <w:p w14:paraId="741850C8">
            <w:pPr>
              <w:spacing w:line="360" w:lineRule="auto"/>
              <w:rPr>
                <w:rFonts w:ascii="宋体" w:cs="宋体"/>
                <w:color w:val="auto"/>
                <w:szCs w:val="21"/>
                <w:highlight w:val="none"/>
              </w:rPr>
            </w:pPr>
            <w:r>
              <w:rPr>
                <w:rFonts w:hint="eastAsia" w:ascii="宋体" w:hAnsi="宋体" w:cs="宋体"/>
                <w:color w:val="auto"/>
                <w:szCs w:val="21"/>
                <w:highlight w:val="none"/>
              </w:rPr>
              <w:t>（解密异常情况处理：详见本章</w:t>
            </w:r>
            <w:r>
              <w:rPr>
                <w:rFonts w:ascii="宋体" w:hAnsi="宋体" w:cs="宋体"/>
                <w:color w:val="auto"/>
                <w:szCs w:val="21"/>
                <w:highlight w:val="none"/>
              </w:rPr>
              <w:t>15.3</w:t>
            </w:r>
            <w:r>
              <w:rPr>
                <w:rFonts w:hint="eastAsia" w:ascii="宋体" w:hAnsi="宋体" w:cs="宋体"/>
                <w:color w:val="auto"/>
                <w:szCs w:val="21"/>
                <w:highlight w:val="none"/>
              </w:rPr>
              <w:t>电子交易活动的中止。）</w:t>
            </w:r>
            <w:r>
              <w:rPr>
                <w:rFonts w:ascii="宋体" w:hAnsi="宋体" w:cs="宋体"/>
                <w:color w:val="auto"/>
                <w:szCs w:val="21"/>
                <w:highlight w:val="none"/>
              </w:rPr>
              <w:t xml:space="preserve"> </w:t>
            </w:r>
          </w:p>
          <w:p w14:paraId="5E1C0644">
            <w:pPr>
              <w:spacing w:line="360" w:lineRule="auto"/>
              <w:rPr>
                <w:rFonts w:ascii="宋体" w:cs="宋体"/>
                <w:color w:val="auto"/>
                <w:szCs w:val="21"/>
                <w:highlight w:val="none"/>
              </w:rPr>
            </w:pPr>
            <w:r>
              <w:rPr>
                <w:rFonts w:hint="eastAsia" w:ascii="宋体" w:hAnsi="宋体" w:cs="宋体"/>
                <w:color w:val="auto"/>
                <w:szCs w:val="21"/>
                <w:highlight w:val="none"/>
              </w:rPr>
              <w:t>如供应商成功解密响应文件，但未在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电子开标大厅参加磋商的，视同认可磋商过程和结果，由此产生的后果由供应商自行负责。参与磋商的供应商不足</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家的，不得磋商。</w:t>
            </w:r>
          </w:p>
          <w:p w14:paraId="20FA06A6">
            <w:pPr>
              <w:spacing w:line="360" w:lineRule="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）初步评审。投标文件解密结束后，磋商小组依据法律法规和招标文件的规定，对投标人进行线上初步评审（资格性审查、符合性审查）。</w:t>
            </w:r>
          </w:p>
          <w:p w14:paraId="563A941C">
            <w:pPr>
              <w:spacing w:line="360" w:lineRule="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电子在线询标（开启第二轮报价）。①采购代理机构将按照提交首次响应文件的顺序在线上通知，通知磋商时，若某供应商不在通知现场时，该供应商排序到最后磋商，按照签到的顺序由其下一位供应商先参与磋商。②各投标供应商在规定地点、时间提交二次报价或询标回复。供应商未在规定时间内提交最后报价的，视为退出磋商，其响应文件按无效响应处理。</w:t>
            </w:r>
          </w:p>
          <w:p w14:paraId="546CA3A0">
            <w:pPr>
              <w:spacing w:line="360" w:lineRule="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）电子唱标。各投标供应商报价、工期等均在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远程不见面开标大厅展示；</w:t>
            </w:r>
          </w:p>
          <w:p w14:paraId="6CE71D87">
            <w:pPr>
              <w:spacing w:line="360" w:lineRule="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）开标过程由采购代理机构如实记录，并电子留痕，由参加电子开标的各投标人代表对电子开标记录在开标记录公布后</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分钟内进行当场校核及勘误，并线上确认，未确认的视同认可开标结果。</w:t>
            </w:r>
          </w:p>
          <w:p w14:paraId="7A2F6842">
            <w:pPr>
              <w:spacing w:line="360" w:lineRule="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6</w:t>
            </w:r>
            <w:r>
              <w:rPr>
                <w:rFonts w:hint="eastAsia" w:ascii="宋体" w:hAnsi="宋体" w:cs="宋体"/>
                <w:color w:val="auto"/>
                <w:szCs w:val="21"/>
                <w:highlight w:val="none"/>
              </w:rPr>
              <w:t>）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6B08F876">
            <w:pPr>
              <w:spacing w:line="360" w:lineRule="auto"/>
              <w:rPr>
                <w:rFonts w:ascii="宋体" w:cs="宋体"/>
                <w:b/>
                <w:bCs/>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7</w:t>
            </w:r>
            <w:r>
              <w:rPr>
                <w:rFonts w:hint="eastAsia" w:ascii="宋体" w:hAnsi="宋体" w:cs="宋体"/>
                <w:color w:val="auto"/>
                <w:szCs w:val="21"/>
                <w:highlight w:val="none"/>
              </w:rPr>
              <w:t>）开标结束。</w:t>
            </w:r>
          </w:p>
          <w:p w14:paraId="4877183B">
            <w:pPr>
              <w:pStyle w:val="42"/>
              <w:adjustRightInd/>
              <w:spacing w:line="360" w:lineRule="auto"/>
              <w:jc w:val="both"/>
              <w:rPr>
                <w:rFonts w:hAnsi="宋体"/>
                <w:color w:val="auto"/>
                <w:sz w:val="21"/>
                <w:szCs w:val="21"/>
                <w:highlight w:val="none"/>
              </w:rPr>
            </w:pPr>
            <w:r>
              <w:rPr>
                <w:rFonts w:hint="eastAsia" w:hAnsi="宋体"/>
                <w:b/>
                <w:bCs/>
                <w:color w:val="auto"/>
                <w:sz w:val="21"/>
                <w:szCs w:val="21"/>
                <w:highlight w:val="none"/>
              </w:rPr>
              <w:t>特别说明：如遇广西政府采购云平台电子化开标或评审程序调整的，按调整后执行。</w:t>
            </w:r>
          </w:p>
        </w:tc>
      </w:tr>
      <w:tr w14:paraId="1106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49FA6598">
            <w:pPr>
              <w:spacing w:line="360" w:lineRule="auto"/>
              <w:jc w:val="center"/>
              <w:rPr>
                <w:rFonts w:ascii="宋体" w:cs="宋体"/>
                <w:color w:val="auto"/>
                <w:szCs w:val="21"/>
                <w:highlight w:val="none"/>
              </w:rPr>
            </w:pPr>
            <w:r>
              <w:rPr>
                <w:rFonts w:ascii="宋体" w:hAnsi="宋体" w:cs="宋体"/>
                <w:color w:val="auto"/>
                <w:szCs w:val="21"/>
                <w:highlight w:val="none"/>
              </w:rPr>
              <w:t>15</w:t>
            </w:r>
          </w:p>
        </w:tc>
        <w:tc>
          <w:tcPr>
            <w:tcW w:w="1965" w:type="dxa"/>
            <w:tcMar>
              <w:top w:w="0" w:type="dxa"/>
              <w:left w:w="57" w:type="dxa"/>
              <w:bottom w:w="0" w:type="dxa"/>
              <w:right w:w="57" w:type="dxa"/>
            </w:tcMar>
            <w:vAlign w:val="center"/>
          </w:tcPr>
          <w:p w14:paraId="12E006C8">
            <w:pPr>
              <w:widowControl/>
              <w:spacing w:line="360" w:lineRule="auto"/>
              <w:jc w:val="center"/>
              <w:rPr>
                <w:rFonts w:ascii="宋体" w:cs="宋体"/>
                <w:color w:val="auto"/>
                <w:szCs w:val="21"/>
                <w:highlight w:val="none"/>
              </w:rPr>
            </w:pPr>
            <w:r>
              <w:rPr>
                <w:rFonts w:hint="eastAsia" w:ascii="宋体" w:hAnsi="宋体" w:cs="宋体"/>
                <w:b/>
                <w:color w:val="auto"/>
                <w:szCs w:val="21"/>
                <w:highlight w:val="none"/>
              </w:rPr>
              <w:t>磋商小组的组成</w:t>
            </w:r>
          </w:p>
        </w:tc>
        <w:tc>
          <w:tcPr>
            <w:tcW w:w="7301" w:type="dxa"/>
            <w:tcMar>
              <w:top w:w="0" w:type="dxa"/>
              <w:left w:w="57" w:type="dxa"/>
              <w:bottom w:w="0" w:type="dxa"/>
              <w:right w:w="57" w:type="dxa"/>
            </w:tcMar>
          </w:tcPr>
          <w:p w14:paraId="613C903A">
            <w:pPr>
              <w:spacing w:line="360" w:lineRule="auto"/>
              <w:rPr>
                <w:rFonts w:ascii="宋体" w:cs="宋体"/>
                <w:color w:val="auto"/>
                <w:szCs w:val="21"/>
                <w:highlight w:val="none"/>
              </w:rPr>
            </w:pPr>
            <w:r>
              <w:rPr>
                <w:rFonts w:hint="eastAsia" w:ascii="宋体" w:hAnsi="宋体" w:cs="宋体"/>
                <w:b/>
                <w:bCs/>
                <w:color w:val="auto"/>
                <w:szCs w:val="21"/>
                <w:highlight w:val="none"/>
              </w:rPr>
              <w:t>磋商小组构成：</w:t>
            </w:r>
            <w:r>
              <w:rPr>
                <w:rFonts w:ascii="宋体" w:hAnsi="宋体" w:cs="宋体"/>
                <w:color w:val="auto"/>
                <w:szCs w:val="21"/>
                <w:highlight w:val="none"/>
              </w:rPr>
              <w:t>3</w:t>
            </w:r>
            <w:r>
              <w:rPr>
                <w:rFonts w:hint="eastAsia" w:ascii="宋体" w:hAnsi="宋体" w:cs="宋体"/>
                <w:color w:val="auto"/>
                <w:szCs w:val="21"/>
                <w:highlight w:val="none"/>
              </w:rPr>
              <w:t>人，其中采购人代表</w:t>
            </w:r>
            <w:r>
              <w:rPr>
                <w:rFonts w:ascii="宋体" w:hAnsi="宋体" w:cs="宋体"/>
                <w:color w:val="auto"/>
                <w:szCs w:val="21"/>
                <w:highlight w:val="none"/>
              </w:rPr>
              <w:t>1</w:t>
            </w:r>
            <w:r>
              <w:rPr>
                <w:rFonts w:hint="eastAsia" w:ascii="宋体" w:hAnsi="宋体" w:cs="宋体"/>
                <w:color w:val="auto"/>
                <w:szCs w:val="21"/>
                <w:highlight w:val="none"/>
              </w:rPr>
              <w:t>人，专家</w:t>
            </w:r>
            <w:r>
              <w:rPr>
                <w:rFonts w:ascii="宋体" w:hAnsi="宋体" w:cs="宋体"/>
                <w:color w:val="auto"/>
                <w:szCs w:val="21"/>
                <w:highlight w:val="none"/>
              </w:rPr>
              <w:t>2</w:t>
            </w:r>
            <w:r>
              <w:rPr>
                <w:rFonts w:hint="eastAsia" w:ascii="宋体" w:hAnsi="宋体" w:cs="宋体"/>
                <w:color w:val="auto"/>
                <w:szCs w:val="21"/>
                <w:highlight w:val="none"/>
              </w:rPr>
              <w:t>人（评审主会场</w:t>
            </w:r>
            <w:r>
              <w:rPr>
                <w:rFonts w:ascii="宋体" w:hAnsi="宋体" w:cs="宋体"/>
                <w:color w:val="auto"/>
                <w:szCs w:val="21"/>
                <w:highlight w:val="none"/>
              </w:rPr>
              <w:t>1</w:t>
            </w:r>
            <w:r>
              <w:rPr>
                <w:rFonts w:hint="eastAsia" w:ascii="宋体" w:hAnsi="宋体" w:cs="宋体"/>
                <w:color w:val="auto"/>
                <w:szCs w:val="21"/>
                <w:highlight w:val="none"/>
              </w:rPr>
              <w:t>人，评审副会场</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人）。</w:t>
            </w:r>
          </w:p>
          <w:p w14:paraId="6A676EB7">
            <w:pPr>
              <w:widowControl/>
              <w:spacing w:line="360" w:lineRule="auto"/>
              <w:rPr>
                <w:rFonts w:ascii="宋体" w:cs="宋体"/>
                <w:color w:val="auto"/>
                <w:szCs w:val="21"/>
                <w:highlight w:val="none"/>
              </w:rPr>
            </w:pPr>
            <w:r>
              <w:rPr>
                <w:rFonts w:hint="eastAsia" w:ascii="宋体" w:hAnsi="宋体" w:cs="宋体"/>
                <w:b/>
                <w:bCs/>
                <w:color w:val="auto"/>
                <w:szCs w:val="21"/>
                <w:highlight w:val="none"/>
              </w:rPr>
              <w:t>评标专家确定方式：</w:t>
            </w:r>
            <w:r>
              <w:rPr>
                <w:rFonts w:hint="eastAsia" w:ascii="宋体" w:hAnsi="宋体" w:cs="宋体"/>
                <w:color w:val="auto"/>
                <w:szCs w:val="21"/>
                <w:highlight w:val="none"/>
              </w:rPr>
              <w:t>开标前由采购代理机构在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评审专家库随机抽取确定。</w:t>
            </w:r>
          </w:p>
          <w:p w14:paraId="2B684423">
            <w:pPr>
              <w:pStyle w:val="19"/>
              <w:spacing w:line="360" w:lineRule="auto"/>
              <w:jc w:val="both"/>
              <w:rPr>
                <w:rFonts w:ascii="宋体" w:cs="宋体"/>
                <w:color w:val="auto"/>
                <w:sz w:val="21"/>
                <w:szCs w:val="21"/>
                <w:highlight w:val="none"/>
              </w:rPr>
            </w:pPr>
            <w:r>
              <w:rPr>
                <w:rFonts w:hint="eastAsia" w:ascii="宋体" w:hAnsi="宋体" w:cs="宋体"/>
                <w:color w:val="auto"/>
                <w:sz w:val="21"/>
                <w:szCs w:val="21"/>
                <w:highlight w:val="none"/>
              </w:rPr>
              <w:t>是否远程抽取评委及远程异地评标：</w:t>
            </w:r>
            <w:r>
              <w:rPr>
                <w:rFonts w:hint="eastAsia" w:ascii="MS Mincho" w:hAnsi="MS Mincho" w:eastAsia="MS Mincho" w:cs="MS Mincho"/>
                <w:color w:val="auto"/>
                <w:sz w:val="21"/>
                <w:szCs w:val="21"/>
                <w:highlight w:val="none"/>
              </w:rPr>
              <w:t>☑</w:t>
            </w:r>
            <w:r>
              <w:rPr>
                <w:rFonts w:hint="eastAsia" w:ascii="宋体" w:hAnsi="宋体" w:cs="宋体"/>
                <w:color w:val="auto"/>
                <w:sz w:val="21"/>
                <w:szCs w:val="21"/>
                <w:highlight w:val="none"/>
              </w:rPr>
              <w:t>是</w:t>
            </w:r>
            <w:r>
              <w:rPr>
                <w:rFonts w:ascii="宋体" w:cs="宋体"/>
                <w:color w:val="auto"/>
                <w:sz w:val="21"/>
                <w:szCs w:val="21"/>
                <w:highlight w:val="none"/>
              </w:rPr>
              <w:t>   </w:t>
            </w:r>
            <w:r>
              <w:rPr>
                <w:rFonts w:hint="eastAsia" w:ascii="宋体" w:hAnsi="宋体" w:cs="宋体"/>
                <w:color w:val="auto"/>
                <w:sz w:val="21"/>
                <w:szCs w:val="21"/>
                <w:highlight w:val="none"/>
              </w:rPr>
              <w:t>□否</w:t>
            </w:r>
          </w:p>
          <w:p w14:paraId="29A0319E">
            <w:pPr>
              <w:pStyle w:val="19"/>
              <w:spacing w:line="360" w:lineRule="auto"/>
              <w:jc w:val="both"/>
              <w:rPr>
                <w:rFonts w:ascii="宋体" w:cs="宋体"/>
                <w:color w:val="auto"/>
                <w:sz w:val="21"/>
                <w:szCs w:val="21"/>
                <w:highlight w:val="none"/>
              </w:rPr>
            </w:pPr>
            <w:r>
              <w:rPr>
                <w:rFonts w:hint="eastAsia" w:ascii="宋体" w:hAnsi="宋体" w:cs="宋体"/>
                <w:bCs/>
                <w:color w:val="auto"/>
                <w:kern w:val="2"/>
                <w:sz w:val="21"/>
                <w:szCs w:val="21"/>
                <w:highlight w:val="none"/>
              </w:rPr>
              <w:t>评审地址：</w:t>
            </w:r>
            <w:r>
              <w:rPr>
                <w:rFonts w:hint="eastAsia" w:ascii="宋体" w:hAnsi="宋体" w:cs="宋体"/>
                <w:bCs/>
                <w:color w:val="auto"/>
                <w:kern w:val="2"/>
                <w:sz w:val="21"/>
                <w:szCs w:val="21"/>
                <w:highlight w:val="none"/>
                <w:lang w:eastAsia="zh-CN"/>
              </w:rPr>
              <w:t>评审主会场地址：</w:t>
            </w:r>
            <w:r>
              <w:rPr>
                <w:rFonts w:hint="eastAsia" w:ascii="宋体" w:hAnsi="宋体" w:cs="宋体"/>
                <w:bCs/>
                <w:color w:val="auto"/>
                <w:szCs w:val="21"/>
                <w:highlight w:val="none"/>
                <w:lang w:eastAsia="zh-CN"/>
              </w:rPr>
              <w:t>贺州市公共资源交易中心（贺州市太白西路161号，详见现场电子评标室安排），</w:t>
            </w:r>
            <w:r>
              <w:rPr>
                <w:rFonts w:hint="eastAsia" w:ascii="宋体" w:hAnsi="宋体" w:cs="宋体"/>
                <w:bCs/>
                <w:color w:val="auto"/>
                <w:szCs w:val="21"/>
                <w:highlight w:val="none"/>
              </w:rPr>
              <w:t>评审副会场地址：梧州市公共资源交易中心</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具体</w:t>
            </w:r>
            <w:r>
              <w:rPr>
                <w:rFonts w:hint="eastAsia" w:ascii="宋体" w:hAnsi="宋体" w:cs="宋体"/>
                <w:bCs/>
                <w:color w:val="auto"/>
                <w:szCs w:val="21"/>
                <w:highlight w:val="none"/>
                <w:lang w:eastAsia="zh-CN"/>
              </w:rPr>
              <w:t>详见现场电子评标室安排</w:t>
            </w:r>
            <w:r>
              <w:rPr>
                <w:rFonts w:hint="eastAsia" w:ascii="宋体" w:hAnsi="宋体" w:cs="宋体"/>
                <w:bCs/>
                <w:color w:val="auto"/>
                <w:szCs w:val="21"/>
                <w:highlight w:val="none"/>
                <w:lang w:val="en-US" w:eastAsia="zh-CN"/>
              </w:rPr>
              <w:t>。</w:t>
            </w:r>
          </w:p>
        </w:tc>
      </w:tr>
      <w:tr w14:paraId="2B4D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dxa"/>
            <w:tcMar>
              <w:top w:w="0" w:type="dxa"/>
              <w:left w:w="57" w:type="dxa"/>
              <w:bottom w:w="0" w:type="dxa"/>
              <w:right w:w="57" w:type="dxa"/>
            </w:tcMar>
            <w:vAlign w:val="center"/>
          </w:tcPr>
          <w:p w14:paraId="0D074D2C">
            <w:pPr>
              <w:spacing w:line="360" w:lineRule="auto"/>
              <w:jc w:val="center"/>
              <w:rPr>
                <w:rFonts w:ascii="宋体" w:cs="宋体"/>
                <w:color w:val="auto"/>
                <w:szCs w:val="21"/>
                <w:highlight w:val="none"/>
              </w:rPr>
            </w:pPr>
            <w:r>
              <w:rPr>
                <w:rFonts w:ascii="宋体" w:hAnsi="宋体" w:cs="宋体"/>
                <w:color w:val="auto"/>
                <w:szCs w:val="21"/>
                <w:highlight w:val="none"/>
              </w:rPr>
              <w:t>16</w:t>
            </w:r>
          </w:p>
        </w:tc>
        <w:tc>
          <w:tcPr>
            <w:tcW w:w="1965" w:type="dxa"/>
            <w:tcMar>
              <w:top w:w="0" w:type="dxa"/>
              <w:left w:w="57" w:type="dxa"/>
              <w:bottom w:w="0" w:type="dxa"/>
              <w:right w:w="57" w:type="dxa"/>
            </w:tcMar>
            <w:vAlign w:val="center"/>
          </w:tcPr>
          <w:p w14:paraId="2A4EFC6D">
            <w:pPr>
              <w:spacing w:line="360" w:lineRule="auto"/>
              <w:jc w:val="center"/>
              <w:rPr>
                <w:rFonts w:ascii="宋体" w:cs="宋体"/>
                <w:b/>
                <w:color w:val="auto"/>
                <w:szCs w:val="21"/>
                <w:highlight w:val="none"/>
              </w:rPr>
            </w:pPr>
            <w:r>
              <w:rPr>
                <w:rFonts w:hint="eastAsia" w:ascii="宋体" w:hAnsi="宋体" w:cs="宋体"/>
                <w:b/>
                <w:bCs/>
                <w:color w:val="auto"/>
                <w:szCs w:val="21"/>
                <w:highlight w:val="none"/>
              </w:rPr>
              <w:t>评标办法</w:t>
            </w:r>
          </w:p>
        </w:tc>
        <w:tc>
          <w:tcPr>
            <w:tcW w:w="7301" w:type="dxa"/>
            <w:tcMar>
              <w:top w:w="0" w:type="dxa"/>
              <w:left w:w="57" w:type="dxa"/>
              <w:bottom w:w="0" w:type="dxa"/>
              <w:right w:w="57" w:type="dxa"/>
            </w:tcMar>
            <w:vAlign w:val="center"/>
          </w:tcPr>
          <w:p w14:paraId="4C9DD44F">
            <w:pPr>
              <w:spacing w:line="360" w:lineRule="auto"/>
              <w:rPr>
                <w:rFonts w:ascii="宋体" w:cs="宋体"/>
                <w:bCs/>
                <w:color w:val="auto"/>
                <w:szCs w:val="21"/>
                <w:highlight w:val="none"/>
              </w:rPr>
            </w:pPr>
            <w:r>
              <w:rPr>
                <w:rFonts w:hint="eastAsia" w:ascii="宋体" w:hAnsi="宋体" w:cs="宋体"/>
                <w:color w:val="auto"/>
                <w:szCs w:val="21"/>
                <w:highlight w:val="none"/>
              </w:rPr>
              <w:t>综合评分法</w:t>
            </w:r>
          </w:p>
        </w:tc>
      </w:tr>
      <w:tr w14:paraId="5A1E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735A0DDD">
            <w:pPr>
              <w:spacing w:line="360" w:lineRule="auto"/>
              <w:jc w:val="center"/>
              <w:rPr>
                <w:rFonts w:ascii="宋体" w:cs="宋体"/>
                <w:color w:val="auto"/>
                <w:szCs w:val="21"/>
                <w:highlight w:val="none"/>
              </w:rPr>
            </w:pPr>
            <w:r>
              <w:rPr>
                <w:rFonts w:ascii="宋体" w:hAnsi="宋体" w:cs="宋体"/>
                <w:color w:val="auto"/>
                <w:szCs w:val="21"/>
                <w:highlight w:val="none"/>
              </w:rPr>
              <w:t>17</w:t>
            </w:r>
          </w:p>
        </w:tc>
        <w:tc>
          <w:tcPr>
            <w:tcW w:w="1965" w:type="dxa"/>
            <w:tcMar>
              <w:top w:w="0" w:type="dxa"/>
              <w:left w:w="57" w:type="dxa"/>
              <w:bottom w:w="0" w:type="dxa"/>
              <w:right w:w="57" w:type="dxa"/>
            </w:tcMar>
            <w:vAlign w:val="center"/>
          </w:tcPr>
          <w:p w14:paraId="52CB3F3B">
            <w:pPr>
              <w:spacing w:line="360" w:lineRule="auto"/>
              <w:jc w:val="center"/>
              <w:rPr>
                <w:rFonts w:ascii="宋体" w:cs="宋体"/>
                <w:b/>
                <w:color w:val="auto"/>
                <w:szCs w:val="21"/>
                <w:highlight w:val="none"/>
              </w:rPr>
            </w:pPr>
            <w:r>
              <w:rPr>
                <w:rFonts w:hint="eastAsia" w:ascii="宋体" w:hAnsi="宋体" w:cs="宋体"/>
                <w:b/>
                <w:color w:val="auto"/>
                <w:szCs w:val="21"/>
                <w:highlight w:val="none"/>
              </w:rPr>
              <w:t>是否授权磋商小组确定成交人</w:t>
            </w:r>
          </w:p>
        </w:tc>
        <w:tc>
          <w:tcPr>
            <w:tcW w:w="7301" w:type="dxa"/>
            <w:tcMar>
              <w:top w:w="0" w:type="dxa"/>
              <w:left w:w="57" w:type="dxa"/>
              <w:bottom w:w="0" w:type="dxa"/>
              <w:right w:w="57" w:type="dxa"/>
            </w:tcMar>
            <w:vAlign w:val="center"/>
          </w:tcPr>
          <w:p w14:paraId="40AAA13F">
            <w:pPr>
              <w:widowControl/>
              <w:spacing w:line="360" w:lineRule="auto"/>
              <w:rPr>
                <w:rFonts w:ascii="宋体" w:cs="宋体"/>
                <w:bCs/>
                <w:color w:val="auto"/>
                <w:szCs w:val="21"/>
                <w:highlight w:val="none"/>
              </w:rPr>
            </w:pPr>
            <w:r>
              <w:rPr>
                <w:rFonts w:hint="eastAsia" w:ascii="宋体" w:hAnsi="宋体" w:cs="宋体"/>
                <w:bCs/>
                <w:color w:val="auto"/>
                <w:szCs w:val="21"/>
                <w:highlight w:val="none"/>
              </w:rPr>
              <w:t>是。</w:t>
            </w:r>
          </w:p>
        </w:tc>
      </w:tr>
      <w:tr w14:paraId="33B5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15700CEE">
            <w:pPr>
              <w:spacing w:line="360" w:lineRule="auto"/>
              <w:jc w:val="center"/>
              <w:rPr>
                <w:rFonts w:ascii="宋体" w:cs="宋体"/>
                <w:color w:val="auto"/>
                <w:szCs w:val="21"/>
                <w:highlight w:val="none"/>
              </w:rPr>
            </w:pPr>
            <w:r>
              <w:rPr>
                <w:rFonts w:ascii="宋体" w:hAnsi="宋体" w:cs="宋体"/>
                <w:color w:val="auto"/>
                <w:szCs w:val="21"/>
                <w:highlight w:val="none"/>
              </w:rPr>
              <w:t>18</w:t>
            </w:r>
          </w:p>
        </w:tc>
        <w:tc>
          <w:tcPr>
            <w:tcW w:w="1965" w:type="dxa"/>
            <w:tcMar>
              <w:top w:w="0" w:type="dxa"/>
              <w:left w:w="57" w:type="dxa"/>
              <w:bottom w:w="0" w:type="dxa"/>
              <w:right w:w="57" w:type="dxa"/>
            </w:tcMar>
            <w:vAlign w:val="center"/>
          </w:tcPr>
          <w:p w14:paraId="3AA8ECA4">
            <w:pPr>
              <w:spacing w:line="360" w:lineRule="auto"/>
              <w:jc w:val="center"/>
              <w:rPr>
                <w:rFonts w:ascii="宋体" w:cs="宋体"/>
                <w:b/>
                <w:color w:val="auto"/>
                <w:szCs w:val="21"/>
                <w:highlight w:val="none"/>
              </w:rPr>
            </w:pPr>
            <w:r>
              <w:rPr>
                <w:rFonts w:hint="eastAsia" w:ascii="宋体" w:hAnsi="宋体" w:cs="宋体"/>
                <w:b/>
                <w:bCs/>
                <w:color w:val="auto"/>
                <w:szCs w:val="21"/>
                <w:highlight w:val="none"/>
              </w:rPr>
              <w:t>履约保证金</w:t>
            </w:r>
          </w:p>
        </w:tc>
        <w:tc>
          <w:tcPr>
            <w:tcW w:w="7301" w:type="dxa"/>
            <w:tcMar>
              <w:top w:w="0" w:type="dxa"/>
              <w:left w:w="57" w:type="dxa"/>
              <w:bottom w:w="0" w:type="dxa"/>
              <w:right w:w="57" w:type="dxa"/>
            </w:tcMar>
          </w:tcPr>
          <w:p w14:paraId="35FB60F7">
            <w:pPr>
              <w:widowControl/>
              <w:spacing w:line="360" w:lineRule="auto"/>
              <w:rPr>
                <w:rFonts w:ascii="宋体" w:cs="宋体"/>
                <w:b/>
                <w:bCs/>
                <w:color w:val="auto"/>
                <w:szCs w:val="21"/>
                <w:highlight w:val="none"/>
              </w:rPr>
            </w:pPr>
            <w:r>
              <w:rPr>
                <w:rFonts w:hint="eastAsia" w:ascii="宋体" w:hAnsi="宋体" w:cs="宋体"/>
                <w:color w:val="auto"/>
                <w:szCs w:val="21"/>
                <w:highlight w:val="none"/>
              </w:rPr>
              <w:t>本项目不收取履约保证金。</w:t>
            </w:r>
          </w:p>
        </w:tc>
      </w:tr>
      <w:tr w14:paraId="68A8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29E76C80">
            <w:pPr>
              <w:spacing w:line="360" w:lineRule="auto"/>
              <w:jc w:val="center"/>
              <w:rPr>
                <w:rFonts w:ascii="宋体" w:cs="宋体"/>
                <w:color w:val="auto"/>
                <w:szCs w:val="21"/>
                <w:highlight w:val="none"/>
              </w:rPr>
            </w:pPr>
            <w:r>
              <w:rPr>
                <w:rFonts w:ascii="宋体" w:hAnsi="宋体" w:cs="宋体"/>
                <w:color w:val="auto"/>
                <w:szCs w:val="21"/>
                <w:highlight w:val="none"/>
              </w:rPr>
              <w:t>19</w:t>
            </w:r>
          </w:p>
        </w:tc>
        <w:tc>
          <w:tcPr>
            <w:tcW w:w="1965" w:type="dxa"/>
            <w:tcMar>
              <w:top w:w="0" w:type="dxa"/>
              <w:left w:w="57" w:type="dxa"/>
              <w:bottom w:w="0" w:type="dxa"/>
              <w:right w:w="57" w:type="dxa"/>
            </w:tcMar>
            <w:vAlign w:val="center"/>
          </w:tcPr>
          <w:p w14:paraId="1EC4D1BD">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农民工工资保障金</w:t>
            </w:r>
          </w:p>
        </w:tc>
        <w:tc>
          <w:tcPr>
            <w:tcW w:w="7301" w:type="dxa"/>
            <w:tcMar>
              <w:top w:w="0" w:type="dxa"/>
              <w:left w:w="57" w:type="dxa"/>
              <w:bottom w:w="0" w:type="dxa"/>
              <w:right w:w="57" w:type="dxa"/>
            </w:tcMar>
          </w:tcPr>
          <w:p w14:paraId="716BFB7E">
            <w:pPr>
              <w:widowControl/>
              <w:spacing w:line="360" w:lineRule="auto"/>
              <w:rPr>
                <w:rFonts w:ascii="宋体" w:cs="宋体"/>
                <w:b/>
                <w:bCs/>
                <w:color w:val="auto"/>
                <w:szCs w:val="21"/>
                <w:highlight w:val="none"/>
              </w:rPr>
            </w:pPr>
            <w:r>
              <w:rPr>
                <w:rFonts w:hint="eastAsia" w:ascii="宋体" w:hAnsi="宋体" w:cs="宋体"/>
                <w:color w:val="auto"/>
                <w:szCs w:val="21"/>
                <w:highlight w:val="none"/>
              </w:rPr>
              <w:t>按合同条款执行。</w:t>
            </w:r>
          </w:p>
        </w:tc>
      </w:tr>
      <w:tr w14:paraId="64E0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622" w:type="dxa"/>
            <w:tcMar>
              <w:top w:w="0" w:type="dxa"/>
              <w:left w:w="57" w:type="dxa"/>
              <w:bottom w:w="0" w:type="dxa"/>
              <w:right w:w="57" w:type="dxa"/>
            </w:tcMar>
            <w:vAlign w:val="center"/>
          </w:tcPr>
          <w:p w14:paraId="5046FDB6">
            <w:pPr>
              <w:spacing w:line="360" w:lineRule="auto"/>
              <w:jc w:val="center"/>
              <w:rPr>
                <w:rFonts w:ascii="宋体" w:cs="宋体"/>
                <w:color w:val="auto"/>
                <w:szCs w:val="21"/>
                <w:highlight w:val="none"/>
              </w:rPr>
            </w:pPr>
            <w:r>
              <w:rPr>
                <w:rFonts w:ascii="宋体" w:hAnsi="宋体" w:cs="宋体"/>
                <w:color w:val="auto"/>
                <w:szCs w:val="21"/>
                <w:highlight w:val="none"/>
              </w:rPr>
              <w:t>20</w:t>
            </w:r>
          </w:p>
        </w:tc>
        <w:tc>
          <w:tcPr>
            <w:tcW w:w="1965" w:type="dxa"/>
            <w:tcMar>
              <w:top w:w="0" w:type="dxa"/>
              <w:left w:w="57" w:type="dxa"/>
              <w:bottom w:w="0" w:type="dxa"/>
              <w:right w:w="57" w:type="dxa"/>
            </w:tcMar>
            <w:vAlign w:val="center"/>
          </w:tcPr>
          <w:p w14:paraId="1246A5DB">
            <w:pPr>
              <w:spacing w:line="360" w:lineRule="auto"/>
              <w:jc w:val="center"/>
              <w:rPr>
                <w:rFonts w:ascii="宋体" w:cs="宋体"/>
                <w:b/>
                <w:color w:val="auto"/>
                <w:szCs w:val="21"/>
                <w:highlight w:val="none"/>
              </w:rPr>
            </w:pPr>
            <w:r>
              <w:rPr>
                <w:rFonts w:hint="eastAsia" w:ascii="宋体" w:hAnsi="宋体" w:cs="宋体"/>
                <w:b/>
                <w:color w:val="auto"/>
                <w:szCs w:val="21"/>
                <w:highlight w:val="none"/>
              </w:rPr>
              <w:t>上限控制价</w:t>
            </w:r>
          </w:p>
        </w:tc>
        <w:tc>
          <w:tcPr>
            <w:tcW w:w="7301" w:type="dxa"/>
            <w:tcMar>
              <w:top w:w="0" w:type="dxa"/>
              <w:left w:w="57" w:type="dxa"/>
              <w:bottom w:w="0" w:type="dxa"/>
              <w:right w:w="57" w:type="dxa"/>
            </w:tcMar>
            <w:vAlign w:val="center"/>
          </w:tcPr>
          <w:p w14:paraId="467E1D42">
            <w:pPr>
              <w:spacing w:line="360" w:lineRule="auto"/>
              <w:rPr>
                <w:rFonts w:ascii="宋体" w:cs="宋体"/>
                <w:color w:val="auto"/>
                <w:szCs w:val="21"/>
                <w:highlight w:val="none"/>
              </w:rPr>
            </w:pPr>
            <w:r>
              <w:rPr>
                <w:rFonts w:hint="eastAsia" w:ascii="宋体" w:hAnsi="宋体" w:cs="宋体"/>
                <w:b/>
                <w:bCs/>
                <w:color w:val="auto"/>
                <w:szCs w:val="21"/>
                <w:highlight w:val="none"/>
                <w:lang w:eastAsia="zh-CN"/>
              </w:rPr>
              <w:t>人民币</w:t>
            </w:r>
            <w:r>
              <w:rPr>
                <w:rFonts w:hint="eastAsia" w:ascii="宋体" w:hAnsi="宋体" w:cs="宋体"/>
                <w:b/>
                <w:bCs/>
                <w:color w:val="auto"/>
                <w:szCs w:val="21"/>
                <w:highlight w:val="none"/>
                <w:lang w:val="en-US" w:eastAsia="zh-CN"/>
              </w:rPr>
              <w:t>壹佰肆拾伍万陆仟叁佰零捌元肆角贰分（小写：¥1456308.42）</w:t>
            </w:r>
            <w:r>
              <w:rPr>
                <w:rFonts w:hint="eastAsia" w:ascii="宋体" w:hAnsi="宋体" w:cs="宋体"/>
                <w:color w:val="auto"/>
                <w:szCs w:val="21"/>
                <w:highlight w:val="none"/>
              </w:rPr>
              <w:t>，磋商供应商报价高于公布的控制价的，其《响应文件》（磋商）作否决磋商处理。</w:t>
            </w:r>
          </w:p>
        </w:tc>
      </w:tr>
      <w:tr w14:paraId="57ED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250BB0B6">
            <w:pPr>
              <w:spacing w:line="360" w:lineRule="auto"/>
              <w:jc w:val="center"/>
              <w:rPr>
                <w:rFonts w:ascii="宋体" w:cs="宋体"/>
                <w:color w:val="auto"/>
                <w:szCs w:val="21"/>
                <w:highlight w:val="none"/>
              </w:rPr>
            </w:pPr>
            <w:r>
              <w:rPr>
                <w:rFonts w:ascii="宋体" w:hAnsi="宋体" w:cs="宋体"/>
                <w:color w:val="auto"/>
                <w:szCs w:val="21"/>
                <w:highlight w:val="none"/>
              </w:rPr>
              <w:t>21</w:t>
            </w:r>
          </w:p>
        </w:tc>
        <w:tc>
          <w:tcPr>
            <w:tcW w:w="1965" w:type="dxa"/>
            <w:tcMar>
              <w:top w:w="0" w:type="dxa"/>
              <w:left w:w="57" w:type="dxa"/>
              <w:bottom w:w="0" w:type="dxa"/>
              <w:right w:w="57" w:type="dxa"/>
            </w:tcMar>
            <w:vAlign w:val="center"/>
          </w:tcPr>
          <w:p w14:paraId="4C154431">
            <w:pPr>
              <w:spacing w:line="360" w:lineRule="auto"/>
              <w:jc w:val="center"/>
              <w:rPr>
                <w:rFonts w:ascii="宋体" w:cs="宋体"/>
                <w:b/>
                <w:color w:val="auto"/>
                <w:szCs w:val="21"/>
                <w:highlight w:val="none"/>
              </w:rPr>
            </w:pPr>
            <w:r>
              <w:rPr>
                <w:rFonts w:hint="eastAsia" w:ascii="宋体" w:hAnsi="宋体" w:cs="宋体"/>
                <w:b/>
                <w:color w:val="auto"/>
                <w:szCs w:val="21"/>
                <w:highlight w:val="none"/>
              </w:rPr>
              <w:t>代理服务费</w:t>
            </w:r>
          </w:p>
        </w:tc>
        <w:tc>
          <w:tcPr>
            <w:tcW w:w="7301" w:type="dxa"/>
            <w:tcMar>
              <w:top w:w="0" w:type="dxa"/>
              <w:left w:w="57" w:type="dxa"/>
              <w:bottom w:w="0" w:type="dxa"/>
              <w:right w:w="57" w:type="dxa"/>
            </w:tcMar>
            <w:vAlign w:val="center"/>
          </w:tcPr>
          <w:p w14:paraId="73330684">
            <w:pPr>
              <w:spacing w:line="360" w:lineRule="auto"/>
              <w:rPr>
                <w:rFonts w:ascii="宋体" w:cs="宋体"/>
                <w:color w:val="auto"/>
                <w:szCs w:val="21"/>
                <w:highlight w:val="none"/>
              </w:rPr>
            </w:pPr>
            <w:r>
              <w:rPr>
                <w:rFonts w:hint="eastAsia" w:ascii="宋体" w:hAnsi="宋体" w:cs="宋体"/>
                <w:color w:val="auto"/>
                <w:szCs w:val="21"/>
                <w:highlight w:val="none"/>
              </w:rPr>
              <w:t>招标代理费：招标代理费金额参考国家计委计价格【</w:t>
            </w:r>
            <w:r>
              <w:rPr>
                <w:rFonts w:ascii="宋体" w:hAnsi="宋体" w:cs="宋体"/>
                <w:color w:val="auto"/>
                <w:szCs w:val="21"/>
                <w:highlight w:val="none"/>
              </w:rPr>
              <w:t>2002</w:t>
            </w:r>
            <w:r>
              <w:rPr>
                <w:rFonts w:hint="eastAsia" w:ascii="宋体" w:hAnsi="宋体" w:cs="宋体"/>
                <w:color w:val="auto"/>
                <w:szCs w:val="21"/>
                <w:highlight w:val="none"/>
              </w:rPr>
              <w:t>】</w:t>
            </w:r>
            <w:r>
              <w:rPr>
                <w:rFonts w:ascii="宋体" w:hAnsi="宋体" w:cs="宋体"/>
                <w:color w:val="auto"/>
                <w:szCs w:val="21"/>
                <w:highlight w:val="none"/>
              </w:rPr>
              <w:t>1980</w:t>
            </w:r>
            <w:r>
              <w:rPr>
                <w:rFonts w:hint="eastAsia" w:ascii="宋体" w:hAnsi="宋体" w:cs="宋体"/>
                <w:color w:val="auto"/>
                <w:szCs w:val="21"/>
                <w:highlight w:val="none"/>
              </w:rPr>
              <w:t>号文以及国家发展和改革委员会办公厅《关于招标代理服务收费有关问题的通知</w:t>
            </w:r>
            <w:r>
              <w:rPr>
                <w:rFonts w:ascii="宋体" w:hAnsi="宋体" w:cs="宋体"/>
                <w:color w:val="auto"/>
                <w:szCs w:val="21"/>
                <w:highlight w:val="none"/>
              </w:rPr>
              <w:t>(</w:t>
            </w:r>
            <w:r>
              <w:rPr>
                <w:rFonts w:hint="eastAsia" w:ascii="宋体" w:hAnsi="宋体" w:cs="宋体"/>
                <w:color w:val="auto"/>
                <w:szCs w:val="21"/>
                <w:highlight w:val="none"/>
              </w:rPr>
              <w:t>发改办价格</w:t>
            </w:r>
            <w:r>
              <w:rPr>
                <w:rFonts w:ascii="宋体" w:hAnsi="宋体" w:cs="宋体"/>
                <w:color w:val="auto"/>
                <w:szCs w:val="21"/>
                <w:highlight w:val="none"/>
              </w:rPr>
              <w:t>[2003]857</w:t>
            </w:r>
            <w:r>
              <w:rPr>
                <w:rFonts w:hint="eastAsia" w:ascii="宋体" w:hAnsi="宋体" w:cs="宋体"/>
                <w:color w:val="auto"/>
                <w:szCs w:val="21"/>
                <w:highlight w:val="none"/>
              </w:rPr>
              <w:t>号</w:t>
            </w:r>
            <w:r>
              <w:rPr>
                <w:rFonts w:ascii="宋体" w:hAnsi="宋体" w:cs="宋体"/>
                <w:color w:val="auto"/>
                <w:szCs w:val="21"/>
                <w:highlight w:val="none"/>
              </w:rPr>
              <w:t>)</w:t>
            </w:r>
            <w:r>
              <w:rPr>
                <w:rFonts w:hint="eastAsia" w:ascii="宋体" w:hAnsi="宋体" w:cs="宋体"/>
                <w:color w:val="auto"/>
                <w:szCs w:val="21"/>
                <w:highlight w:val="none"/>
              </w:rPr>
              <w:t>》规定的“招标代理服务收费标准”执行。由成交人在领取成交通知书时，一次性向招标代理机构支付。</w:t>
            </w:r>
          </w:p>
        </w:tc>
      </w:tr>
      <w:tr w14:paraId="609B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2700D83A">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22</w:t>
            </w:r>
          </w:p>
        </w:tc>
        <w:tc>
          <w:tcPr>
            <w:tcW w:w="1965" w:type="dxa"/>
            <w:tcMar>
              <w:top w:w="0" w:type="dxa"/>
              <w:left w:w="57" w:type="dxa"/>
              <w:bottom w:w="0" w:type="dxa"/>
              <w:right w:w="57" w:type="dxa"/>
            </w:tcMar>
            <w:vAlign w:val="center"/>
          </w:tcPr>
          <w:p w14:paraId="7401C378">
            <w:pPr>
              <w:spacing w:line="400" w:lineRule="exact"/>
              <w:jc w:val="center"/>
              <w:rPr>
                <w:rFonts w:hAnsi="宋体"/>
                <w:b/>
                <w:bCs/>
                <w:color w:val="auto"/>
                <w:highlight w:val="none"/>
              </w:rPr>
            </w:pPr>
            <w:r>
              <w:rPr>
                <w:rFonts w:hint="eastAsia" w:hAnsi="宋体"/>
                <w:b/>
                <w:bCs/>
                <w:color w:val="auto"/>
                <w:highlight w:val="none"/>
              </w:rPr>
              <w:t>质疑受理部门及</w:t>
            </w:r>
          </w:p>
          <w:p w14:paraId="49DC6EF9">
            <w:pPr>
              <w:spacing w:line="360" w:lineRule="auto"/>
              <w:jc w:val="center"/>
              <w:rPr>
                <w:rFonts w:hint="eastAsia" w:ascii="宋体" w:hAnsi="宋体" w:cs="宋体"/>
                <w:b/>
                <w:bCs/>
                <w:color w:val="auto"/>
                <w:szCs w:val="21"/>
                <w:highlight w:val="none"/>
              </w:rPr>
            </w:pPr>
            <w:r>
              <w:rPr>
                <w:rFonts w:hint="eastAsia" w:hAnsi="宋体"/>
                <w:b/>
                <w:bCs/>
                <w:color w:val="auto"/>
                <w:highlight w:val="none"/>
              </w:rPr>
              <w:t>质疑函接收方式</w:t>
            </w:r>
          </w:p>
        </w:tc>
        <w:tc>
          <w:tcPr>
            <w:tcW w:w="7301" w:type="dxa"/>
            <w:tcMar>
              <w:top w:w="0" w:type="dxa"/>
              <w:left w:w="57" w:type="dxa"/>
              <w:bottom w:w="0" w:type="dxa"/>
              <w:right w:w="57" w:type="dxa"/>
            </w:tcMar>
            <w:vAlign w:val="center"/>
          </w:tcPr>
          <w:p w14:paraId="11CF6F30">
            <w:pPr>
              <w:spacing w:line="360" w:lineRule="auto"/>
              <w:rPr>
                <w:rFonts w:hint="eastAsia" w:ascii="宋体" w:hAnsi="宋体" w:cs="宋体"/>
                <w:color w:val="auto"/>
                <w:szCs w:val="21"/>
                <w:highlight w:val="none"/>
              </w:rPr>
            </w:pPr>
            <w:r>
              <w:rPr>
                <w:rFonts w:hint="eastAsia" w:ascii="宋体" w:hAnsi="宋体" w:cs="宋体"/>
                <w:color w:val="auto"/>
                <w:kern w:val="0"/>
                <w:highlight w:val="none"/>
              </w:rPr>
              <w:t>通过广西政府采购云平台“质疑模块”提出质疑，质疑应符合《政府采购质疑和投诉办法》（财政部令第94号）规定。</w:t>
            </w:r>
          </w:p>
        </w:tc>
      </w:tr>
      <w:tr w14:paraId="5298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13988336">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23</w:t>
            </w:r>
          </w:p>
        </w:tc>
        <w:tc>
          <w:tcPr>
            <w:tcW w:w="1965" w:type="dxa"/>
            <w:tcMar>
              <w:top w:w="0" w:type="dxa"/>
              <w:left w:w="57" w:type="dxa"/>
              <w:bottom w:w="0" w:type="dxa"/>
              <w:right w:w="57" w:type="dxa"/>
            </w:tcMar>
            <w:vAlign w:val="center"/>
          </w:tcPr>
          <w:p w14:paraId="792192D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Ansi="宋体"/>
                <w:b/>
                <w:bCs/>
                <w:color w:val="auto"/>
                <w:highlight w:val="none"/>
              </w:rPr>
            </w:pPr>
            <w:r>
              <w:rPr>
                <w:rFonts w:hint="eastAsia" w:hAnsi="宋体"/>
                <w:b/>
                <w:bCs/>
                <w:color w:val="auto"/>
                <w:highlight w:val="none"/>
              </w:rPr>
              <w:t>投诉受理部门</w:t>
            </w:r>
          </w:p>
          <w:p w14:paraId="012C1FBC">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hint="eastAsia" w:ascii="宋体" w:hAnsi="宋体" w:cs="宋体"/>
                <w:b/>
                <w:bCs/>
                <w:color w:val="auto"/>
                <w:szCs w:val="21"/>
                <w:highlight w:val="none"/>
              </w:rPr>
            </w:pPr>
            <w:r>
              <w:rPr>
                <w:rFonts w:hint="eastAsia" w:hAnsi="宋体"/>
                <w:b/>
                <w:bCs/>
                <w:color w:val="auto"/>
                <w:highlight w:val="none"/>
              </w:rPr>
              <w:t>及联系方式</w:t>
            </w:r>
          </w:p>
        </w:tc>
        <w:tc>
          <w:tcPr>
            <w:tcW w:w="7301" w:type="dxa"/>
            <w:tcMar>
              <w:top w:w="0" w:type="dxa"/>
              <w:left w:w="57" w:type="dxa"/>
              <w:bottom w:w="0" w:type="dxa"/>
              <w:right w:w="57" w:type="dxa"/>
            </w:tcMar>
            <w:vAlign w:val="center"/>
          </w:tcPr>
          <w:p w14:paraId="082F7A03">
            <w:pPr>
              <w:keepNext w:val="0"/>
              <w:keepLines w:val="0"/>
              <w:pageBreakBefore w:val="0"/>
              <w:widowControl w:val="0"/>
              <w:tabs>
                <w:tab w:val="left" w:pos="3780"/>
              </w:tabs>
              <w:kinsoku/>
              <w:wordWrap/>
              <w:overflowPunct/>
              <w:topLinePunct w:val="0"/>
              <w:autoSpaceDE/>
              <w:autoSpaceDN/>
              <w:bidi w:val="0"/>
              <w:adjustRightInd/>
              <w:snapToGrid/>
              <w:spacing w:line="321" w:lineRule="auto"/>
              <w:ind w:right="0" w:rightChars="0"/>
              <w:textAlignment w:val="auto"/>
              <w:rPr>
                <w:rFonts w:hint="eastAsia" w:ascii="宋体" w:hAnsi="宋体" w:cs="宋体"/>
                <w:color w:val="auto"/>
                <w:szCs w:val="21"/>
                <w:highlight w:val="none"/>
              </w:rPr>
            </w:pPr>
            <w:r>
              <w:rPr>
                <w:rFonts w:hint="eastAsia" w:ascii="宋体" w:hAnsi="宋体" w:cs="宋体"/>
                <w:color w:val="auto"/>
                <w:kern w:val="0"/>
                <w:highlight w:val="none"/>
              </w:rPr>
              <w:t>受理部门：富川瑶族自治县财政局政府采购服务中心</w:t>
            </w:r>
            <w:r>
              <w:rPr>
                <w:rFonts w:hint="eastAsia" w:ascii="宋体" w:hAnsi="宋体" w:cs="宋体"/>
                <w:color w:val="auto"/>
                <w:kern w:val="0"/>
                <w:highlight w:val="none"/>
              </w:rPr>
              <w:br w:type="textWrapping"/>
            </w:r>
            <w:r>
              <w:rPr>
                <w:rFonts w:hint="eastAsia" w:ascii="宋体" w:hAnsi="宋体" w:cs="宋体"/>
                <w:color w:val="auto"/>
                <w:kern w:val="0"/>
                <w:highlight w:val="none"/>
              </w:rPr>
              <w:t>电话：</w:t>
            </w:r>
            <w:r>
              <w:rPr>
                <w:rFonts w:hint="eastAsia" w:ascii="宋体" w:hAnsi="宋体" w:cs="宋体"/>
                <w:color w:val="auto"/>
                <w:kern w:val="0"/>
                <w:highlight w:val="none"/>
                <w:lang w:val="en-US" w:eastAsia="zh-CN"/>
              </w:rPr>
              <w:t>0774-7882324</w:t>
            </w:r>
          </w:p>
        </w:tc>
      </w:tr>
      <w:tr w14:paraId="6E23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28E21B26">
            <w:pPr>
              <w:spacing w:line="360" w:lineRule="auto"/>
              <w:jc w:val="center"/>
              <w:rPr>
                <w:rFonts w:hint="default" w:ascii="宋体" w:eastAsia="宋体" w:cs="宋体"/>
                <w:color w:val="auto"/>
                <w:szCs w:val="21"/>
                <w:highlight w:val="none"/>
                <w:lang w:val="en-US" w:eastAsia="zh-CN"/>
              </w:rPr>
            </w:pPr>
            <w:r>
              <w:rPr>
                <w:rFonts w:hint="eastAsia" w:ascii="宋体" w:hAnsi="宋体" w:cs="宋体"/>
                <w:color w:val="auto"/>
                <w:szCs w:val="21"/>
                <w:highlight w:val="none"/>
                <w:lang w:val="en-US" w:eastAsia="zh-CN"/>
              </w:rPr>
              <w:t>24</w:t>
            </w:r>
          </w:p>
        </w:tc>
        <w:tc>
          <w:tcPr>
            <w:tcW w:w="1965" w:type="dxa"/>
            <w:tcMar>
              <w:top w:w="0" w:type="dxa"/>
              <w:left w:w="57" w:type="dxa"/>
              <w:bottom w:w="0" w:type="dxa"/>
              <w:right w:w="57" w:type="dxa"/>
            </w:tcMar>
            <w:vAlign w:val="center"/>
          </w:tcPr>
          <w:p w14:paraId="5464EB41">
            <w:pPr>
              <w:spacing w:line="360" w:lineRule="auto"/>
              <w:jc w:val="center"/>
              <w:rPr>
                <w:rFonts w:ascii="宋体" w:cs="宋体"/>
                <w:b/>
                <w:color w:val="auto"/>
                <w:szCs w:val="21"/>
                <w:highlight w:val="none"/>
              </w:rPr>
            </w:pPr>
            <w:r>
              <w:rPr>
                <w:rFonts w:hint="eastAsia" w:ascii="宋体" w:hAnsi="宋体" w:cs="宋体"/>
                <w:b/>
                <w:color w:val="auto"/>
                <w:szCs w:val="21"/>
                <w:highlight w:val="none"/>
              </w:rPr>
              <w:t>特别说明</w:t>
            </w:r>
          </w:p>
        </w:tc>
        <w:tc>
          <w:tcPr>
            <w:tcW w:w="7301" w:type="dxa"/>
            <w:tcMar>
              <w:top w:w="0" w:type="dxa"/>
              <w:left w:w="57" w:type="dxa"/>
              <w:bottom w:w="0" w:type="dxa"/>
              <w:right w:w="57" w:type="dxa"/>
            </w:tcMar>
            <w:vAlign w:val="center"/>
          </w:tcPr>
          <w:p w14:paraId="7A0D85C0">
            <w:pPr>
              <w:spacing w:line="360" w:lineRule="auto"/>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本磋商文件中描述供应商的“公章”是指根据我国对公章的管理规定，用供应商法定主体行为名称制作的印章（含</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申领的电子印章），除本磋商文件有特殊规定外，供应商的财务章、部门章、分公司章、工会章、合同章、竞标</w:t>
            </w:r>
            <w:r>
              <w:rPr>
                <w:rFonts w:ascii="宋体" w:hAnsi="宋体" w:cs="宋体"/>
                <w:color w:val="auto"/>
                <w:szCs w:val="21"/>
                <w:highlight w:val="none"/>
              </w:rPr>
              <w:t>/</w:t>
            </w:r>
            <w:r>
              <w:rPr>
                <w:rFonts w:hint="eastAsia" w:ascii="宋体" w:hAnsi="宋体" w:cs="宋体"/>
                <w:color w:val="auto"/>
                <w:szCs w:val="21"/>
                <w:highlight w:val="none"/>
              </w:rPr>
              <w:t>投标专用章、业务专用章及银行的转账章、现金收讫章、现金付讫章等其他形式印章均不能代替公章。</w:t>
            </w:r>
          </w:p>
          <w:p w14:paraId="2A00921E">
            <w:pPr>
              <w:spacing w:line="360" w:lineRule="auto"/>
              <w:rPr>
                <w:rFonts w:asci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627915C">
            <w:pPr>
              <w:spacing w:line="360" w:lineRule="auto"/>
              <w:rPr>
                <w:rFonts w:asci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本磋商文件中描述供应商的“签字”是指供应商的法定代表人或者委托代理人在文件规定签署处签名（含电子签名）的行为，私章、印鉴等其他形式均不能代替签字。</w:t>
            </w:r>
          </w:p>
          <w:p w14:paraId="0E16DFD2">
            <w:pPr>
              <w:spacing w:line="360" w:lineRule="auto"/>
              <w:rPr>
                <w:rFonts w:asci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自然人竞标的，磋商文件规定盖公章处由自然人摁手指指印。</w:t>
            </w:r>
          </w:p>
          <w:p w14:paraId="28CCA991">
            <w:pPr>
              <w:spacing w:line="360" w:lineRule="auto"/>
              <w:rPr>
                <w:rFonts w:asci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本磋商文件所称的“以上”“以下”“以内”“届满”，包括本数；所称的“不满”“超过”“以外”，不包括本数。</w:t>
            </w:r>
          </w:p>
        </w:tc>
      </w:tr>
      <w:tr w14:paraId="60BE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tcMar>
              <w:top w:w="0" w:type="dxa"/>
              <w:left w:w="57" w:type="dxa"/>
              <w:bottom w:w="0" w:type="dxa"/>
              <w:right w:w="57" w:type="dxa"/>
            </w:tcMar>
            <w:vAlign w:val="center"/>
          </w:tcPr>
          <w:p w14:paraId="3D5088C7">
            <w:pPr>
              <w:spacing w:line="360" w:lineRule="auto"/>
              <w:jc w:val="center"/>
              <w:rPr>
                <w:rFonts w:hint="default" w:ascii="宋体" w:eastAsia="宋体" w:cs="宋体"/>
                <w:color w:val="auto"/>
                <w:szCs w:val="21"/>
                <w:highlight w:val="none"/>
                <w:lang w:val="en-US" w:eastAsia="zh-CN"/>
              </w:rPr>
            </w:pPr>
            <w:r>
              <w:rPr>
                <w:rFonts w:hint="eastAsia" w:ascii="宋体" w:hAnsi="宋体" w:cs="宋体"/>
                <w:color w:val="auto"/>
                <w:szCs w:val="21"/>
                <w:highlight w:val="none"/>
                <w:lang w:val="en-US" w:eastAsia="zh-CN"/>
              </w:rPr>
              <w:t>25</w:t>
            </w:r>
          </w:p>
        </w:tc>
        <w:tc>
          <w:tcPr>
            <w:tcW w:w="1965" w:type="dxa"/>
            <w:tcMar>
              <w:top w:w="0" w:type="dxa"/>
              <w:left w:w="57" w:type="dxa"/>
              <w:bottom w:w="0" w:type="dxa"/>
              <w:right w:w="57" w:type="dxa"/>
            </w:tcMar>
            <w:vAlign w:val="center"/>
          </w:tcPr>
          <w:p w14:paraId="4AF87760">
            <w:pPr>
              <w:spacing w:line="360" w:lineRule="auto"/>
              <w:jc w:val="center"/>
              <w:rPr>
                <w:rFonts w:ascii="宋体" w:cs="宋体"/>
                <w:b/>
                <w:color w:val="auto"/>
                <w:szCs w:val="21"/>
                <w:highlight w:val="none"/>
              </w:rPr>
            </w:pPr>
            <w:r>
              <w:rPr>
                <w:rFonts w:hint="eastAsia" w:ascii="宋体" w:hAnsi="宋体" w:cs="宋体"/>
                <w:b/>
                <w:color w:val="auto"/>
                <w:szCs w:val="21"/>
                <w:highlight w:val="none"/>
              </w:rPr>
              <w:t>其他</w:t>
            </w:r>
          </w:p>
        </w:tc>
        <w:tc>
          <w:tcPr>
            <w:tcW w:w="7301" w:type="dxa"/>
            <w:tcMar>
              <w:top w:w="0" w:type="dxa"/>
              <w:left w:w="57" w:type="dxa"/>
              <w:bottom w:w="0" w:type="dxa"/>
              <w:right w:w="57" w:type="dxa"/>
            </w:tcMar>
            <w:vAlign w:val="center"/>
          </w:tcPr>
          <w:p w14:paraId="02BFD032">
            <w:pPr>
              <w:spacing w:line="360" w:lineRule="auto"/>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本项目标的名称为“</w:t>
            </w:r>
            <w:r>
              <w:rPr>
                <w:rFonts w:hint="eastAsia" w:ascii="宋体" w:hAnsi="宋体" w:cs="宋体"/>
                <w:color w:val="auto"/>
                <w:szCs w:val="21"/>
                <w:highlight w:val="none"/>
                <w:lang w:eastAsia="zh-CN"/>
              </w:rPr>
              <w:t>阔叶乔木林分层空间统筹提升试点项目</w:t>
            </w:r>
            <w:r>
              <w:rPr>
                <w:rFonts w:hint="eastAsia" w:ascii="宋体" w:hAnsi="宋体" w:cs="宋体"/>
                <w:color w:val="auto"/>
                <w:szCs w:val="21"/>
                <w:highlight w:val="none"/>
              </w:rPr>
              <w:t>”，所属行业为“建筑业”。</w:t>
            </w:r>
          </w:p>
          <w:p w14:paraId="23AD3A13">
            <w:pPr>
              <w:pStyle w:val="19"/>
              <w:spacing w:line="360" w:lineRule="auto"/>
              <w:jc w:val="both"/>
              <w:rPr>
                <w:rFonts w:hint="eastAsia"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本项目设计单位：</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w:t>
            </w:r>
          </w:p>
          <w:p w14:paraId="0513F2F1">
            <w:pPr>
              <w:spacing w:line="480" w:lineRule="auto"/>
              <w:rPr>
                <w:rFonts w:hint="default" w:eastAsia="宋体"/>
                <w:color w:val="auto"/>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cs="宋体"/>
                <w:b/>
                <w:bCs w:val="0"/>
                <w:color w:val="auto"/>
                <w:sz w:val="21"/>
                <w:szCs w:val="21"/>
                <w:highlight w:val="none"/>
                <w:lang w:val="en-US" w:eastAsia="zh-CN"/>
              </w:rPr>
              <w:t>响应文件及二次报价清单（</w:t>
            </w:r>
            <w:r>
              <w:rPr>
                <w:rFonts w:hint="eastAsia" w:ascii="宋体" w:hAnsi="宋体" w:eastAsia="宋体" w:cs="宋体"/>
                <w:color w:val="auto"/>
                <w:sz w:val="21"/>
                <w:szCs w:val="21"/>
                <w:highlight w:val="none"/>
                <w:lang w:val="en-US" w:eastAsia="zh-CN"/>
              </w:rPr>
              <w:t>成交单位自成交结果公告发布之日起</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个工作日内向采购代理机构贺州市平桂区永康路19号20栋2号楼邮寄响应文件（报价文件、资格证明文件、商务文件和技术文件</w:t>
            </w:r>
            <w:r>
              <w:rPr>
                <w:rFonts w:hint="eastAsia" w:ascii="宋体" w:hAnsi="宋体" w:cs="宋体"/>
                <w:color w:val="auto"/>
                <w:sz w:val="21"/>
                <w:szCs w:val="21"/>
                <w:highlight w:val="none"/>
                <w:lang w:val="en-US" w:eastAsia="zh-CN"/>
              </w:rPr>
              <w:t>及二次报价清单</w:t>
            </w:r>
            <w:r>
              <w:rPr>
                <w:rFonts w:hint="eastAsia" w:ascii="宋体" w:hAnsi="宋体" w:eastAsia="宋体" w:cs="宋体"/>
                <w:color w:val="auto"/>
                <w:sz w:val="21"/>
                <w:szCs w:val="21"/>
                <w:highlight w:val="none"/>
                <w:lang w:val="en-US" w:eastAsia="zh-CN"/>
              </w:rPr>
              <w:t>）各一式叁份用于存档。以便归档日后方便查阅。）</w:t>
            </w:r>
          </w:p>
        </w:tc>
      </w:tr>
    </w:tbl>
    <w:p w14:paraId="1140083B">
      <w:pPr>
        <w:spacing w:line="360" w:lineRule="auto"/>
        <w:jc w:val="center"/>
        <w:rPr>
          <w:rFonts w:ascii="宋体" w:cs="宋体"/>
          <w:b/>
          <w:bCs/>
          <w:color w:val="auto"/>
          <w:szCs w:val="21"/>
          <w:highlight w:val="none"/>
        </w:rPr>
      </w:pPr>
      <w:r>
        <w:rPr>
          <w:rFonts w:ascii="宋体" w:cs="宋体"/>
          <w:color w:val="auto"/>
          <w:sz w:val="24"/>
          <w:highlight w:val="none"/>
        </w:rPr>
        <w:br w:type="page"/>
      </w:r>
      <w:r>
        <w:rPr>
          <w:rFonts w:hint="eastAsia" w:ascii="宋体" w:hAnsi="宋体" w:cs="宋体"/>
          <w:b/>
          <w:color w:val="auto"/>
          <w:sz w:val="30"/>
          <w:szCs w:val="30"/>
          <w:highlight w:val="none"/>
        </w:rPr>
        <w:t>磋商供应商须知</w:t>
      </w:r>
      <w:bookmarkStart w:id="46" w:name="_Toc459103898"/>
      <w:r>
        <w:rPr>
          <w:rFonts w:hint="eastAsia" w:ascii="宋体" w:hAnsi="宋体" w:cs="宋体"/>
          <w:b/>
          <w:color w:val="auto"/>
          <w:sz w:val="30"/>
          <w:szCs w:val="30"/>
          <w:highlight w:val="none"/>
        </w:rPr>
        <w:t>正文</w:t>
      </w:r>
    </w:p>
    <w:p w14:paraId="197FC0A3">
      <w:pPr>
        <w:keepNext/>
        <w:keepLines/>
        <w:spacing w:line="360" w:lineRule="auto"/>
        <w:jc w:val="center"/>
        <w:rPr>
          <w:rFonts w:ascii="宋体" w:cs="宋体"/>
          <w:color w:val="auto"/>
          <w:sz w:val="28"/>
          <w:szCs w:val="28"/>
          <w:highlight w:val="none"/>
        </w:rPr>
      </w:pPr>
      <w:r>
        <w:rPr>
          <w:rFonts w:hint="eastAsia" w:ascii="宋体" w:hAnsi="宋体" w:cs="宋体"/>
          <w:b/>
          <w:bCs/>
          <w:color w:val="auto"/>
          <w:sz w:val="30"/>
          <w:szCs w:val="30"/>
          <w:highlight w:val="none"/>
        </w:rPr>
        <w:t>一、总则</w:t>
      </w:r>
      <w:bookmarkEnd w:id="46"/>
    </w:p>
    <w:p w14:paraId="6649A3DF">
      <w:pPr>
        <w:spacing w:line="360" w:lineRule="auto"/>
        <w:rPr>
          <w:rFonts w:ascii="宋体" w:cs="宋体"/>
          <w:color w:val="auto"/>
          <w:szCs w:val="21"/>
          <w:highlight w:val="none"/>
        </w:rPr>
      </w:pPr>
      <w:r>
        <w:rPr>
          <w:rFonts w:ascii="宋体" w:hAnsi="宋体" w:cs="宋体"/>
          <w:b/>
          <w:bCs/>
          <w:color w:val="auto"/>
          <w:szCs w:val="21"/>
          <w:highlight w:val="none"/>
        </w:rPr>
        <w:t>1</w:t>
      </w:r>
      <w:r>
        <w:rPr>
          <w:rFonts w:hint="eastAsia" w:ascii="宋体" w:hAnsi="宋体" w:cs="宋体"/>
          <w:b/>
          <w:bCs/>
          <w:color w:val="auto"/>
          <w:szCs w:val="21"/>
          <w:highlight w:val="none"/>
        </w:rPr>
        <w:t>、项目名称：</w:t>
      </w:r>
      <w:r>
        <w:rPr>
          <w:rFonts w:hint="eastAsia" w:ascii="宋体" w:hAnsi="宋体" w:cs="宋体"/>
          <w:color w:val="auto"/>
          <w:szCs w:val="21"/>
          <w:highlight w:val="none"/>
        </w:rPr>
        <w:t>详见“磋商供应商须知前附表”。</w:t>
      </w:r>
    </w:p>
    <w:p w14:paraId="1AEA7B21">
      <w:pPr>
        <w:spacing w:line="360" w:lineRule="auto"/>
        <w:ind w:firstLine="420" w:firstLineChars="200"/>
        <w:rPr>
          <w:rFonts w:ascii="宋体" w:cs="宋体"/>
          <w:color w:val="auto"/>
          <w:szCs w:val="21"/>
          <w:highlight w:val="none"/>
        </w:rPr>
      </w:pPr>
      <w:r>
        <w:rPr>
          <w:rFonts w:hint="eastAsia" w:ascii="宋体" w:hAnsi="宋体" w:cs="宋体"/>
          <w:b/>
          <w:bCs/>
          <w:color w:val="auto"/>
          <w:szCs w:val="21"/>
          <w:highlight w:val="none"/>
        </w:rPr>
        <w:t>项目编号：</w:t>
      </w:r>
      <w:r>
        <w:rPr>
          <w:rFonts w:hint="eastAsia" w:ascii="宋体" w:hAnsi="宋体" w:cs="宋体"/>
          <w:color w:val="auto"/>
          <w:szCs w:val="21"/>
          <w:highlight w:val="none"/>
        </w:rPr>
        <w:t>详见“磋商供应商须知前附表”。</w:t>
      </w:r>
    </w:p>
    <w:p w14:paraId="7824C447">
      <w:pPr>
        <w:spacing w:line="360" w:lineRule="auto"/>
        <w:rPr>
          <w:rFonts w:ascii="宋体" w:cs="宋体"/>
          <w:b/>
          <w:bCs/>
          <w:color w:val="auto"/>
          <w:szCs w:val="21"/>
          <w:highlight w:val="none"/>
        </w:rPr>
      </w:pPr>
      <w:r>
        <w:rPr>
          <w:rFonts w:ascii="宋体" w:hAnsi="宋体" w:cs="宋体"/>
          <w:b/>
          <w:bCs/>
          <w:color w:val="auto"/>
          <w:szCs w:val="21"/>
          <w:highlight w:val="none"/>
        </w:rPr>
        <w:t>2</w:t>
      </w:r>
      <w:r>
        <w:rPr>
          <w:rFonts w:hint="eastAsia" w:ascii="宋体" w:hAnsi="宋体" w:cs="宋体"/>
          <w:b/>
          <w:bCs/>
          <w:color w:val="auto"/>
          <w:szCs w:val="21"/>
          <w:highlight w:val="none"/>
        </w:rPr>
        <w:t>、磋商供应商资质要求：</w:t>
      </w:r>
    </w:p>
    <w:p w14:paraId="2F02AF77">
      <w:pPr>
        <w:spacing w:line="360" w:lineRule="auto"/>
        <w:ind w:firstLine="420" w:firstLineChars="200"/>
        <w:rPr>
          <w:rFonts w:ascii="宋体" w:cs="宋体"/>
          <w:color w:val="auto"/>
          <w:szCs w:val="21"/>
          <w:highlight w:val="none"/>
        </w:rPr>
      </w:pPr>
      <w:r>
        <w:rPr>
          <w:rFonts w:ascii="宋体" w:hAnsi="宋体" w:cs="宋体"/>
          <w:color w:val="auto"/>
          <w:szCs w:val="21"/>
          <w:highlight w:val="none"/>
        </w:rPr>
        <w:t>2.1</w:t>
      </w:r>
      <w:r>
        <w:rPr>
          <w:rFonts w:hint="eastAsia" w:ascii="宋体" w:hAnsi="宋体" w:cs="宋体"/>
          <w:color w:val="auto"/>
          <w:szCs w:val="21"/>
          <w:highlight w:val="none"/>
        </w:rPr>
        <w:t>资质要求：详见“磋商供应商须知前附表”。</w:t>
      </w:r>
    </w:p>
    <w:p w14:paraId="693987E5">
      <w:pPr>
        <w:spacing w:line="360" w:lineRule="auto"/>
        <w:ind w:firstLine="420" w:firstLineChars="200"/>
        <w:rPr>
          <w:rFonts w:asci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符合磋商供应商资格的供应商应承担磋商及履约中应承担的全部责任与义务。</w:t>
      </w:r>
    </w:p>
    <w:p w14:paraId="56A7B949">
      <w:pPr>
        <w:spacing w:line="360" w:lineRule="auto"/>
        <w:rPr>
          <w:rFonts w:ascii="宋体" w:cs="宋体"/>
          <w:b/>
          <w:bCs/>
          <w:color w:val="auto"/>
          <w:szCs w:val="21"/>
          <w:highlight w:val="none"/>
        </w:rPr>
      </w:pPr>
      <w:r>
        <w:rPr>
          <w:rFonts w:ascii="宋体" w:hAnsi="宋体" w:cs="宋体"/>
          <w:b/>
          <w:bCs/>
          <w:color w:val="auto"/>
          <w:szCs w:val="21"/>
          <w:highlight w:val="none"/>
        </w:rPr>
        <w:t>3</w:t>
      </w:r>
      <w:r>
        <w:rPr>
          <w:rFonts w:hint="eastAsia" w:ascii="宋体" w:hAnsi="宋体" w:cs="宋体"/>
          <w:b/>
          <w:bCs/>
          <w:color w:val="auto"/>
          <w:szCs w:val="21"/>
          <w:highlight w:val="none"/>
        </w:rPr>
        <w:t>、磋商费用</w:t>
      </w:r>
    </w:p>
    <w:p w14:paraId="0CE0570A">
      <w:pPr>
        <w:spacing w:line="360" w:lineRule="auto"/>
        <w:ind w:firstLine="420" w:firstLineChars="200"/>
        <w:rPr>
          <w:rFonts w:ascii="宋体" w:hAnsi="宋体" w:eastAsia="宋体" w:cs="宋体"/>
          <w:color w:val="auto"/>
          <w:sz w:val="21"/>
          <w:szCs w:val="21"/>
          <w:highlight w:val="none"/>
        </w:rPr>
      </w:pPr>
      <w:r>
        <w:rPr>
          <w:rFonts w:ascii="宋体" w:hAnsi="宋体" w:cs="宋体"/>
          <w:color w:val="auto"/>
          <w:szCs w:val="21"/>
          <w:highlight w:val="none"/>
        </w:rPr>
        <w:t>3.1</w:t>
      </w:r>
      <w:r>
        <w:rPr>
          <w:rFonts w:hint="eastAsia" w:ascii="宋体" w:hAnsi="宋体" w:cs="宋体"/>
          <w:color w:val="auto"/>
          <w:szCs w:val="21"/>
          <w:highlight w:val="none"/>
        </w:rPr>
        <w:t>磋商供应商应自行承担所有与本次磋商有关的全部费用。</w:t>
      </w:r>
      <w:bookmarkStart w:id="47" w:name="_Toc459103899"/>
    </w:p>
    <w:p w14:paraId="75219B0B">
      <w:pPr>
        <w:keepNext/>
        <w:keepLines/>
        <w:spacing w:line="360" w:lineRule="auto"/>
        <w:jc w:val="center"/>
        <w:rPr>
          <w:rFonts w:ascii="宋体" w:cs="宋体"/>
          <w:color w:val="auto"/>
          <w:sz w:val="28"/>
          <w:szCs w:val="28"/>
          <w:highlight w:val="none"/>
        </w:rPr>
      </w:pPr>
      <w:r>
        <w:rPr>
          <w:rFonts w:hint="eastAsia" w:ascii="宋体" w:hAnsi="宋体" w:cs="宋体"/>
          <w:b/>
          <w:bCs/>
          <w:color w:val="auto"/>
          <w:sz w:val="30"/>
          <w:szCs w:val="30"/>
          <w:highlight w:val="none"/>
        </w:rPr>
        <w:t>二、</w:t>
      </w:r>
      <w:bookmarkEnd w:id="47"/>
      <w:r>
        <w:rPr>
          <w:rFonts w:hint="eastAsia" w:ascii="宋体" w:hAnsi="宋体" w:cs="宋体"/>
          <w:b/>
          <w:bCs/>
          <w:color w:val="auto"/>
          <w:sz w:val="30"/>
          <w:szCs w:val="30"/>
          <w:highlight w:val="none"/>
        </w:rPr>
        <w:t>《竞争性磋商文件》</w:t>
      </w:r>
    </w:p>
    <w:p w14:paraId="6A89C46D">
      <w:pPr>
        <w:spacing w:line="360" w:lineRule="auto"/>
        <w:rPr>
          <w:rFonts w:ascii="宋体" w:cs="宋体"/>
          <w:b/>
          <w:bCs/>
          <w:color w:val="auto"/>
          <w:szCs w:val="21"/>
          <w:highlight w:val="none"/>
        </w:rPr>
      </w:pPr>
      <w:r>
        <w:rPr>
          <w:rFonts w:ascii="宋体" w:hAnsi="宋体" w:cs="宋体"/>
          <w:b/>
          <w:bCs/>
          <w:color w:val="auto"/>
          <w:szCs w:val="21"/>
          <w:highlight w:val="none"/>
        </w:rPr>
        <w:t>4</w:t>
      </w:r>
      <w:r>
        <w:rPr>
          <w:rFonts w:hint="eastAsia" w:ascii="宋体" w:hAnsi="宋体" w:cs="宋体"/>
          <w:b/>
          <w:bCs/>
          <w:color w:val="auto"/>
          <w:szCs w:val="21"/>
          <w:highlight w:val="none"/>
        </w:rPr>
        <w:t>、《竞争性磋商文件》的构成</w:t>
      </w:r>
    </w:p>
    <w:p w14:paraId="7796B1E3">
      <w:pPr>
        <w:spacing w:line="360" w:lineRule="auto"/>
        <w:ind w:firstLine="420" w:firstLineChars="200"/>
        <w:rPr>
          <w:rFonts w:ascii="宋体" w:cs="宋体"/>
          <w:color w:val="auto"/>
          <w:szCs w:val="21"/>
          <w:highlight w:val="none"/>
        </w:rPr>
      </w:pPr>
      <w:r>
        <w:rPr>
          <w:rFonts w:ascii="宋体" w:hAnsi="宋体" w:cs="宋体"/>
          <w:color w:val="auto"/>
          <w:szCs w:val="21"/>
          <w:highlight w:val="none"/>
        </w:rPr>
        <w:t>4.1</w:t>
      </w:r>
      <w:r>
        <w:rPr>
          <w:rFonts w:hint="eastAsia" w:ascii="宋体" w:hAnsi="宋体" w:cs="宋体"/>
          <w:color w:val="auto"/>
          <w:szCs w:val="21"/>
          <w:highlight w:val="none"/>
        </w:rPr>
        <w:t>磋商文件包括：</w:t>
      </w:r>
    </w:p>
    <w:p w14:paraId="53CE8E4A">
      <w:pPr>
        <w:pStyle w:val="3"/>
        <w:spacing w:line="360" w:lineRule="auto"/>
        <w:ind w:firstLine="420" w:firstLineChars="200"/>
        <w:rPr>
          <w:rFonts w:hAnsi="宋体" w:cs="宋体"/>
          <w:bCs/>
          <w:color w:val="auto"/>
          <w:szCs w:val="21"/>
          <w:highlight w:val="none"/>
        </w:rPr>
      </w:pPr>
      <w:r>
        <w:rPr>
          <w:rFonts w:hint="eastAsia" w:hAnsi="宋体" w:cs="宋体"/>
          <w:bCs/>
          <w:color w:val="auto"/>
          <w:szCs w:val="21"/>
          <w:highlight w:val="none"/>
        </w:rPr>
        <w:t>（</w:t>
      </w:r>
      <w:r>
        <w:rPr>
          <w:rFonts w:hAnsi="宋体" w:cs="宋体"/>
          <w:bCs/>
          <w:color w:val="auto"/>
          <w:szCs w:val="21"/>
          <w:highlight w:val="none"/>
        </w:rPr>
        <w:t>1</w:t>
      </w:r>
      <w:r>
        <w:rPr>
          <w:rFonts w:hint="eastAsia" w:hAnsi="宋体" w:cs="宋体"/>
          <w:bCs/>
          <w:color w:val="auto"/>
          <w:szCs w:val="21"/>
          <w:highlight w:val="none"/>
        </w:rPr>
        <w:t>）竞争性磋商公告</w:t>
      </w:r>
    </w:p>
    <w:p w14:paraId="5A7A86F3">
      <w:pPr>
        <w:pStyle w:val="3"/>
        <w:spacing w:line="360" w:lineRule="auto"/>
        <w:ind w:firstLine="420" w:firstLineChars="200"/>
        <w:rPr>
          <w:rFonts w:hAnsi="宋体" w:cs="宋体"/>
          <w:bCs/>
          <w:color w:val="auto"/>
          <w:szCs w:val="21"/>
          <w:highlight w:val="none"/>
        </w:rPr>
      </w:pPr>
      <w:r>
        <w:rPr>
          <w:rFonts w:hint="eastAsia" w:hAnsi="宋体" w:cs="宋体"/>
          <w:bCs/>
          <w:color w:val="auto"/>
          <w:szCs w:val="21"/>
          <w:highlight w:val="none"/>
        </w:rPr>
        <w:t>（</w:t>
      </w:r>
      <w:r>
        <w:rPr>
          <w:rFonts w:hAnsi="宋体" w:cs="宋体"/>
          <w:bCs/>
          <w:color w:val="auto"/>
          <w:szCs w:val="21"/>
          <w:highlight w:val="none"/>
        </w:rPr>
        <w:t>2</w:t>
      </w:r>
      <w:r>
        <w:rPr>
          <w:rFonts w:hint="eastAsia" w:hAnsi="宋体" w:cs="宋体"/>
          <w:bCs/>
          <w:color w:val="auto"/>
          <w:szCs w:val="21"/>
          <w:highlight w:val="none"/>
        </w:rPr>
        <w:t>）磋商供应商须知及前附表</w:t>
      </w:r>
    </w:p>
    <w:p w14:paraId="20A0B64F">
      <w:pPr>
        <w:pStyle w:val="3"/>
        <w:spacing w:line="360" w:lineRule="auto"/>
        <w:ind w:firstLine="420" w:firstLineChars="200"/>
        <w:rPr>
          <w:rFonts w:hAnsi="宋体" w:cs="宋体"/>
          <w:bCs/>
          <w:color w:val="auto"/>
          <w:szCs w:val="21"/>
          <w:highlight w:val="none"/>
        </w:rPr>
      </w:pPr>
      <w:r>
        <w:rPr>
          <w:rFonts w:hint="eastAsia" w:hAnsi="宋体" w:cs="宋体"/>
          <w:bCs/>
          <w:color w:val="auto"/>
          <w:szCs w:val="21"/>
          <w:highlight w:val="none"/>
        </w:rPr>
        <w:t>（</w:t>
      </w:r>
      <w:r>
        <w:rPr>
          <w:rFonts w:hAnsi="宋体" w:cs="宋体"/>
          <w:bCs/>
          <w:color w:val="auto"/>
          <w:szCs w:val="21"/>
          <w:highlight w:val="none"/>
        </w:rPr>
        <w:t>3</w:t>
      </w:r>
      <w:r>
        <w:rPr>
          <w:rFonts w:hint="eastAsia" w:hAnsi="宋体" w:cs="宋体"/>
          <w:bCs/>
          <w:color w:val="auto"/>
          <w:szCs w:val="21"/>
          <w:highlight w:val="none"/>
        </w:rPr>
        <w:t>）合同条款及格式</w:t>
      </w:r>
    </w:p>
    <w:p w14:paraId="1967CC8D">
      <w:pPr>
        <w:pStyle w:val="3"/>
        <w:spacing w:line="360" w:lineRule="auto"/>
        <w:ind w:firstLine="420" w:firstLineChars="200"/>
        <w:rPr>
          <w:rFonts w:hAnsi="宋体" w:cs="宋体"/>
          <w:bCs/>
          <w:color w:val="auto"/>
          <w:szCs w:val="21"/>
          <w:highlight w:val="none"/>
        </w:rPr>
      </w:pPr>
      <w:r>
        <w:rPr>
          <w:rFonts w:hint="eastAsia" w:hAnsi="宋体" w:cs="宋体"/>
          <w:bCs/>
          <w:color w:val="auto"/>
          <w:szCs w:val="21"/>
          <w:highlight w:val="none"/>
        </w:rPr>
        <w:t>（</w:t>
      </w:r>
      <w:r>
        <w:rPr>
          <w:rFonts w:hAnsi="宋体" w:cs="宋体"/>
          <w:bCs/>
          <w:color w:val="auto"/>
          <w:szCs w:val="21"/>
          <w:highlight w:val="none"/>
        </w:rPr>
        <w:t>4</w:t>
      </w:r>
      <w:r>
        <w:rPr>
          <w:rFonts w:hint="eastAsia" w:hAnsi="宋体" w:cs="宋体"/>
          <w:bCs/>
          <w:color w:val="auto"/>
          <w:szCs w:val="21"/>
          <w:highlight w:val="none"/>
        </w:rPr>
        <w:t>）</w:t>
      </w:r>
      <w:r>
        <w:rPr>
          <w:rFonts w:hint="eastAsia" w:hAnsi="宋体" w:cs="宋体"/>
          <w:color w:val="auto"/>
          <w:szCs w:val="21"/>
          <w:highlight w:val="none"/>
        </w:rPr>
        <w:t>工程量清单</w:t>
      </w:r>
    </w:p>
    <w:p w14:paraId="17ACF9FD">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5</w:t>
      </w:r>
      <w:r>
        <w:rPr>
          <w:rFonts w:hint="eastAsia" w:hAnsi="宋体" w:cs="宋体"/>
          <w:color w:val="auto"/>
          <w:szCs w:val="21"/>
          <w:highlight w:val="none"/>
        </w:rPr>
        <w:t>）图纸</w:t>
      </w:r>
    </w:p>
    <w:p w14:paraId="33E5725E">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6</w:t>
      </w:r>
      <w:r>
        <w:rPr>
          <w:rFonts w:hint="eastAsia" w:hAnsi="宋体" w:cs="宋体"/>
          <w:color w:val="auto"/>
          <w:szCs w:val="21"/>
          <w:highlight w:val="none"/>
        </w:rPr>
        <w:t>）</w:t>
      </w:r>
      <w:r>
        <w:rPr>
          <w:rFonts w:hint="eastAsia" w:hAnsi="宋体" w:cs="宋体"/>
          <w:bCs/>
          <w:color w:val="auto"/>
          <w:szCs w:val="21"/>
          <w:highlight w:val="none"/>
        </w:rPr>
        <w:t>技术标准和要求</w:t>
      </w:r>
    </w:p>
    <w:p w14:paraId="5F632346">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7</w:t>
      </w:r>
      <w:r>
        <w:rPr>
          <w:rFonts w:hint="eastAsia" w:hAnsi="宋体" w:cs="宋体"/>
          <w:color w:val="auto"/>
          <w:szCs w:val="21"/>
          <w:highlight w:val="none"/>
        </w:rPr>
        <w:t>）《响应文件》格式</w:t>
      </w:r>
    </w:p>
    <w:p w14:paraId="079BFCCA">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8</w:t>
      </w:r>
      <w:r>
        <w:rPr>
          <w:rFonts w:hint="eastAsia" w:hAnsi="宋体" w:cs="宋体"/>
          <w:color w:val="auto"/>
          <w:szCs w:val="21"/>
          <w:highlight w:val="none"/>
        </w:rPr>
        <w:t>）评标办法</w:t>
      </w:r>
    </w:p>
    <w:p w14:paraId="00E64202">
      <w:pPr>
        <w:spacing w:line="360" w:lineRule="auto"/>
        <w:rPr>
          <w:rFonts w:ascii="宋体" w:cs="宋体"/>
          <w:b/>
          <w:bCs/>
          <w:color w:val="auto"/>
          <w:szCs w:val="21"/>
          <w:highlight w:val="none"/>
        </w:rPr>
      </w:pPr>
      <w:r>
        <w:rPr>
          <w:rFonts w:ascii="宋体" w:hAnsi="宋体" w:cs="宋体"/>
          <w:b/>
          <w:bCs/>
          <w:color w:val="auto"/>
          <w:szCs w:val="21"/>
          <w:highlight w:val="none"/>
        </w:rPr>
        <w:t>5</w:t>
      </w:r>
      <w:r>
        <w:rPr>
          <w:rFonts w:hint="eastAsia" w:ascii="宋体" w:hAnsi="宋体" w:cs="宋体"/>
          <w:b/>
          <w:bCs/>
          <w:color w:val="auto"/>
          <w:szCs w:val="21"/>
          <w:highlight w:val="none"/>
        </w:rPr>
        <w:t>、《竞争性磋商文件》的澄清和修改</w:t>
      </w:r>
    </w:p>
    <w:p w14:paraId="2B303016">
      <w:pPr>
        <w:spacing w:line="360" w:lineRule="auto"/>
        <w:ind w:firstLine="420" w:firstLineChars="200"/>
        <w:rPr>
          <w:rFonts w:asci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提交首次响应文件截止之日前，采购代理机构可以对已发出的磋商文件进行必要澄清或者修改，澄清或者修改的内容可能影响响应文件编制的，采购代理机构应当在提交首次响应文件递交截止时间</w:t>
      </w:r>
      <w:r>
        <w:rPr>
          <w:rFonts w:ascii="宋体" w:hAnsi="宋体" w:cs="宋体"/>
          <w:color w:val="auto"/>
          <w:szCs w:val="21"/>
          <w:highlight w:val="none"/>
        </w:rPr>
        <w:t>5</w:t>
      </w:r>
      <w:r>
        <w:rPr>
          <w:rFonts w:hint="eastAsia" w:ascii="宋体" w:hAnsi="宋体" w:cs="宋体"/>
          <w:color w:val="auto"/>
          <w:szCs w:val="21"/>
          <w:highlight w:val="none"/>
        </w:rPr>
        <w:t>日前在本项目竞争性磋商公告发布的同一媒体上发布更正公告，并以书面形式通知所有接收磋商文件的供应商，不足</w:t>
      </w:r>
      <w:r>
        <w:rPr>
          <w:rFonts w:ascii="宋体" w:hAnsi="宋体" w:cs="宋体"/>
          <w:color w:val="auto"/>
          <w:szCs w:val="21"/>
          <w:highlight w:val="none"/>
        </w:rPr>
        <w:t>5</w:t>
      </w:r>
      <w:r>
        <w:rPr>
          <w:rFonts w:hint="eastAsia" w:ascii="宋体" w:hAnsi="宋体" w:cs="宋体"/>
          <w:color w:val="auto"/>
          <w:szCs w:val="21"/>
          <w:highlight w:val="none"/>
        </w:rPr>
        <w:t>日的，应当顺延首次响应文件递交截止时间。</w:t>
      </w:r>
    </w:p>
    <w:p w14:paraId="51DAA6C8">
      <w:pPr>
        <w:spacing w:line="360" w:lineRule="auto"/>
        <w:ind w:firstLine="420" w:firstLineChars="200"/>
        <w:rPr>
          <w:rFonts w:asci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澄清或者修改的内容为磋商文件的组成部分。当澄清或者修改通知就同一内容的表述不一致时，以最后发出的书面文件为准。</w:t>
      </w:r>
    </w:p>
    <w:p w14:paraId="2D65E350">
      <w:pPr>
        <w:spacing w:line="360" w:lineRule="auto"/>
        <w:ind w:firstLine="420" w:firstLineChars="200"/>
        <w:rPr>
          <w:rFonts w:asci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磋商文件的澄清或者修改都应该通过本项目采购代理机构以法定形式发布，采购人非通过本机构，不得擅自澄清或者修改磋商文件。</w:t>
      </w:r>
    </w:p>
    <w:p w14:paraId="23C0AECF">
      <w:pPr>
        <w:spacing w:line="360" w:lineRule="auto"/>
        <w:ind w:firstLine="420" w:firstLineChars="200"/>
        <w:rPr>
          <w:rFonts w:asci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采购代理机构可以视采购具体情况，延长首次响应文件递交截止时间和磋商时间，并将变更时间书面通知所有购买磋商文件收受人，在本项目竞争性磋商公告发布的同一媒体上发布变更公告。</w:t>
      </w:r>
    </w:p>
    <w:p w14:paraId="0F0BBF59">
      <w:pPr>
        <w:keepNext/>
        <w:keepLines/>
        <w:spacing w:line="360" w:lineRule="auto"/>
        <w:jc w:val="center"/>
        <w:rPr>
          <w:rFonts w:ascii="宋体" w:cs="宋体"/>
          <w:color w:val="auto"/>
          <w:sz w:val="28"/>
          <w:szCs w:val="28"/>
          <w:highlight w:val="none"/>
        </w:rPr>
      </w:pPr>
      <w:r>
        <w:rPr>
          <w:rFonts w:ascii="宋体" w:hAnsi="宋体" w:cs="宋体"/>
          <w:b/>
          <w:bCs/>
          <w:color w:val="auto"/>
          <w:sz w:val="30"/>
          <w:szCs w:val="30"/>
          <w:highlight w:val="none"/>
        </w:rPr>
        <w:t xml:space="preserve"> </w:t>
      </w:r>
      <w:bookmarkStart w:id="48" w:name="_Toc459103900"/>
      <w:r>
        <w:rPr>
          <w:rFonts w:hint="eastAsia" w:ascii="宋体" w:hAnsi="宋体" w:cs="宋体"/>
          <w:b/>
          <w:bCs/>
          <w:color w:val="auto"/>
          <w:sz w:val="30"/>
          <w:szCs w:val="30"/>
          <w:highlight w:val="none"/>
        </w:rPr>
        <w:t>三、磋商报价说明</w:t>
      </w:r>
      <w:bookmarkEnd w:id="48"/>
    </w:p>
    <w:p w14:paraId="4BB4B3FE">
      <w:pPr>
        <w:pStyle w:val="3"/>
        <w:spacing w:line="360" w:lineRule="auto"/>
        <w:rPr>
          <w:rFonts w:hAnsi="宋体" w:cs="宋体"/>
          <w:b/>
          <w:color w:val="auto"/>
          <w:szCs w:val="21"/>
          <w:highlight w:val="none"/>
        </w:rPr>
      </w:pPr>
      <w:r>
        <w:rPr>
          <w:rFonts w:hAnsi="宋体" w:cs="宋体"/>
          <w:b/>
          <w:color w:val="auto"/>
          <w:szCs w:val="21"/>
          <w:highlight w:val="none"/>
        </w:rPr>
        <w:t>6</w:t>
      </w:r>
      <w:r>
        <w:rPr>
          <w:rFonts w:hint="eastAsia" w:hAnsi="宋体" w:cs="宋体"/>
          <w:b/>
          <w:color w:val="auto"/>
          <w:szCs w:val="21"/>
          <w:highlight w:val="none"/>
        </w:rPr>
        <w:t>、磋商报价</w:t>
      </w:r>
    </w:p>
    <w:p w14:paraId="0A5F25F5">
      <w:pPr>
        <w:pStyle w:val="3"/>
        <w:spacing w:line="360" w:lineRule="auto"/>
        <w:ind w:firstLine="420" w:firstLineChars="200"/>
        <w:rPr>
          <w:rFonts w:hAnsi="宋体" w:cs="宋体"/>
          <w:bCs/>
          <w:color w:val="auto"/>
          <w:szCs w:val="21"/>
          <w:highlight w:val="none"/>
        </w:rPr>
      </w:pPr>
      <w:r>
        <w:rPr>
          <w:rFonts w:hAnsi="宋体" w:cs="宋体"/>
          <w:bCs/>
          <w:color w:val="auto"/>
          <w:szCs w:val="21"/>
          <w:highlight w:val="none"/>
        </w:rPr>
        <w:t>6.1</w:t>
      </w:r>
      <w:r>
        <w:rPr>
          <w:rFonts w:hint="eastAsia" w:hAnsi="宋体" w:cs="宋体"/>
          <w:bCs/>
          <w:color w:val="auto"/>
          <w:szCs w:val="21"/>
          <w:highlight w:val="none"/>
        </w:rPr>
        <w:t>磋商报价：本项目磋商报价不允许超过采购上限控制价。</w:t>
      </w:r>
      <w:r>
        <w:rPr>
          <w:rFonts w:hAnsi="宋体" w:cs="宋体"/>
          <w:color w:val="auto"/>
          <w:szCs w:val="21"/>
          <w:highlight w:val="none"/>
        </w:rPr>
        <w:t xml:space="preserve"> </w:t>
      </w:r>
    </w:p>
    <w:p w14:paraId="4D5769D4">
      <w:pPr>
        <w:pStyle w:val="3"/>
        <w:spacing w:line="360" w:lineRule="auto"/>
        <w:ind w:firstLine="420" w:firstLineChars="200"/>
        <w:rPr>
          <w:rFonts w:hAnsi="宋体" w:cs="宋体"/>
          <w:bCs/>
          <w:color w:val="auto"/>
          <w:szCs w:val="21"/>
          <w:highlight w:val="none"/>
        </w:rPr>
      </w:pPr>
      <w:r>
        <w:rPr>
          <w:rFonts w:hAnsi="宋体" w:cs="宋体"/>
          <w:bCs/>
          <w:color w:val="auto"/>
          <w:szCs w:val="21"/>
          <w:highlight w:val="none"/>
        </w:rPr>
        <w:t>6.1.1</w:t>
      </w:r>
      <w:r>
        <w:rPr>
          <w:rFonts w:hint="eastAsia" w:hAnsi="宋体" w:cs="宋体"/>
          <w:bCs/>
          <w:color w:val="auto"/>
          <w:szCs w:val="21"/>
          <w:highlight w:val="none"/>
        </w:rPr>
        <w:t>具有标价的工程量清单中所报的单价和合价，以及报价汇总表中的价格应包括施工设备、劳务、管理、材料、安装、维护、保险、利润、税金、政策性文件规定及合同包含的所有风险、责任等各项应有费用。</w:t>
      </w:r>
    </w:p>
    <w:p w14:paraId="36D0C2A1">
      <w:pPr>
        <w:pStyle w:val="3"/>
        <w:tabs>
          <w:tab w:val="left" w:pos="284"/>
        </w:tabs>
        <w:spacing w:line="360" w:lineRule="auto"/>
        <w:ind w:firstLine="420" w:firstLineChars="200"/>
        <w:rPr>
          <w:rFonts w:hAnsi="宋体" w:cs="宋体"/>
          <w:b/>
          <w:color w:val="auto"/>
          <w:szCs w:val="21"/>
          <w:highlight w:val="none"/>
        </w:rPr>
      </w:pPr>
      <w:r>
        <w:rPr>
          <w:rFonts w:hAnsi="宋体" w:cs="宋体"/>
          <w:bCs/>
          <w:color w:val="auto"/>
          <w:szCs w:val="21"/>
          <w:highlight w:val="none"/>
        </w:rPr>
        <w:t xml:space="preserve">6.2 </w:t>
      </w:r>
      <w:r>
        <w:rPr>
          <w:rFonts w:hint="eastAsia" w:hAnsi="宋体" w:cs="宋体"/>
          <w:color w:val="auto"/>
          <w:szCs w:val="21"/>
          <w:highlight w:val="none"/>
        </w:rPr>
        <w:t>承包方式：</w:t>
      </w:r>
      <w:r>
        <w:rPr>
          <w:rFonts w:hint="eastAsia" w:hAnsi="宋体" w:cs="宋体"/>
          <w:bCs/>
          <w:color w:val="auto"/>
          <w:szCs w:val="21"/>
          <w:highlight w:val="none"/>
        </w:rPr>
        <w:t>　</w:t>
      </w:r>
      <w:r>
        <w:rPr>
          <w:rFonts w:hAnsi="宋体" w:cs="宋体"/>
          <w:b/>
          <w:color w:val="auto"/>
          <w:szCs w:val="21"/>
          <w:highlight w:val="none"/>
        </w:rPr>
        <w:t xml:space="preserve"> </w:t>
      </w:r>
    </w:p>
    <w:p w14:paraId="466CC1FD">
      <w:pPr>
        <w:spacing w:line="360" w:lineRule="auto"/>
        <w:ind w:firstLine="420" w:firstLineChars="200"/>
        <w:rPr>
          <w:rFonts w:ascii="宋体" w:cs="宋体"/>
          <w:color w:val="auto"/>
          <w:szCs w:val="21"/>
          <w:highlight w:val="none"/>
        </w:rPr>
      </w:pPr>
      <w:r>
        <w:rPr>
          <w:rFonts w:ascii="宋体" w:hAnsi="宋体" w:cs="宋体"/>
          <w:bCs/>
          <w:color w:val="auto"/>
          <w:szCs w:val="21"/>
          <w:highlight w:val="none"/>
        </w:rPr>
        <w:t xml:space="preserve">6.2.1 </w:t>
      </w:r>
      <w:r>
        <w:rPr>
          <w:rFonts w:hint="eastAsia" w:ascii="宋体" w:hAnsi="宋体" w:cs="宋体"/>
          <w:color w:val="auto"/>
          <w:szCs w:val="21"/>
          <w:highlight w:val="none"/>
        </w:rPr>
        <w:t>本合同价款采用固定综合单价方式。</w:t>
      </w:r>
    </w:p>
    <w:p w14:paraId="4A765138">
      <w:pPr>
        <w:spacing w:line="360" w:lineRule="auto"/>
        <w:ind w:firstLine="420" w:firstLineChars="200"/>
        <w:rPr>
          <w:rFonts w:ascii="宋体" w:cs="宋体"/>
          <w:color w:val="auto"/>
          <w:szCs w:val="21"/>
          <w:highlight w:val="none"/>
        </w:rPr>
      </w:pPr>
      <w:r>
        <w:rPr>
          <w:rFonts w:ascii="宋体" w:hAnsi="宋体" w:cs="宋体"/>
          <w:color w:val="auto"/>
          <w:szCs w:val="21"/>
          <w:highlight w:val="none"/>
        </w:rPr>
        <w:t xml:space="preserve">6.2.2 </w:t>
      </w:r>
      <w:r>
        <w:rPr>
          <w:rFonts w:hint="eastAsia" w:ascii="宋体" w:hAnsi="宋体" w:cs="宋体"/>
          <w:b/>
          <w:bCs/>
          <w:color w:val="auto"/>
          <w:szCs w:val="21"/>
          <w:highlight w:val="none"/>
        </w:rPr>
        <w:t>磋商供应商应按照采购人提供的工程量清单进行报价并对自己所填写的项目编码、项目名称、计量单位、工程数量负责。评标时，投标人已标价工程量清单的项目编码（</w:t>
      </w:r>
      <w:r>
        <w:rPr>
          <w:rFonts w:ascii="宋体" w:hAnsi="宋体" w:cs="宋体"/>
          <w:b/>
          <w:bCs/>
          <w:color w:val="auto"/>
          <w:szCs w:val="21"/>
          <w:highlight w:val="none"/>
        </w:rPr>
        <w:t>12</w:t>
      </w:r>
      <w:r>
        <w:rPr>
          <w:rFonts w:hint="eastAsia" w:ascii="宋体" w:hAnsi="宋体" w:cs="宋体"/>
          <w:b/>
          <w:bCs/>
          <w:color w:val="auto"/>
          <w:szCs w:val="21"/>
          <w:highlight w:val="none"/>
        </w:rPr>
        <w:t>位）、计量单位、工程量任何一处与招标工程量清单不一致的，视为不响应竞争性磋商文件实质性内容，作废标处理；</w:t>
      </w:r>
      <w:r>
        <w:rPr>
          <w:rFonts w:hint="eastAsia" w:ascii="宋体" w:hAnsi="宋体" w:cs="宋体"/>
          <w:b/>
          <w:bCs/>
          <w:color w:val="auto"/>
          <w:highlight w:val="none"/>
        </w:rPr>
        <w:t>投标人已标价工程量清单的项目名称或项目特征与招标工程量清单不一致，磋商小组要求澄清、说明或补正，但投标人拒绝澄清、说明或补正的，</w:t>
      </w:r>
      <w:r>
        <w:rPr>
          <w:rFonts w:hint="eastAsia" w:ascii="宋体" w:hAnsi="宋体" w:cs="宋体"/>
          <w:b/>
          <w:bCs/>
          <w:color w:val="auto"/>
          <w:szCs w:val="21"/>
          <w:highlight w:val="none"/>
        </w:rPr>
        <w:t>视为不响应竞争性磋商文件实质性内容，作废标处理</w:t>
      </w:r>
      <w:r>
        <w:rPr>
          <w:rFonts w:hint="eastAsia" w:ascii="宋体" w:hAnsi="宋体" w:cs="宋体"/>
          <w:bCs/>
          <w:color w:val="auto"/>
          <w:szCs w:val="21"/>
          <w:highlight w:val="none"/>
        </w:rPr>
        <w:t>。</w:t>
      </w:r>
    </w:p>
    <w:p w14:paraId="2F9713E2">
      <w:pPr>
        <w:pStyle w:val="3"/>
        <w:spacing w:line="360" w:lineRule="auto"/>
        <w:ind w:firstLine="420" w:firstLineChars="200"/>
        <w:rPr>
          <w:rFonts w:ascii="宋体" w:cs="宋体"/>
          <w:b/>
          <w:color w:val="auto"/>
          <w:szCs w:val="21"/>
          <w:highlight w:val="none"/>
        </w:rPr>
      </w:pPr>
      <w:r>
        <w:rPr>
          <w:rFonts w:hAnsi="宋体" w:cs="宋体"/>
          <w:bCs/>
          <w:color w:val="auto"/>
          <w:szCs w:val="21"/>
          <w:highlight w:val="none"/>
        </w:rPr>
        <w:t xml:space="preserve">6.3 </w:t>
      </w:r>
      <w:r>
        <w:rPr>
          <w:rFonts w:hint="eastAsia" w:hAnsi="宋体" w:cs="宋体"/>
          <w:bCs/>
          <w:color w:val="auto"/>
          <w:szCs w:val="21"/>
          <w:highlight w:val="none"/>
        </w:rPr>
        <w:t>磋商货币：《响应文件》报价中的单价和合价全部采用人民币表示。</w:t>
      </w:r>
    </w:p>
    <w:p w14:paraId="39D15CC3">
      <w:pPr>
        <w:keepNext/>
        <w:keepLines/>
        <w:spacing w:line="360" w:lineRule="auto"/>
        <w:jc w:val="center"/>
        <w:rPr>
          <w:rFonts w:ascii="宋体" w:cs="宋体"/>
          <w:color w:val="auto"/>
          <w:sz w:val="28"/>
          <w:szCs w:val="28"/>
          <w:highlight w:val="none"/>
        </w:rPr>
      </w:pPr>
      <w:r>
        <w:rPr>
          <w:rFonts w:ascii="宋体" w:hAnsi="宋体" w:cs="宋体"/>
          <w:color w:val="auto"/>
          <w:sz w:val="28"/>
          <w:szCs w:val="28"/>
          <w:highlight w:val="none"/>
        </w:rPr>
        <w:t xml:space="preserve"> </w:t>
      </w:r>
      <w:r>
        <w:rPr>
          <w:rFonts w:ascii="宋体" w:hAnsi="宋体" w:cs="宋体"/>
          <w:b/>
          <w:bCs/>
          <w:color w:val="auto"/>
          <w:sz w:val="30"/>
          <w:szCs w:val="30"/>
          <w:highlight w:val="none"/>
        </w:rPr>
        <w:t xml:space="preserve"> </w:t>
      </w:r>
      <w:bookmarkStart w:id="49" w:name="_Toc459103901"/>
      <w:r>
        <w:rPr>
          <w:rFonts w:hint="eastAsia" w:ascii="宋体" w:hAnsi="宋体" w:cs="宋体"/>
          <w:b/>
          <w:bCs/>
          <w:color w:val="auto"/>
          <w:sz w:val="30"/>
          <w:szCs w:val="30"/>
          <w:highlight w:val="none"/>
        </w:rPr>
        <w:t>四、《响应文件》的编制格式</w:t>
      </w:r>
      <w:bookmarkEnd w:id="49"/>
    </w:p>
    <w:p w14:paraId="235B4BBA">
      <w:pPr>
        <w:pStyle w:val="3"/>
        <w:spacing w:line="360" w:lineRule="auto"/>
        <w:rPr>
          <w:rFonts w:hAnsi="宋体" w:cs="宋体"/>
          <w:b/>
          <w:color w:val="auto"/>
          <w:szCs w:val="21"/>
          <w:highlight w:val="none"/>
        </w:rPr>
      </w:pPr>
      <w:r>
        <w:rPr>
          <w:rFonts w:hAnsi="宋体" w:cs="宋体"/>
          <w:b/>
          <w:color w:val="auto"/>
          <w:szCs w:val="21"/>
          <w:highlight w:val="none"/>
        </w:rPr>
        <w:t>7</w:t>
      </w:r>
      <w:r>
        <w:rPr>
          <w:rFonts w:hint="eastAsia" w:hAnsi="宋体" w:cs="宋体"/>
          <w:b/>
          <w:color w:val="auto"/>
          <w:szCs w:val="21"/>
          <w:highlight w:val="none"/>
        </w:rPr>
        <w:t>、《响应文件》的语言</w:t>
      </w:r>
    </w:p>
    <w:p w14:paraId="68B28545">
      <w:pPr>
        <w:pStyle w:val="3"/>
        <w:spacing w:line="360" w:lineRule="auto"/>
        <w:ind w:firstLine="420" w:firstLineChars="200"/>
        <w:rPr>
          <w:rFonts w:hAnsi="宋体" w:cs="宋体"/>
          <w:bCs/>
          <w:color w:val="auto"/>
          <w:szCs w:val="21"/>
          <w:highlight w:val="none"/>
        </w:rPr>
      </w:pPr>
      <w:r>
        <w:rPr>
          <w:rFonts w:hint="eastAsia" w:hAnsi="宋体" w:cs="宋体"/>
          <w:bCs/>
          <w:color w:val="auto"/>
          <w:szCs w:val="21"/>
          <w:highlight w:val="none"/>
        </w:rPr>
        <w:t>《响应文件》及磋商供应商与采购人之间与磋商有关的来往通知、函件和文件均应使用中文。</w:t>
      </w:r>
    </w:p>
    <w:p w14:paraId="63332371">
      <w:pPr>
        <w:pStyle w:val="3"/>
        <w:spacing w:line="360" w:lineRule="auto"/>
        <w:rPr>
          <w:rFonts w:hAnsi="宋体" w:cs="宋体"/>
          <w:b/>
          <w:color w:val="auto"/>
          <w:szCs w:val="21"/>
          <w:highlight w:val="none"/>
        </w:rPr>
      </w:pPr>
      <w:r>
        <w:rPr>
          <w:rFonts w:hAnsi="宋体" w:cs="宋体"/>
          <w:b/>
          <w:color w:val="auto"/>
          <w:szCs w:val="21"/>
          <w:highlight w:val="none"/>
        </w:rPr>
        <w:t>8</w:t>
      </w:r>
      <w:r>
        <w:rPr>
          <w:rFonts w:hint="eastAsia" w:hAnsi="宋体" w:cs="宋体"/>
          <w:b/>
          <w:color w:val="auto"/>
          <w:szCs w:val="21"/>
          <w:highlight w:val="none"/>
        </w:rPr>
        <w:t>、《响应文件》的组成</w:t>
      </w:r>
    </w:p>
    <w:p w14:paraId="2B64C483">
      <w:pPr>
        <w:pStyle w:val="3"/>
        <w:tabs>
          <w:tab w:val="left" w:pos="426"/>
        </w:tabs>
        <w:spacing w:line="360" w:lineRule="auto"/>
        <w:ind w:firstLine="420" w:firstLineChars="200"/>
        <w:rPr>
          <w:rFonts w:hAnsi="宋体" w:cs="宋体"/>
          <w:bCs/>
          <w:color w:val="auto"/>
          <w:szCs w:val="21"/>
          <w:highlight w:val="none"/>
        </w:rPr>
      </w:pPr>
      <w:r>
        <w:rPr>
          <w:rFonts w:hAnsi="宋体" w:cs="宋体"/>
          <w:bCs/>
          <w:color w:val="auto"/>
          <w:szCs w:val="21"/>
          <w:highlight w:val="none"/>
        </w:rPr>
        <w:t>8.1</w:t>
      </w:r>
      <w:r>
        <w:rPr>
          <w:rFonts w:hint="eastAsia" w:hAnsi="宋体" w:cs="宋体"/>
          <w:bCs/>
          <w:color w:val="auto"/>
          <w:szCs w:val="21"/>
          <w:highlight w:val="none"/>
        </w:rPr>
        <w:t>《响应文件》应包括下列内容：</w:t>
      </w:r>
    </w:p>
    <w:p w14:paraId="1F3617FE">
      <w:pPr>
        <w:pStyle w:val="3"/>
        <w:spacing w:line="360" w:lineRule="auto"/>
        <w:ind w:firstLine="420" w:firstLineChars="200"/>
        <w:rPr>
          <w:rFonts w:hAnsi="宋体" w:cs="宋体"/>
          <w:bCs/>
          <w:color w:val="auto"/>
          <w:szCs w:val="21"/>
          <w:highlight w:val="none"/>
        </w:rPr>
      </w:pPr>
      <w:r>
        <w:rPr>
          <w:rFonts w:hAnsi="宋体" w:cs="宋体"/>
          <w:bCs/>
          <w:color w:val="auto"/>
          <w:szCs w:val="21"/>
          <w:highlight w:val="none"/>
        </w:rPr>
        <w:t>8.1.1</w:t>
      </w:r>
      <w:r>
        <w:rPr>
          <w:rFonts w:hint="eastAsia" w:hAnsi="宋体" w:cs="宋体"/>
          <w:bCs/>
          <w:color w:val="auto"/>
          <w:szCs w:val="21"/>
          <w:highlight w:val="none"/>
        </w:rPr>
        <w:t>资格证明文件：</w:t>
      </w:r>
    </w:p>
    <w:p w14:paraId="2074D24C">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1</w:t>
      </w:r>
      <w:r>
        <w:rPr>
          <w:rFonts w:hint="eastAsia" w:hAnsi="宋体" w:cs="宋体"/>
          <w:color w:val="auto"/>
          <w:szCs w:val="21"/>
          <w:highlight w:val="none"/>
        </w:rPr>
        <w:t>）贺州市政府采购供应商信用承诺函</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r>
        <w:rPr>
          <w:rFonts w:hAnsi="宋体" w:cs="宋体"/>
          <w:color w:val="auto"/>
          <w:szCs w:val="21"/>
          <w:highlight w:val="none"/>
        </w:rPr>
        <w:t xml:space="preserve"> </w:t>
      </w:r>
    </w:p>
    <w:p w14:paraId="7DB35895">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2</w:t>
      </w:r>
      <w:r>
        <w:rPr>
          <w:rFonts w:hint="eastAsia" w:hAnsi="宋体" w:cs="宋体"/>
          <w:color w:val="auto"/>
          <w:szCs w:val="21"/>
          <w:highlight w:val="none"/>
        </w:rPr>
        <w:t>）竞标人基本情况表（附磋商供应商有效的营业执照副本、</w:t>
      </w:r>
      <w:r>
        <w:rPr>
          <w:rFonts w:hint="eastAsia" w:hAnsi="宋体" w:cs="宋体"/>
          <w:bCs/>
          <w:color w:val="auto"/>
          <w:spacing w:val="-3"/>
          <w:szCs w:val="21"/>
          <w:highlight w:val="none"/>
        </w:rPr>
        <w:t>资质</w:t>
      </w:r>
      <w:r>
        <w:rPr>
          <w:rFonts w:hint="eastAsia" w:hAnsi="宋体" w:cs="宋体"/>
          <w:color w:val="auto"/>
          <w:szCs w:val="21"/>
          <w:highlight w:val="none"/>
        </w:rPr>
        <w:t>证书副本、安全生产许可证副本的复印件）</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r>
        <w:rPr>
          <w:rFonts w:hAnsi="宋体" w:cs="宋体"/>
          <w:color w:val="auto"/>
          <w:szCs w:val="21"/>
          <w:highlight w:val="none"/>
        </w:rPr>
        <w:t xml:space="preserve"> </w:t>
      </w:r>
    </w:p>
    <w:p w14:paraId="5C134A5D">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3</w:t>
      </w:r>
      <w:r>
        <w:rPr>
          <w:rFonts w:hint="eastAsia" w:hAnsi="宋体" w:cs="宋体"/>
          <w:color w:val="auto"/>
          <w:szCs w:val="21"/>
          <w:highlight w:val="none"/>
        </w:rPr>
        <w:t>）法定代表人身份证明书原件、身份证复印件、安全生产考核合格证书（</w:t>
      </w:r>
      <w:r>
        <w:rPr>
          <w:rFonts w:hAnsi="宋体" w:cs="宋体"/>
          <w:color w:val="auto"/>
          <w:szCs w:val="21"/>
          <w:highlight w:val="none"/>
        </w:rPr>
        <w:t>A</w:t>
      </w:r>
      <w:r>
        <w:rPr>
          <w:rFonts w:hint="eastAsia" w:hAnsi="宋体" w:cs="宋体"/>
          <w:color w:val="auto"/>
          <w:szCs w:val="21"/>
          <w:highlight w:val="none"/>
        </w:rPr>
        <w:t>类）复印件</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p>
    <w:p w14:paraId="6689E196">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4</w:t>
      </w:r>
      <w:r>
        <w:rPr>
          <w:rFonts w:hint="eastAsia" w:hAnsi="宋体" w:cs="宋体"/>
          <w:color w:val="auto"/>
          <w:szCs w:val="21"/>
          <w:highlight w:val="none"/>
        </w:rPr>
        <w:t>）法定代表人授权委托书原件和委托代理人身份证复印件</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p>
    <w:p w14:paraId="62D52017">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5</w:t>
      </w:r>
      <w:r>
        <w:rPr>
          <w:rFonts w:hint="eastAsia" w:hAnsi="宋体" w:cs="宋体"/>
          <w:color w:val="auto"/>
          <w:szCs w:val="21"/>
          <w:highlight w:val="none"/>
        </w:rPr>
        <w:t>）拟投入本项目的项目经理有效的注册建造师证书及安全生产考核合格证书（</w:t>
      </w:r>
      <w:r>
        <w:rPr>
          <w:rFonts w:hAnsi="宋体" w:cs="宋体"/>
          <w:color w:val="auto"/>
          <w:szCs w:val="21"/>
          <w:highlight w:val="none"/>
        </w:rPr>
        <w:t>B</w:t>
      </w:r>
      <w:r>
        <w:rPr>
          <w:rFonts w:hint="eastAsia" w:hAnsi="宋体" w:cs="宋体"/>
          <w:color w:val="auto"/>
          <w:szCs w:val="21"/>
          <w:highlight w:val="none"/>
        </w:rPr>
        <w:t>类）复印件</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p>
    <w:p w14:paraId="2BB1CF36">
      <w:pPr>
        <w:autoSpaceDE w:val="0"/>
        <w:autoSpaceDN w:val="0"/>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6</w:t>
      </w:r>
      <w:r>
        <w:rPr>
          <w:rFonts w:hint="eastAsia" w:ascii="宋体" w:hAnsi="宋体" w:cs="宋体"/>
          <w:color w:val="auto"/>
          <w:szCs w:val="21"/>
          <w:highlight w:val="none"/>
        </w:rPr>
        <w:t>）拟投入本项目安全员的安全生产考核合格证书（</w:t>
      </w:r>
      <w:r>
        <w:rPr>
          <w:rFonts w:ascii="宋体" w:hAnsi="宋体" w:cs="宋体"/>
          <w:color w:val="auto"/>
          <w:szCs w:val="21"/>
          <w:highlight w:val="none"/>
        </w:rPr>
        <w:t>C</w:t>
      </w:r>
      <w:r>
        <w:rPr>
          <w:rFonts w:hint="eastAsia" w:ascii="宋体" w:hAnsi="宋体" w:cs="宋体"/>
          <w:color w:val="auto"/>
          <w:szCs w:val="21"/>
          <w:highlight w:val="none"/>
        </w:rPr>
        <w:t>类）复印件</w:t>
      </w:r>
      <w:r>
        <w:rPr>
          <w:rFonts w:hint="eastAsia" w:ascii="宋体" w:hAnsi="宋体" w:cs="宋体"/>
          <w:b/>
          <w:bCs/>
          <w:color w:val="auto"/>
          <w:szCs w:val="21"/>
          <w:highlight w:val="none"/>
        </w:rPr>
        <w:t>（必须提供，否则响应文件按无效响应处理）</w:t>
      </w:r>
      <w:r>
        <w:rPr>
          <w:rFonts w:hint="eastAsia" w:ascii="宋体" w:hAnsi="宋体" w:cs="宋体"/>
          <w:color w:val="auto"/>
          <w:szCs w:val="21"/>
          <w:highlight w:val="none"/>
        </w:rPr>
        <w:t>；</w:t>
      </w:r>
    </w:p>
    <w:p w14:paraId="16CADFCC">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7</w:t>
      </w:r>
      <w:r>
        <w:rPr>
          <w:rFonts w:hint="eastAsia" w:ascii="宋体" w:hAnsi="宋体" w:cs="宋体"/>
          <w:color w:val="auto"/>
          <w:szCs w:val="21"/>
          <w:highlight w:val="none"/>
        </w:rPr>
        <w:t>）中小企业声明函：提供《中小企业声明函》或监狱企业的证明文件或《残疾人福利性单位声明函》</w:t>
      </w:r>
      <w:r>
        <w:rPr>
          <w:rFonts w:hint="eastAsia" w:ascii="宋体" w:hAnsi="宋体" w:cs="宋体"/>
          <w:b/>
          <w:bCs/>
          <w:color w:val="auto"/>
          <w:szCs w:val="21"/>
          <w:highlight w:val="none"/>
        </w:rPr>
        <w:t>（必须提供，否则响应文件按无效响应处理）</w:t>
      </w:r>
      <w:r>
        <w:rPr>
          <w:rFonts w:hint="eastAsia" w:ascii="宋体" w:hAnsi="宋体" w:cs="宋体"/>
          <w:color w:val="auto"/>
          <w:szCs w:val="21"/>
          <w:highlight w:val="none"/>
        </w:rPr>
        <w:t>；</w:t>
      </w:r>
    </w:p>
    <w:p w14:paraId="05F875E1">
      <w:pPr>
        <w:pStyle w:val="80"/>
        <w:spacing w:line="360" w:lineRule="auto"/>
        <w:ind w:firstLine="420" w:firstLineChars="200"/>
        <w:jc w:val="both"/>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8</w:t>
      </w:r>
      <w:r>
        <w:rPr>
          <w:rFonts w:hint="eastAsia" w:ascii="宋体" w:hAnsi="宋体" w:cs="宋体"/>
          <w:color w:val="auto"/>
          <w:szCs w:val="21"/>
          <w:highlight w:val="none"/>
        </w:rPr>
        <w:t>）磋商供应商认为必要提供的声明及其它资料。</w:t>
      </w:r>
    </w:p>
    <w:p w14:paraId="7C2351F0">
      <w:pPr>
        <w:pStyle w:val="3"/>
        <w:spacing w:line="360" w:lineRule="auto"/>
        <w:ind w:firstLine="420" w:firstLineChars="200"/>
        <w:rPr>
          <w:rFonts w:hAnsi="宋体" w:cs="宋体"/>
          <w:color w:val="auto"/>
          <w:kern w:val="0"/>
          <w:szCs w:val="21"/>
          <w:highlight w:val="none"/>
        </w:rPr>
      </w:pPr>
      <w:r>
        <w:rPr>
          <w:rFonts w:hint="eastAsia" w:hAnsi="宋体" w:cs="宋体"/>
          <w:b/>
          <w:bCs/>
          <w:color w:val="auto"/>
          <w:szCs w:val="21"/>
          <w:highlight w:val="none"/>
        </w:rPr>
        <w:t>注：</w:t>
      </w:r>
      <w:r>
        <w:rPr>
          <w:rFonts w:hAnsi="宋体" w:cs="宋体"/>
          <w:b/>
          <w:bCs/>
          <w:color w:val="auto"/>
          <w:szCs w:val="21"/>
          <w:highlight w:val="none"/>
          <w:u w:val="single"/>
        </w:rPr>
        <w:t>1</w:t>
      </w:r>
      <w:r>
        <w:rPr>
          <w:rFonts w:hint="eastAsia" w:hAnsi="宋体" w:cs="宋体"/>
          <w:b/>
          <w:bCs/>
          <w:color w:val="auto"/>
          <w:szCs w:val="21"/>
          <w:highlight w:val="none"/>
          <w:u w:val="single"/>
        </w:rPr>
        <w:t>、</w:t>
      </w:r>
      <w:r>
        <w:rPr>
          <w:rFonts w:hint="eastAsia" w:hAnsi="宋体" w:cs="宋体"/>
          <w:b/>
          <w:color w:val="auto"/>
          <w:szCs w:val="21"/>
          <w:highlight w:val="none"/>
          <w:u w:val="single"/>
        </w:rPr>
        <w:t>上述要求必须提供的材料缺少任何一项或任何一项无效均会被视为资格审查不合格，响应文件按无效响应处理。</w:t>
      </w:r>
      <w:r>
        <w:rPr>
          <w:rFonts w:hAnsi="宋体" w:cs="宋体"/>
          <w:b/>
          <w:color w:val="auto"/>
          <w:szCs w:val="21"/>
          <w:highlight w:val="none"/>
          <w:u w:val="single"/>
        </w:rPr>
        <w:t>2</w:t>
      </w:r>
      <w:r>
        <w:rPr>
          <w:rFonts w:hint="eastAsia" w:hAnsi="宋体" w:cs="宋体"/>
          <w:b/>
          <w:color w:val="auto"/>
          <w:szCs w:val="21"/>
          <w:highlight w:val="none"/>
          <w:u w:val="single"/>
        </w:rPr>
        <w:t>、以上材料必须加盖供应商公章，否则响应文件按无效响应处理</w:t>
      </w:r>
      <w:r>
        <w:rPr>
          <w:rFonts w:hint="eastAsia" w:hAnsi="宋体" w:cs="宋体"/>
          <w:b/>
          <w:color w:val="auto"/>
          <w:szCs w:val="21"/>
          <w:highlight w:val="none"/>
        </w:rPr>
        <w:t>。</w:t>
      </w:r>
    </w:p>
    <w:p w14:paraId="064AB85F">
      <w:pPr>
        <w:pStyle w:val="3"/>
        <w:spacing w:line="360" w:lineRule="auto"/>
        <w:ind w:firstLine="420" w:firstLineChars="200"/>
        <w:rPr>
          <w:rFonts w:hAnsi="宋体" w:cs="宋体"/>
          <w:color w:val="auto"/>
          <w:kern w:val="0"/>
          <w:szCs w:val="21"/>
          <w:highlight w:val="none"/>
        </w:rPr>
      </w:pPr>
      <w:r>
        <w:rPr>
          <w:rFonts w:hAnsi="宋体" w:cs="宋体"/>
          <w:color w:val="auto"/>
          <w:kern w:val="0"/>
          <w:szCs w:val="21"/>
          <w:highlight w:val="none"/>
        </w:rPr>
        <w:t>8.1.2</w:t>
      </w:r>
      <w:r>
        <w:rPr>
          <w:rFonts w:hint="eastAsia" w:hAnsi="宋体" w:cs="宋体"/>
          <w:color w:val="auto"/>
          <w:kern w:val="0"/>
          <w:szCs w:val="21"/>
          <w:highlight w:val="none"/>
        </w:rPr>
        <w:t>报价文件</w:t>
      </w:r>
    </w:p>
    <w:p w14:paraId="53586319">
      <w:pPr>
        <w:pStyle w:val="42"/>
        <w:spacing w:line="360" w:lineRule="auto"/>
        <w:ind w:firstLine="420" w:firstLineChars="200"/>
        <w:jc w:val="both"/>
        <w:rPr>
          <w:rFonts w:hAnsi="宋体"/>
          <w:color w:val="auto"/>
          <w:sz w:val="21"/>
          <w:szCs w:val="21"/>
          <w:highlight w:val="none"/>
        </w:rPr>
      </w:pPr>
      <w:r>
        <w:rPr>
          <w:rFonts w:hint="eastAsia" w:hAnsi="宋体"/>
          <w:color w:val="auto"/>
          <w:sz w:val="21"/>
          <w:szCs w:val="21"/>
          <w:highlight w:val="none"/>
        </w:rPr>
        <w:t>（</w:t>
      </w:r>
      <w:r>
        <w:rPr>
          <w:rFonts w:hAnsi="宋体"/>
          <w:color w:val="auto"/>
          <w:sz w:val="21"/>
          <w:szCs w:val="21"/>
          <w:highlight w:val="none"/>
        </w:rPr>
        <w:t>1</w:t>
      </w:r>
      <w:r>
        <w:rPr>
          <w:rFonts w:hint="eastAsia" w:hAnsi="宋体"/>
          <w:color w:val="auto"/>
          <w:sz w:val="21"/>
          <w:szCs w:val="21"/>
          <w:highlight w:val="none"/>
        </w:rPr>
        <w:t>）磋商函及磋商函附录</w:t>
      </w:r>
      <w:r>
        <w:rPr>
          <w:rFonts w:hint="eastAsia" w:hAnsi="宋体"/>
          <w:b/>
          <w:bCs/>
          <w:color w:val="auto"/>
          <w:sz w:val="21"/>
          <w:szCs w:val="21"/>
          <w:highlight w:val="none"/>
        </w:rPr>
        <w:t>（必须提供，否则响应文件按无效响应处理）</w:t>
      </w:r>
      <w:r>
        <w:rPr>
          <w:rFonts w:hint="eastAsia" w:hAnsi="宋体"/>
          <w:color w:val="auto"/>
          <w:sz w:val="21"/>
          <w:szCs w:val="21"/>
          <w:highlight w:val="none"/>
        </w:rPr>
        <w:t>；</w:t>
      </w:r>
    </w:p>
    <w:p w14:paraId="0DC29563">
      <w:pPr>
        <w:pStyle w:val="42"/>
        <w:spacing w:line="360" w:lineRule="auto"/>
        <w:ind w:firstLine="420" w:firstLineChars="200"/>
        <w:jc w:val="both"/>
        <w:rPr>
          <w:rFonts w:hAnsi="宋体"/>
          <w:bCs/>
          <w:color w:val="auto"/>
          <w:sz w:val="21"/>
          <w:szCs w:val="21"/>
          <w:highlight w:val="none"/>
        </w:rPr>
      </w:pPr>
      <w:r>
        <w:rPr>
          <w:rFonts w:hint="eastAsia" w:hAnsi="宋体"/>
          <w:color w:val="auto"/>
          <w:sz w:val="21"/>
          <w:szCs w:val="21"/>
          <w:highlight w:val="none"/>
        </w:rPr>
        <w:t>（</w:t>
      </w:r>
      <w:r>
        <w:rPr>
          <w:rFonts w:hAnsi="宋体"/>
          <w:color w:val="auto"/>
          <w:sz w:val="21"/>
          <w:szCs w:val="21"/>
          <w:highlight w:val="none"/>
        </w:rPr>
        <w:t>2</w:t>
      </w:r>
      <w:r>
        <w:rPr>
          <w:rFonts w:hint="eastAsia" w:hAnsi="宋体"/>
          <w:color w:val="auto"/>
          <w:sz w:val="21"/>
          <w:szCs w:val="21"/>
          <w:highlight w:val="none"/>
        </w:rPr>
        <w:t>）已标价工程量清单</w:t>
      </w:r>
      <w:r>
        <w:rPr>
          <w:rFonts w:hint="eastAsia" w:hAnsi="宋体"/>
          <w:b/>
          <w:bCs/>
          <w:color w:val="auto"/>
          <w:sz w:val="21"/>
          <w:szCs w:val="21"/>
          <w:highlight w:val="none"/>
        </w:rPr>
        <w:t>（必须提供，否则响应文件按无效响应处理）</w:t>
      </w:r>
      <w:r>
        <w:rPr>
          <w:rFonts w:hint="eastAsia" w:hAnsi="宋体"/>
          <w:color w:val="auto"/>
          <w:sz w:val="21"/>
          <w:szCs w:val="21"/>
          <w:highlight w:val="none"/>
        </w:rPr>
        <w:t>。</w:t>
      </w:r>
    </w:p>
    <w:p w14:paraId="57EC0ACC">
      <w:pPr>
        <w:spacing w:line="360" w:lineRule="auto"/>
        <w:ind w:firstLine="420" w:firstLineChars="200"/>
        <w:rPr>
          <w:rFonts w:ascii="宋体" w:cs="宋体"/>
          <w:bCs/>
          <w:color w:val="auto"/>
          <w:szCs w:val="21"/>
          <w:highlight w:val="none"/>
        </w:rPr>
      </w:pPr>
      <w:r>
        <w:rPr>
          <w:rFonts w:hint="eastAsia" w:ascii="宋体" w:hAnsi="宋体" w:cs="宋体"/>
          <w:b/>
          <w:bCs/>
          <w:color w:val="auto"/>
          <w:szCs w:val="21"/>
          <w:highlight w:val="none"/>
        </w:rPr>
        <w:t>注：</w:t>
      </w:r>
      <w:r>
        <w:rPr>
          <w:rFonts w:hint="eastAsia" w:ascii="宋体" w:hAnsi="宋体" w:cs="宋体"/>
          <w:b/>
          <w:color w:val="auto"/>
          <w:szCs w:val="21"/>
          <w:highlight w:val="none"/>
          <w:u w:val="single"/>
        </w:rPr>
        <w:t>以上材料</w:t>
      </w:r>
      <w:r>
        <w:rPr>
          <w:rFonts w:hint="eastAsia" w:hAnsi="宋体" w:cs="宋体"/>
          <w:b/>
          <w:color w:val="auto"/>
          <w:szCs w:val="21"/>
          <w:highlight w:val="none"/>
          <w:u w:val="single"/>
        </w:rPr>
        <w:t>必须</w:t>
      </w:r>
      <w:r>
        <w:rPr>
          <w:rFonts w:hint="eastAsia" w:ascii="宋体" w:hAnsi="宋体" w:cs="宋体"/>
          <w:b/>
          <w:color w:val="auto"/>
          <w:szCs w:val="21"/>
          <w:highlight w:val="none"/>
          <w:u w:val="single"/>
        </w:rPr>
        <w:t>加盖供应商公章，否则响应文件按无效响应处理。</w:t>
      </w:r>
    </w:p>
    <w:p w14:paraId="5BEE7C10">
      <w:pPr>
        <w:spacing w:line="360" w:lineRule="auto"/>
        <w:ind w:firstLine="420" w:firstLineChars="200"/>
        <w:rPr>
          <w:rFonts w:ascii="宋体" w:cs="宋体"/>
          <w:bCs/>
          <w:color w:val="auto"/>
          <w:szCs w:val="21"/>
          <w:highlight w:val="none"/>
        </w:rPr>
      </w:pPr>
      <w:r>
        <w:rPr>
          <w:rFonts w:ascii="宋体" w:hAnsi="宋体" w:cs="宋体"/>
          <w:bCs/>
          <w:color w:val="auto"/>
          <w:szCs w:val="21"/>
          <w:highlight w:val="none"/>
        </w:rPr>
        <w:t>8.1.3</w:t>
      </w:r>
      <w:r>
        <w:rPr>
          <w:rFonts w:hint="eastAsia" w:ascii="宋体" w:hAnsi="宋体" w:cs="宋体"/>
          <w:bCs/>
          <w:color w:val="auto"/>
          <w:szCs w:val="21"/>
          <w:highlight w:val="none"/>
        </w:rPr>
        <w:t>商务技术文件</w:t>
      </w:r>
    </w:p>
    <w:p w14:paraId="4D742525">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1</w:t>
      </w:r>
      <w:r>
        <w:rPr>
          <w:rFonts w:hint="eastAsia" w:hAnsi="宋体" w:cs="宋体"/>
          <w:color w:val="auto"/>
          <w:szCs w:val="21"/>
          <w:highlight w:val="none"/>
        </w:rPr>
        <w:t>）主要管理人员表</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p>
    <w:p w14:paraId="047C497C">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2</w:t>
      </w:r>
      <w:r>
        <w:rPr>
          <w:rFonts w:hint="eastAsia" w:hAnsi="宋体" w:cs="宋体"/>
          <w:color w:val="auto"/>
          <w:szCs w:val="21"/>
          <w:highlight w:val="none"/>
        </w:rPr>
        <w:t>）施工组织设计</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p>
    <w:p w14:paraId="7014260A">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3</w:t>
      </w:r>
      <w:r>
        <w:rPr>
          <w:rFonts w:hint="eastAsia" w:hAnsi="宋体" w:cs="宋体"/>
          <w:color w:val="auto"/>
          <w:szCs w:val="21"/>
          <w:highlight w:val="none"/>
        </w:rPr>
        <w:t>）业绩（如有）；</w:t>
      </w:r>
    </w:p>
    <w:p w14:paraId="5D1C6030">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4</w:t>
      </w:r>
      <w:r>
        <w:rPr>
          <w:rFonts w:hint="eastAsia" w:hAnsi="宋体" w:cs="宋体"/>
          <w:color w:val="auto"/>
          <w:szCs w:val="21"/>
          <w:highlight w:val="none"/>
        </w:rPr>
        <w:t>）磋商保证金缴纳凭证</w:t>
      </w:r>
      <w:r>
        <w:rPr>
          <w:rFonts w:hint="eastAsia" w:hAnsi="宋体" w:cs="宋体"/>
          <w:b/>
          <w:bCs/>
          <w:color w:val="auto"/>
          <w:szCs w:val="21"/>
          <w:highlight w:val="none"/>
        </w:rPr>
        <w:t>（如要求提交投标保证金的则必须提供，否则按无效投标处理）；</w:t>
      </w:r>
    </w:p>
    <w:p w14:paraId="201CA60E">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）磋商供应商认为必要提供的声明及其它资料。</w:t>
      </w:r>
    </w:p>
    <w:p w14:paraId="48A4BEDC">
      <w:pPr>
        <w:spacing w:line="360" w:lineRule="auto"/>
        <w:ind w:firstLine="420" w:firstLineChars="200"/>
        <w:rPr>
          <w:rFonts w:ascii="宋体" w:cs="宋体"/>
          <w:bCs/>
          <w:color w:val="auto"/>
          <w:szCs w:val="21"/>
          <w:highlight w:val="none"/>
        </w:rPr>
      </w:pPr>
      <w:r>
        <w:rPr>
          <w:rFonts w:hint="eastAsia" w:ascii="宋体" w:hAnsi="宋体" w:cs="宋体"/>
          <w:b/>
          <w:bCs/>
          <w:color w:val="auto"/>
          <w:szCs w:val="21"/>
          <w:highlight w:val="none"/>
        </w:rPr>
        <w:t>注：</w:t>
      </w:r>
      <w:r>
        <w:rPr>
          <w:rFonts w:hint="eastAsia" w:ascii="宋体" w:hAnsi="宋体" w:cs="宋体"/>
          <w:b/>
          <w:color w:val="auto"/>
          <w:szCs w:val="21"/>
          <w:highlight w:val="none"/>
          <w:u w:val="single"/>
        </w:rPr>
        <w:t>以上材料</w:t>
      </w:r>
      <w:r>
        <w:rPr>
          <w:rFonts w:hint="eastAsia" w:hAnsi="宋体" w:cs="宋体"/>
          <w:b/>
          <w:color w:val="auto"/>
          <w:szCs w:val="21"/>
          <w:highlight w:val="none"/>
          <w:u w:val="single"/>
        </w:rPr>
        <w:t>必须</w:t>
      </w:r>
      <w:r>
        <w:rPr>
          <w:rFonts w:hint="eastAsia" w:ascii="宋体" w:hAnsi="宋体" w:cs="宋体"/>
          <w:b/>
          <w:color w:val="auto"/>
          <w:szCs w:val="21"/>
          <w:highlight w:val="none"/>
          <w:u w:val="single"/>
        </w:rPr>
        <w:t>加盖供应商公章，否则响应文件按无效响应处理。</w:t>
      </w:r>
    </w:p>
    <w:p w14:paraId="5CC14B75">
      <w:pPr>
        <w:spacing w:line="360" w:lineRule="auto"/>
        <w:ind w:firstLine="420" w:firstLineChars="200"/>
        <w:rPr>
          <w:rFonts w:ascii="宋体" w:cs="宋体"/>
          <w:color w:val="auto"/>
          <w:szCs w:val="21"/>
          <w:highlight w:val="none"/>
        </w:rPr>
      </w:pPr>
      <w:r>
        <w:rPr>
          <w:rFonts w:ascii="宋体" w:hAnsi="宋体" w:cs="宋体"/>
          <w:bCs/>
          <w:color w:val="auto"/>
          <w:szCs w:val="21"/>
          <w:highlight w:val="none"/>
        </w:rPr>
        <w:t xml:space="preserve">8.2 </w:t>
      </w:r>
      <w:r>
        <w:rPr>
          <w:rFonts w:hint="eastAsia" w:ascii="宋体" w:hAnsi="宋体" w:cs="宋体"/>
          <w:bCs/>
          <w:color w:val="auto"/>
          <w:szCs w:val="21"/>
          <w:highlight w:val="none"/>
        </w:rPr>
        <w:t>磋商单位应使用</w:t>
      </w:r>
      <w:r>
        <w:rPr>
          <w:rFonts w:hint="eastAsia" w:ascii="宋体" w:hAnsi="宋体" w:cs="宋体"/>
          <w:color w:val="auto"/>
          <w:szCs w:val="21"/>
          <w:highlight w:val="none"/>
        </w:rPr>
        <w:t>《竞争性磋商文件》</w:t>
      </w:r>
      <w:r>
        <w:rPr>
          <w:rFonts w:hint="eastAsia" w:ascii="宋体" w:hAnsi="宋体" w:cs="宋体"/>
          <w:bCs/>
          <w:color w:val="auto"/>
          <w:szCs w:val="21"/>
          <w:highlight w:val="none"/>
        </w:rPr>
        <w:t>提供的格式，但表格可以按同样格式扩展，磋商保证金、履约保证金的方式按本须知有关条款的规定可以选择。</w:t>
      </w:r>
    </w:p>
    <w:p w14:paraId="69A9D074">
      <w:pPr>
        <w:spacing w:line="360" w:lineRule="auto"/>
        <w:rPr>
          <w:rFonts w:ascii="宋体" w:cs="宋体"/>
          <w:b/>
          <w:bCs/>
          <w:color w:val="auto"/>
          <w:szCs w:val="21"/>
          <w:highlight w:val="none"/>
        </w:rPr>
      </w:pPr>
      <w:r>
        <w:rPr>
          <w:rFonts w:ascii="宋体" w:hAnsi="宋体" w:cs="宋体"/>
          <w:b/>
          <w:bCs/>
          <w:color w:val="auto"/>
          <w:szCs w:val="21"/>
          <w:highlight w:val="none"/>
        </w:rPr>
        <w:t>9</w:t>
      </w:r>
      <w:r>
        <w:rPr>
          <w:rFonts w:hint="eastAsia" w:ascii="宋体" w:hAnsi="宋体" w:cs="宋体"/>
          <w:b/>
          <w:bCs/>
          <w:color w:val="auto"/>
          <w:szCs w:val="21"/>
          <w:highlight w:val="none"/>
        </w:rPr>
        <w:t>、磋商货币</w:t>
      </w:r>
    </w:p>
    <w:p w14:paraId="6F1BB0FC">
      <w:pPr>
        <w:tabs>
          <w:tab w:val="left" w:pos="426"/>
        </w:tabs>
        <w:spacing w:line="360" w:lineRule="auto"/>
        <w:ind w:firstLine="420" w:firstLineChars="200"/>
        <w:rPr>
          <w:rFonts w:ascii="宋体" w:cs="宋体"/>
          <w:color w:val="auto"/>
          <w:szCs w:val="21"/>
          <w:highlight w:val="none"/>
        </w:rPr>
      </w:pPr>
      <w:r>
        <w:rPr>
          <w:rFonts w:ascii="宋体" w:hAnsi="宋体" w:cs="宋体"/>
          <w:color w:val="auto"/>
          <w:szCs w:val="21"/>
          <w:highlight w:val="none"/>
        </w:rPr>
        <w:t>9.1</w:t>
      </w:r>
      <w:r>
        <w:rPr>
          <w:rFonts w:hint="eastAsia" w:ascii="宋体" w:hAnsi="宋体" w:cs="宋体"/>
          <w:color w:val="auto"/>
          <w:szCs w:val="21"/>
          <w:highlight w:val="none"/>
        </w:rPr>
        <w:t>磋商应以人民币报价。</w:t>
      </w:r>
    </w:p>
    <w:p w14:paraId="5F09D07D">
      <w:pPr>
        <w:spacing w:line="360" w:lineRule="auto"/>
        <w:rPr>
          <w:rFonts w:ascii="宋体" w:cs="宋体"/>
          <w:b/>
          <w:bCs/>
          <w:color w:val="auto"/>
          <w:szCs w:val="21"/>
          <w:highlight w:val="none"/>
        </w:rPr>
      </w:pPr>
      <w:r>
        <w:rPr>
          <w:rFonts w:ascii="宋体" w:hAnsi="宋体" w:cs="宋体"/>
          <w:b/>
          <w:bCs/>
          <w:color w:val="auto"/>
          <w:szCs w:val="21"/>
          <w:highlight w:val="none"/>
        </w:rPr>
        <w:t>10</w:t>
      </w:r>
      <w:r>
        <w:rPr>
          <w:rFonts w:hint="eastAsia" w:ascii="宋体" w:hAnsi="宋体" w:cs="宋体"/>
          <w:b/>
          <w:bCs/>
          <w:color w:val="auto"/>
          <w:szCs w:val="21"/>
          <w:highlight w:val="none"/>
        </w:rPr>
        <w:t>、磋商的有效期</w:t>
      </w:r>
    </w:p>
    <w:p w14:paraId="1CCC3A52">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10.1</w:t>
      </w:r>
      <w:r>
        <w:rPr>
          <w:rFonts w:hint="eastAsia" w:ascii="宋体" w:hAnsi="宋体" w:cs="宋体"/>
          <w:color w:val="auto"/>
          <w:szCs w:val="21"/>
          <w:highlight w:val="none"/>
        </w:rPr>
        <w:t>《响应文件》从磋商截止日期后</w:t>
      </w:r>
      <w:r>
        <w:rPr>
          <w:rFonts w:ascii="宋体" w:hAnsi="宋体" w:cs="宋体"/>
          <w:color w:val="auto"/>
          <w:szCs w:val="21"/>
          <w:highlight w:val="none"/>
        </w:rPr>
        <w:t>90</w:t>
      </w:r>
      <w:r>
        <w:rPr>
          <w:rFonts w:hint="eastAsia" w:ascii="宋体" w:hAnsi="宋体" w:cs="宋体"/>
          <w:color w:val="auto"/>
          <w:szCs w:val="21"/>
          <w:highlight w:val="none"/>
        </w:rPr>
        <w:t>天内有效。</w:t>
      </w:r>
    </w:p>
    <w:p w14:paraId="16199560">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10.2</w:t>
      </w:r>
      <w:r>
        <w:rPr>
          <w:rFonts w:hint="eastAsia" w:ascii="宋体" w:hAnsi="宋体" w:cs="宋体"/>
          <w:color w:val="auto"/>
          <w:szCs w:val="21"/>
          <w:highlight w:val="none"/>
        </w:rPr>
        <w:t>在特殊情况下，采购代理机构可与磋商供应商协商延长《响应文件》的有效期。</w:t>
      </w:r>
    </w:p>
    <w:p w14:paraId="6544493E">
      <w:pPr>
        <w:spacing w:line="360" w:lineRule="auto"/>
        <w:rPr>
          <w:rFonts w:ascii="宋体" w:cs="宋体"/>
          <w:b/>
          <w:bCs/>
          <w:color w:val="auto"/>
          <w:szCs w:val="21"/>
          <w:highlight w:val="none"/>
        </w:rPr>
      </w:pPr>
      <w:r>
        <w:rPr>
          <w:rFonts w:ascii="宋体" w:hAnsi="宋体" w:cs="宋体"/>
          <w:b/>
          <w:bCs/>
          <w:color w:val="auto"/>
          <w:szCs w:val="21"/>
          <w:highlight w:val="none"/>
        </w:rPr>
        <w:t>11</w:t>
      </w:r>
      <w:r>
        <w:rPr>
          <w:rFonts w:hint="eastAsia" w:ascii="宋体" w:hAnsi="宋体" w:cs="宋体"/>
          <w:b/>
          <w:bCs/>
          <w:color w:val="auto"/>
          <w:szCs w:val="21"/>
          <w:highlight w:val="none"/>
        </w:rPr>
        <w:t>、《响应文件》电子版的编制要求</w:t>
      </w:r>
    </w:p>
    <w:p w14:paraId="69BD44AC">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11.1</w:t>
      </w:r>
      <w:r>
        <w:rPr>
          <w:rFonts w:hint="eastAsia" w:ascii="宋体" w:hAnsi="宋体" w:cs="宋体"/>
          <w:color w:val="auto"/>
          <w:szCs w:val="21"/>
          <w:highlight w:val="none"/>
        </w:rPr>
        <w:t>各供应商在编制响应文件时请按照磋商文件“第七章</w:t>
      </w:r>
      <w:r>
        <w:rPr>
          <w:rFonts w:ascii="宋体" w:hAnsi="宋体" w:cs="宋体"/>
          <w:color w:val="auto"/>
          <w:szCs w:val="21"/>
          <w:highlight w:val="none"/>
        </w:rPr>
        <w:t xml:space="preserve"> </w:t>
      </w:r>
      <w:r>
        <w:rPr>
          <w:rFonts w:hint="eastAsia" w:ascii="宋体" w:hAnsi="宋体" w:cs="宋体"/>
          <w:color w:val="auto"/>
          <w:szCs w:val="21"/>
          <w:highlight w:val="none"/>
        </w:rPr>
        <w:t>响应文件（格式）”规定的格式进行，第七章未附格式的，由供应商自行拟定。混乱的编排导致响应文件被误读或磋商小组查找不到有效文件是供应商的风险。不完整、编排混乱导致响应文件被误读、漏读或者查找不到相关内容的，由此引发的后果由供应商承担。</w:t>
      </w:r>
    </w:p>
    <w:p w14:paraId="3F7E5A0F">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11.2</w:t>
      </w:r>
      <w:r>
        <w:rPr>
          <w:rFonts w:hint="eastAsia" w:ascii="宋体" w:hAnsi="宋体" w:cs="宋体"/>
          <w:color w:val="auto"/>
          <w:szCs w:val="21"/>
          <w:highlight w:val="none"/>
        </w:rPr>
        <w:t>本磋商只接受电子版响应文件，要求见本章前附表</w:t>
      </w:r>
      <w:r>
        <w:rPr>
          <w:rFonts w:ascii="宋体" w:hAnsi="宋体" w:cs="宋体"/>
          <w:color w:val="auto"/>
          <w:szCs w:val="21"/>
          <w:highlight w:val="none"/>
        </w:rPr>
        <w:t xml:space="preserve"> </w:t>
      </w:r>
      <w:r>
        <w:rPr>
          <w:rFonts w:hint="eastAsia" w:ascii="宋体" w:hAnsi="宋体" w:cs="宋体"/>
          <w:color w:val="auto"/>
          <w:szCs w:val="21"/>
          <w:highlight w:val="none"/>
        </w:rPr>
        <w:t>“响应文件电子版要求”。</w:t>
      </w:r>
    </w:p>
    <w:p w14:paraId="332BD541">
      <w:pPr>
        <w:spacing w:line="360" w:lineRule="auto"/>
        <w:ind w:firstLine="420" w:firstLineChars="200"/>
        <w:rPr>
          <w:rFonts w:ascii="宋体" w:cs="宋体"/>
          <w:bCs/>
          <w:color w:val="auto"/>
          <w:szCs w:val="21"/>
          <w:highlight w:val="none"/>
        </w:rPr>
      </w:pPr>
      <w:r>
        <w:rPr>
          <w:rFonts w:ascii="宋体" w:hAnsi="宋体" w:cs="宋体"/>
          <w:color w:val="auto"/>
          <w:szCs w:val="21"/>
          <w:highlight w:val="none"/>
        </w:rPr>
        <w:t>11.3</w:t>
      </w:r>
      <w:r>
        <w:rPr>
          <w:rFonts w:hint="eastAsia" w:ascii="宋体" w:hAnsi="宋体" w:cs="宋体"/>
          <w:b/>
          <w:bCs/>
          <w:color w:val="auto"/>
          <w:szCs w:val="21"/>
          <w:highlight w:val="none"/>
        </w:rPr>
        <w:t>响应文件须由供应商在“第七章</w:t>
      </w:r>
      <w:r>
        <w:rPr>
          <w:rFonts w:ascii="宋体" w:hAnsi="宋体" w:cs="宋体"/>
          <w:b/>
          <w:bCs/>
          <w:color w:val="auto"/>
          <w:szCs w:val="21"/>
          <w:highlight w:val="none"/>
        </w:rPr>
        <w:t xml:space="preserve"> </w:t>
      </w:r>
      <w:r>
        <w:rPr>
          <w:rFonts w:hint="eastAsia" w:ascii="宋体" w:hAnsi="宋体" w:cs="宋体"/>
          <w:b/>
          <w:bCs/>
          <w:color w:val="auto"/>
          <w:szCs w:val="21"/>
          <w:highlight w:val="none"/>
        </w:rPr>
        <w:t>响应文件（格式）”规定位置进行签署、盖章，否则其响应文件按无效响应处理</w:t>
      </w:r>
      <w:r>
        <w:rPr>
          <w:rFonts w:hint="eastAsia" w:ascii="宋体" w:hAnsi="宋体" w:cs="宋体"/>
          <w:color w:val="auto"/>
          <w:szCs w:val="21"/>
          <w:highlight w:val="none"/>
        </w:rPr>
        <w:t>。</w:t>
      </w:r>
    </w:p>
    <w:p w14:paraId="600298D2">
      <w:pPr>
        <w:spacing w:line="360" w:lineRule="auto"/>
        <w:ind w:firstLine="420" w:firstLineChars="200"/>
        <w:rPr>
          <w:rFonts w:ascii="宋体" w:cs="宋体"/>
          <w:color w:val="auto"/>
          <w:szCs w:val="21"/>
          <w:highlight w:val="none"/>
        </w:rPr>
      </w:pPr>
      <w:r>
        <w:rPr>
          <w:rFonts w:ascii="宋体" w:hAnsi="宋体" w:cs="宋体"/>
          <w:bCs/>
          <w:color w:val="auto"/>
          <w:szCs w:val="21"/>
          <w:highlight w:val="none"/>
        </w:rPr>
        <w:t>11.4</w:t>
      </w:r>
      <w:r>
        <w:rPr>
          <w:rFonts w:hint="eastAsia" w:ascii="宋体" w:hAnsi="宋体" w:cs="宋体"/>
          <w:bCs/>
          <w:color w:val="auto"/>
          <w:szCs w:val="21"/>
          <w:highlight w:val="none"/>
        </w:rPr>
        <w:t>响应文件中标注的供应商名称应与营业执照（事业单位法人证书、执业许可证、自然人身份证）公章一致，否则其响应文件按无效响应处理</w:t>
      </w:r>
      <w:r>
        <w:rPr>
          <w:rFonts w:hint="eastAsia" w:ascii="宋体" w:hAnsi="宋体" w:cs="宋体"/>
          <w:color w:val="auto"/>
          <w:szCs w:val="21"/>
          <w:highlight w:val="none"/>
        </w:rPr>
        <w:t>。</w:t>
      </w:r>
    </w:p>
    <w:p w14:paraId="65A38D1C">
      <w:pPr>
        <w:spacing w:line="360" w:lineRule="auto"/>
        <w:rPr>
          <w:rFonts w:ascii="宋体" w:cs="宋体"/>
          <w:b/>
          <w:bCs/>
          <w:color w:val="auto"/>
          <w:szCs w:val="21"/>
          <w:highlight w:val="none"/>
        </w:rPr>
      </w:pPr>
      <w:r>
        <w:rPr>
          <w:rFonts w:ascii="宋体" w:hAnsi="宋体" w:cs="宋体"/>
          <w:b/>
          <w:bCs/>
          <w:color w:val="auto"/>
          <w:szCs w:val="21"/>
          <w:highlight w:val="none"/>
        </w:rPr>
        <w:t>12</w:t>
      </w:r>
      <w:r>
        <w:rPr>
          <w:rFonts w:hint="eastAsia" w:ascii="宋体" w:hAnsi="宋体" w:cs="宋体"/>
          <w:b/>
          <w:bCs/>
          <w:color w:val="auto"/>
          <w:szCs w:val="21"/>
          <w:highlight w:val="none"/>
        </w:rPr>
        <w:t>、磋商保证金</w:t>
      </w:r>
    </w:p>
    <w:p w14:paraId="265556FA">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12.1</w:t>
      </w:r>
      <w:r>
        <w:rPr>
          <w:rFonts w:hint="eastAsia" w:ascii="宋体" w:hAnsi="宋体" w:cs="宋体"/>
          <w:color w:val="auto"/>
          <w:szCs w:val="21"/>
          <w:highlight w:val="none"/>
        </w:rPr>
        <w:t>磋商单位应按前附表第</w:t>
      </w:r>
      <w:r>
        <w:rPr>
          <w:rFonts w:ascii="宋体" w:hAnsi="宋体" w:cs="宋体"/>
          <w:color w:val="auto"/>
          <w:szCs w:val="21"/>
          <w:highlight w:val="none"/>
        </w:rPr>
        <w:t>10</w:t>
      </w:r>
      <w:r>
        <w:rPr>
          <w:rFonts w:hint="eastAsia" w:ascii="宋体" w:hAnsi="宋体" w:cs="宋体"/>
          <w:color w:val="auto"/>
          <w:szCs w:val="21"/>
          <w:highlight w:val="none"/>
        </w:rPr>
        <w:t>项规定数额、方式足额提交磋商保证金，此磋商保证金是《响应文件》的一个组成部分。</w:t>
      </w:r>
    </w:p>
    <w:p w14:paraId="6AD8DBAA">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12.2</w:t>
      </w:r>
      <w:r>
        <w:rPr>
          <w:rFonts w:hint="eastAsia" w:ascii="宋体" w:hAnsi="宋体" w:cs="宋体"/>
          <w:color w:val="auto"/>
          <w:szCs w:val="21"/>
          <w:highlight w:val="none"/>
        </w:rPr>
        <w:t>对于未能按要求提交磋商保证金的磋商，采购单位将视为不响应磋商而拒绝。</w:t>
      </w:r>
    </w:p>
    <w:p w14:paraId="7D87E05F">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12.3</w:t>
      </w:r>
      <w:r>
        <w:rPr>
          <w:rFonts w:hint="eastAsia" w:ascii="宋体" w:hAnsi="宋体" w:cs="宋体"/>
          <w:color w:val="auto"/>
          <w:szCs w:val="21"/>
          <w:highlight w:val="none"/>
        </w:rPr>
        <w:t>未成交磋商供应商的磋商保证金，将在成交通知书发出后</w:t>
      </w:r>
      <w:r>
        <w:rPr>
          <w:rFonts w:ascii="宋体" w:hAnsi="宋体" w:cs="宋体"/>
          <w:color w:val="auto"/>
          <w:szCs w:val="21"/>
          <w:highlight w:val="none"/>
        </w:rPr>
        <w:t>5</w:t>
      </w:r>
      <w:r>
        <w:rPr>
          <w:rFonts w:hint="eastAsia" w:ascii="宋体" w:hAnsi="宋体" w:cs="宋体"/>
          <w:color w:val="auto"/>
          <w:szCs w:val="21"/>
          <w:highlight w:val="none"/>
        </w:rPr>
        <w:t>个工作日内予以退还，不计利息。</w:t>
      </w:r>
    </w:p>
    <w:p w14:paraId="67EA66DB">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12.4</w:t>
      </w:r>
      <w:r>
        <w:rPr>
          <w:rFonts w:hint="eastAsia" w:ascii="宋体" w:hAnsi="宋体" w:cs="宋体"/>
          <w:color w:val="auto"/>
          <w:szCs w:val="21"/>
          <w:highlight w:val="none"/>
        </w:rPr>
        <w:t>成交人按要求提交履约保证金并签署合同协议，将合同协议提交</w:t>
      </w:r>
      <w:r>
        <w:rPr>
          <w:rFonts w:ascii="宋体" w:hAnsi="宋体" w:cs="宋体"/>
          <w:color w:val="auto"/>
          <w:szCs w:val="21"/>
          <w:highlight w:val="none"/>
        </w:rPr>
        <w:t>1</w:t>
      </w:r>
      <w:r>
        <w:rPr>
          <w:rFonts w:hint="eastAsia" w:ascii="宋体" w:hAnsi="宋体" w:cs="宋体"/>
          <w:color w:val="auto"/>
          <w:szCs w:val="21"/>
          <w:highlight w:val="none"/>
        </w:rPr>
        <w:t>份至采购代理机构后</w:t>
      </w:r>
      <w:r>
        <w:rPr>
          <w:rFonts w:ascii="宋体" w:hAnsi="宋体" w:cs="宋体"/>
          <w:color w:val="auto"/>
          <w:szCs w:val="21"/>
          <w:highlight w:val="none"/>
        </w:rPr>
        <w:t>5</w:t>
      </w:r>
      <w:r>
        <w:rPr>
          <w:rFonts w:hint="eastAsia" w:ascii="宋体" w:hAnsi="宋体" w:cs="宋体"/>
          <w:color w:val="auto"/>
          <w:szCs w:val="21"/>
          <w:highlight w:val="none"/>
        </w:rPr>
        <w:t>个工作日内将无息退还其磋商保证金。</w:t>
      </w:r>
    </w:p>
    <w:p w14:paraId="455636F1">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12.5</w:t>
      </w:r>
      <w:r>
        <w:rPr>
          <w:rFonts w:hint="eastAsia" w:ascii="宋体" w:hAnsi="宋体" w:cs="宋体"/>
          <w:color w:val="auto"/>
          <w:szCs w:val="21"/>
          <w:highlight w:val="none"/>
        </w:rPr>
        <w:t>如磋商供应商有下列情况，将被没收磋商保证金：　　　</w:t>
      </w:r>
      <w:r>
        <w:rPr>
          <w:rFonts w:ascii="宋体" w:hAnsi="宋体" w:cs="宋体"/>
          <w:color w:val="auto"/>
          <w:szCs w:val="21"/>
          <w:highlight w:val="none"/>
        </w:rPr>
        <w:t xml:space="preserve">  </w:t>
      </w:r>
    </w:p>
    <w:p w14:paraId="66CC6D3D">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）磋商供应商在其磋商有效期内撤回其《响应文件》；</w:t>
      </w:r>
    </w:p>
    <w:p w14:paraId="1CC4D3E6">
      <w:pPr>
        <w:spacing w:line="360" w:lineRule="auto"/>
        <w:ind w:firstLine="420" w:firstLineChars="200"/>
        <w:rPr>
          <w:rFonts w:hAnsi="宋体"/>
          <w:color w:val="auto"/>
          <w:sz w:val="21"/>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）成交人未能在规定期限内提交履约保证金或签署合同协议。</w:t>
      </w:r>
      <w:bookmarkStart w:id="50" w:name="_Toc459103902"/>
    </w:p>
    <w:p w14:paraId="333CA772">
      <w:pPr>
        <w:keepNext/>
        <w:keepLines/>
        <w:spacing w:line="360" w:lineRule="auto"/>
        <w:jc w:val="center"/>
        <w:rPr>
          <w:rFonts w:ascii="宋体" w:cs="宋体"/>
          <w:color w:val="auto"/>
          <w:sz w:val="28"/>
          <w:szCs w:val="28"/>
          <w:highlight w:val="none"/>
        </w:rPr>
      </w:pPr>
      <w:r>
        <w:rPr>
          <w:rFonts w:hint="eastAsia" w:ascii="宋体" w:hAnsi="宋体" w:cs="宋体"/>
          <w:b/>
          <w:bCs/>
          <w:color w:val="auto"/>
          <w:sz w:val="30"/>
          <w:szCs w:val="30"/>
          <w:highlight w:val="none"/>
        </w:rPr>
        <w:t>五、《响应文件》的递交</w:t>
      </w:r>
      <w:bookmarkEnd w:id="50"/>
    </w:p>
    <w:p w14:paraId="6085D73F">
      <w:pPr>
        <w:spacing w:line="360" w:lineRule="auto"/>
        <w:rPr>
          <w:rFonts w:ascii="宋体" w:cs="宋体"/>
          <w:b/>
          <w:bCs/>
          <w:color w:val="auto"/>
          <w:szCs w:val="21"/>
          <w:highlight w:val="none"/>
        </w:rPr>
      </w:pPr>
      <w:r>
        <w:rPr>
          <w:rFonts w:ascii="宋体" w:hAnsi="宋体" w:cs="宋体"/>
          <w:b/>
          <w:bCs/>
          <w:color w:val="auto"/>
          <w:szCs w:val="21"/>
          <w:highlight w:val="none"/>
        </w:rPr>
        <w:t>13</w:t>
      </w:r>
      <w:r>
        <w:rPr>
          <w:rFonts w:hint="eastAsia" w:ascii="宋体" w:hAnsi="宋体" w:cs="宋体"/>
          <w:b/>
          <w:bCs/>
          <w:color w:val="auto"/>
          <w:szCs w:val="21"/>
          <w:highlight w:val="none"/>
        </w:rPr>
        <w:t>、《响应文件》的密封与标记</w:t>
      </w:r>
    </w:p>
    <w:p w14:paraId="2E493C07">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13.1</w:t>
      </w:r>
      <w:r>
        <w:rPr>
          <w:rFonts w:hint="eastAsia" w:ascii="宋体" w:hAnsi="宋体" w:cs="宋体"/>
          <w:color w:val="auto"/>
          <w:szCs w:val="21"/>
          <w:highlight w:val="none"/>
        </w:rPr>
        <w:t>供应商进行电子交易应安装客户端软件“广西政府采购云平台客户端”，并按照磋商文件和电子交易平台的要求编制、加密、上传响应文件。供应商未按规定加密的响应文件，电子交易平台将拒收并提示。</w:t>
      </w:r>
    </w:p>
    <w:p w14:paraId="4DE56FA9">
      <w:pPr>
        <w:spacing w:line="360" w:lineRule="auto"/>
        <w:ind w:firstLine="420" w:firstLineChars="200"/>
        <w:rPr>
          <w:rFonts w:ascii="宋体" w:cs="宋体"/>
          <w:color w:val="auto"/>
          <w:szCs w:val="21"/>
          <w:highlight w:val="none"/>
        </w:rPr>
      </w:pPr>
      <w:r>
        <w:rPr>
          <w:rFonts w:ascii="宋体" w:hAnsi="宋体" w:cs="宋体"/>
          <w:color w:val="auto"/>
          <w:szCs w:val="21"/>
          <w:highlight w:val="none"/>
        </w:rPr>
        <w:t xml:space="preserve">13.2 </w:t>
      </w:r>
      <w:r>
        <w:rPr>
          <w:rFonts w:hint="eastAsia" w:ascii="宋体" w:hAnsi="宋体" w:cs="宋体"/>
          <w:color w:val="auto"/>
          <w:szCs w:val="21"/>
          <w:highlight w:val="none"/>
        </w:rPr>
        <w:t>使用“广西政府采购云平台客户端”需要提前申领</w:t>
      </w:r>
      <w:r>
        <w:rPr>
          <w:rFonts w:ascii="宋体" w:hAnsi="宋体" w:cs="宋体"/>
          <w:color w:val="auto"/>
          <w:szCs w:val="21"/>
          <w:highlight w:val="none"/>
        </w:rPr>
        <w:t xml:space="preserve"> CA </w:t>
      </w:r>
      <w:r>
        <w:rPr>
          <w:rFonts w:hint="eastAsia" w:ascii="宋体" w:hAnsi="宋体" w:cs="宋体"/>
          <w:color w:val="auto"/>
          <w:szCs w:val="21"/>
          <w:highlight w:val="none"/>
        </w:rPr>
        <w:t>数字证书，申领流程见本项目采购公告。</w:t>
      </w:r>
    </w:p>
    <w:p w14:paraId="158B9294">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13.3</w:t>
      </w:r>
      <w:r>
        <w:rPr>
          <w:rFonts w:hint="eastAsia" w:ascii="宋体" w:hAnsi="宋体" w:cs="宋体"/>
          <w:color w:val="auto"/>
          <w:szCs w:val="21"/>
          <w:highlight w:val="none"/>
        </w:rPr>
        <w:t>为确保网上操作合法、有效和安全，供应商应当在响应文件提交截止时间前完成在广西政府采购云平台的身份认证，确保在电子交易过程中能够对相关数据电文进行加密和使用电子签名。</w:t>
      </w:r>
    </w:p>
    <w:p w14:paraId="4A1CD3EF">
      <w:pPr>
        <w:spacing w:line="360" w:lineRule="auto"/>
        <w:rPr>
          <w:rFonts w:ascii="宋体" w:cs="宋体"/>
          <w:b/>
          <w:bCs/>
          <w:color w:val="auto"/>
          <w:szCs w:val="21"/>
          <w:highlight w:val="none"/>
        </w:rPr>
      </w:pPr>
      <w:r>
        <w:rPr>
          <w:rFonts w:ascii="宋体" w:hAnsi="宋体" w:cs="宋体"/>
          <w:b/>
          <w:bCs/>
          <w:color w:val="auto"/>
          <w:szCs w:val="21"/>
          <w:highlight w:val="none"/>
        </w:rPr>
        <w:t>14</w:t>
      </w:r>
      <w:r>
        <w:rPr>
          <w:rFonts w:hint="eastAsia" w:ascii="宋体" w:hAnsi="宋体" w:cs="宋体"/>
          <w:b/>
          <w:bCs/>
          <w:color w:val="auto"/>
          <w:szCs w:val="21"/>
          <w:highlight w:val="none"/>
        </w:rPr>
        <w:t>、磋商截止时间</w:t>
      </w:r>
      <w:r>
        <w:rPr>
          <w:rFonts w:ascii="宋体" w:hAnsi="宋体" w:cs="宋体"/>
          <w:b/>
          <w:bCs/>
          <w:color w:val="auto"/>
          <w:szCs w:val="21"/>
          <w:highlight w:val="none"/>
        </w:rPr>
        <w:t xml:space="preserve">  </w:t>
      </w:r>
    </w:p>
    <w:p w14:paraId="36A47A87">
      <w:pPr>
        <w:spacing w:line="360" w:lineRule="auto"/>
        <w:ind w:firstLine="420" w:firstLineChars="200"/>
        <w:rPr>
          <w:rFonts w:ascii="宋体" w:cs="宋体"/>
          <w:color w:val="auto"/>
          <w:szCs w:val="21"/>
          <w:highlight w:val="none"/>
          <w:u w:val="single"/>
        </w:rPr>
      </w:pPr>
      <w:r>
        <w:rPr>
          <w:rFonts w:ascii="宋体" w:hAnsi="宋体" w:cs="宋体"/>
          <w:color w:val="auto"/>
          <w:szCs w:val="21"/>
          <w:highlight w:val="none"/>
        </w:rPr>
        <w:t>14.1</w:t>
      </w:r>
      <w:r>
        <w:rPr>
          <w:rFonts w:hint="eastAsia" w:ascii="宋体" w:hAnsi="宋体" w:cs="宋体"/>
          <w:color w:val="auto"/>
          <w:szCs w:val="21"/>
          <w:highlight w:val="none"/>
        </w:rPr>
        <w:t>《响应文件》的递交不得迟于本须知前附表第</w:t>
      </w:r>
      <w:r>
        <w:rPr>
          <w:rFonts w:ascii="宋体" w:hAnsi="宋体" w:cs="宋体"/>
          <w:color w:val="auto"/>
          <w:szCs w:val="21"/>
          <w:highlight w:val="none"/>
        </w:rPr>
        <w:t>12</w:t>
      </w:r>
      <w:r>
        <w:rPr>
          <w:rFonts w:hint="eastAsia" w:ascii="宋体" w:hAnsi="宋体" w:cs="宋体"/>
          <w:color w:val="auto"/>
          <w:szCs w:val="21"/>
          <w:highlight w:val="none"/>
        </w:rPr>
        <w:t>项规定的截止时间。</w:t>
      </w:r>
    </w:p>
    <w:p w14:paraId="31FFB168">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14.2</w:t>
      </w:r>
      <w:r>
        <w:rPr>
          <w:rFonts w:hint="eastAsia" w:ascii="宋体" w:hAnsi="宋体" w:cs="宋体"/>
          <w:color w:val="auto"/>
          <w:szCs w:val="21"/>
          <w:highlight w:val="none"/>
        </w:rPr>
        <w:t>磋商供应商必须在规定时间内将《响应文件》送到本须知前附表第</w:t>
      </w:r>
      <w:r>
        <w:rPr>
          <w:rFonts w:ascii="宋体" w:hAnsi="宋体" w:cs="宋体"/>
          <w:color w:val="auto"/>
          <w:szCs w:val="21"/>
          <w:highlight w:val="none"/>
        </w:rPr>
        <w:t>12</w:t>
      </w:r>
      <w:r>
        <w:rPr>
          <w:rFonts w:hint="eastAsia" w:ascii="宋体" w:hAnsi="宋体" w:cs="宋体"/>
          <w:color w:val="auto"/>
          <w:szCs w:val="21"/>
          <w:highlight w:val="none"/>
        </w:rPr>
        <w:t>项规定地点，采购代理机构不可视情况延长提交响应文件的截止时间，超过磋商截止时间送达的《响应文件》将不予受理。</w:t>
      </w:r>
    </w:p>
    <w:p w14:paraId="60004C14">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14.3</w:t>
      </w:r>
      <w:r>
        <w:rPr>
          <w:rFonts w:hint="eastAsia" w:ascii="宋体" w:hAnsi="宋体" w:cs="宋体"/>
          <w:color w:val="auto"/>
          <w:szCs w:val="21"/>
          <w:highlight w:val="none"/>
        </w:rPr>
        <w:t>磋商供应商应当在开标截止时间前，将生成的“电子加密响应文件”上传递交至广西政府采购云平台。响应文件递交截止时间前可以补充、修改或者撤回电子磋商响应文件。补充或者修改电子磋商响应文件的，应当先行撤回原文件，补充、修改后重新传输递交，开标截止时间前未完成传输的，视为撤回响应文件，</w:t>
      </w:r>
      <w:r>
        <w:rPr>
          <w:rFonts w:ascii="宋体" w:hAnsi="宋体" w:cs="宋体"/>
          <w:color w:val="auto"/>
          <w:szCs w:val="21"/>
          <w:highlight w:val="none"/>
        </w:rPr>
        <w:t>4</w:t>
      </w:r>
      <w:r>
        <w:rPr>
          <w:rFonts w:hint="eastAsia" w:ascii="宋体" w:hAnsi="宋体" w:cs="宋体"/>
          <w:color w:val="auto"/>
          <w:szCs w:val="21"/>
          <w:highlight w:val="none"/>
        </w:rPr>
        <w:t>个工作日内退还其磋商保证金。在《响应文件》提交截止时间以后，不能补充、修改响应文件。截止时间后可向采购人、采购代理机构书面申请撤回电子响应文件，但磋商保证金将被没收处理。</w:t>
      </w:r>
    </w:p>
    <w:p w14:paraId="7DF21EBB">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14.4</w:t>
      </w:r>
      <w:r>
        <w:rPr>
          <w:rFonts w:hint="eastAsia" w:ascii="宋体" w:hAnsi="宋体" w:cs="宋体"/>
          <w:color w:val="auto"/>
          <w:szCs w:val="21"/>
          <w:highlight w:val="none"/>
        </w:rPr>
        <w:t>电子交易平台收到响应文件，将妥善保存并即时向供应商发出确认回执通知。在响应文件提交截止时间前，除供应商补充、修改或者撤回响应文件外，任何单位和个人不得解密或提取响应文件。</w:t>
      </w:r>
    </w:p>
    <w:p w14:paraId="674639FD">
      <w:pPr>
        <w:spacing w:line="360" w:lineRule="auto"/>
        <w:ind w:firstLine="420" w:firstLineChars="200"/>
        <w:rPr>
          <w:rFonts w:ascii="宋体" w:hAnsi="宋体" w:eastAsia="宋体" w:cs="宋体"/>
          <w:color w:val="auto"/>
          <w:sz w:val="21"/>
          <w:szCs w:val="21"/>
          <w:highlight w:val="none"/>
        </w:rPr>
      </w:pPr>
      <w:r>
        <w:rPr>
          <w:rFonts w:ascii="宋体" w:hAnsi="宋体" w:cs="宋体"/>
          <w:color w:val="auto"/>
          <w:szCs w:val="21"/>
          <w:highlight w:val="none"/>
        </w:rPr>
        <w:t>14.5</w:t>
      </w:r>
      <w:r>
        <w:rPr>
          <w:rFonts w:hint="eastAsia" w:ascii="宋体" w:hAnsi="宋体" w:cs="宋体"/>
          <w:color w:val="auto"/>
          <w:szCs w:val="21"/>
          <w:highlight w:val="none"/>
        </w:rPr>
        <w:t>响应文件提交截止时间止提交响应文件的供应商不足</w:t>
      </w:r>
      <w:r>
        <w:rPr>
          <w:rFonts w:ascii="宋体" w:hAnsi="宋体" w:cs="宋体"/>
          <w:color w:val="auto"/>
          <w:szCs w:val="21"/>
          <w:highlight w:val="none"/>
        </w:rPr>
        <w:t xml:space="preserve"> 3 </w:t>
      </w:r>
      <w:r>
        <w:rPr>
          <w:rFonts w:hint="eastAsia" w:ascii="宋体" w:hAnsi="宋体" w:cs="宋体"/>
          <w:color w:val="auto"/>
          <w:szCs w:val="21"/>
          <w:highlight w:val="none"/>
        </w:rPr>
        <w:t>家时，电子响应文件由代理机构在广西政府采购云平台操作退回，除此之外采购人和采购代理机构对已提交的电子响应文件概不退回。</w:t>
      </w:r>
      <w:bookmarkStart w:id="51" w:name="_Toc459103903"/>
    </w:p>
    <w:p w14:paraId="00278241">
      <w:pPr>
        <w:keepNext/>
        <w:keepLines/>
        <w:spacing w:line="360" w:lineRule="auto"/>
        <w:jc w:val="center"/>
        <w:rPr>
          <w:rFonts w:ascii="宋体" w:cs="宋体"/>
          <w:color w:val="auto"/>
          <w:sz w:val="28"/>
          <w:szCs w:val="28"/>
          <w:highlight w:val="none"/>
        </w:rPr>
      </w:pPr>
      <w:r>
        <w:rPr>
          <w:rFonts w:hint="eastAsia" w:ascii="宋体" w:hAnsi="宋体" w:cs="宋体"/>
          <w:b/>
          <w:bCs/>
          <w:color w:val="auto"/>
          <w:sz w:val="30"/>
          <w:szCs w:val="30"/>
          <w:highlight w:val="none"/>
        </w:rPr>
        <w:t>六、竞争性磋商与评标</w:t>
      </w:r>
      <w:bookmarkEnd w:id="51"/>
    </w:p>
    <w:p w14:paraId="2EC5DC66">
      <w:pPr>
        <w:spacing w:line="360" w:lineRule="auto"/>
        <w:rPr>
          <w:rFonts w:ascii="宋体" w:cs="宋体"/>
          <w:b/>
          <w:bCs/>
          <w:color w:val="auto"/>
          <w:szCs w:val="21"/>
          <w:highlight w:val="none"/>
        </w:rPr>
      </w:pPr>
      <w:r>
        <w:rPr>
          <w:rFonts w:ascii="宋体" w:hAnsi="宋体" w:cs="宋体"/>
          <w:b/>
          <w:bCs/>
          <w:color w:val="auto"/>
          <w:szCs w:val="21"/>
          <w:highlight w:val="none"/>
        </w:rPr>
        <w:t>15</w:t>
      </w:r>
      <w:r>
        <w:rPr>
          <w:rFonts w:hint="eastAsia" w:ascii="宋体" w:hAnsi="宋体" w:cs="宋体"/>
          <w:b/>
          <w:bCs/>
          <w:color w:val="auto"/>
          <w:szCs w:val="21"/>
          <w:highlight w:val="none"/>
        </w:rPr>
        <w:t>、响应文件的开启</w:t>
      </w:r>
    </w:p>
    <w:p w14:paraId="10657DD2">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15.1</w:t>
      </w:r>
      <w:r>
        <w:rPr>
          <w:rFonts w:hint="eastAsia" w:ascii="宋体" w:hAnsi="宋体" w:cs="宋体"/>
          <w:color w:val="auto"/>
          <w:szCs w:val="21"/>
          <w:highlight w:val="none"/>
        </w:rPr>
        <w:t>响应文件由磋商小组或者采购代理机构在“供应商须知前附表”规定的时间开启。</w:t>
      </w:r>
    </w:p>
    <w:p w14:paraId="60686F6F">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15.2</w:t>
      </w:r>
      <w:r>
        <w:rPr>
          <w:rFonts w:hint="eastAsia" w:ascii="宋体" w:hAnsi="宋体" w:cs="宋体"/>
          <w:color w:val="auto"/>
          <w:szCs w:val="21"/>
          <w:highlight w:val="none"/>
        </w:rPr>
        <w:t>响应文件解密</w:t>
      </w:r>
    </w:p>
    <w:p w14:paraId="028797D4">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采购代理机构将在“供应商须知前附表”规定的时间通过电子交易平台组织响应文件开启，响应文件开启后，采购机构依托电子交易平台发起【开始解密】指令，供应商的法定代表人或其委托代理人须携带加密时所用的</w:t>
      </w:r>
      <w:r>
        <w:rPr>
          <w:rFonts w:ascii="宋体" w:hAnsi="宋体" w:cs="宋体"/>
          <w:color w:val="auto"/>
          <w:szCs w:val="21"/>
          <w:highlight w:val="none"/>
        </w:rPr>
        <w:t xml:space="preserve"> CA </w:t>
      </w:r>
      <w:r>
        <w:rPr>
          <w:rFonts w:hint="eastAsia" w:ascii="宋体" w:hAnsi="宋体" w:cs="宋体"/>
          <w:color w:val="auto"/>
          <w:szCs w:val="21"/>
          <w:highlight w:val="none"/>
        </w:rPr>
        <w:t>锁按平台提示和采购文件的规定登录到广西政府采购云平台电子开标大厅签到并在接到解密通知后</w:t>
      </w:r>
      <w:r>
        <w:rPr>
          <w:rFonts w:ascii="宋体" w:hAnsi="宋体" w:cs="宋体"/>
          <w:color w:val="auto"/>
          <w:szCs w:val="21"/>
          <w:highlight w:val="none"/>
        </w:rPr>
        <w:t>30</w:t>
      </w:r>
      <w:r>
        <w:rPr>
          <w:rFonts w:hint="eastAsia" w:ascii="宋体" w:hAnsi="宋体" w:cs="宋体"/>
          <w:color w:val="auto"/>
          <w:szCs w:val="21"/>
          <w:highlight w:val="none"/>
        </w:rPr>
        <w:t>分钟内自行完成“电子加密响应文件”的在线解密，</w:t>
      </w:r>
      <w:r>
        <w:rPr>
          <w:rFonts w:ascii="宋体" w:hAnsi="宋体" w:cs="宋体"/>
          <w:color w:val="auto"/>
          <w:szCs w:val="21"/>
          <w:highlight w:val="none"/>
        </w:rPr>
        <w:t>30</w:t>
      </w:r>
      <w:r>
        <w:rPr>
          <w:rFonts w:hint="eastAsia" w:ascii="宋体" w:hAnsi="宋体" w:cs="宋体"/>
          <w:color w:val="auto"/>
          <w:szCs w:val="21"/>
          <w:highlight w:val="none"/>
        </w:rPr>
        <w:t>分钟内未完成解密的均视为无效投标。（解密异常情况处理：详见本章</w:t>
      </w:r>
      <w:r>
        <w:rPr>
          <w:rFonts w:ascii="宋体" w:hAnsi="宋体" w:cs="宋体"/>
          <w:color w:val="auto"/>
          <w:szCs w:val="21"/>
          <w:highlight w:val="none"/>
        </w:rPr>
        <w:t xml:space="preserve"> 15.3 </w:t>
      </w:r>
      <w:r>
        <w:rPr>
          <w:rFonts w:hint="eastAsia" w:ascii="宋体" w:hAnsi="宋体" w:cs="宋体"/>
          <w:color w:val="auto"/>
          <w:szCs w:val="21"/>
          <w:highlight w:val="none"/>
        </w:rPr>
        <w:t>电子交易活动的中止。）</w:t>
      </w:r>
      <w:r>
        <w:rPr>
          <w:rFonts w:ascii="宋体" w:hAnsi="宋体" w:cs="宋体"/>
          <w:color w:val="auto"/>
          <w:szCs w:val="21"/>
          <w:highlight w:val="none"/>
        </w:rPr>
        <w:t xml:space="preserve"> </w:t>
      </w:r>
    </w:p>
    <w:p w14:paraId="0E476D7C">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如供应商成功解密响应文件，但未在广西政府采购云平台电子开标大厅参加磋商的，视同认可磋商过程和结果，由此产生的后果由供应商自行负责。参与磋商的供应商不足</w:t>
      </w:r>
      <w:r>
        <w:rPr>
          <w:rFonts w:ascii="宋体" w:hAnsi="宋体" w:cs="宋体"/>
          <w:color w:val="auto"/>
          <w:szCs w:val="21"/>
          <w:highlight w:val="none"/>
        </w:rPr>
        <w:t xml:space="preserve">3 </w:t>
      </w:r>
      <w:r>
        <w:rPr>
          <w:rFonts w:hint="eastAsia" w:ascii="宋体" w:hAnsi="宋体" w:cs="宋体"/>
          <w:color w:val="auto"/>
          <w:szCs w:val="21"/>
          <w:highlight w:val="none"/>
        </w:rPr>
        <w:t>家的，不得继续磋商。</w:t>
      </w:r>
    </w:p>
    <w:p w14:paraId="75201882">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15.3</w:t>
      </w:r>
      <w:r>
        <w:rPr>
          <w:rFonts w:hint="eastAsia" w:ascii="宋体" w:hAnsi="宋体" w:cs="宋体"/>
          <w:color w:val="auto"/>
          <w:szCs w:val="21"/>
          <w:highlight w:val="none"/>
        </w:rPr>
        <w:t>电子交易活动的中止</w:t>
      </w:r>
    </w:p>
    <w:p w14:paraId="70AB4CAD">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采购过程中出现以下情形，导致电子交易平台无法正常运行，</w:t>
      </w:r>
      <w:r>
        <w:rPr>
          <w:rFonts w:ascii="宋体" w:hAnsi="宋体" w:cs="宋体"/>
          <w:color w:val="auto"/>
          <w:szCs w:val="21"/>
          <w:highlight w:val="none"/>
        </w:rPr>
        <w:t xml:space="preserve"> </w:t>
      </w:r>
      <w:r>
        <w:rPr>
          <w:rFonts w:hint="eastAsia" w:ascii="宋体" w:hAnsi="宋体" w:cs="宋体"/>
          <w:color w:val="auto"/>
          <w:szCs w:val="21"/>
          <w:highlight w:val="none"/>
        </w:rPr>
        <w:t>或者无法保证电子交易的公平、公正和安全时，采购机构可中止电子交易活动：</w:t>
      </w:r>
      <w:r>
        <w:rPr>
          <w:rFonts w:ascii="宋体" w:hAnsi="宋体" w:cs="宋体"/>
          <w:color w:val="auto"/>
          <w:szCs w:val="21"/>
          <w:highlight w:val="none"/>
        </w:rPr>
        <w:t xml:space="preserve"> </w:t>
      </w:r>
    </w:p>
    <w:p w14:paraId="4FABC002">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）电子交易平台发生故障而无法登录访问的；</w:t>
      </w:r>
      <w:r>
        <w:rPr>
          <w:rFonts w:ascii="宋体" w:hAnsi="宋体" w:cs="宋体"/>
          <w:color w:val="auto"/>
          <w:szCs w:val="21"/>
          <w:highlight w:val="none"/>
        </w:rPr>
        <w:t xml:space="preserve"> </w:t>
      </w:r>
    </w:p>
    <w:p w14:paraId="11FAA463">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）电子交易平台应用或数据库出现错误，不能进行正常操作的；</w:t>
      </w:r>
      <w:r>
        <w:rPr>
          <w:rFonts w:ascii="宋体" w:hAnsi="宋体" w:cs="宋体"/>
          <w:color w:val="auto"/>
          <w:szCs w:val="21"/>
          <w:highlight w:val="none"/>
        </w:rPr>
        <w:t xml:space="preserve"> </w:t>
      </w:r>
    </w:p>
    <w:p w14:paraId="65A8E9F5">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）电子交易平台发现严重安全漏洞，有潜在泄密危险的；</w:t>
      </w:r>
      <w:r>
        <w:rPr>
          <w:rFonts w:ascii="宋体" w:hAnsi="宋体" w:cs="宋体"/>
          <w:color w:val="auto"/>
          <w:szCs w:val="21"/>
          <w:highlight w:val="none"/>
        </w:rPr>
        <w:t xml:space="preserve"> </w:t>
      </w:r>
    </w:p>
    <w:p w14:paraId="04DA249F">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）病毒发作导致不能进行正常操作的；</w:t>
      </w:r>
      <w:r>
        <w:rPr>
          <w:rFonts w:ascii="宋体" w:hAnsi="宋体" w:cs="宋体"/>
          <w:color w:val="auto"/>
          <w:szCs w:val="21"/>
          <w:highlight w:val="none"/>
        </w:rPr>
        <w:t xml:space="preserve"> </w:t>
      </w:r>
    </w:p>
    <w:p w14:paraId="3BC92D6A">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）其他无法保证电子交易的公平、公正和安全的情况</w:t>
      </w:r>
      <w:r>
        <w:rPr>
          <w:rFonts w:ascii="宋体" w:hAnsi="宋体" w:cs="宋体"/>
          <w:color w:val="auto"/>
          <w:szCs w:val="21"/>
          <w:highlight w:val="none"/>
        </w:rPr>
        <w:t xml:space="preserve"> </w:t>
      </w:r>
    </w:p>
    <w:p w14:paraId="58DD029E">
      <w:pPr>
        <w:spacing w:line="360" w:lineRule="auto"/>
        <w:ind w:firstLine="420" w:firstLineChars="200"/>
        <w:rPr>
          <w:rFonts w:ascii="宋体" w:cs="宋体"/>
          <w:color w:val="auto"/>
          <w:szCs w:val="21"/>
          <w:highlight w:val="none"/>
        </w:rPr>
      </w:pPr>
      <w:r>
        <w:rPr>
          <w:rFonts w:ascii="宋体" w:hAnsi="宋体" w:cs="宋体"/>
          <w:color w:val="auto"/>
          <w:szCs w:val="21"/>
          <w:highlight w:val="none"/>
        </w:rPr>
        <w:t xml:space="preserve">15.4 </w:t>
      </w:r>
      <w:r>
        <w:rPr>
          <w:rFonts w:hint="eastAsia" w:ascii="宋体" w:hAnsi="宋体" w:cs="宋体"/>
          <w:color w:val="auto"/>
          <w:szCs w:val="21"/>
          <w:highlight w:val="none"/>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监管部门备案。</w:t>
      </w:r>
    </w:p>
    <w:p w14:paraId="53B9DA34">
      <w:pPr>
        <w:spacing w:line="360" w:lineRule="auto"/>
        <w:rPr>
          <w:rFonts w:ascii="宋体" w:cs="宋体"/>
          <w:b/>
          <w:bCs/>
          <w:color w:val="auto"/>
          <w:szCs w:val="21"/>
          <w:highlight w:val="none"/>
        </w:rPr>
      </w:pPr>
      <w:r>
        <w:rPr>
          <w:rFonts w:ascii="宋体" w:hAnsi="宋体" w:cs="宋体"/>
          <w:b/>
          <w:bCs/>
          <w:color w:val="auto"/>
          <w:szCs w:val="21"/>
          <w:highlight w:val="none"/>
        </w:rPr>
        <w:t>16</w:t>
      </w:r>
      <w:r>
        <w:rPr>
          <w:rFonts w:hint="eastAsia" w:ascii="宋体" w:hAnsi="宋体" w:cs="宋体"/>
          <w:b/>
          <w:bCs/>
          <w:color w:val="auto"/>
          <w:szCs w:val="21"/>
          <w:highlight w:val="none"/>
        </w:rPr>
        <w:t>、磋商</w:t>
      </w:r>
    </w:p>
    <w:p w14:paraId="361DA56A">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16.1</w:t>
      </w:r>
      <w:r>
        <w:rPr>
          <w:rFonts w:hint="eastAsia" w:ascii="宋体" w:hAnsi="宋体" w:cs="宋体"/>
          <w:color w:val="auto"/>
          <w:szCs w:val="21"/>
          <w:highlight w:val="none"/>
        </w:rPr>
        <w:t>磋商时间及地点：详见“磋商供应商须知前附表”。</w:t>
      </w:r>
    </w:p>
    <w:p w14:paraId="1DB5BFE7">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16.2</w:t>
      </w:r>
      <w:r>
        <w:rPr>
          <w:rFonts w:hint="eastAsia" w:ascii="宋体" w:hAnsi="宋体" w:cs="宋体"/>
          <w:color w:val="auto"/>
          <w:szCs w:val="21"/>
          <w:highlight w:val="none"/>
        </w:rPr>
        <w:t>采购人根据要求依法组建竞争性磋商小组（以下简称磋商小组），磋商小组由采购人代表和评审专家共三人以上（含三人）单数组成，其中评审专家人数不少于磋商小组成员总数的</w:t>
      </w:r>
      <w:r>
        <w:rPr>
          <w:rFonts w:ascii="宋体" w:hAnsi="宋体" w:cs="宋体"/>
          <w:color w:val="auto"/>
          <w:szCs w:val="21"/>
          <w:highlight w:val="none"/>
        </w:rPr>
        <w:t>2/3</w:t>
      </w:r>
      <w:r>
        <w:rPr>
          <w:rFonts w:hint="eastAsia" w:ascii="宋体" w:hAnsi="宋体" w:cs="宋体"/>
          <w:color w:val="auto"/>
          <w:szCs w:val="21"/>
          <w:highlight w:val="none"/>
        </w:rPr>
        <w:t>。评审专家由采购代理机构在广西政府采购云平台评审专家库内相关专业技术、经济等方面的专家名单中随机抽取。</w:t>
      </w:r>
    </w:p>
    <w:p w14:paraId="2A58674D">
      <w:pPr>
        <w:pStyle w:val="19"/>
        <w:spacing w:line="360" w:lineRule="auto"/>
        <w:ind w:firstLine="420" w:firstLineChars="200"/>
        <w:jc w:val="both"/>
        <w:rPr>
          <w:rFonts w:ascii="宋体" w:cs="宋体"/>
          <w:color w:val="auto"/>
          <w:sz w:val="21"/>
          <w:szCs w:val="21"/>
          <w:highlight w:val="none"/>
        </w:rPr>
      </w:pPr>
      <w:r>
        <w:rPr>
          <w:rFonts w:ascii="宋体" w:hAnsi="宋体" w:cs="宋体"/>
          <w:color w:val="auto"/>
          <w:sz w:val="21"/>
          <w:szCs w:val="21"/>
          <w:highlight w:val="none"/>
        </w:rPr>
        <w:t>16.3</w:t>
      </w:r>
      <w:r>
        <w:rPr>
          <w:rFonts w:hint="eastAsia" w:ascii="宋体" w:hAnsi="宋体" w:cs="宋体"/>
          <w:color w:val="auto"/>
          <w:sz w:val="21"/>
          <w:szCs w:val="21"/>
          <w:highlight w:val="none"/>
        </w:rPr>
        <w:t>评审专家应当遵守评审工作纪律，不得泄露评审情况和评审中获悉的商业秘密。</w:t>
      </w:r>
    </w:p>
    <w:p w14:paraId="1129DF45">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16.4</w:t>
      </w:r>
      <w:r>
        <w:rPr>
          <w:rFonts w:hint="eastAsia" w:ascii="宋体" w:hAnsi="宋体" w:cs="宋体"/>
          <w:color w:val="auto"/>
          <w:szCs w:val="21"/>
          <w:highlight w:val="none"/>
        </w:rPr>
        <w:t>磋商小组成员应当按照客观、公正、审慎的原则，根据磋商文件规定的评审程序、评审方法和评审标准进行独立评审，在整个磋商过程中，磋商小组将负责对全部《响应文件》进行审查、磋商及评标工作。</w:t>
      </w:r>
    </w:p>
    <w:p w14:paraId="42923B49">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16.5</w:t>
      </w:r>
      <w:r>
        <w:rPr>
          <w:rFonts w:hint="eastAsia" w:ascii="宋体" w:hAnsi="宋体" w:cs="宋体"/>
          <w:color w:val="auto"/>
          <w:szCs w:val="21"/>
          <w:highlight w:val="none"/>
        </w:rPr>
        <w:t>采购代理机构将按照提交首次响应文件的顺序在线上通知，通知磋商时，若某供应商不在通知现场时，该供应商排序到最后磋商，按照签到的顺序由其下一位供应商先参与磋商。</w:t>
      </w:r>
      <w:r>
        <w:rPr>
          <w:rFonts w:ascii="宋体" w:hAnsi="宋体" w:cs="宋体"/>
          <w:color w:val="auto"/>
          <w:szCs w:val="21"/>
          <w:highlight w:val="none"/>
        </w:rPr>
        <w:t xml:space="preserve"> </w:t>
      </w:r>
    </w:p>
    <w:p w14:paraId="099A0570">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16.6</w:t>
      </w:r>
      <w:r>
        <w:rPr>
          <w:rFonts w:hint="eastAsia" w:ascii="宋体" w:hAnsi="宋体" w:cs="宋体"/>
          <w:color w:val="auto"/>
          <w:szCs w:val="21"/>
          <w:highlight w:val="none"/>
        </w:rPr>
        <w:t>磋商的内容包括技术性条件、商务性条件以及磋商小组认为需要磋商的内容。当《响应文件》有实质性变动的，磋商小组以在线询标通知所有参加磋商的磋商供应商。磋商供应商应在规定的地点、时间内在线回复询标函。磋商供应商就商务和技术条件作出的包含补充、修改、承诺、重新报价等内容的询标回复函或第二轮报价，询标回复函必须由磋商供应商的法定代表人或委托代理人签名或盖电子公章，询标回复函构成《响应文件》的一部分。</w:t>
      </w:r>
    </w:p>
    <w:p w14:paraId="6AD0C3DA">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16.7</w:t>
      </w:r>
      <w:r>
        <w:rPr>
          <w:rFonts w:hint="eastAsia" w:ascii="宋体" w:hAnsi="宋体" w:cs="宋体"/>
          <w:color w:val="auto"/>
          <w:szCs w:val="21"/>
          <w:highlight w:val="none"/>
        </w:rPr>
        <w:t>磋商小组对各磋商供应商递交的询标回复函或响应文件统一开启，并进行评审后，认为有必要再次进行磋商的，可再次与磋商供应商进行磋商，磋商程序和要求按本须知</w:t>
      </w:r>
      <w:r>
        <w:rPr>
          <w:rFonts w:ascii="宋体" w:hAnsi="宋体" w:cs="宋体"/>
          <w:color w:val="auto"/>
          <w:szCs w:val="21"/>
          <w:highlight w:val="none"/>
        </w:rPr>
        <w:t>17.4</w:t>
      </w:r>
      <w:r>
        <w:rPr>
          <w:rFonts w:hint="eastAsia" w:ascii="宋体" w:hAnsi="宋体" w:cs="宋体"/>
          <w:color w:val="auto"/>
          <w:szCs w:val="21"/>
          <w:highlight w:val="none"/>
        </w:rPr>
        <w:t>规定执行，直至磋商小组认为没有必要再进行磋商，磋商方可结束。对最后一轮磋商，磋商小组应明确告知磋商供应商，并要求所有磋商供应商在规定的时间、地点以在线回复形式递交最终的询标回复函。供应商未在规定时间内提交最后报价的，视为退出磋商，其响应文件按无效响应处理。</w:t>
      </w:r>
    </w:p>
    <w:p w14:paraId="793407D5">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16.8</w:t>
      </w:r>
      <w:r>
        <w:rPr>
          <w:rFonts w:hint="eastAsia" w:ascii="宋体" w:hAnsi="宋体" w:cs="宋体"/>
          <w:color w:val="auto"/>
          <w:szCs w:val="21"/>
          <w:highlight w:val="none"/>
        </w:rPr>
        <w:t>最终磋商结束后，磋商小组不得再与磋商供应商进行任何形式的商谈。</w:t>
      </w:r>
    </w:p>
    <w:p w14:paraId="7412FA60">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16.9</w:t>
      </w:r>
      <w:r>
        <w:rPr>
          <w:rFonts w:hint="eastAsia" w:ascii="宋体" w:hAnsi="宋体" w:cs="宋体"/>
          <w:color w:val="auto"/>
          <w:szCs w:val="21"/>
          <w:highlight w:val="none"/>
        </w:rPr>
        <w:t>磋商的任何一方不得透露与磋商有关的其他磋商供应商的技术资料、价格和其他信息。</w:t>
      </w:r>
    </w:p>
    <w:p w14:paraId="36CC8741">
      <w:pPr>
        <w:spacing w:line="360" w:lineRule="auto"/>
        <w:rPr>
          <w:rFonts w:ascii="宋体" w:cs="宋体"/>
          <w:b/>
          <w:bCs/>
          <w:color w:val="auto"/>
          <w:szCs w:val="21"/>
          <w:highlight w:val="none"/>
        </w:rPr>
      </w:pPr>
      <w:r>
        <w:rPr>
          <w:rFonts w:ascii="宋体" w:hAnsi="宋体" w:cs="宋体"/>
          <w:b/>
          <w:bCs/>
          <w:color w:val="auto"/>
          <w:szCs w:val="21"/>
          <w:highlight w:val="none"/>
        </w:rPr>
        <w:t>17</w:t>
      </w:r>
      <w:r>
        <w:rPr>
          <w:rFonts w:hint="eastAsia" w:ascii="宋体" w:hAnsi="宋体" w:cs="宋体"/>
          <w:b/>
          <w:bCs/>
          <w:color w:val="auto"/>
          <w:szCs w:val="21"/>
          <w:highlight w:val="none"/>
        </w:rPr>
        <w:t>、评标</w:t>
      </w:r>
    </w:p>
    <w:p w14:paraId="2F9E5FEC">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17.1</w:t>
      </w:r>
      <w:r>
        <w:rPr>
          <w:rFonts w:hint="eastAsia" w:ascii="宋体" w:hAnsi="宋体" w:cs="宋体"/>
          <w:color w:val="auto"/>
          <w:szCs w:val="21"/>
          <w:highlight w:val="none"/>
        </w:rPr>
        <w:t>本采购项目的评标依据为《竞争性磋商文件》和《响应文件》。</w:t>
      </w:r>
    </w:p>
    <w:p w14:paraId="142CABD1">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17.2</w:t>
      </w:r>
      <w:r>
        <w:rPr>
          <w:rFonts w:hint="eastAsia" w:ascii="宋体" w:hAnsi="宋体" w:cs="宋体"/>
          <w:color w:val="auto"/>
          <w:szCs w:val="21"/>
          <w:highlight w:val="none"/>
        </w:rPr>
        <w:t>评标工作将采取</w:t>
      </w:r>
      <w:r>
        <w:rPr>
          <w:rFonts w:hint="eastAsia" w:ascii="宋体" w:hAnsi="宋体" w:cs="宋体"/>
          <w:color w:val="auto"/>
          <w:szCs w:val="21"/>
          <w:highlight w:val="none"/>
          <w:u w:val="single"/>
        </w:rPr>
        <w:t>封闭方式</w:t>
      </w:r>
      <w:r>
        <w:rPr>
          <w:rFonts w:hint="eastAsia" w:ascii="宋体" w:hAnsi="宋体" w:cs="宋体"/>
          <w:color w:val="auto"/>
          <w:szCs w:val="21"/>
          <w:highlight w:val="none"/>
        </w:rPr>
        <w:t>进行，磋商小组成员和有关工作人员不得透露对《响应文件》的评审、比较和成交人的确定情况以及与评标有关的其他情况。</w:t>
      </w:r>
    </w:p>
    <w:p w14:paraId="3D7B2B18">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17.3</w:t>
      </w:r>
      <w:r>
        <w:rPr>
          <w:rFonts w:hint="eastAsia" w:ascii="宋体" w:hAnsi="宋体" w:cs="宋体"/>
          <w:color w:val="auto"/>
          <w:szCs w:val="21"/>
          <w:highlight w:val="none"/>
        </w:rPr>
        <w:t>磋商供应商在评标过程中，所进行的力图影响评标结果公正性的活动，将可能导致其成交资格被取消。</w:t>
      </w:r>
    </w:p>
    <w:p w14:paraId="35A6C359">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17.4</w:t>
      </w:r>
      <w:r>
        <w:rPr>
          <w:rFonts w:hint="eastAsia" w:ascii="宋体" w:hAnsi="宋体" w:cs="宋体"/>
          <w:color w:val="auto"/>
          <w:szCs w:val="21"/>
          <w:highlight w:val="none"/>
        </w:rPr>
        <w:t>磋商小组成员按照客观、公正、审慎的原则，根据磋商文件规定的评审程序、评审方法和评审标准进行独立评审。</w:t>
      </w:r>
    </w:p>
    <w:p w14:paraId="2974BACC">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17.4.1</w:t>
      </w:r>
      <w:r>
        <w:rPr>
          <w:rFonts w:hint="eastAsia" w:ascii="宋体" w:hAnsi="宋体" w:cs="宋体"/>
          <w:color w:val="auto"/>
          <w:szCs w:val="21"/>
          <w:highlight w:val="none"/>
        </w:rPr>
        <w:t>响应文件线上资格评审。资格评审分为资格性审查和符合性审查。</w:t>
      </w:r>
    </w:p>
    <w:p w14:paraId="0D789F26">
      <w:pPr>
        <w:spacing w:line="360" w:lineRule="auto"/>
        <w:ind w:firstLine="420" w:firstLineChars="200"/>
        <w:rPr>
          <w:rFonts w:ascii="宋体" w:cs="宋体"/>
          <w:color w:val="auto"/>
          <w:szCs w:val="21"/>
          <w:highlight w:val="none"/>
        </w:rPr>
      </w:pPr>
      <w:r>
        <w:rPr>
          <w:rFonts w:ascii="宋体" w:hAnsi="宋体" w:cs="宋体"/>
          <w:color w:val="auto"/>
          <w:szCs w:val="21"/>
          <w:highlight w:val="none"/>
        </w:rPr>
        <w:t xml:space="preserve">(1) </w:t>
      </w:r>
      <w:r>
        <w:rPr>
          <w:rFonts w:hint="eastAsia" w:ascii="宋体" w:hAnsi="宋体" w:cs="宋体"/>
          <w:color w:val="auto"/>
          <w:szCs w:val="21"/>
          <w:highlight w:val="none"/>
        </w:rPr>
        <w:t>资格性检查。依据法律法规和竞争性磋商文件的规定对响应文件的资格证明、磋商保证金等进行审查，以确定供应商是否具备竞标资格。它所涉及到的主要文件和内容为磋商文件供应商须知第</w:t>
      </w:r>
      <w:r>
        <w:rPr>
          <w:rFonts w:ascii="宋体" w:hAnsi="宋体" w:cs="宋体"/>
          <w:color w:val="auto"/>
          <w:szCs w:val="21"/>
          <w:highlight w:val="none"/>
        </w:rPr>
        <w:t>8</w:t>
      </w:r>
      <w:r>
        <w:rPr>
          <w:rFonts w:hint="eastAsia" w:ascii="宋体" w:hAnsi="宋体" w:cs="宋体"/>
          <w:color w:val="auto"/>
          <w:szCs w:val="21"/>
          <w:highlight w:val="none"/>
        </w:rPr>
        <w:t>条、第</w:t>
      </w:r>
      <w:r>
        <w:rPr>
          <w:rFonts w:ascii="宋体" w:hAnsi="宋体" w:cs="宋体"/>
          <w:color w:val="auto"/>
          <w:szCs w:val="21"/>
          <w:highlight w:val="none"/>
        </w:rPr>
        <w:t>11</w:t>
      </w:r>
      <w:r>
        <w:rPr>
          <w:rFonts w:hint="eastAsia" w:ascii="宋体" w:hAnsi="宋体" w:cs="宋体"/>
          <w:color w:val="auto"/>
          <w:szCs w:val="21"/>
          <w:highlight w:val="none"/>
        </w:rPr>
        <w:t>条所述的资格证明文件内容和签署、盖章的合格性、合法性等（注：广西政府采购云平台已与“信用中国”和“中国政府采购网”平台做接口，磋商小组可直接在线查询）。如果供应商不具备竞标资格，不满足磋商文件所规定的资格标准或提供资格证明文件不全的，其竞标将被拒绝。</w:t>
      </w:r>
    </w:p>
    <w:p w14:paraId="38DCC6C2">
      <w:pPr>
        <w:spacing w:line="360" w:lineRule="auto"/>
        <w:ind w:firstLine="420" w:firstLineChars="200"/>
        <w:rPr>
          <w:rFonts w:ascii="宋体" w:cs="宋体"/>
          <w:color w:val="auto"/>
          <w:szCs w:val="21"/>
          <w:highlight w:val="none"/>
        </w:rPr>
      </w:pPr>
      <w:r>
        <w:rPr>
          <w:rFonts w:ascii="宋体" w:hAnsi="宋体" w:cs="宋体"/>
          <w:color w:val="auto"/>
          <w:szCs w:val="21"/>
          <w:highlight w:val="none"/>
        </w:rPr>
        <w:t xml:space="preserve">(2) </w:t>
      </w:r>
      <w:r>
        <w:rPr>
          <w:rFonts w:hint="eastAsia" w:ascii="宋体" w:hAnsi="宋体" w:cs="宋体"/>
          <w:color w:val="auto"/>
          <w:szCs w:val="21"/>
          <w:highlight w:val="none"/>
        </w:rPr>
        <w:t>符合性检查。依据磋商文件的规定，从响应文件的有效性、完整性和对磋商文件的响应程度进行审查，以确定是否符合对磋商文件的实质性要求作出响应（采购人可根据具体项目的情况对实质性要求作特别的规定）。实质性偏离是指：</w:t>
      </w:r>
      <w:r>
        <w:rPr>
          <w:rFonts w:ascii="宋体" w:hAnsi="宋体" w:cs="宋体"/>
          <w:color w:val="auto"/>
          <w:szCs w:val="21"/>
          <w:highlight w:val="none"/>
        </w:rPr>
        <w:t>(1)</w:t>
      </w:r>
      <w:r>
        <w:rPr>
          <w:rFonts w:hint="eastAsia" w:ascii="宋体" w:hAnsi="宋体" w:cs="宋体"/>
          <w:color w:val="auto"/>
          <w:szCs w:val="21"/>
          <w:highlight w:val="none"/>
        </w:rPr>
        <w:t>实质性影响合同的范围、质量和履行；</w:t>
      </w:r>
      <w:r>
        <w:rPr>
          <w:rFonts w:ascii="宋体" w:hAnsi="宋体" w:cs="宋体"/>
          <w:color w:val="auto"/>
          <w:szCs w:val="21"/>
          <w:highlight w:val="none"/>
        </w:rPr>
        <w:t>(2)</w:t>
      </w:r>
      <w:r>
        <w:rPr>
          <w:rFonts w:hint="eastAsia" w:ascii="宋体" w:hAnsi="宋体" w:cs="宋体"/>
          <w:color w:val="auto"/>
          <w:szCs w:val="21"/>
          <w:highlight w:val="none"/>
        </w:rPr>
        <w:t>实质性违背磋商文件，限制了采购人的权利和成交人合同项下的义务；</w:t>
      </w:r>
      <w:r>
        <w:rPr>
          <w:rFonts w:ascii="宋体" w:hAnsi="宋体" w:cs="宋体"/>
          <w:color w:val="auto"/>
          <w:szCs w:val="21"/>
          <w:highlight w:val="none"/>
        </w:rPr>
        <w:t>(3)</w:t>
      </w:r>
      <w:r>
        <w:rPr>
          <w:rFonts w:hint="eastAsia" w:ascii="宋体" w:hAnsi="宋体" w:cs="宋体"/>
          <w:color w:val="auto"/>
          <w:szCs w:val="21"/>
          <w:highlight w:val="none"/>
        </w:rPr>
        <w:t>不公正地影响了其它作出实质性响应的供应商的竞争地位。对没有实质性响应的响应文件将不进行评审，其竞标将被拒绝。</w:t>
      </w:r>
    </w:p>
    <w:p w14:paraId="2AB0133C">
      <w:pPr>
        <w:spacing w:line="360" w:lineRule="auto"/>
        <w:ind w:firstLine="420" w:firstLineChars="200"/>
        <w:rPr>
          <w:rFonts w:ascii="宋体" w:cs="宋体"/>
          <w:color w:val="auto"/>
          <w:szCs w:val="21"/>
          <w:highlight w:val="none"/>
        </w:rPr>
      </w:pPr>
      <w:r>
        <w:rPr>
          <w:rFonts w:ascii="宋体" w:hAnsi="宋体" w:cs="宋体"/>
          <w:color w:val="auto"/>
          <w:szCs w:val="21"/>
          <w:highlight w:val="none"/>
        </w:rPr>
        <w:t xml:space="preserve">(3) </w:t>
      </w:r>
      <w:r>
        <w:rPr>
          <w:rFonts w:hint="eastAsia" w:ascii="宋体" w:hAnsi="宋体" w:cs="宋体"/>
          <w:color w:val="auto"/>
          <w:szCs w:val="21"/>
          <w:highlight w:val="none"/>
        </w:rPr>
        <w:t>出现下列情况之一的，视为未实质性响应磋商文件的响应文件，按无效响应处理。</w:t>
      </w:r>
    </w:p>
    <w:p w14:paraId="34218BB6">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①</w:t>
      </w:r>
      <w:r>
        <w:rPr>
          <w:rFonts w:ascii="宋体" w:hAnsi="宋体" w:cs="宋体"/>
          <w:color w:val="auto"/>
          <w:szCs w:val="21"/>
          <w:highlight w:val="none"/>
        </w:rPr>
        <w:t xml:space="preserve"> </w:t>
      </w:r>
      <w:r>
        <w:rPr>
          <w:rFonts w:hint="eastAsia" w:ascii="宋体" w:hAnsi="宋体" w:cs="宋体"/>
          <w:color w:val="auto"/>
          <w:szCs w:val="21"/>
          <w:highlight w:val="none"/>
        </w:rPr>
        <w:t>响应文件未按本须知第</w:t>
      </w:r>
      <w:r>
        <w:rPr>
          <w:rFonts w:ascii="宋体" w:hAnsi="宋体" w:cs="宋体"/>
          <w:color w:val="auto"/>
          <w:szCs w:val="21"/>
          <w:highlight w:val="none"/>
        </w:rPr>
        <w:t>8</w:t>
      </w:r>
      <w:r>
        <w:rPr>
          <w:rFonts w:hint="eastAsia" w:ascii="宋体" w:hAnsi="宋体" w:cs="宋体"/>
          <w:color w:val="auto"/>
          <w:szCs w:val="21"/>
          <w:highlight w:val="none"/>
        </w:rPr>
        <w:t>条、第</w:t>
      </w:r>
      <w:r>
        <w:rPr>
          <w:rFonts w:ascii="宋体" w:hAnsi="宋体" w:cs="宋体"/>
          <w:color w:val="auto"/>
          <w:szCs w:val="21"/>
          <w:highlight w:val="none"/>
        </w:rPr>
        <w:t>11</w:t>
      </w:r>
      <w:r>
        <w:rPr>
          <w:rFonts w:hint="eastAsia" w:ascii="宋体" w:hAnsi="宋体" w:cs="宋体"/>
          <w:color w:val="auto"/>
          <w:szCs w:val="21"/>
          <w:highlight w:val="none"/>
        </w:rPr>
        <w:t>条规定进行编制、签署、盖章的；</w:t>
      </w:r>
    </w:p>
    <w:p w14:paraId="2169586C">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②</w:t>
      </w:r>
      <w:r>
        <w:rPr>
          <w:rFonts w:ascii="宋体" w:hAnsi="宋体" w:cs="宋体"/>
          <w:color w:val="auto"/>
          <w:szCs w:val="21"/>
          <w:highlight w:val="none"/>
        </w:rPr>
        <w:t xml:space="preserve"> </w:t>
      </w:r>
      <w:r>
        <w:rPr>
          <w:rFonts w:hint="eastAsia" w:ascii="宋体" w:hAnsi="宋体" w:cs="宋体"/>
          <w:color w:val="auto"/>
          <w:szCs w:val="21"/>
          <w:highlight w:val="none"/>
        </w:rPr>
        <w:t>未按本须知第</w:t>
      </w:r>
      <w:r>
        <w:rPr>
          <w:rFonts w:ascii="宋体" w:hAnsi="宋体" w:cs="宋体"/>
          <w:color w:val="auto"/>
          <w:szCs w:val="21"/>
          <w:highlight w:val="none"/>
        </w:rPr>
        <w:t>8</w:t>
      </w:r>
      <w:r>
        <w:rPr>
          <w:rFonts w:hint="eastAsia" w:ascii="宋体" w:hAnsi="宋体" w:cs="宋体"/>
          <w:color w:val="auto"/>
          <w:szCs w:val="21"/>
          <w:highlight w:val="none"/>
        </w:rPr>
        <w:t>条规定提交必须提供且有效的证明文件的；</w:t>
      </w:r>
    </w:p>
    <w:p w14:paraId="5EC82018">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③</w:t>
      </w:r>
      <w:r>
        <w:rPr>
          <w:rFonts w:ascii="宋体" w:hAnsi="宋体" w:cs="宋体"/>
          <w:color w:val="auto"/>
          <w:szCs w:val="21"/>
          <w:highlight w:val="none"/>
        </w:rPr>
        <w:t xml:space="preserve"> </w:t>
      </w:r>
      <w:r>
        <w:rPr>
          <w:rFonts w:hint="eastAsia" w:ascii="宋体" w:hAnsi="宋体" w:cs="宋体"/>
          <w:color w:val="auto"/>
          <w:szCs w:val="21"/>
          <w:highlight w:val="none"/>
        </w:rPr>
        <w:t>未按有关要求提交或足额提交磋商保证金的；</w:t>
      </w:r>
    </w:p>
    <w:p w14:paraId="69C5819E">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④</w:t>
      </w:r>
      <w:r>
        <w:rPr>
          <w:rFonts w:ascii="宋体" w:hAnsi="宋体" w:cs="宋体"/>
          <w:color w:val="auto"/>
          <w:szCs w:val="21"/>
          <w:highlight w:val="none"/>
        </w:rPr>
        <w:t xml:space="preserve"> </w:t>
      </w:r>
      <w:r>
        <w:rPr>
          <w:rFonts w:hint="eastAsia" w:ascii="宋体" w:hAnsi="宋体" w:cs="宋体"/>
          <w:color w:val="auto"/>
          <w:highlight w:val="none"/>
        </w:rPr>
        <w:t>响应文件实质上没有响应竞争性磋商采购文件的要求的</w:t>
      </w:r>
      <w:r>
        <w:rPr>
          <w:rFonts w:ascii="宋体" w:hAnsi="宋体" w:cs="宋体"/>
          <w:color w:val="auto"/>
          <w:highlight w:val="none"/>
        </w:rPr>
        <w:t>(</w:t>
      </w:r>
      <w:r>
        <w:rPr>
          <w:rFonts w:hint="eastAsia" w:ascii="宋体" w:hAnsi="宋体" w:cs="宋体"/>
          <w:color w:val="auto"/>
          <w:highlight w:val="none"/>
        </w:rPr>
        <w:t>包括：质量要求、工期、技术标准和要求、合同价款主要条款、磋商有效期等</w:t>
      </w:r>
      <w:r>
        <w:rPr>
          <w:rFonts w:ascii="宋体" w:hAnsi="宋体" w:cs="宋体"/>
          <w:color w:val="auto"/>
          <w:highlight w:val="none"/>
        </w:rPr>
        <w:t>)</w:t>
      </w:r>
      <w:r>
        <w:rPr>
          <w:rFonts w:hint="eastAsia" w:ascii="宋体" w:hAnsi="宋体" w:cs="宋体"/>
          <w:color w:val="auto"/>
          <w:szCs w:val="21"/>
          <w:highlight w:val="none"/>
        </w:rPr>
        <w:t>；</w:t>
      </w:r>
    </w:p>
    <w:p w14:paraId="315EF3F1">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⑤</w:t>
      </w:r>
      <w:r>
        <w:rPr>
          <w:rFonts w:ascii="宋体" w:hAnsi="宋体" w:cs="宋体"/>
          <w:color w:val="auto"/>
          <w:szCs w:val="21"/>
          <w:highlight w:val="none"/>
        </w:rPr>
        <w:t xml:space="preserve"> </w:t>
      </w:r>
      <w:r>
        <w:rPr>
          <w:rFonts w:hint="eastAsia" w:ascii="宋体" w:hAnsi="宋体" w:cs="宋体"/>
          <w:color w:val="auto"/>
          <w:szCs w:val="21"/>
          <w:highlight w:val="none"/>
        </w:rPr>
        <w:t>供应商提交的是可选择的报价，或最后报价超过采购预算价的；</w:t>
      </w:r>
    </w:p>
    <w:p w14:paraId="5F1885DB">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⑥</w:t>
      </w:r>
      <w:r>
        <w:rPr>
          <w:rFonts w:ascii="宋体" w:hAnsi="宋体" w:cs="宋体"/>
          <w:color w:val="auto"/>
          <w:highlight w:val="none"/>
        </w:rPr>
        <w:t xml:space="preserve"> </w:t>
      </w:r>
      <w:r>
        <w:rPr>
          <w:rFonts w:hint="eastAsia" w:ascii="宋体" w:hAnsi="宋体" w:cs="宋体"/>
          <w:color w:val="auto"/>
          <w:highlight w:val="none"/>
        </w:rPr>
        <w:t>供应商已标价工程量清单的项目编码（</w:t>
      </w:r>
      <w:r>
        <w:rPr>
          <w:rFonts w:ascii="宋体" w:hAnsi="宋体" w:cs="宋体"/>
          <w:color w:val="auto"/>
          <w:highlight w:val="none"/>
        </w:rPr>
        <w:t>12</w:t>
      </w:r>
      <w:r>
        <w:rPr>
          <w:rFonts w:hint="eastAsia" w:ascii="宋体" w:hAnsi="宋体" w:cs="宋体"/>
          <w:color w:val="auto"/>
          <w:highlight w:val="none"/>
        </w:rPr>
        <w:t>位）、计量单位、工程量任何一处与招标工程量清单不一致的</w:t>
      </w:r>
      <w:r>
        <w:rPr>
          <w:rFonts w:hint="eastAsia" w:ascii="宋体" w:hAnsi="宋体" w:cs="宋体"/>
          <w:color w:val="auto"/>
          <w:szCs w:val="21"/>
          <w:highlight w:val="none"/>
        </w:rPr>
        <w:t>；</w:t>
      </w:r>
    </w:p>
    <w:p w14:paraId="3DF486B7">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⑦</w:t>
      </w:r>
      <w:r>
        <w:rPr>
          <w:rFonts w:hint="eastAsia" w:ascii="宋体" w:hAnsi="宋体" w:cs="宋体"/>
          <w:color w:val="auto"/>
          <w:highlight w:val="none"/>
        </w:rPr>
        <w:t>供应商已标价工程量清单的项目名称或项目特征与招标工程量清单不一致，磋商小组要求澄清、说明或补正，但供应商拒绝澄清、说明或补正的；</w:t>
      </w:r>
    </w:p>
    <w:p w14:paraId="3E4C14A1">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⑧</w:t>
      </w:r>
      <w:r>
        <w:rPr>
          <w:rFonts w:hint="eastAsia" w:ascii="宋体" w:hAnsi="宋体" w:cs="宋体"/>
          <w:color w:val="auto"/>
          <w:highlight w:val="none"/>
        </w:rPr>
        <w:t>设有暂估价、暂列金额的，投标时未按招标人工程量清单给出的暂估价总价、暂列金额总价计入投标总报价中的；</w:t>
      </w:r>
    </w:p>
    <w:p w14:paraId="1763A6DD">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⑨</w:t>
      </w:r>
      <w:r>
        <w:rPr>
          <w:rFonts w:ascii="宋体" w:hAnsi="宋体" w:cs="宋体"/>
          <w:color w:val="auto"/>
          <w:szCs w:val="21"/>
          <w:highlight w:val="none"/>
        </w:rPr>
        <w:t xml:space="preserve"> </w:t>
      </w:r>
      <w:r>
        <w:rPr>
          <w:rFonts w:hint="eastAsia" w:ascii="宋体" w:hAnsi="宋体" w:cs="宋体"/>
          <w:color w:val="auto"/>
          <w:szCs w:val="21"/>
          <w:highlight w:val="none"/>
        </w:rPr>
        <w:t>不符合有关法律、法规和磋商文件中规定的其他实质性条款。</w:t>
      </w:r>
    </w:p>
    <w:p w14:paraId="7A4B25ED">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17.4.2</w:t>
      </w:r>
      <w:r>
        <w:rPr>
          <w:rFonts w:hint="eastAsia" w:ascii="宋体" w:hAnsi="宋体" w:cs="宋体"/>
          <w:color w:val="auto"/>
          <w:szCs w:val="21"/>
          <w:highlight w:val="none"/>
        </w:rPr>
        <w:t>澄清有关问题。</w:t>
      </w:r>
    </w:p>
    <w:p w14:paraId="7604456E">
      <w:pPr>
        <w:spacing w:line="360" w:lineRule="auto"/>
        <w:ind w:firstLine="420" w:firstLineChars="200"/>
        <w:rPr>
          <w:rFonts w:ascii="宋体" w:cs="宋体"/>
          <w:color w:val="auto"/>
          <w:szCs w:val="21"/>
          <w:highlight w:val="none"/>
        </w:rPr>
      </w:pPr>
      <w:r>
        <w:rPr>
          <w:rFonts w:ascii="宋体" w:hAnsi="宋体" w:cs="宋体"/>
          <w:color w:val="auto"/>
          <w:szCs w:val="21"/>
          <w:highlight w:val="none"/>
        </w:rPr>
        <w:t xml:space="preserve">(1) </w:t>
      </w:r>
      <w:r>
        <w:rPr>
          <w:rFonts w:hint="eastAsia" w:ascii="宋体" w:hAnsi="宋体" w:cs="宋体"/>
          <w:color w:val="auto"/>
          <w:szCs w:val="21"/>
          <w:highlight w:val="none"/>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6F713F8">
      <w:pPr>
        <w:spacing w:line="360" w:lineRule="auto"/>
        <w:ind w:firstLine="420" w:firstLineChars="200"/>
        <w:rPr>
          <w:rFonts w:asci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磋商小组要求供应商澄清、说明或者更正响应文件应当以在线询标形式作出。供应商的澄清、说明或者更正应当由法定代表人或委托代理人签名或盖电子公章。由授权代表签字的，应当附法定代表人授权书。</w:t>
      </w:r>
    </w:p>
    <w:p w14:paraId="34817B7A">
      <w:pPr>
        <w:spacing w:line="360" w:lineRule="auto"/>
        <w:ind w:firstLine="420" w:firstLineChars="200"/>
        <w:rPr>
          <w:rFonts w:asci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响应文件如果出现计算或表达上的错误，修正错误的原则如下：</w:t>
      </w:r>
    </w:p>
    <w:p w14:paraId="449691E1">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①</w:t>
      </w:r>
      <w:r>
        <w:rPr>
          <w:rFonts w:ascii="宋体" w:hAnsi="宋体" w:cs="宋体"/>
          <w:color w:val="auto"/>
          <w:szCs w:val="21"/>
          <w:highlight w:val="none"/>
        </w:rPr>
        <w:t xml:space="preserve"> </w:t>
      </w:r>
      <w:r>
        <w:rPr>
          <w:rFonts w:hint="eastAsia" w:ascii="宋体" w:hAnsi="宋体" w:cs="宋体"/>
          <w:color w:val="auto"/>
          <w:szCs w:val="21"/>
          <w:highlight w:val="none"/>
        </w:rPr>
        <w:t>响应文件中《磋商函》的报价与已标价工程量清单汇总报价不一致的，以已标价工程量清单汇总报价为准。</w:t>
      </w:r>
    </w:p>
    <w:p w14:paraId="49C02451">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②</w:t>
      </w:r>
      <w:r>
        <w:rPr>
          <w:rFonts w:ascii="宋体" w:hAnsi="宋体" w:cs="宋体"/>
          <w:color w:val="auto"/>
          <w:szCs w:val="21"/>
          <w:highlight w:val="none"/>
        </w:rPr>
        <w:t xml:space="preserve"> </w:t>
      </w:r>
      <w:r>
        <w:rPr>
          <w:rFonts w:hint="eastAsia" w:ascii="宋体" w:hAnsi="宋体" w:cs="宋体"/>
          <w:color w:val="auto"/>
          <w:szCs w:val="21"/>
          <w:highlight w:val="none"/>
        </w:rPr>
        <w:t>响应文件的大写金额和小写金额不一致的，以大写金额为准；</w:t>
      </w:r>
    </w:p>
    <w:p w14:paraId="0BFB0C6D">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③</w:t>
      </w:r>
      <w:r>
        <w:rPr>
          <w:rFonts w:ascii="宋体" w:hAnsi="宋体" w:cs="宋体"/>
          <w:color w:val="auto"/>
          <w:szCs w:val="21"/>
          <w:highlight w:val="none"/>
        </w:rPr>
        <w:t xml:space="preserve"> </w:t>
      </w:r>
      <w:r>
        <w:rPr>
          <w:rFonts w:hint="eastAsia" w:ascii="宋体" w:hAnsi="宋体" w:cs="宋体"/>
          <w:color w:val="auto"/>
          <w:szCs w:val="21"/>
          <w:highlight w:val="none"/>
        </w:rPr>
        <w:t>总价金额与按单价汇总金额不一致的，以单价金额计算结果为准；</w:t>
      </w:r>
    </w:p>
    <w:p w14:paraId="20AAAED5">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④</w:t>
      </w:r>
      <w:r>
        <w:rPr>
          <w:rFonts w:ascii="宋体" w:hAnsi="宋体" w:cs="宋体"/>
          <w:color w:val="auto"/>
          <w:szCs w:val="21"/>
          <w:highlight w:val="none"/>
        </w:rPr>
        <w:t xml:space="preserve"> </w:t>
      </w:r>
      <w:r>
        <w:rPr>
          <w:rFonts w:hint="eastAsia" w:ascii="宋体" w:hAnsi="宋体" w:cs="宋体"/>
          <w:color w:val="auto"/>
          <w:szCs w:val="21"/>
          <w:highlight w:val="none"/>
        </w:rPr>
        <w:t>单价金额小数点有明显错位的，应以总价为准，并修改单价；</w:t>
      </w:r>
    </w:p>
    <w:p w14:paraId="5CC3E30C">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⑤</w:t>
      </w:r>
      <w:r>
        <w:rPr>
          <w:rFonts w:ascii="宋体" w:hAnsi="宋体" w:cs="宋体"/>
          <w:color w:val="auto"/>
          <w:szCs w:val="21"/>
          <w:highlight w:val="none"/>
        </w:rPr>
        <w:t xml:space="preserve"> </w:t>
      </w:r>
      <w:r>
        <w:rPr>
          <w:rFonts w:hint="eastAsia" w:ascii="宋体" w:hAnsi="宋体" w:cs="宋体"/>
          <w:color w:val="auto"/>
          <w:szCs w:val="21"/>
          <w:highlight w:val="none"/>
        </w:rPr>
        <w:t>对不同文字文本响应文件的解释发生异议的，以中文文本为准。</w:t>
      </w:r>
    </w:p>
    <w:p w14:paraId="7C50D506">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⑥</w:t>
      </w:r>
      <w:r>
        <w:rPr>
          <w:rFonts w:ascii="宋体" w:hAnsi="宋体" w:cs="宋体"/>
          <w:color w:val="auto"/>
          <w:szCs w:val="21"/>
          <w:highlight w:val="none"/>
        </w:rPr>
        <w:t xml:space="preserve"> </w:t>
      </w:r>
      <w:r>
        <w:rPr>
          <w:rFonts w:hint="eastAsia" w:ascii="宋体" w:hAnsi="宋体" w:cs="宋体"/>
          <w:color w:val="auto"/>
          <w:szCs w:val="21"/>
          <w:highlight w:val="none"/>
        </w:rPr>
        <w:t>按上述修正错误的原则及方法调整或修正响应文件的磋商报价，在供应商确认后，调整后的磋商报价对供应商起约束作用。如果供应商拒绝确认，不接受修正后的价格或报价，则其响应文件将不予评审，其竞标将被拒绝，采购人有权没收其磋商保证金。</w:t>
      </w:r>
    </w:p>
    <w:p w14:paraId="2CE56AA5">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17.4.3</w:t>
      </w:r>
      <w:r>
        <w:rPr>
          <w:rFonts w:hint="eastAsia" w:ascii="宋体" w:hAnsi="宋体" w:cs="宋体"/>
          <w:color w:val="auto"/>
          <w:szCs w:val="21"/>
          <w:highlight w:val="none"/>
        </w:rPr>
        <w:t>磋商过程。</w:t>
      </w:r>
    </w:p>
    <w:p w14:paraId="074A9EFF">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磋商小组所有成员集中与单一供应商分别进行磋商（最多三轮），磋商的内容包括技术条件、商务性条件及磋商小组认为需要磋商的内容。</w:t>
      </w:r>
    </w:p>
    <w:p w14:paraId="6AE54EEF">
      <w:pPr>
        <w:spacing w:line="360" w:lineRule="auto"/>
        <w:ind w:firstLine="420" w:firstLineChars="200"/>
        <w:rPr>
          <w:rFonts w:asci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在磋商过程中，磋商小组可以根据磋商文件和磋商情况实质性变动项目需求中的技术、服务要求以及合同草案条款，但不得变动磋商文件中的其他内容。实质性变动的内容，须经采购人代表确认。</w:t>
      </w:r>
    </w:p>
    <w:p w14:paraId="36E8A3BA">
      <w:pPr>
        <w:spacing w:line="360" w:lineRule="auto"/>
        <w:ind w:firstLine="420" w:firstLineChars="200"/>
        <w:rPr>
          <w:rFonts w:asci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对磋商文件作出的实质性变动是磋商文件的有效组成部分，磋商小组应当及时以在线询标</w:t>
      </w:r>
      <w:r>
        <w:rPr>
          <w:rFonts w:ascii="宋体" w:hAnsi="宋体" w:cs="宋体"/>
          <w:color w:val="auto"/>
          <w:szCs w:val="21"/>
          <w:highlight w:val="none"/>
        </w:rPr>
        <w:t>/</w:t>
      </w:r>
      <w:r>
        <w:rPr>
          <w:rFonts w:hint="eastAsia" w:ascii="宋体" w:hAnsi="宋体" w:cs="宋体"/>
          <w:color w:val="auto"/>
          <w:szCs w:val="21"/>
          <w:highlight w:val="none"/>
        </w:rPr>
        <w:t>澄清形式同时通知所有参加磋商的供应商。</w:t>
      </w:r>
    </w:p>
    <w:p w14:paraId="16968EA3">
      <w:pPr>
        <w:spacing w:line="360" w:lineRule="auto"/>
        <w:ind w:firstLine="420" w:firstLineChars="200"/>
        <w:rPr>
          <w:rFonts w:asci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供应商应当按照磋商文件的变动情况和磋商小组的要求重新提交应答文件，并由其法定代表人或委托代理人签名或盖电子公章。由授权代表签字的，应当附法定代表人授权书。</w:t>
      </w:r>
    </w:p>
    <w:p w14:paraId="1C9671CD">
      <w:pPr>
        <w:spacing w:line="360" w:lineRule="auto"/>
        <w:ind w:firstLine="420" w:firstLineChars="200"/>
        <w:rPr>
          <w:rFonts w:asci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供应商未在通知的时间内到达现场参加磋商的，或未提交书面说明退出磋商的，或未在规定时间内提交在线应答文件和最后报价的，视为供应商自动放弃磋商。</w:t>
      </w:r>
    </w:p>
    <w:p w14:paraId="21A457F3">
      <w:pPr>
        <w:spacing w:line="360" w:lineRule="auto"/>
        <w:ind w:firstLine="420" w:firstLineChars="200"/>
        <w:rPr>
          <w:rFonts w:asci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最终磋商结束后，磋商小组不得再与供应商进行任何形式的商谈。磋商的任何一方不得透露与磋商有关的其他供应商的技术资料、价格和其他信息。</w:t>
      </w:r>
    </w:p>
    <w:p w14:paraId="755787F5">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17.4.4</w:t>
      </w:r>
      <w:r>
        <w:rPr>
          <w:rFonts w:hint="eastAsia" w:ascii="宋体" w:hAnsi="宋体" w:cs="宋体"/>
          <w:color w:val="auto"/>
          <w:szCs w:val="21"/>
          <w:highlight w:val="none"/>
        </w:rPr>
        <w:t>磋商小组对竞标人资格性和竞标文件符合性审查。磋商小组只接受通过资格性和符合性审查竞标人在规定时间（</w:t>
      </w:r>
      <w:r>
        <w:rPr>
          <w:rFonts w:ascii="宋体" w:hAnsi="宋体" w:cs="宋体"/>
          <w:color w:val="auto"/>
          <w:szCs w:val="21"/>
          <w:highlight w:val="none"/>
        </w:rPr>
        <w:t>30</w:t>
      </w:r>
      <w:r>
        <w:rPr>
          <w:rFonts w:hint="eastAsia" w:ascii="宋体" w:hAnsi="宋体" w:cs="宋体"/>
          <w:color w:val="auto"/>
          <w:szCs w:val="21"/>
          <w:highlight w:val="none"/>
        </w:rPr>
        <w:t>分钟）内进行磋商最终总报价。</w:t>
      </w:r>
    </w:p>
    <w:p w14:paraId="4FE44B39">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17.4.5</w:t>
      </w:r>
      <w:r>
        <w:rPr>
          <w:rFonts w:hint="eastAsia" w:ascii="宋体" w:hAnsi="宋体" w:cs="宋体"/>
          <w:color w:val="auto"/>
          <w:szCs w:val="21"/>
          <w:highlight w:val="none"/>
        </w:rPr>
        <w:t>比较与评价。经磋商确定最终采购需求和提交最后报价的供应商后，由磋商小组采用综合评分法（详见第八章）对提交最后报价的供应商的响应文件和最后报价进行综合评分。</w:t>
      </w:r>
    </w:p>
    <w:p w14:paraId="692C49B7">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17.4.6</w:t>
      </w:r>
      <w:r>
        <w:rPr>
          <w:rFonts w:hint="eastAsia" w:ascii="宋体" w:hAnsi="宋体" w:cs="宋体"/>
          <w:color w:val="auto"/>
          <w:szCs w:val="21"/>
          <w:highlight w:val="none"/>
        </w:rPr>
        <w:t>推荐成交候选人名单及编写评审报告。磋商小组根据综合评分情况，按照评分办法的成交标准及成交候选人推荐原则依次推荐成交候选人名单，并根据磋商过程和结果编写评审报告。</w:t>
      </w:r>
    </w:p>
    <w:p w14:paraId="2FA8356C">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17.5</w:t>
      </w:r>
      <w:r>
        <w:rPr>
          <w:rFonts w:hint="eastAsia" w:ascii="宋体" w:hAnsi="宋体" w:cs="宋体"/>
          <w:color w:val="auto"/>
          <w:szCs w:val="21"/>
          <w:highlight w:val="none"/>
        </w:rPr>
        <w:t>评审会纪律</w:t>
      </w:r>
    </w:p>
    <w:p w14:paraId="2CD82DA1">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17.5.1</w:t>
      </w:r>
      <w:r>
        <w:rPr>
          <w:rFonts w:hint="eastAsia" w:ascii="宋体" w:hAnsi="宋体" w:cs="宋体"/>
          <w:color w:val="auto"/>
          <w:szCs w:val="21"/>
          <w:highlight w:val="none"/>
        </w:rPr>
        <w:t>评审过程的保密性。磋商小组成员、有关工作人员及其他知情人不得透露对响应文件评审、比较、成交候选人的推荐情况以及与评审有关的其他情况。</w:t>
      </w:r>
    </w:p>
    <w:p w14:paraId="5E81B03F">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17.5.2</w:t>
      </w:r>
      <w:r>
        <w:rPr>
          <w:rFonts w:hint="eastAsia" w:ascii="宋体" w:hAnsi="宋体" w:cs="宋体"/>
          <w:color w:val="auto"/>
          <w:szCs w:val="21"/>
          <w:highlight w:val="none"/>
        </w:rPr>
        <w:t>在磋商评审期间，供应商试图影响采购人和磋商小组的任何活动，将导致其报价被拒绝，并承担相应的法律责任。</w:t>
      </w:r>
    </w:p>
    <w:p w14:paraId="096256EE">
      <w:pPr>
        <w:pStyle w:val="3"/>
        <w:spacing w:line="360" w:lineRule="auto"/>
        <w:rPr>
          <w:rFonts w:hAnsi="宋体" w:cs="宋体"/>
          <w:b/>
          <w:bCs/>
          <w:color w:val="auto"/>
          <w:szCs w:val="21"/>
          <w:highlight w:val="none"/>
        </w:rPr>
      </w:pPr>
      <w:r>
        <w:rPr>
          <w:rFonts w:hAnsi="宋体" w:cs="宋体"/>
          <w:b/>
          <w:bCs/>
          <w:color w:val="auto"/>
          <w:szCs w:val="21"/>
          <w:highlight w:val="none"/>
        </w:rPr>
        <w:t>18</w:t>
      </w:r>
      <w:r>
        <w:rPr>
          <w:rFonts w:hint="eastAsia" w:hAnsi="宋体" w:cs="宋体"/>
          <w:b/>
          <w:bCs/>
          <w:color w:val="auto"/>
          <w:szCs w:val="21"/>
          <w:highlight w:val="none"/>
        </w:rPr>
        <w:t>、拒绝接收</w:t>
      </w:r>
    </w:p>
    <w:p w14:paraId="17878F20">
      <w:pPr>
        <w:pStyle w:val="3"/>
        <w:spacing w:line="360" w:lineRule="auto"/>
        <w:ind w:firstLine="420" w:firstLineChars="200"/>
        <w:rPr>
          <w:rFonts w:hAnsi="宋体" w:cs="宋体"/>
          <w:color w:val="auto"/>
          <w:szCs w:val="21"/>
          <w:highlight w:val="none"/>
        </w:rPr>
      </w:pPr>
      <w:r>
        <w:rPr>
          <w:rFonts w:hAnsi="宋体" w:cs="宋体"/>
          <w:color w:val="auto"/>
          <w:szCs w:val="21"/>
          <w:highlight w:val="none"/>
        </w:rPr>
        <w:t>18.1</w:t>
      </w:r>
      <w:r>
        <w:rPr>
          <w:rFonts w:hint="eastAsia" w:hAnsi="宋体" w:cs="宋体"/>
          <w:color w:val="auto"/>
          <w:szCs w:val="21"/>
          <w:highlight w:val="none"/>
        </w:rPr>
        <w:t>属下列情形之一的，采购机构应当拒绝接收磋商供应商的响应文件：</w:t>
      </w:r>
    </w:p>
    <w:p w14:paraId="20C64CE9">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1</w:t>
      </w:r>
      <w:r>
        <w:rPr>
          <w:rFonts w:hint="eastAsia" w:hAnsi="宋体" w:cs="宋体"/>
          <w:color w:val="auto"/>
          <w:szCs w:val="21"/>
          <w:highlight w:val="none"/>
        </w:rPr>
        <w:t>）在本章第</w:t>
      </w:r>
      <w:r>
        <w:rPr>
          <w:rFonts w:hAnsi="宋体" w:cs="宋体"/>
          <w:color w:val="auto"/>
          <w:szCs w:val="21"/>
          <w:highlight w:val="none"/>
        </w:rPr>
        <w:t>14.1</w:t>
      </w:r>
      <w:r>
        <w:rPr>
          <w:rFonts w:hint="eastAsia" w:hAnsi="宋体" w:cs="宋体"/>
          <w:color w:val="auto"/>
          <w:szCs w:val="21"/>
          <w:highlight w:val="none"/>
        </w:rPr>
        <w:t>项规定的投标截止时间之后送达的；</w:t>
      </w:r>
    </w:p>
    <w:p w14:paraId="107DA59B">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2</w:t>
      </w:r>
      <w:r>
        <w:rPr>
          <w:rFonts w:hint="eastAsia" w:hAnsi="宋体" w:cs="宋体"/>
          <w:color w:val="auto"/>
          <w:szCs w:val="21"/>
          <w:highlight w:val="none"/>
        </w:rPr>
        <w:t>）未送达至本章第</w:t>
      </w:r>
      <w:r>
        <w:rPr>
          <w:rFonts w:hAnsi="宋体" w:cs="宋体"/>
          <w:color w:val="auto"/>
          <w:szCs w:val="21"/>
          <w:highlight w:val="none"/>
        </w:rPr>
        <w:t>14.1</w:t>
      </w:r>
      <w:r>
        <w:rPr>
          <w:rFonts w:hint="eastAsia" w:hAnsi="宋体" w:cs="宋体"/>
          <w:color w:val="auto"/>
          <w:szCs w:val="21"/>
          <w:highlight w:val="none"/>
        </w:rPr>
        <w:t>项指定的递交响应文件地点的；</w:t>
      </w:r>
    </w:p>
    <w:p w14:paraId="477932C3">
      <w:pPr>
        <w:pStyle w:val="59"/>
        <w:spacing w:line="360" w:lineRule="auto"/>
        <w:rPr>
          <w:rFonts w:hAnsi="宋体" w:cs="宋体"/>
          <w:b/>
          <w:color w:val="auto"/>
          <w:szCs w:val="21"/>
          <w:highlight w:val="none"/>
        </w:rPr>
      </w:pPr>
      <w:r>
        <w:rPr>
          <w:rFonts w:hAnsi="宋体" w:cs="宋体"/>
          <w:b/>
          <w:color w:val="auto"/>
          <w:szCs w:val="21"/>
          <w:highlight w:val="none"/>
        </w:rPr>
        <w:t>19</w:t>
      </w:r>
      <w:r>
        <w:rPr>
          <w:rFonts w:hint="eastAsia" w:hAnsi="宋体" w:cs="宋体"/>
          <w:b/>
          <w:color w:val="auto"/>
          <w:szCs w:val="21"/>
          <w:highlight w:val="none"/>
        </w:rPr>
        <w:t>、无效的响应文件</w:t>
      </w:r>
    </w:p>
    <w:p w14:paraId="7447507B">
      <w:pPr>
        <w:widowControl/>
        <w:spacing w:line="360" w:lineRule="auto"/>
        <w:ind w:firstLine="420" w:firstLineChars="200"/>
        <w:rPr>
          <w:rFonts w:ascii="宋体" w:cs="宋体"/>
          <w:color w:val="auto"/>
          <w:szCs w:val="21"/>
          <w:highlight w:val="none"/>
        </w:rPr>
      </w:pPr>
      <w:r>
        <w:rPr>
          <w:rFonts w:ascii="宋体" w:hAnsi="宋体" w:cs="宋体"/>
          <w:color w:val="auto"/>
          <w:szCs w:val="21"/>
          <w:highlight w:val="none"/>
        </w:rPr>
        <w:t>19.1</w:t>
      </w:r>
      <w:r>
        <w:rPr>
          <w:rFonts w:hint="eastAsia" w:ascii="宋体" w:hAnsi="宋体" w:cs="宋体"/>
          <w:color w:val="auto"/>
          <w:szCs w:val="21"/>
          <w:highlight w:val="none"/>
        </w:rPr>
        <w:t>响应文件如有下列情况之一，将会在评标中视为无效文件处理：</w:t>
      </w:r>
    </w:p>
    <w:p w14:paraId="4BC253FF">
      <w:pPr>
        <w:widowControl/>
        <w:spacing w:line="360" w:lineRule="auto"/>
        <w:ind w:firstLine="420" w:firstLineChars="200"/>
        <w:rPr>
          <w:rFonts w:ascii="宋体" w:cs="宋体"/>
          <w:bCs/>
          <w:color w:val="auto"/>
          <w:szCs w:val="21"/>
          <w:highlight w:val="none"/>
        </w:rPr>
      </w:pPr>
      <w:r>
        <w:rPr>
          <w:rFonts w:ascii="宋体" w:hAnsi="宋体" w:cs="宋体"/>
          <w:bCs/>
          <w:color w:val="auto"/>
          <w:szCs w:val="21"/>
          <w:highlight w:val="none"/>
        </w:rPr>
        <w:t>(1)</w:t>
      </w:r>
      <w:r>
        <w:rPr>
          <w:rFonts w:ascii="宋体" w:hAnsi="宋体" w:cs="宋体"/>
          <w:color w:val="auto"/>
          <w:szCs w:val="21"/>
          <w:highlight w:val="none"/>
        </w:rPr>
        <w:t xml:space="preserve"> </w:t>
      </w:r>
      <w:r>
        <w:rPr>
          <w:rFonts w:hint="eastAsia" w:ascii="宋体" w:hAnsi="宋体" w:cs="宋体"/>
          <w:color w:val="auto"/>
          <w:szCs w:val="21"/>
          <w:highlight w:val="none"/>
        </w:rPr>
        <w:t>响应文件中提供虚假或失实资料的</w:t>
      </w:r>
      <w:r>
        <w:rPr>
          <w:rFonts w:hint="eastAsia" w:ascii="宋体" w:hAnsi="宋体" w:cs="宋体"/>
          <w:bCs/>
          <w:color w:val="auto"/>
          <w:szCs w:val="21"/>
          <w:highlight w:val="none"/>
        </w:rPr>
        <w:t>；</w:t>
      </w:r>
    </w:p>
    <w:p w14:paraId="72970E6A">
      <w:pPr>
        <w:widowControl/>
        <w:spacing w:line="360" w:lineRule="auto"/>
        <w:ind w:firstLine="420" w:firstLineChars="200"/>
        <w:rPr>
          <w:rFonts w:ascii="宋体" w:cs="宋体"/>
          <w:bCs/>
          <w:color w:val="auto"/>
          <w:szCs w:val="21"/>
          <w:highlight w:val="none"/>
        </w:rPr>
      </w:pPr>
      <w:r>
        <w:rPr>
          <w:rFonts w:ascii="宋体" w:hAnsi="宋体" w:cs="宋体"/>
          <w:bCs/>
          <w:color w:val="auto"/>
          <w:szCs w:val="21"/>
          <w:highlight w:val="none"/>
        </w:rPr>
        <w:t>(2)</w:t>
      </w:r>
      <w:r>
        <w:rPr>
          <w:rFonts w:hint="eastAsia" w:ascii="宋体" w:hAnsi="宋体" w:cs="宋体"/>
          <w:bCs/>
          <w:color w:val="auto"/>
          <w:szCs w:val="21"/>
          <w:highlight w:val="none"/>
        </w:rPr>
        <w:t>不同供应商的响应文件由同一单位或者个人编制的；</w:t>
      </w:r>
    </w:p>
    <w:p w14:paraId="714B5454">
      <w:pPr>
        <w:widowControl/>
        <w:spacing w:line="360" w:lineRule="auto"/>
        <w:ind w:firstLine="420" w:firstLineChars="200"/>
        <w:rPr>
          <w:rFonts w:ascii="宋体" w:cs="宋体"/>
          <w:bCs/>
          <w:color w:val="auto"/>
          <w:szCs w:val="21"/>
          <w:highlight w:val="none"/>
        </w:rPr>
      </w:pPr>
      <w:r>
        <w:rPr>
          <w:rFonts w:ascii="宋体" w:hAnsi="宋体" w:cs="宋体"/>
          <w:bCs/>
          <w:color w:val="auto"/>
          <w:szCs w:val="21"/>
          <w:highlight w:val="none"/>
        </w:rPr>
        <w:t>(3)</w:t>
      </w:r>
      <w:r>
        <w:rPr>
          <w:rFonts w:hint="eastAsia" w:ascii="宋体" w:hAnsi="宋体" w:cs="宋体"/>
          <w:bCs/>
          <w:color w:val="auto"/>
          <w:szCs w:val="21"/>
          <w:highlight w:val="none"/>
        </w:rPr>
        <w:t>不同供应商委托同一单位或者个人办理竞标事宜的；</w:t>
      </w:r>
    </w:p>
    <w:p w14:paraId="200C3E94">
      <w:pPr>
        <w:widowControl/>
        <w:spacing w:line="360" w:lineRule="auto"/>
        <w:ind w:firstLine="420" w:firstLineChars="200"/>
        <w:rPr>
          <w:rFonts w:ascii="宋体" w:cs="宋体"/>
          <w:bCs/>
          <w:color w:val="auto"/>
          <w:szCs w:val="21"/>
          <w:highlight w:val="none"/>
        </w:rPr>
      </w:pPr>
      <w:r>
        <w:rPr>
          <w:rFonts w:ascii="宋体" w:hAnsi="宋体" w:cs="宋体"/>
          <w:bCs/>
          <w:color w:val="auto"/>
          <w:szCs w:val="21"/>
          <w:highlight w:val="none"/>
        </w:rPr>
        <w:t>(4)</w:t>
      </w:r>
      <w:r>
        <w:rPr>
          <w:rFonts w:hint="eastAsia" w:ascii="宋体" w:hAnsi="宋体" w:cs="宋体"/>
          <w:bCs/>
          <w:color w:val="auto"/>
          <w:szCs w:val="21"/>
          <w:highlight w:val="none"/>
        </w:rPr>
        <w:t>不同供应商的响应文件异常一致或者磋商报价呈规律性差异；</w:t>
      </w:r>
    </w:p>
    <w:p w14:paraId="63988E12">
      <w:pPr>
        <w:widowControl/>
        <w:spacing w:line="360" w:lineRule="auto"/>
        <w:ind w:firstLine="420" w:firstLineChars="200"/>
        <w:rPr>
          <w:rFonts w:ascii="宋体" w:cs="宋体"/>
          <w:bCs/>
          <w:color w:val="auto"/>
          <w:szCs w:val="21"/>
          <w:highlight w:val="none"/>
        </w:rPr>
      </w:pPr>
      <w:r>
        <w:rPr>
          <w:rFonts w:ascii="宋体" w:hAnsi="宋体" w:cs="宋体"/>
          <w:bCs/>
          <w:color w:val="auto"/>
          <w:szCs w:val="21"/>
          <w:highlight w:val="none"/>
        </w:rPr>
        <w:t>(5)</w:t>
      </w:r>
      <w:r>
        <w:rPr>
          <w:rFonts w:hint="eastAsia" w:ascii="宋体" w:hAnsi="宋体" w:cs="宋体"/>
          <w:bCs/>
          <w:color w:val="auto"/>
          <w:szCs w:val="21"/>
          <w:highlight w:val="none"/>
        </w:rPr>
        <w:t>不同供应商的磋商保证金从同一单位或者个人的银行账户转。</w:t>
      </w:r>
    </w:p>
    <w:p w14:paraId="365723D4">
      <w:pPr>
        <w:pStyle w:val="59"/>
        <w:spacing w:line="360" w:lineRule="auto"/>
        <w:rPr>
          <w:rFonts w:hAnsi="宋体" w:cs="宋体"/>
          <w:b/>
          <w:color w:val="auto"/>
          <w:szCs w:val="21"/>
          <w:highlight w:val="none"/>
        </w:rPr>
      </w:pPr>
      <w:r>
        <w:rPr>
          <w:rFonts w:hAnsi="宋体" w:cs="宋体"/>
          <w:b/>
          <w:color w:val="auto"/>
          <w:szCs w:val="21"/>
          <w:highlight w:val="none"/>
        </w:rPr>
        <w:t>20</w:t>
      </w:r>
      <w:r>
        <w:rPr>
          <w:rFonts w:hint="eastAsia" w:hAnsi="宋体" w:cs="宋体"/>
          <w:b/>
          <w:color w:val="auto"/>
          <w:szCs w:val="21"/>
          <w:highlight w:val="none"/>
        </w:rPr>
        <w:t>、废标</w:t>
      </w:r>
    </w:p>
    <w:p w14:paraId="1B250474">
      <w:pPr>
        <w:pStyle w:val="3"/>
        <w:spacing w:line="360" w:lineRule="auto"/>
        <w:ind w:firstLine="420" w:firstLineChars="200"/>
        <w:rPr>
          <w:rFonts w:hAnsi="宋体" w:cs="宋体"/>
          <w:color w:val="auto"/>
          <w:szCs w:val="21"/>
          <w:highlight w:val="none"/>
        </w:rPr>
      </w:pPr>
      <w:r>
        <w:rPr>
          <w:rFonts w:hAnsi="宋体" w:cs="宋体"/>
          <w:b/>
          <w:bCs/>
          <w:color w:val="auto"/>
          <w:szCs w:val="21"/>
          <w:highlight w:val="none"/>
        </w:rPr>
        <w:t>20.1</w:t>
      </w:r>
      <w:r>
        <w:rPr>
          <w:rFonts w:hint="eastAsia" w:hAnsi="宋体" w:cs="宋体"/>
          <w:b/>
          <w:bCs/>
          <w:color w:val="auto"/>
          <w:szCs w:val="21"/>
          <w:highlight w:val="none"/>
        </w:rPr>
        <w:t>磋商采购项目出现下列情形之一的，采购代理机构将予以废标：</w:t>
      </w:r>
    </w:p>
    <w:p w14:paraId="7FBD3830">
      <w:pPr>
        <w:pStyle w:val="3"/>
        <w:spacing w:line="360" w:lineRule="auto"/>
        <w:ind w:firstLine="420" w:firstLineChars="200"/>
        <w:rPr>
          <w:rFonts w:hAnsi="宋体" w:cs="宋体"/>
          <w:color w:val="auto"/>
          <w:szCs w:val="21"/>
          <w:highlight w:val="none"/>
        </w:rPr>
      </w:pPr>
      <w:r>
        <w:rPr>
          <w:rFonts w:hAnsi="宋体" w:cs="宋体"/>
          <w:color w:val="auto"/>
          <w:szCs w:val="21"/>
          <w:highlight w:val="none"/>
        </w:rPr>
        <w:t>(1)</w:t>
      </w:r>
      <w:r>
        <w:rPr>
          <w:rFonts w:hint="eastAsia" w:hAnsi="宋体" w:cs="宋体"/>
          <w:color w:val="auto"/>
          <w:szCs w:val="21"/>
          <w:highlight w:val="none"/>
        </w:rPr>
        <w:t>出现影响采购公正的违法、违规行为的；</w:t>
      </w:r>
    </w:p>
    <w:p w14:paraId="6ADFEBE0">
      <w:pPr>
        <w:pStyle w:val="3"/>
        <w:spacing w:line="360" w:lineRule="auto"/>
        <w:ind w:firstLine="420" w:firstLineChars="200"/>
        <w:rPr>
          <w:rFonts w:hAnsi="宋体" w:cs="宋体"/>
          <w:color w:val="auto"/>
          <w:szCs w:val="21"/>
          <w:highlight w:val="none"/>
        </w:rPr>
      </w:pPr>
      <w:r>
        <w:rPr>
          <w:rFonts w:hAnsi="宋体" w:cs="宋体"/>
          <w:color w:val="auto"/>
          <w:szCs w:val="21"/>
          <w:highlight w:val="none"/>
        </w:rPr>
        <w:t>(2)</w:t>
      </w:r>
      <w:r>
        <w:rPr>
          <w:rFonts w:hint="eastAsia" w:hAnsi="宋体" w:cs="宋体"/>
          <w:color w:val="auto"/>
          <w:szCs w:val="21"/>
          <w:highlight w:val="none"/>
        </w:rPr>
        <w:t>所有服务商的报价均超过了采购预算，采购人不能支付的；</w:t>
      </w:r>
    </w:p>
    <w:p w14:paraId="486B639D">
      <w:pPr>
        <w:pStyle w:val="3"/>
        <w:spacing w:line="360" w:lineRule="auto"/>
        <w:ind w:firstLine="420" w:firstLineChars="200"/>
        <w:rPr>
          <w:rFonts w:hAnsi="宋体" w:cs="宋体"/>
          <w:color w:val="auto"/>
          <w:szCs w:val="21"/>
          <w:highlight w:val="none"/>
        </w:rPr>
      </w:pPr>
      <w:r>
        <w:rPr>
          <w:rFonts w:hAnsi="宋体" w:cs="宋体"/>
          <w:color w:val="auto"/>
          <w:szCs w:val="21"/>
          <w:highlight w:val="none"/>
        </w:rPr>
        <w:t>(3)</w:t>
      </w:r>
      <w:r>
        <w:rPr>
          <w:rFonts w:hint="eastAsia" w:hAnsi="宋体" w:cs="宋体"/>
          <w:color w:val="auto"/>
          <w:szCs w:val="21"/>
          <w:highlight w:val="none"/>
        </w:rPr>
        <w:t>采购过程中有效的供应商不足三名的；</w:t>
      </w:r>
    </w:p>
    <w:p w14:paraId="5F328FD6">
      <w:pPr>
        <w:pStyle w:val="3"/>
        <w:spacing w:line="360" w:lineRule="auto"/>
        <w:ind w:firstLine="420" w:firstLineChars="200"/>
        <w:rPr>
          <w:rFonts w:hAnsi="宋体" w:cs="宋体"/>
          <w:color w:val="auto"/>
          <w:szCs w:val="21"/>
          <w:highlight w:val="none"/>
        </w:rPr>
      </w:pPr>
      <w:r>
        <w:rPr>
          <w:rFonts w:hAnsi="宋体" w:cs="宋体"/>
          <w:color w:val="auto"/>
          <w:szCs w:val="21"/>
          <w:highlight w:val="none"/>
        </w:rPr>
        <w:t>(4)</w:t>
      </w:r>
      <w:r>
        <w:rPr>
          <w:rFonts w:hint="eastAsia" w:hAnsi="宋体" w:cs="宋体"/>
          <w:color w:val="auto"/>
          <w:szCs w:val="21"/>
          <w:highlight w:val="none"/>
        </w:rPr>
        <w:t>因重大变故，采购任务取消的；</w:t>
      </w:r>
    </w:p>
    <w:p w14:paraId="5DC3DA19">
      <w:pPr>
        <w:pStyle w:val="3"/>
        <w:spacing w:line="360" w:lineRule="auto"/>
        <w:ind w:firstLine="420" w:firstLineChars="200"/>
        <w:rPr>
          <w:rFonts w:hAnsi="宋体" w:cs="宋体"/>
          <w:color w:val="auto"/>
          <w:szCs w:val="21"/>
          <w:highlight w:val="none"/>
        </w:rPr>
      </w:pPr>
      <w:r>
        <w:rPr>
          <w:rFonts w:hAnsi="宋体" w:cs="宋体"/>
          <w:color w:val="auto"/>
          <w:szCs w:val="21"/>
          <w:highlight w:val="none"/>
        </w:rPr>
        <w:t>(5)</w:t>
      </w:r>
      <w:r>
        <w:rPr>
          <w:rFonts w:hint="eastAsia" w:hAnsi="宋体" w:cs="宋体"/>
          <w:color w:val="auto"/>
          <w:szCs w:val="21"/>
          <w:highlight w:val="none"/>
        </w:rPr>
        <w:t>磋商文件存在不合理条款的，竞争性磋商公告时间及程序不符合规定的；</w:t>
      </w:r>
    </w:p>
    <w:p w14:paraId="1790ADA7">
      <w:pPr>
        <w:pStyle w:val="3"/>
        <w:spacing w:line="360" w:lineRule="auto"/>
        <w:ind w:firstLine="420" w:firstLineChars="200"/>
        <w:rPr>
          <w:rFonts w:hAnsi="宋体" w:cs="宋体"/>
          <w:color w:val="auto"/>
          <w:szCs w:val="21"/>
          <w:highlight w:val="none"/>
        </w:rPr>
      </w:pPr>
      <w:r>
        <w:rPr>
          <w:rFonts w:hAnsi="宋体" w:cs="宋体"/>
          <w:color w:val="auto"/>
          <w:szCs w:val="21"/>
          <w:highlight w:val="none"/>
        </w:rPr>
        <w:t>20.2</w:t>
      </w:r>
      <w:r>
        <w:rPr>
          <w:rFonts w:hint="eastAsia" w:hAnsi="宋体" w:cs="宋体"/>
          <w:color w:val="auto"/>
          <w:szCs w:val="21"/>
          <w:highlight w:val="none"/>
        </w:rPr>
        <w:t>如本次项目废标后，采购代理机构将把废标理由通知所有磋商供应商。</w:t>
      </w:r>
    </w:p>
    <w:p w14:paraId="5668BCB3">
      <w:pPr>
        <w:pStyle w:val="59"/>
        <w:spacing w:line="360" w:lineRule="auto"/>
        <w:rPr>
          <w:rFonts w:hAnsi="宋体" w:cs="宋体"/>
          <w:b/>
          <w:color w:val="auto"/>
          <w:szCs w:val="21"/>
          <w:highlight w:val="none"/>
        </w:rPr>
      </w:pPr>
      <w:r>
        <w:rPr>
          <w:rFonts w:hAnsi="宋体" w:cs="宋体"/>
          <w:b/>
          <w:color w:val="auto"/>
          <w:szCs w:val="21"/>
          <w:highlight w:val="none"/>
        </w:rPr>
        <w:t>21</w:t>
      </w:r>
      <w:r>
        <w:rPr>
          <w:rFonts w:hint="eastAsia" w:hAnsi="宋体" w:cs="宋体"/>
          <w:b/>
          <w:color w:val="auto"/>
          <w:szCs w:val="21"/>
          <w:highlight w:val="none"/>
        </w:rPr>
        <w:t>、重新招标</w:t>
      </w:r>
    </w:p>
    <w:p w14:paraId="73210C9D">
      <w:pPr>
        <w:pStyle w:val="3"/>
        <w:spacing w:line="360" w:lineRule="auto"/>
        <w:ind w:firstLine="420" w:firstLineChars="200"/>
        <w:rPr>
          <w:rFonts w:hAnsi="宋体" w:cs="宋体"/>
          <w:color w:val="auto"/>
          <w:szCs w:val="21"/>
          <w:highlight w:val="none"/>
        </w:rPr>
      </w:pPr>
      <w:r>
        <w:rPr>
          <w:rFonts w:hAnsi="宋体" w:cs="宋体"/>
          <w:color w:val="auto"/>
          <w:szCs w:val="21"/>
          <w:highlight w:val="none"/>
        </w:rPr>
        <w:t xml:space="preserve">21.1 </w:t>
      </w:r>
      <w:r>
        <w:rPr>
          <w:rFonts w:hint="eastAsia" w:hAnsi="宋体" w:cs="宋体"/>
          <w:color w:val="auto"/>
          <w:szCs w:val="21"/>
          <w:highlight w:val="none"/>
        </w:rPr>
        <w:t>经磋商小组评审后，认为所有竞标均不符合竞争性磋商采购文件要求，可以否决所有竞标。所有竞标被否决或采购过程中有效的供应商不足三名的，采购人将依法重新招标。</w:t>
      </w:r>
    </w:p>
    <w:p w14:paraId="135D9D8C">
      <w:pPr>
        <w:spacing w:line="360" w:lineRule="auto"/>
        <w:ind w:firstLine="420" w:firstLineChars="200"/>
        <w:rPr>
          <w:rFonts w:ascii="宋体" w:cs="宋体"/>
          <w:color w:val="auto"/>
          <w:szCs w:val="21"/>
          <w:highlight w:val="none"/>
        </w:rPr>
      </w:pPr>
      <w:r>
        <w:rPr>
          <w:rFonts w:ascii="宋体" w:hAnsi="宋体" w:cs="宋体"/>
          <w:color w:val="auto"/>
          <w:szCs w:val="21"/>
          <w:highlight w:val="none"/>
        </w:rPr>
        <w:t>21.2</w:t>
      </w:r>
      <w:r>
        <w:rPr>
          <w:rFonts w:hint="eastAsia" w:ascii="宋体" w:hAnsi="宋体" w:cs="宋体"/>
          <w:color w:val="auto"/>
          <w:szCs w:val="21"/>
          <w:highlight w:val="none"/>
        </w:rPr>
        <w:t>重新招标后竞标人仍少于三个或者所有竞标被否决的，属于必须审批或核准的工程建设项目，经原审批或核准部门批准后不再进行招标</w:t>
      </w:r>
      <w:bookmarkStart w:id="52" w:name="_Toc459103904"/>
      <w:r>
        <w:rPr>
          <w:rFonts w:hint="eastAsia" w:ascii="宋体" w:hAnsi="宋体" w:cs="宋体"/>
          <w:color w:val="auto"/>
          <w:szCs w:val="21"/>
          <w:highlight w:val="none"/>
        </w:rPr>
        <w:t>。</w:t>
      </w:r>
    </w:p>
    <w:p w14:paraId="74D5B864">
      <w:pPr>
        <w:pStyle w:val="19"/>
        <w:rPr>
          <w:color w:val="auto"/>
          <w:highlight w:val="none"/>
        </w:rPr>
      </w:pPr>
    </w:p>
    <w:p w14:paraId="320F3E40">
      <w:pPr>
        <w:keepNext/>
        <w:keepLines/>
        <w:spacing w:line="360" w:lineRule="auto"/>
        <w:jc w:val="center"/>
        <w:rPr>
          <w:rFonts w:ascii="宋体" w:cs="宋体"/>
          <w:color w:val="auto"/>
          <w:sz w:val="28"/>
          <w:szCs w:val="28"/>
          <w:highlight w:val="none"/>
        </w:rPr>
      </w:pPr>
      <w:r>
        <w:rPr>
          <w:rFonts w:hint="eastAsia" w:ascii="宋体" w:hAnsi="宋体" w:cs="宋体"/>
          <w:b/>
          <w:bCs/>
          <w:color w:val="auto"/>
          <w:sz w:val="30"/>
          <w:szCs w:val="30"/>
          <w:highlight w:val="none"/>
        </w:rPr>
        <w:t>七、签订合同</w:t>
      </w:r>
      <w:bookmarkEnd w:id="52"/>
    </w:p>
    <w:p w14:paraId="6CE346EA">
      <w:pPr>
        <w:pStyle w:val="3"/>
        <w:spacing w:line="360" w:lineRule="auto"/>
        <w:rPr>
          <w:rFonts w:hAnsi="宋体" w:cs="宋体"/>
          <w:b/>
          <w:color w:val="auto"/>
          <w:szCs w:val="21"/>
          <w:highlight w:val="none"/>
        </w:rPr>
      </w:pPr>
      <w:bookmarkStart w:id="53" w:name="_Toc7205"/>
      <w:r>
        <w:rPr>
          <w:rFonts w:hAnsi="宋体" w:cs="宋体"/>
          <w:b/>
          <w:color w:val="auto"/>
          <w:szCs w:val="21"/>
          <w:highlight w:val="none"/>
        </w:rPr>
        <w:t>22.</w:t>
      </w:r>
      <w:r>
        <w:rPr>
          <w:rFonts w:hint="eastAsia" w:hAnsi="宋体" w:cs="宋体"/>
          <w:b/>
          <w:color w:val="auto"/>
          <w:szCs w:val="21"/>
          <w:highlight w:val="none"/>
        </w:rPr>
        <w:t>成交结果</w:t>
      </w:r>
      <w:bookmarkEnd w:id="53"/>
      <w:r>
        <w:rPr>
          <w:rFonts w:hint="eastAsia" w:hAnsi="宋体" w:cs="宋体"/>
          <w:b/>
          <w:color w:val="auto"/>
          <w:szCs w:val="21"/>
          <w:highlight w:val="none"/>
        </w:rPr>
        <w:t>公告</w:t>
      </w:r>
    </w:p>
    <w:p w14:paraId="68712EE1">
      <w:pPr>
        <w:pStyle w:val="3"/>
        <w:spacing w:line="360" w:lineRule="auto"/>
        <w:ind w:firstLine="420" w:firstLineChars="200"/>
        <w:rPr>
          <w:rFonts w:hAnsi="宋体" w:cs="宋体"/>
          <w:bCs/>
          <w:color w:val="auto"/>
          <w:szCs w:val="21"/>
          <w:highlight w:val="none"/>
        </w:rPr>
      </w:pPr>
      <w:bookmarkStart w:id="54" w:name="_Toc5678"/>
      <w:r>
        <w:rPr>
          <w:rFonts w:hAnsi="宋体" w:cs="宋体"/>
          <w:bCs/>
          <w:color w:val="auto"/>
          <w:szCs w:val="21"/>
          <w:highlight w:val="none"/>
        </w:rPr>
        <w:t>22.1</w:t>
      </w:r>
      <w:r>
        <w:rPr>
          <w:rFonts w:hint="eastAsia" w:hAnsi="宋体" w:cs="宋体"/>
          <w:bCs/>
          <w:color w:val="auto"/>
          <w:szCs w:val="21"/>
          <w:highlight w:val="none"/>
        </w:rPr>
        <w:t>采购代理机构在磋商工作完成后</w:t>
      </w:r>
      <w:r>
        <w:rPr>
          <w:rFonts w:hAnsi="宋体" w:cs="宋体"/>
          <w:bCs/>
          <w:color w:val="auto"/>
          <w:szCs w:val="21"/>
          <w:highlight w:val="none"/>
        </w:rPr>
        <w:t>2</w:t>
      </w:r>
      <w:r>
        <w:rPr>
          <w:rFonts w:hint="eastAsia" w:hAnsi="宋体" w:cs="宋体"/>
          <w:bCs/>
          <w:color w:val="auto"/>
          <w:szCs w:val="21"/>
          <w:highlight w:val="none"/>
        </w:rPr>
        <w:t>日内将磋商报告送采购人，采购人确认后，成交结果公告将在发布本项目竞争性磋商公告的同一网站上发布。</w:t>
      </w:r>
      <w:bookmarkEnd w:id="54"/>
    </w:p>
    <w:p w14:paraId="61FFB334">
      <w:pPr>
        <w:pStyle w:val="3"/>
        <w:spacing w:line="360" w:lineRule="auto"/>
        <w:ind w:firstLine="420" w:firstLineChars="200"/>
        <w:rPr>
          <w:rFonts w:hAnsi="宋体" w:cs="宋体"/>
          <w:bCs/>
          <w:color w:val="auto"/>
          <w:szCs w:val="21"/>
          <w:highlight w:val="none"/>
        </w:rPr>
      </w:pPr>
      <w:bookmarkStart w:id="55" w:name="_Toc29884"/>
      <w:r>
        <w:rPr>
          <w:rFonts w:hAnsi="宋体" w:cs="宋体"/>
          <w:bCs/>
          <w:color w:val="auto"/>
          <w:szCs w:val="21"/>
          <w:highlight w:val="none"/>
        </w:rPr>
        <w:t>22.2</w:t>
      </w:r>
      <w:r>
        <w:rPr>
          <w:rFonts w:hint="eastAsia" w:hAnsi="宋体" w:cs="宋体"/>
          <w:bCs/>
          <w:color w:val="auto"/>
          <w:szCs w:val="21"/>
          <w:highlight w:val="none"/>
        </w:rPr>
        <w:t>成交结果公告期限为</w:t>
      </w:r>
      <w:r>
        <w:rPr>
          <w:rFonts w:hAnsi="宋体" w:cs="宋体"/>
          <w:bCs/>
          <w:color w:val="auto"/>
          <w:szCs w:val="21"/>
          <w:highlight w:val="none"/>
        </w:rPr>
        <w:t>1</w:t>
      </w:r>
      <w:r>
        <w:rPr>
          <w:rFonts w:hint="eastAsia" w:hAnsi="宋体" w:cs="宋体"/>
          <w:bCs/>
          <w:color w:val="auto"/>
          <w:szCs w:val="21"/>
          <w:highlight w:val="none"/>
        </w:rPr>
        <w:t>个工作日，发布成交结果公告的同时向成交供应商发出成交通知书。采购代理机构发出成交通知书前，应当对成交人信用进行核实，对列入失信被执行人、重大税收违法失信主体、政府采购严重违法失信行为记录名单及其他不符合《中华人民共和国政府采购法》第二十二条规定条件的成交人，取消其成交资格，并确定排名第二的成交候选人为成交人。排名第二的成交候选人因前款规定的同样原因被取消成交资格的，采购人可以确定排名第三的成交候选人为成交人，以此类推。以上信息查询记录及相关证据与采购文件一并保存。</w:t>
      </w:r>
    </w:p>
    <w:p w14:paraId="6DE3C088">
      <w:pPr>
        <w:pStyle w:val="3"/>
        <w:spacing w:line="360" w:lineRule="auto"/>
        <w:ind w:firstLine="420" w:firstLineChars="200"/>
        <w:rPr>
          <w:rFonts w:hAnsi="宋体" w:cs="宋体"/>
          <w:bCs/>
          <w:color w:val="auto"/>
          <w:szCs w:val="21"/>
          <w:highlight w:val="none"/>
        </w:rPr>
      </w:pPr>
      <w:r>
        <w:rPr>
          <w:rFonts w:hAnsi="宋体" w:cs="宋体"/>
          <w:bCs/>
          <w:color w:val="auto"/>
          <w:szCs w:val="21"/>
          <w:highlight w:val="none"/>
        </w:rPr>
        <w:t>22.3</w:t>
      </w:r>
      <w:r>
        <w:rPr>
          <w:rFonts w:hint="eastAsia" w:hAnsi="宋体" w:cs="宋体"/>
          <w:bCs/>
          <w:color w:val="auto"/>
          <w:szCs w:val="21"/>
          <w:highlight w:val="none"/>
        </w:rPr>
        <w:t>中小企业在政府采购活动过程中，请根据企业的真实情况出具《中小企业声明函》。依法享受中小企业优惠政策的，采购人或者采购代理机构在公告成交结果时，同时公告其《中小企业声明函》，接受社会监督。</w:t>
      </w:r>
    </w:p>
    <w:bookmarkEnd w:id="55"/>
    <w:p w14:paraId="106E8722">
      <w:pPr>
        <w:spacing w:line="360" w:lineRule="auto"/>
        <w:rPr>
          <w:rFonts w:ascii="宋体" w:cs="宋体"/>
          <w:b/>
          <w:bCs/>
          <w:color w:val="auto"/>
          <w:szCs w:val="21"/>
          <w:highlight w:val="none"/>
        </w:rPr>
      </w:pPr>
      <w:r>
        <w:rPr>
          <w:rFonts w:ascii="宋体" w:hAnsi="宋体" w:cs="宋体"/>
          <w:b/>
          <w:bCs/>
          <w:color w:val="auto"/>
          <w:szCs w:val="21"/>
          <w:highlight w:val="none"/>
        </w:rPr>
        <w:t>23</w:t>
      </w:r>
      <w:r>
        <w:rPr>
          <w:rFonts w:hint="eastAsia" w:ascii="宋体" w:hAnsi="宋体" w:cs="宋体"/>
          <w:b/>
          <w:bCs/>
          <w:color w:val="auto"/>
          <w:szCs w:val="21"/>
          <w:highlight w:val="none"/>
        </w:rPr>
        <w:t>、成交通知</w:t>
      </w:r>
    </w:p>
    <w:p w14:paraId="684149F3">
      <w:pPr>
        <w:pStyle w:val="3"/>
        <w:spacing w:line="360" w:lineRule="auto"/>
        <w:ind w:firstLine="420" w:firstLineChars="200"/>
        <w:rPr>
          <w:rFonts w:hAnsi="宋体" w:cs="宋体"/>
          <w:bCs/>
          <w:color w:val="auto"/>
          <w:szCs w:val="21"/>
          <w:highlight w:val="none"/>
        </w:rPr>
      </w:pPr>
      <w:bookmarkStart w:id="56" w:name="_Toc30837"/>
      <w:r>
        <w:rPr>
          <w:rFonts w:hAnsi="宋体" w:cs="宋体"/>
          <w:bCs/>
          <w:color w:val="auto"/>
          <w:szCs w:val="21"/>
          <w:highlight w:val="none"/>
        </w:rPr>
        <w:t>23.1</w:t>
      </w:r>
      <w:r>
        <w:rPr>
          <w:rFonts w:hint="eastAsia" w:hAnsi="宋体" w:cs="宋体"/>
          <w:bCs/>
          <w:color w:val="auto"/>
          <w:szCs w:val="21"/>
          <w:highlight w:val="none"/>
        </w:rPr>
        <w:t>采购代理机构在发布成交公告的同时，采购代理机构向成交人发出中标通知书。</w:t>
      </w:r>
      <w:bookmarkEnd w:id="56"/>
    </w:p>
    <w:p w14:paraId="0BB51E0C">
      <w:pPr>
        <w:pStyle w:val="3"/>
        <w:spacing w:line="360" w:lineRule="auto"/>
        <w:ind w:firstLine="420" w:firstLineChars="200"/>
        <w:rPr>
          <w:rFonts w:hAnsi="宋体" w:cs="宋体"/>
          <w:bCs/>
          <w:color w:val="auto"/>
          <w:szCs w:val="21"/>
          <w:highlight w:val="none"/>
        </w:rPr>
      </w:pPr>
      <w:bookmarkStart w:id="57" w:name="_Toc28429"/>
      <w:r>
        <w:rPr>
          <w:rFonts w:hAnsi="宋体" w:cs="宋体"/>
          <w:bCs/>
          <w:color w:val="auto"/>
          <w:szCs w:val="21"/>
          <w:highlight w:val="none"/>
        </w:rPr>
        <w:t>23.2</w:t>
      </w:r>
      <w:r>
        <w:rPr>
          <w:rFonts w:hint="eastAsia" w:hAnsi="宋体" w:cs="宋体"/>
          <w:bCs/>
          <w:color w:val="auto"/>
          <w:szCs w:val="21"/>
          <w:highlight w:val="none"/>
        </w:rPr>
        <w:t>对未通过资格审查的竞标人，采购人或采购机构应当告知其未通过的原因。</w:t>
      </w:r>
    </w:p>
    <w:p w14:paraId="6EC80407">
      <w:pPr>
        <w:pStyle w:val="3"/>
        <w:spacing w:line="360" w:lineRule="auto"/>
        <w:ind w:firstLine="420" w:firstLineChars="200"/>
        <w:rPr>
          <w:rFonts w:hAnsi="宋体" w:cs="宋体"/>
          <w:bCs/>
          <w:color w:val="auto"/>
          <w:szCs w:val="21"/>
          <w:highlight w:val="none"/>
        </w:rPr>
      </w:pPr>
      <w:r>
        <w:rPr>
          <w:rFonts w:hAnsi="宋体" w:cs="宋体"/>
          <w:bCs/>
          <w:color w:val="auto"/>
          <w:szCs w:val="21"/>
          <w:highlight w:val="none"/>
        </w:rPr>
        <w:t>23.3</w:t>
      </w:r>
      <w:r>
        <w:rPr>
          <w:rFonts w:hint="eastAsia" w:hAnsi="宋体" w:cs="宋体"/>
          <w:bCs/>
          <w:color w:val="auto"/>
          <w:szCs w:val="21"/>
          <w:highlight w:val="none"/>
        </w:rPr>
        <w:t>采购代理机构无义务向落标的磋商供应商解释落标原因和退还《响应文件》。</w:t>
      </w:r>
      <w:bookmarkEnd w:id="57"/>
    </w:p>
    <w:p w14:paraId="6F82C7C0">
      <w:pPr>
        <w:pStyle w:val="3"/>
        <w:spacing w:line="360" w:lineRule="auto"/>
        <w:rPr>
          <w:rFonts w:hAnsi="宋体" w:cs="宋体"/>
          <w:bCs/>
          <w:color w:val="auto"/>
          <w:szCs w:val="21"/>
          <w:highlight w:val="none"/>
        </w:rPr>
      </w:pPr>
      <w:bookmarkStart w:id="58" w:name="_Toc16088"/>
      <w:bookmarkStart w:id="59" w:name="_Toc17903"/>
      <w:r>
        <w:rPr>
          <w:rFonts w:hAnsi="宋体" w:cs="宋体"/>
          <w:b/>
          <w:color w:val="auto"/>
          <w:szCs w:val="21"/>
          <w:highlight w:val="none"/>
        </w:rPr>
        <w:t>24.</w:t>
      </w:r>
      <w:r>
        <w:rPr>
          <w:rFonts w:hint="eastAsia" w:hAnsi="宋体" w:cs="宋体"/>
          <w:b/>
          <w:color w:val="auto"/>
          <w:szCs w:val="21"/>
          <w:highlight w:val="none"/>
        </w:rPr>
        <w:t>合同授予标准</w:t>
      </w:r>
      <w:bookmarkEnd w:id="58"/>
    </w:p>
    <w:p w14:paraId="398F831B">
      <w:pPr>
        <w:pStyle w:val="3"/>
        <w:spacing w:line="360" w:lineRule="auto"/>
        <w:ind w:firstLine="420" w:firstLineChars="200"/>
        <w:rPr>
          <w:rFonts w:hAnsi="宋体" w:cs="宋体"/>
          <w:bCs/>
          <w:color w:val="auto"/>
          <w:szCs w:val="21"/>
          <w:highlight w:val="none"/>
        </w:rPr>
      </w:pPr>
      <w:r>
        <w:rPr>
          <w:rFonts w:hAnsi="宋体" w:cs="宋体"/>
          <w:bCs/>
          <w:color w:val="auto"/>
          <w:szCs w:val="21"/>
          <w:highlight w:val="none"/>
        </w:rPr>
        <w:t>24.1</w:t>
      </w:r>
      <w:r>
        <w:rPr>
          <w:rFonts w:hint="eastAsia" w:hAnsi="宋体" w:cs="宋体"/>
          <w:bCs/>
          <w:color w:val="auto"/>
          <w:szCs w:val="21"/>
          <w:highlight w:val="none"/>
        </w:rPr>
        <w:t>合同将授予被确定为实质上响应《竞争性磋商文件》要求，评标认为具备履行合同能力，获得综合评分最高的磋商供应商。</w:t>
      </w:r>
      <w:bookmarkEnd w:id="59"/>
    </w:p>
    <w:p w14:paraId="6FD041CD">
      <w:pPr>
        <w:pStyle w:val="3"/>
        <w:spacing w:line="360" w:lineRule="auto"/>
        <w:ind w:firstLine="420" w:firstLineChars="200"/>
        <w:rPr>
          <w:rFonts w:hAnsi="宋体" w:cs="宋体"/>
          <w:bCs/>
          <w:color w:val="auto"/>
          <w:szCs w:val="21"/>
          <w:highlight w:val="none"/>
        </w:rPr>
      </w:pPr>
      <w:bookmarkStart w:id="60" w:name="_Toc22962"/>
      <w:r>
        <w:rPr>
          <w:rFonts w:hAnsi="宋体" w:cs="宋体"/>
          <w:bCs/>
          <w:color w:val="auto"/>
          <w:szCs w:val="21"/>
          <w:highlight w:val="none"/>
        </w:rPr>
        <w:t>24.2</w:t>
      </w:r>
      <w:r>
        <w:rPr>
          <w:rFonts w:hint="eastAsia" w:hAnsi="宋体" w:cs="宋体"/>
          <w:bCs/>
          <w:color w:val="auto"/>
          <w:szCs w:val="21"/>
          <w:highlight w:val="none"/>
        </w:rPr>
        <w:t>采购人应按照评标报告中推荐的成交候选人顺序确定成交人</w:t>
      </w:r>
      <w:bookmarkEnd w:id="60"/>
      <w:r>
        <w:rPr>
          <w:rFonts w:hint="eastAsia" w:hAnsi="宋体" w:cs="宋体"/>
          <w:bCs/>
          <w:color w:val="auto"/>
          <w:szCs w:val="21"/>
          <w:highlight w:val="none"/>
        </w:rPr>
        <w:t>。</w:t>
      </w:r>
    </w:p>
    <w:p w14:paraId="3BB53399">
      <w:pPr>
        <w:spacing w:line="360" w:lineRule="auto"/>
        <w:rPr>
          <w:rFonts w:ascii="宋体" w:cs="宋体"/>
          <w:b/>
          <w:bCs/>
          <w:color w:val="auto"/>
          <w:szCs w:val="21"/>
          <w:highlight w:val="none"/>
        </w:rPr>
      </w:pPr>
      <w:r>
        <w:rPr>
          <w:rFonts w:ascii="宋体" w:hAnsi="宋体" w:cs="宋体"/>
          <w:b/>
          <w:bCs/>
          <w:color w:val="auto"/>
          <w:szCs w:val="21"/>
          <w:highlight w:val="none"/>
        </w:rPr>
        <w:t>25</w:t>
      </w:r>
      <w:r>
        <w:rPr>
          <w:rFonts w:hint="eastAsia" w:ascii="宋体" w:hAnsi="宋体" w:cs="宋体"/>
          <w:b/>
          <w:bCs/>
          <w:color w:val="auto"/>
          <w:szCs w:val="21"/>
          <w:highlight w:val="none"/>
        </w:rPr>
        <w:t>、签订合同</w:t>
      </w:r>
    </w:p>
    <w:p w14:paraId="1028F613">
      <w:pPr>
        <w:pStyle w:val="3"/>
        <w:spacing w:line="360" w:lineRule="auto"/>
        <w:ind w:firstLine="420" w:firstLineChars="200"/>
        <w:rPr>
          <w:rFonts w:hAnsi="宋体" w:cs="宋体"/>
          <w:color w:val="auto"/>
          <w:szCs w:val="21"/>
          <w:highlight w:val="none"/>
        </w:rPr>
      </w:pPr>
      <w:bookmarkStart w:id="61" w:name="_Toc459103905"/>
      <w:r>
        <w:rPr>
          <w:rFonts w:hAnsi="宋体" w:cs="宋体"/>
          <w:color w:val="auto"/>
          <w:szCs w:val="21"/>
          <w:highlight w:val="none"/>
        </w:rPr>
        <w:t>25.1</w:t>
      </w:r>
      <w:r>
        <w:rPr>
          <w:rFonts w:hint="eastAsia" w:hAnsi="宋体" w:cs="宋体"/>
          <w:color w:val="auto"/>
          <w:szCs w:val="21"/>
          <w:highlight w:val="none"/>
        </w:rPr>
        <w:t>成交人领取电子成交通知书后，按成交通知书中规定的时间、地点与采购人签订合同。</w:t>
      </w:r>
    </w:p>
    <w:p w14:paraId="34957510">
      <w:pPr>
        <w:pStyle w:val="3"/>
        <w:spacing w:line="360" w:lineRule="auto"/>
        <w:ind w:firstLine="420" w:firstLineChars="200"/>
        <w:rPr>
          <w:rFonts w:hAnsi="宋体" w:cs="宋体"/>
          <w:color w:val="auto"/>
          <w:szCs w:val="21"/>
          <w:highlight w:val="none"/>
        </w:rPr>
      </w:pPr>
      <w:r>
        <w:rPr>
          <w:rFonts w:hAnsi="宋体" w:cs="宋体"/>
          <w:color w:val="auto"/>
          <w:szCs w:val="21"/>
          <w:highlight w:val="none"/>
        </w:rPr>
        <w:t>25.2</w:t>
      </w:r>
      <w:r>
        <w:rPr>
          <w:rFonts w:hint="eastAsia" w:hAnsi="宋体" w:cs="宋体"/>
          <w:color w:val="auto"/>
          <w:szCs w:val="21"/>
          <w:highlight w:val="none"/>
        </w:rPr>
        <w:t>如成交人不按成交通知书的规定签订合同（采购人原因除外），则按成交人违约处理，本代理将取消该成交决定，不予退还该成交人的磋商保证金，成交人应当依法承担法律责任。如采购人无正当理由拒签合同的，给成交供应商造成损失的，成交供应商可追究采购人承担相应的法律责任。</w:t>
      </w:r>
    </w:p>
    <w:p w14:paraId="1BC08814">
      <w:pPr>
        <w:pStyle w:val="3"/>
        <w:spacing w:line="360" w:lineRule="auto"/>
        <w:ind w:firstLine="420" w:firstLineChars="200"/>
        <w:rPr>
          <w:rFonts w:hAnsi="宋体" w:cs="宋体"/>
          <w:color w:val="auto"/>
          <w:szCs w:val="21"/>
          <w:highlight w:val="none"/>
        </w:rPr>
      </w:pPr>
      <w:r>
        <w:rPr>
          <w:rFonts w:hAnsi="宋体" w:cs="宋体"/>
          <w:color w:val="auto"/>
          <w:szCs w:val="21"/>
          <w:highlight w:val="none"/>
        </w:rPr>
        <w:t>25.3</w:t>
      </w:r>
      <w:r>
        <w:rPr>
          <w:rFonts w:hint="eastAsia" w:hAnsi="宋体" w:cs="宋体"/>
          <w:color w:val="auto"/>
          <w:szCs w:val="21"/>
          <w:highlight w:val="none"/>
        </w:rPr>
        <w:t>成交人因不可抗力或者自身原因不能履行政府采购合同的，采购人可以确定排名第二位的成交候选人并与其签订政府采购合同，以此类推，也可以重新开展政府采购活动。</w:t>
      </w:r>
    </w:p>
    <w:p w14:paraId="7361B8B9">
      <w:pPr>
        <w:pStyle w:val="3"/>
        <w:spacing w:line="360" w:lineRule="auto"/>
        <w:ind w:firstLine="420" w:firstLineChars="200"/>
        <w:rPr>
          <w:rFonts w:hAnsi="宋体" w:cs="宋体"/>
          <w:color w:val="auto"/>
          <w:szCs w:val="21"/>
          <w:highlight w:val="none"/>
        </w:rPr>
      </w:pPr>
      <w:r>
        <w:rPr>
          <w:rFonts w:hAnsi="宋体" w:cs="宋体"/>
          <w:color w:val="auto"/>
          <w:szCs w:val="21"/>
          <w:highlight w:val="none"/>
        </w:rPr>
        <w:t>25.4</w:t>
      </w:r>
      <w:r>
        <w:rPr>
          <w:rFonts w:hint="eastAsia" w:hAnsi="宋体" w:cs="宋体"/>
          <w:color w:val="auto"/>
          <w:szCs w:val="21"/>
          <w:highlight w:val="none"/>
        </w:rPr>
        <w:t>由于成交人放弃成交或未按规定签订合同，造成本项目的合同成交价提高（指采购人选择第二成交候选人或重新采购导致成交金额高于违约单位的成交价），所超出违约供应的成交价部分由违约单位承担赔偿责任。</w:t>
      </w:r>
    </w:p>
    <w:p w14:paraId="7ADFB654">
      <w:pPr>
        <w:spacing w:line="360" w:lineRule="auto"/>
        <w:ind w:firstLine="420" w:firstLineChars="200"/>
        <w:rPr>
          <w:rFonts w:ascii="宋体" w:cs="宋体"/>
          <w:color w:val="auto"/>
          <w:szCs w:val="21"/>
          <w:highlight w:val="none"/>
        </w:rPr>
      </w:pPr>
      <w:r>
        <w:rPr>
          <w:rFonts w:ascii="宋体" w:hAnsi="宋体" w:cs="宋体"/>
          <w:color w:val="auto"/>
          <w:szCs w:val="21"/>
          <w:highlight w:val="none"/>
        </w:rPr>
        <w:t>25.5</w:t>
      </w:r>
      <w:r>
        <w:rPr>
          <w:rFonts w:hint="eastAsia" w:ascii="宋体" w:hAnsi="宋体" w:cs="宋体"/>
          <w:color w:val="auto"/>
          <w:szCs w:val="21"/>
          <w:highlight w:val="none"/>
        </w:rPr>
        <w:t>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7396742E">
      <w:pPr>
        <w:spacing w:line="360" w:lineRule="auto"/>
        <w:ind w:firstLine="420" w:firstLineChars="200"/>
        <w:rPr>
          <w:rFonts w:ascii="宋体" w:cs="宋体"/>
          <w:b/>
          <w:bCs/>
          <w:color w:val="auto"/>
          <w:szCs w:val="21"/>
          <w:highlight w:val="none"/>
        </w:rPr>
      </w:pPr>
      <w:r>
        <w:rPr>
          <w:rFonts w:ascii="宋体" w:hAnsi="宋体" w:cs="宋体"/>
          <w:color w:val="auto"/>
          <w:szCs w:val="21"/>
          <w:highlight w:val="none"/>
        </w:rPr>
        <w:t>25.6</w:t>
      </w:r>
      <w:r>
        <w:rPr>
          <w:rFonts w:hint="eastAsia" w:ascii="宋体" w:hAnsi="宋体" w:cs="宋体"/>
          <w:b/>
          <w:bCs/>
          <w:color w:val="auto"/>
          <w:szCs w:val="21"/>
          <w:highlight w:val="none"/>
        </w:rPr>
        <w:t>采购人和成交人应当在《成交通知书》发出之日起</w:t>
      </w:r>
      <w:r>
        <w:rPr>
          <w:rFonts w:ascii="宋体" w:hAnsi="宋体" w:cs="宋体"/>
          <w:b/>
          <w:bCs/>
          <w:color w:val="auto"/>
          <w:szCs w:val="21"/>
          <w:highlight w:val="none"/>
        </w:rPr>
        <w:t>25</w:t>
      </w:r>
      <w:r>
        <w:rPr>
          <w:rFonts w:hint="eastAsia" w:ascii="宋体" w:hAnsi="宋体" w:cs="宋体"/>
          <w:b/>
          <w:bCs/>
          <w:color w:val="auto"/>
          <w:szCs w:val="21"/>
          <w:highlight w:val="none"/>
        </w:rPr>
        <w:t>日内，根据《竞争性磋商文件》和成交人的《响应文件》等内容签订合同。</w:t>
      </w:r>
      <w:r>
        <w:rPr>
          <w:rFonts w:hint="eastAsia" w:hAnsi="宋体" w:cs="宋体"/>
          <w:b/>
          <w:bCs/>
          <w:color w:val="auto"/>
          <w:szCs w:val="21"/>
          <w:highlight w:val="none"/>
        </w:rPr>
        <w:t>成交单位</w:t>
      </w:r>
      <w:r>
        <w:rPr>
          <w:rFonts w:hint="eastAsia" w:ascii="宋体" w:hAnsi="宋体" w:cs="宋体"/>
          <w:b/>
          <w:bCs/>
          <w:color w:val="auto"/>
          <w:szCs w:val="21"/>
          <w:highlight w:val="none"/>
        </w:rPr>
        <w:t>在签订施工合同前</w:t>
      </w:r>
      <w:r>
        <w:rPr>
          <w:rFonts w:hint="eastAsia" w:hAnsi="宋体" w:cs="宋体"/>
          <w:b/>
          <w:bCs/>
          <w:color w:val="auto"/>
          <w:szCs w:val="21"/>
          <w:highlight w:val="none"/>
        </w:rPr>
        <w:t>须提交</w:t>
      </w:r>
      <w:r>
        <w:rPr>
          <w:rFonts w:hint="eastAsia" w:ascii="宋体" w:hAnsi="宋体" w:cs="宋体"/>
          <w:b/>
          <w:bCs/>
          <w:color w:val="auto"/>
          <w:szCs w:val="21"/>
          <w:highlight w:val="none"/>
        </w:rPr>
        <w:t>一份调整后的</w:t>
      </w:r>
      <w:r>
        <w:rPr>
          <w:rFonts w:hint="eastAsia" w:hAnsi="宋体" w:cs="宋体"/>
          <w:b/>
          <w:bCs/>
          <w:color w:val="auto"/>
          <w:szCs w:val="21"/>
          <w:highlight w:val="none"/>
        </w:rPr>
        <w:t>已标价工程量清单</w:t>
      </w:r>
      <w:r>
        <w:rPr>
          <w:rFonts w:hint="eastAsia" w:ascii="宋体" w:hAnsi="宋体" w:cs="宋体"/>
          <w:b/>
          <w:bCs/>
          <w:color w:val="auto"/>
          <w:szCs w:val="21"/>
          <w:highlight w:val="none"/>
        </w:rPr>
        <w:t>递交给采购人，调整后的预算总价为成交单位磋商过程中的最后报价。</w:t>
      </w:r>
    </w:p>
    <w:p w14:paraId="391DDB2B">
      <w:pPr>
        <w:spacing w:line="360" w:lineRule="auto"/>
        <w:ind w:firstLine="420" w:firstLineChars="200"/>
        <w:rPr>
          <w:rFonts w:ascii="宋体" w:cs="宋体"/>
          <w:color w:val="auto"/>
          <w:szCs w:val="21"/>
          <w:highlight w:val="none"/>
        </w:rPr>
      </w:pPr>
      <w:r>
        <w:rPr>
          <w:rFonts w:ascii="宋体" w:hAnsi="宋体" w:cs="宋体"/>
          <w:color w:val="auto"/>
          <w:szCs w:val="21"/>
          <w:highlight w:val="none"/>
        </w:rPr>
        <w:t>25.7</w:t>
      </w:r>
      <w:r>
        <w:rPr>
          <w:rFonts w:hint="eastAsia" w:ascii="宋体" w:hAnsi="宋体" w:cs="宋体"/>
          <w:color w:val="auto"/>
          <w:szCs w:val="21"/>
          <w:highlight w:val="none"/>
        </w:rPr>
        <w:t>采购单位自采购合同签订之日起在</w:t>
      </w:r>
      <w:r>
        <w:rPr>
          <w:rFonts w:ascii="宋体" w:hAnsi="宋体" w:cs="宋体"/>
          <w:color w:val="auto"/>
          <w:szCs w:val="21"/>
          <w:highlight w:val="none"/>
        </w:rPr>
        <w:t>2</w:t>
      </w:r>
      <w:r>
        <w:rPr>
          <w:rFonts w:hint="eastAsia" w:ascii="宋体" w:hAnsi="宋体" w:cs="宋体"/>
          <w:color w:val="auto"/>
          <w:szCs w:val="21"/>
          <w:highlight w:val="none"/>
        </w:rPr>
        <w:t>个工作日内（争取</w:t>
      </w:r>
      <w:r>
        <w:rPr>
          <w:rFonts w:ascii="宋体" w:hAnsi="宋体" w:cs="宋体"/>
          <w:color w:val="auto"/>
          <w:szCs w:val="21"/>
          <w:highlight w:val="none"/>
        </w:rPr>
        <w:t>1</w:t>
      </w:r>
      <w:r>
        <w:rPr>
          <w:rFonts w:hint="eastAsia" w:ascii="宋体" w:hAnsi="宋体" w:cs="宋体"/>
          <w:color w:val="auto"/>
          <w:szCs w:val="21"/>
          <w:highlight w:val="none"/>
        </w:rPr>
        <w:t>个工作日内），将政府采购合同在财政部门指定的媒体上公告，但政府采购合同中涉及国家秘密、商业秘密的内容除外。</w:t>
      </w:r>
    </w:p>
    <w:p w14:paraId="21677DA0">
      <w:pPr>
        <w:pStyle w:val="3"/>
        <w:spacing w:line="360" w:lineRule="auto"/>
        <w:rPr>
          <w:rFonts w:hAnsi="宋体" w:cs="宋体"/>
          <w:b/>
          <w:color w:val="auto"/>
          <w:szCs w:val="21"/>
          <w:highlight w:val="none"/>
        </w:rPr>
      </w:pPr>
      <w:bookmarkStart w:id="62" w:name="_Toc8743"/>
      <w:r>
        <w:rPr>
          <w:rFonts w:hAnsi="宋体" w:cs="宋体"/>
          <w:b/>
          <w:color w:val="auto"/>
          <w:szCs w:val="21"/>
          <w:highlight w:val="none"/>
        </w:rPr>
        <w:t>26.</w:t>
      </w:r>
      <w:r>
        <w:rPr>
          <w:rFonts w:hint="eastAsia" w:hAnsi="宋体" w:cs="宋体"/>
          <w:b/>
          <w:color w:val="auto"/>
          <w:szCs w:val="21"/>
          <w:highlight w:val="none"/>
        </w:rPr>
        <w:t>合同履行中的追加</w:t>
      </w:r>
      <w:bookmarkEnd w:id="62"/>
    </w:p>
    <w:p w14:paraId="58AFC185">
      <w:pPr>
        <w:pStyle w:val="3"/>
        <w:spacing w:line="360" w:lineRule="auto"/>
        <w:ind w:firstLine="420" w:firstLineChars="200"/>
        <w:rPr>
          <w:rFonts w:hAnsi="宋体" w:cs="宋体"/>
          <w:color w:val="auto"/>
          <w:szCs w:val="21"/>
          <w:highlight w:val="none"/>
        </w:rPr>
      </w:pPr>
      <w:r>
        <w:rPr>
          <w:rFonts w:hAnsi="宋体" w:cs="宋体"/>
          <w:color w:val="auto"/>
          <w:szCs w:val="21"/>
          <w:highlight w:val="none"/>
        </w:rPr>
        <w:t>26.1</w:t>
      </w:r>
      <w:r>
        <w:rPr>
          <w:rFonts w:hint="eastAsia" w:hAnsi="宋体" w:cs="宋体"/>
          <w:color w:val="auto"/>
          <w:szCs w:val="21"/>
          <w:highlight w:val="none"/>
        </w:rPr>
        <w:t>政府采购合同履行中，采购单位需追加与合同标的相同的货物、工程和服务的，在不改变合同其他条款的前提下，可以与成交人协商签订补充的合同。但补充的合同涉及的采购金额不得超过原合同采购金额的</w:t>
      </w:r>
      <w:r>
        <w:rPr>
          <w:rFonts w:hAnsi="宋体" w:cs="宋体"/>
          <w:color w:val="auto"/>
          <w:szCs w:val="21"/>
          <w:highlight w:val="none"/>
        </w:rPr>
        <w:t>10%</w:t>
      </w:r>
      <w:r>
        <w:rPr>
          <w:rFonts w:hint="eastAsia" w:hAnsi="宋体" w:cs="宋体"/>
          <w:color w:val="auto"/>
          <w:szCs w:val="21"/>
          <w:highlight w:val="none"/>
        </w:rPr>
        <w:t>。</w:t>
      </w:r>
    </w:p>
    <w:p w14:paraId="1FE64BAC">
      <w:pPr>
        <w:spacing w:line="360" w:lineRule="auto"/>
        <w:rPr>
          <w:rFonts w:ascii="宋体" w:cs="宋体"/>
          <w:b/>
          <w:bCs/>
          <w:color w:val="auto"/>
          <w:szCs w:val="21"/>
          <w:highlight w:val="none"/>
        </w:rPr>
      </w:pPr>
      <w:r>
        <w:rPr>
          <w:rFonts w:ascii="宋体" w:hAnsi="宋体" w:cs="宋体"/>
          <w:b/>
          <w:bCs/>
          <w:color w:val="auto"/>
          <w:szCs w:val="21"/>
          <w:highlight w:val="none"/>
        </w:rPr>
        <w:t>27.</w:t>
      </w:r>
      <w:r>
        <w:rPr>
          <w:rFonts w:hint="eastAsia" w:ascii="宋体" w:hAnsi="宋体" w:cs="宋体"/>
          <w:b/>
          <w:bCs/>
          <w:color w:val="auto"/>
          <w:szCs w:val="21"/>
          <w:highlight w:val="none"/>
        </w:rPr>
        <w:t>农民工工资保障金</w:t>
      </w:r>
    </w:p>
    <w:p w14:paraId="586F42E4">
      <w:pPr>
        <w:keepNext/>
        <w:keepLines/>
        <w:spacing w:line="360" w:lineRule="auto"/>
        <w:ind w:firstLine="420" w:firstLineChars="200"/>
        <w:rPr>
          <w:color w:val="auto"/>
          <w:highlight w:val="none"/>
        </w:rPr>
      </w:pPr>
      <w:r>
        <w:rPr>
          <w:rFonts w:ascii="宋体" w:hAnsi="宋体" w:cs="宋体"/>
          <w:color w:val="auto"/>
          <w:szCs w:val="21"/>
          <w:highlight w:val="none"/>
        </w:rPr>
        <w:t>27.1</w:t>
      </w:r>
      <w:r>
        <w:rPr>
          <w:rFonts w:hint="eastAsia" w:ascii="宋体" w:hAnsi="宋体" w:cs="宋体"/>
          <w:color w:val="auto"/>
          <w:szCs w:val="21"/>
          <w:highlight w:val="none"/>
        </w:rPr>
        <w:t>按合同条款执行。</w:t>
      </w:r>
    </w:p>
    <w:p w14:paraId="24CFB669">
      <w:pPr>
        <w:keepNext/>
        <w:keepLines/>
        <w:spacing w:line="360" w:lineRule="auto"/>
        <w:jc w:val="center"/>
        <w:rPr>
          <w:rFonts w:ascii="宋体" w:cs="宋体"/>
          <w:color w:val="auto"/>
          <w:sz w:val="28"/>
          <w:szCs w:val="28"/>
          <w:highlight w:val="none"/>
        </w:rPr>
      </w:pPr>
      <w:r>
        <w:rPr>
          <w:rFonts w:hint="eastAsia" w:ascii="宋体" w:hAnsi="宋体" w:cs="宋体"/>
          <w:b/>
          <w:bCs/>
          <w:color w:val="auto"/>
          <w:sz w:val="30"/>
          <w:szCs w:val="30"/>
          <w:highlight w:val="none"/>
        </w:rPr>
        <w:t>八、其他事项</w:t>
      </w:r>
      <w:bookmarkEnd w:id="61"/>
    </w:p>
    <w:p w14:paraId="5705AE51">
      <w:pPr>
        <w:spacing w:line="360" w:lineRule="auto"/>
        <w:rPr>
          <w:rFonts w:ascii="宋体" w:cs="宋体"/>
          <w:b/>
          <w:bCs/>
          <w:color w:val="auto"/>
          <w:szCs w:val="21"/>
          <w:highlight w:val="none"/>
        </w:rPr>
      </w:pPr>
      <w:r>
        <w:rPr>
          <w:rFonts w:ascii="宋体" w:hAnsi="宋体" w:cs="宋体"/>
          <w:b/>
          <w:bCs/>
          <w:color w:val="auto"/>
          <w:szCs w:val="21"/>
          <w:highlight w:val="none"/>
        </w:rPr>
        <w:t>28</w:t>
      </w:r>
      <w:r>
        <w:rPr>
          <w:rFonts w:hint="eastAsia" w:ascii="宋体" w:hAnsi="宋体" w:cs="宋体"/>
          <w:b/>
          <w:bCs/>
          <w:color w:val="auto"/>
          <w:szCs w:val="21"/>
          <w:highlight w:val="none"/>
        </w:rPr>
        <w:t>、质疑和投诉</w:t>
      </w:r>
    </w:p>
    <w:p w14:paraId="2EE0ABE0">
      <w:pPr>
        <w:pStyle w:val="11"/>
        <w:spacing w:line="360" w:lineRule="auto"/>
        <w:ind w:firstLine="420" w:firstLineChars="200"/>
        <w:rPr>
          <w:rFonts w:ascii="宋体" w:cs="宋体"/>
          <w:color w:val="auto"/>
          <w:sz w:val="21"/>
          <w:szCs w:val="21"/>
          <w:highlight w:val="none"/>
        </w:rPr>
      </w:pPr>
      <w:r>
        <w:rPr>
          <w:rFonts w:ascii="宋体" w:hAnsi="宋体" w:cs="宋体"/>
          <w:color w:val="auto"/>
          <w:sz w:val="21"/>
          <w:szCs w:val="21"/>
          <w:highlight w:val="none"/>
        </w:rPr>
        <w:t>28.1</w:t>
      </w:r>
      <w:r>
        <w:rPr>
          <w:rFonts w:hint="eastAsia" w:ascii="宋体" w:hAnsi="宋体" w:cs="宋体"/>
          <w:color w:val="auto"/>
          <w:sz w:val="21"/>
          <w:szCs w:val="21"/>
          <w:highlight w:val="none"/>
        </w:rPr>
        <w:t>供应商认为磋商文件使自己的合法权益受到损害的，应当在获取磋商文件之日起七个工作日内，以书面形式向采购代理机构提出质疑；供应商认为报价过程或成交结果使自己的合法权益受到损害的，可以在知道其权益受到损害之日起七个工作日内，以书面形式向采购代理机构提出质疑，采购代理机构应认真做好质疑处理工作。</w:t>
      </w:r>
    </w:p>
    <w:p w14:paraId="0ED20FCA">
      <w:pPr>
        <w:spacing w:line="480" w:lineRule="auto"/>
        <w:ind w:firstLine="424" w:firstLineChars="202"/>
        <w:jc w:val="left"/>
        <w:rPr>
          <w:rFonts w:ascii="宋体" w:cs="宋体"/>
          <w:color w:val="auto"/>
          <w:szCs w:val="21"/>
          <w:highlight w:val="none"/>
        </w:rPr>
      </w:pPr>
      <w:r>
        <w:rPr>
          <w:rFonts w:hint="eastAsia" w:ascii="宋体" w:hAnsi="宋体" w:cs="宋体"/>
          <w:color w:val="auto"/>
          <w:szCs w:val="21"/>
          <w:highlight w:val="none"/>
        </w:rPr>
        <w:t>采购代理机构联系人：</w:t>
      </w:r>
      <w:r>
        <w:rPr>
          <w:rFonts w:hint="eastAsia" w:ascii="宋体" w:hAnsi="宋体" w:cs="宋体"/>
          <w:color w:val="auto"/>
          <w:szCs w:val="21"/>
          <w:highlight w:val="none"/>
          <w:lang w:val="en-US" w:eastAsia="zh-CN"/>
        </w:rPr>
        <w:t>陈雪妮</w:t>
      </w:r>
      <w:r>
        <w:rPr>
          <w:rFonts w:hint="eastAsia" w:ascii="宋体" w:hAnsi="宋体" w:cs="宋体"/>
          <w:color w:val="auto"/>
          <w:szCs w:val="21"/>
          <w:highlight w:val="none"/>
        </w:rPr>
        <w:t>，联系电话：</w:t>
      </w:r>
      <w:r>
        <w:rPr>
          <w:rFonts w:ascii="宋体" w:hAnsi="宋体" w:cs="宋体"/>
          <w:color w:val="auto"/>
          <w:szCs w:val="21"/>
          <w:highlight w:val="none"/>
        </w:rPr>
        <w:t>0774-</w:t>
      </w:r>
      <w:r>
        <w:rPr>
          <w:rFonts w:hint="eastAsia" w:ascii="宋体" w:hAnsi="宋体" w:cs="宋体"/>
          <w:color w:val="auto"/>
          <w:szCs w:val="21"/>
          <w:highlight w:val="none"/>
          <w:lang w:val="en-US" w:eastAsia="zh-CN"/>
        </w:rPr>
        <w:t>5122776</w:t>
      </w:r>
      <w:r>
        <w:rPr>
          <w:rFonts w:hint="eastAsia" w:ascii="宋体" w:hAnsi="宋体" w:cs="宋体"/>
          <w:color w:val="auto"/>
          <w:szCs w:val="21"/>
          <w:highlight w:val="none"/>
        </w:rPr>
        <w:t>，联系地址：贺州市平桂区永康路19号20栋2号楼。</w:t>
      </w:r>
    </w:p>
    <w:p w14:paraId="38752475">
      <w:pPr>
        <w:pStyle w:val="11"/>
        <w:spacing w:line="360" w:lineRule="auto"/>
        <w:ind w:firstLine="420" w:firstLineChars="200"/>
        <w:rPr>
          <w:rFonts w:ascii="宋体" w:cs="宋体"/>
          <w:color w:val="auto"/>
          <w:sz w:val="21"/>
          <w:szCs w:val="21"/>
          <w:highlight w:val="none"/>
        </w:rPr>
      </w:pPr>
      <w:r>
        <w:rPr>
          <w:rFonts w:ascii="宋体" w:hAnsi="宋体" w:cs="宋体"/>
          <w:color w:val="auto"/>
          <w:sz w:val="21"/>
          <w:szCs w:val="21"/>
          <w:highlight w:val="none"/>
        </w:rPr>
        <w:t>28.2</w:t>
      </w:r>
      <w:r>
        <w:rPr>
          <w:rFonts w:hint="eastAsia" w:ascii="宋体" w:hAnsi="宋体" w:cs="宋体"/>
          <w:color w:val="auto"/>
          <w:sz w:val="21"/>
          <w:szCs w:val="21"/>
          <w:highlight w:val="none"/>
        </w:rPr>
        <w:t>供应商对采购代理机构的质疑答复不满意或者采购代理机构未在规定的时间内作出答复的，可以在答复期满后十五个工作日内向政府采购监督管理机构投诉。</w:t>
      </w:r>
    </w:p>
    <w:p w14:paraId="1E928FDE">
      <w:pPr>
        <w:pStyle w:val="11"/>
        <w:spacing w:line="360" w:lineRule="auto"/>
        <w:ind w:firstLine="420" w:firstLineChars="200"/>
        <w:rPr>
          <w:rFonts w:ascii="宋体" w:cs="宋体"/>
          <w:color w:val="auto"/>
          <w:sz w:val="21"/>
          <w:szCs w:val="21"/>
          <w:highlight w:val="none"/>
        </w:rPr>
      </w:pPr>
      <w:r>
        <w:rPr>
          <w:rFonts w:ascii="宋体" w:hAnsi="宋体" w:cs="宋体"/>
          <w:color w:val="auto"/>
          <w:sz w:val="21"/>
          <w:szCs w:val="21"/>
          <w:highlight w:val="none"/>
        </w:rPr>
        <w:t>28.3</w:t>
      </w:r>
      <w:r>
        <w:rPr>
          <w:rFonts w:hint="eastAsia" w:ascii="宋体" w:hAnsi="宋体" w:cs="宋体"/>
          <w:color w:val="auto"/>
          <w:sz w:val="21"/>
          <w:szCs w:val="21"/>
          <w:highlight w:val="none"/>
        </w:rPr>
        <w:t>质疑、投诉应当采用书面形式，质疑书、投诉书实行实名制，均应明确阐述磋商文件、磋商过程或成交结果中使自己合法权益受到损害的实质性内容，并提供必要的证明材料。</w:t>
      </w:r>
    </w:p>
    <w:p w14:paraId="5E210615">
      <w:pPr>
        <w:spacing w:line="360" w:lineRule="auto"/>
        <w:rPr>
          <w:rFonts w:ascii="宋体" w:cs="宋体"/>
          <w:b/>
          <w:bCs/>
          <w:color w:val="auto"/>
          <w:szCs w:val="21"/>
          <w:highlight w:val="none"/>
        </w:rPr>
      </w:pPr>
      <w:r>
        <w:rPr>
          <w:rFonts w:ascii="宋体" w:hAnsi="宋体" w:cs="宋体"/>
          <w:b/>
          <w:bCs/>
          <w:color w:val="auto"/>
          <w:szCs w:val="21"/>
          <w:highlight w:val="none"/>
        </w:rPr>
        <w:t>29</w:t>
      </w:r>
      <w:r>
        <w:rPr>
          <w:rFonts w:hint="eastAsia" w:ascii="宋体" w:hAnsi="宋体" w:cs="宋体"/>
          <w:b/>
          <w:bCs/>
          <w:color w:val="auto"/>
          <w:szCs w:val="21"/>
          <w:highlight w:val="none"/>
        </w:rPr>
        <w:t>、解释权</w:t>
      </w:r>
    </w:p>
    <w:p w14:paraId="4F34772E">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本《竞争性磋商文件》是根据国家有关法律、法规以及政府采购管理有关规定和参照国际惯例编制，解释权属本采购代理机构。</w:t>
      </w:r>
    </w:p>
    <w:p w14:paraId="5411A81F">
      <w:pPr>
        <w:spacing w:line="360" w:lineRule="auto"/>
        <w:rPr>
          <w:rFonts w:ascii="宋体" w:cs="宋体"/>
          <w:b/>
          <w:color w:val="auto"/>
          <w:szCs w:val="21"/>
          <w:highlight w:val="none"/>
        </w:rPr>
      </w:pPr>
      <w:r>
        <w:rPr>
          <w:rFonts w:ascii="宋体" w:hAnsi="宋体" w:cs="宋体"/>
          <w:b/>
          <w:color w:val="auto"/>
          <w:szCs w:val="21"/>
          <w:highlight w:val="none"/>
        </w:rPr>
        <w:t>30</w:t>
      </w:r>
      <w:r>
        <w:rPr>
          <w:rFonts w:hint="eastAsia" w:ascii="宋体" w:hAnsi="宋体" w:cs="宋体"/>
          <w:b/>
          <w:color w:val="auto"/>
          <w:szCs w:val="21"/>
          <w:highlight w:val="none"/>
        </w:rPr>
        <w:t>、代理服务费</w:t>
      </w:r>
    </w:p>
    <w:p w14:paraId="193F81C2">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代理服务费：根据国家发改办【</w:t>
      </w:r>
      <w:r>
        <w:rPr>
          <w:rFonts w:ascii="宋体" w:hAnsi="宋体" w:cs="宋体"/>
          <w:color w:val="auto"/>
          <w:szCs w:val="21"/>
          <w:highlight w:val="none"/>
        </w:rPr>
        <w:t>2003</w:t>
      </w:r>
      <w:r>
        <w:rPr>
          <w:rFonts w:hint="eastAsia" w:ascii="宋体" w:hAnsi="宋体" w:cs="宋体"/>
          <w:color w:val="auto"/>
          <w:szCs w:val="21"/>
          <w:highlight w:val="none"/>
        </w:rPr>
        <w:t>】</w:t>
      </w:r>
      <w:r>
        <w:rPr>
          <w:rFonts w:ascii="宋体" w:hAnsi="宋体" w:cs="宋体"/>
          <w:color w:val="auto"/>
          <w:szCs w:val="21"/>
          <w:highlight w:val="none"/>
        </w:rPr>
        <w:t>857</w:t>
      </w:r>
      <w:r>
        <w:rPr>
          <w:rFonts w:hint="eastAsia" w:ascii="宋体" w:hAnsi="宋体" w:cs="宋体"/>
          <w:color w:val="auto"/>
          <w:szCs w:val="21"/>
          <w:highlight w:val="none"/>
        </w:rPr>
        <w:t>号文，代理服务费由成交单位交纳，含在磋商报价内，代理服务费金额按国家计委计价格【</w:t>
      </w:r>
      <w:r>
        <w:rPr>
          <w:rFonts w:ascii="宋体" w:hAnsi="宋体" w:cs="宋体"/>
          <w:color w:val="auto"/>
          <w:szCs w:val="21"/>
          <w:highlight w:val="none"/>
        </w:rPr>
        <w:t>2002</w:t>
      </w:r>
      <w:r>
        <w:rPr>
          <w:rFonts w:hint="eastAsia" w:ascii="宋体" w:hAnsi="宋体" w:cs="宋体"/>
          <w:color w:val="auto"/>
          <w:szCs w:val="21"/>
          <w:highlight w:val="none"/>
        </w:rPr>
        <w:t>】</w:t>
      </w:r>
      <w:r>
        <w:rPr>
          <w:rFonts w:ascii="宋体" w:hAnsi="宋体" w:cs="宋体"/>
          <w:color w:val="auto"/>
          <w:szCs w:val="21"/>
          <w:highlight w:val="none"/>
        </w:rPr>
        <w:t>1980</w:t>
      </w:r>
      <w:r>
        <w:rPr>
          <w:rFonts w:hint="eastAsia" w:ascii="宋体" w:hAnsi="宋体" w:cs="宋体"/>
          <w:color w:val="auto"/>
          <w:szCs w:val="21"/>
          <w:highlight w:val="none"/>
        </w:rPr>
        <w:t>号文规定的“招标代理服务收费标准”执行。由成交人在领取成交通知书时，一次性向采购代理机构支付代理服务费。</w:t>
      </w:r>
    </w:p>
    <w:p w14:paraId="6B777B0B">
      <w:pPr>
        <w:spacing w:line="360" w:lineRule="auto"/>
        <w:rPr>
          <w:rFonts w:ascii="宋体" w:cs="宋体"/>
          <w:b/>
          <w:bCs/>
          <w:color w:val="auto"/>
          <w:szCs w:val="21"/>
          <w:highlight w:val="none"/>
        </w:rPr>
      </w:pPr>
      <w:r>
        <w:rPr>
          <w:rFonts w:ascii="宋体" w:hAnsi="宋体" w:cs="宋体"/>
          <w:b/>
          <w:color w:val="auto"/>
          <w:szCs w:val="21"/>
          <w:highlight w:val="none"/>
        </w:rPr>
        <w:t>31</w:t>
      </w:r>
      <w:r>
        <w:rPr>
          <w:rFonts w:hint="eastAsia" w:ascii="宋体" w:hAnsi="宋体" w:cs="宋体"/>
          <w:b/>
          <w:color w:val="auto"/>
          <w:szCs w:val="21"/>
          <w:highlight w:val="none"/>
        </w:rPr>
        <w:t>、</w:t>
      </w:r>
      <w:r>
        <w:rPr>
          <w:rFonts w:hint="eastAsia" w:ascii="宋体" w:hAnsi="宋体" w:cs="宋体"/>
          <w:b/>
          <w:bCs/>
          <w:color w:val="auto"/>
          <w:szCs w:val="21"/>
          <w:highlight w:val="none"/>
        </w:rPr>
        <w:t>有关事宜</w:t>
      </w:r>
    </w:p>
    <w:p w14:paraId="3564E270">
      <w:pPr>
        <w:spacing w:line="360" w:lineRule="auto"/>
        <w:ind w:firstLine="420" w:firstLineChars="200"/>
        <w:rPr>
          <w:rFonts w:ascii="宋体" w:cs="宋体"/>
          <w:color w:val="auto"/>
          <w:szCs w:val="21"/>
          <w:highlight w:val="none"/>
        </w:rPr>
      </w:pPr>
      <w:r>
        <w:rPr>
          <w:rFonts w:ascii="宋体" w:hAnsi="宋体" w:cs="宋体"/>
          <w:color w:val="auto"/>
          <w:szCs w:val="21"/>
          <w:highlight w:val="none"/>
        </w:rPr>
        <w:t>31.1</w:t>
      </w:r>
      <w:r>
        <w:rPr>
          <w:rFonts w:hint="eastAsia" w:ascii="宋体" w:hAnsi="宋体" w:cs="宋体"/>
          <w:color w:val="auto"/>
          <w:szCs w:val="21"/>
          <w:highlight w:val="none"/>
        </w:rPr>
        <w:t>所有与本采购文件有关的函电请按下列通讯地址联系：</w:t>
      </w:r>
    </w:p>
    <w:p w14:paraId="1A6A7D29">
      <w:pPr>
        <w:spacing w:line="360" w:lineRule="auto"/>
        <w:ind w:firstLine="420" w:firstLineChars="200"/>
        <w:rPr>
          <w:rFonts w:ascii="宋体" w:cs="宋体"/>
          <w:color w:val="auto"/>
          <w:szCs w:val="21"/>
          <w:highlight w:val="none"/>
        </w:rPr>
      </w:pPr>
      <w:r>
        <w:rPr>
          <w:rFonts w:ascii="宋体" w:hAnsi="宋体" w:cs="宋体"/>
          <w:color w:val="auto"/>
          <w:szCs w:val="21"/>
          <w:highlight w:val="none"/>
        </w:rPr>
        <w:t>31.1.1</w:t>
      </w:r>
      <w:r>
        <w:rPr>
          <w:rFonts w:hint="eastAsia" w:ascii="宋体" w:hAnsi="宋体" w:cs="宋体"/>
          <w:color w:val="auto"/>
          <w:szCs w:val="21"/>
          <w:highlight w:val="none"/>
        </w:rPr>
        <w:t>采购代理机构：</w:t>
      </w:r>
    </w:p>
    <w:p w14:paraId="2402A57C">
      <w:pPr>
        <w:spacing w:line="360" w:lineRule="auto"/>
        <w:ind w:firstLine="420" w:firstLineChars="200"/>
        <w:rPr>
          <w:rFonts w:hint="eastAsia" w:ascii="宋体" w:eastAsia="宋体" w:cs="宋体"/>
          <w:color w:val="auto"/>
          <w:szCs w:val="21"/>
          <w:highlight w:val="none"/>
          <w:lang w:eastAsia="zh-CN"/>
        </w:rPr>
      </w:pPr>
      <w:r>
        <w:rPr>
          <w:rFonts w:hint="eastAsia" w:ascii="宋体" w:hAnsi="宋体" w:cs="宋体"/>
          <w:color w:val="auto"/>
          <w:szCs w:val="21"/>
          <w:highlight w:val="none"/>
        </w:rPr>
        <w:t>采购代理机构：</w:t>
      </w:r>
      <w:r>
        <w:rPr>
          <w:rFonts w:hint="eastAsia" w:ascii="宋体" w:hAnsi="宋体" w:cs="宋体"/>
          <w:color w:val="auto"/>
          <w:szCs w:val="21"/>
          <w:highlight w:val="none"/>
          <w:lang w:eastAsia="zh-CN"/>
        </w:rPr>
        <w:t>广西巨赞工程管理咨询有限责任公司</w:t>
      </w:r>
    </w:p>
    <w:p w14:paraId="54FCDE24">
      <w:pPr>
        <w:spacing w:line="360" w:lineRule="auto"/>
        <w:ind w:firstLine="420" w:firstLineChars="200"/>
        <w:rPr>
          <w:rFonts w:hint="eastAsia" w:ascii="宋体" w:eastAsia="宋体" w:cs="宋体"/>
          <w:color w:val="auto"/>
          <w:szCs w:val="21"/>
          <w:highlight w:val="none"/>
          <w:lang w:eastAsia="zh-CN"/>
        </w:rPr>
      </w:pPr>
      <w:r>
        <w:rPr>
          <w:rFonts w:hint="eastAsia" w:ascii="宋体" w:hAnsi="宋体" w:cs="宋体"/>
          <w:color w:val="auto"/>
          <w:szCs w:val="21"/>
          <w:highlight w:val="none"/>
        </w:rPr>
        <w:t>地</w:t>
      </w:r>
      <w:r>
        <w:rPr>
          <w:rFonts w:ascii="宋体" w:cs="宋体"/>
          <w:color w:val="auto"/>
          <w:szCs w:val="21"/>
          <w:highlight w:val="none"/>
        </w:rPr>
        <w:t> </w:t>
      </w:r>
      <w:r>
        <w:rPr>
          <w:rFonts w:hint="eastAsia" w:ascii="宋体" w:hAnsi="宋体" w:cs="宋体"/>
          <w:color w:val="auto"/>
          <w:szCs w:val="21"/>
          <w:highlight w:val="none"/>
        </w:rPr>
        <w:t>址：</w:t>
      </w:r>
      <w:r>
        <w:rPr>
          <w:rFonts w:hint="eastAsia" w:ascii="宋体" w:hAnsi="宋体" w:cs="宋体"/>
          <w:color w:val="auto"/>
          <w:szCs w:val="21"/>
          <w:highlight w:val="none"/>
          <w:lang w:eastAsia="zh-CN"/>
        </w:rPr>
        <w:t>贺州市平桂区永康路19号20栋2号楼，</w:t>
      </w: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rPr>
        <w:t>陈雪妮</w:t>
      </w:r>
    </w:p>
    <w:p w14:paraId="6D064554">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电</w:t>
      </w:r>
      <w:r>
        <w:rPr>
          <w:rFonts w:ascii="宋体" w:cs="宋体"/>
          <w:color w:val="auto"/>
          <w:szCs w:val="21"/>
          <w:highlight w:val="none"/>
        </w:rPr>
        <w:t> </w:t>
      </w:r>
      <w:r>
        <w:rPr>
          <w:rFonts w:hint="eastAsia" w:ascii="宋体" w:hAnsi="宋体" w:cs="宋体"/>
          <w:color w:val="auto"/>
          <w:szCs w:val="21"/>
          <w:highlight w:val="none"/>
        </w:rPr>
        <w:t>话：</w:t>
      </w:r>
      <w:r>
        <w:rPr>
          <w:rFonts w:ascii="宋体" w:hAnsi="宋体" w:cs="宋体"/>
          <w:color w:val="auto"/>
          <w:szCs w:val="21"/>
          <w:highlight w:val="none"/>
        </w:rPr>
        <w:t>0774-5215590</w:t>
      </w:r>
    </w:p>
    <w:p w14:paraId="2CA6E357">
      <w:pPr>
        <w:pStyle w:val="2"/>
        <w:spacing w:line="360" w:lineRule="auto"/>
        <w:ind w:firstLine="420" w:firstLineChars="200"/>
        <w:jc w:val="both"/>
        <w:rPr>
          <w:rFonts w:hint="eastAsia" w:ascii="宋体" w:hAnsi="宋体" w:cs="宋体"/>
          <w:color w:val="auto"/>
          <w:sz w:val="21"/>
          <w:szCs w:val="21"/>
          <w:highlight w:val="none"/>
        </w:rPr>
      </w:pPr>
      <w:r>
        <w:rPr>
          <w:rFonts w:ascii="宋体" w:hAnsi="宋体" w:cs="宋体"/>
          <w:color w:val="auto"/>
          <w:sz w:val="21"/>
          <w:szCs w:val="21"/>
          <w:highlight w:val="none"/>
        </w:rPr>
        <w:t>31.1.1</w:t>
      </w:r>
      <w:r>
        <w:rPr>
          <w:rFonts w:hint="eastAsia" w:ascii="宋体" w:hAnsi="宋体" w:cs="宋体"/>
          <w:color w:val="auto"/>
          <w:sz w:val="21"/>
          <w:szCs w:val="21"/>
          <w:highlight w:val="none"/>
        </w:rPr>
        <w:t>监督单位全称：</w:t>
      </w:r>
    </w:p>
    <w:p w14:paraId="44F638E7">
      <w:pPr>
        <w:pStyle w:val="2"/>
        <w:spacing w:line="360" w:lineRule="auto"/>
        <w:ind w:firstLine="420" w:firstLineChars="200"/>
        <w:jc w:val="both"/>
        <w:rPr>
          <w:rFonts w:ascii="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富川瑶族自治县财政局政府采购服务中心，电话：0774-7882324。</w:t>
      </w:r>
      <w:r>
        <w:rPr>
          <w:rFonts w:hAnsi="宋体" w:cs="宋体"/>
          <w:b/>
          <w:color w:val="auto"/>
          <w:szCs w:val="21"/>
          <w:highlight w:val="none"/>
        </w:rPr>
        <w:br w:type="page"/>
      </w:r>
    </w:p>
    <w:p w14:paraId="6E60DC8F">
      <w:pPr>
        <w:rPr>
          <w:rFonts w:hAnsi="宋体" w:cs="宋体"/>
          <w:b/>
          <w:color w:val="auto"/>
          <w:szCs w:val="21"/>
          <w:highlight w:val="none"/>
        </w:rPr>
      </w:pPr>
      <w:bookmarkStart w:id="63" w:name="_Toc351203480"/>
      <w:bookmarkStart w:id="64" w:name="_Toc459103906"/>
      <w:bookmarkStart w:id="65" w:name="_Toc439163592"/>
      <w:bookmarkStart w:id="66" w:name="_Toc373478199"/>
      <w:bookmarkStart w:id="67" w:name="_Toc296890982"/>
      <w:bookmarkStart w:id="68" w:name="_Toc296503025"/>
      <w:bookmarkStart w:id="69" w:name="_Toc373227552"/>
      <w:bookmarkStart w:id="70" w:name="_Toc440877583"/>
      <w:bookmarkStart w:id="71" w:name="_Toc389065255"/>
      <w:bookmarkStart w:id="72" w:name="_Toc430095341"/>
      <w:bookmarkStart w:id="73" w:name="_Toc406071080"/>
    </w:p>
    <w:p w14:paraId="0D70F718">
      <w:pPr>
        <w:pStyle w:val="3"/>
        <w:spacing w:line="360" w:lineRule="auto"/>
        <w:ind w:firstLine="420" w:firstLineChars="200"/>
        <w:outlineLvl w:val="0"/>
        <w:rPr>
          <w:rFonts w:hAnsi="宋体" w:cs="宋体"/>
          <w:b/>
          <w:color w:val="auto"/>
          <w:szCs w:val="21"/>
          <w:highlight w:val="none"/>
        </w:rPr>
      </w:pPr>
      <w:r>
        <w:rPr>
          <w:rFonts w:hAnsi="宋体" w:cs="宋体"/>
          <w:b/>
          <w:color w:val="auto"/>
          <w:szCs w:val="21"/>
          <w:highlight w:val="none"/>
        </w:rPr>
        <w:t xml:space="preserve">              </w:t>
      </w:r>
    </w:p>
    <w:p w14:paraId="142E0DFB">
      <w:pPr>
        <w:pStyle w:val="3"/>
        <w:spacing w:line="360" w:lineRule="auto"/>
        <w:ind w:firstLine="420" w:firstLineChars="200"/>
        <w:outlineLvl w:val="0"/>
        <w:rPr>
          <w:rFonts w:hAnsi="宋体" w:cs="宋体"/>
          <w:b/>
          <w:color w:val="auto"/>
          <w:szCs w:val="21"/>
          <w:highlight w:val="none"/>
        </w:rPr>
      </w:pPr>
    </w:p>
    <w:p w14:paraId="0CD04E39">
      <w:pPr>
        <w:pStyle w:val="3"/>
        <w:spacing w:line="360" w:lineRule="auto"/>
        <w:ind w:firstLine="880" w:firstLineChars="200"/>
        <w:jc w:val="center"/>
        <w:outlineLvl w:val="0"/>
        <w:rPr>
          <w:rFonts w:hAnsi="宋体" w:cs="宋体"/>
          <w:b/>
          <w:bCs/>
          <w:color w:val="auto"/>
          <w:sz w:val="30"/>
          <w:szCs w:val="30"/>
          <w:highlight w:val="none"/>
        </w:rPr>
      </w:pPr>
      <w:bookmarkStart w:id="74" w:name="_Toc5004"/>
      <w:r>
        <w:rPr>
          <w:rStyle w:val="43"/>
          <w:rFonts w:hint="eastAsia" w:ascii="宋体" w:hAnsi="宋体" w:cs="宋体"/>
          <w:bCs/>
          <w:color w:val="auto"/>
          <w:szCs w:val="44"/>
          <w:highlight w:val="none"/>
        </w:rPr>
        <w:t>第三章</w:t>
      </w:r>
      <w:r>
        <w:rPr>
          <w:rFonts w:hAnsi="宋体" w:cs="宋体"/>
          <w:b/>
          <w:color w:val="auto"/>
          <w:sz w:val="44"/>
          <w:szCs w:val="44"/>
          <w:highlight w:val="none"/>
        </w:rPr>
        <w:t xml:space="preserve">  </w:t>
      </w:r>
      <w:r>
        <w:rPr>
          <w:rStyle w:val="43"/>
          <w:rFonts w:hint="eastAsia" w:ascii="宋体" w:hAnsi="宋体" w:cs="宋体"/>
          <w:bCs/>
          <w:color w:val="auto"/>
          <w:szCs w:val="44"/>
          <w:highlight w:val="none"/>
        </w:rPr>
        <w:t>合同条款及格式</w:t>
      </w:r>
      <w:bookmarkEnd w:id="63"/>
      <w:bookmarkEnd w:id="64"/>
      <w:bookmarkEnd w:id="65"/>
      <w:bookmarkEnd w:id="66"/>
      <w:bookmarkEnd w:id="67"/>
      <w:bookmarkEnd w:id="68"/>
      <w:bookmarkEnd w:id="69"/>
      <w:bookmarkEnd w:id="70"/>
      <w:bookmarkEnd w:id="71"/>
      <w:bookmarkEnd w:id="72"/>
      <w:bookmarkEnd w:id="73"/>
      <w:bookmarkEnd w:id="74"/>
      <w:bookmarkStart w:id="75" w:name="_Toc407135191"/>
      <w:bookmarkStart w:id="76" w:name="_Toc256000099"/>
      <w:bookmarkStart w:id="77" w:name="_Toc9850519"/>
      <w:bookmarkStart w:id="78" w:name="_Toc351203652"/>
    </w:p>
    <w:p w14:paraId="50A8F079">
      <w:pPr>
        <w:bidi w:val="0"/>
        <w:rPr>
          <w:color w:val="auto"/>
          <w:highlight w:val="none"/>
        </w:rPr>
      </w:pPr>
      <w:bookmarkStart w:id="79" w:name="_Toc32310"/>
    </w:p>
    <w:p w14:paraId="711C1D7A">
      <w:pPr>
        <w:bidi w:val="0"/>
        <w:rPr>
          <w:color w:val="auto"/>
          <w:highlight w:val="none"/>
        </w:rPr>
      </w:pPr>
    </w:p>
    <w:p w14:paraId="63B12FFD">
      <w:pPr>
        <w:bidi w:val="0"/>
        <w:rPr>
          <w:color w:val="auto"/>
          <w:highlight w:val="none"/>
        </w:rPr>
      </w:pPr>
    </w:p>
    <w:p w14:paraId="74916F4B">
      <w:pPr>
        <w:bidi w:val="0"/>
        <w:rPr>
          <w:color w:val="auto"/>
          <w:highlight w:val="none"/>
        </w:rPr>
      </w:pPr>
    </w:p>
    <w:p w14:paraId="2D78DF91">
      <w:pPr>
        <w:bidi w:val="0"/>
        <w:rPr>
          <w:color w:val="auto"/>
          <w:highlight w:val="none"/>
        </w:rPr>
      </w:pPr>
    </w:p>
    <w:p w14:paraId="3B17C906">
      <w:pPr>
        <w:bidi w:val="0"/>
        <w:rPr>
          <w:color w:val="auto"/>
          <w:highlight w:val="none"/>
        </w:rPr>
      </w:pPr>
    </w:p>
    <w:p w14:paraId="60B4148E">
      <w:pPr>
        <w:bidi w:val="0"/>
        <w:rPr>
          <w:color w:val="auto"/>
          <w:highlight w:val="none"/>
        </w:rPr>
      </w:pPr>
    </w:p>
    <w:p w14:paraId="2D6C355E">
      <w:pPr>
        <w:bidi w:val="0"/>
        <w:rPr>
          <w:color w:val="auto"/>
          <w:highlight w:val="none"/>
        </w:rPr>
      </w:pPr>
    </w:p>
    <w:p w14:paraId="6DB8EBC4">
      <w:pPr>
        <w:bidi w:val="0"/>
        <w:rPr>
          <w:color w:val="auto"/>
          <w:highlight w:val="none"/>
        </w:rPr>
      </w:pPr>
    </w:p>
    <w:p w14:paraId="244D780C">
      <w:pPr>
        <w:bidi w:val="0"/>
        <w:rPr>
          <w:color w:val="auto"/>
          <w:highlight w:val="none"/>
        </w:rPr>
      </w:pPr>
    </w:p>
    <w:p w14:paraId="03194DDB">
      <w:pPr>
        <w:bidi w:val="0"/>
        <w:rPr>
          <w:color w:val="auto"/>
          <w:highlight w:val="none"/>
        </w:rPr>
      </w:pPr>
    </w:p>
    <w:p w14:paraId="6459489A">
      <w:pPr>
        <w:bidi w:val="0"/>
        <w:rPr>
          <w:color w:val="auto"/>
          <w:highlight w:val="none"/>
        </w:rPr>
      </w:pPr>
    </w:p>
    <w:p w14:paraId="5413F606">
      <w:pPr>
        <w:bidi w:val="0"/>
        <w:rPr>
          <w:color w:val="auto"/>
          <w:highlight w:val="none"/>
        </w:rPr>
      </w:pPr>
    </w:p>
    <w:p w14:paraId="4AF96E3B">
      <w:pPr>
        <w:bidi w:val="0"/>
        <w:rPr>
          <w:color w:val="auto"/>
          <w:highlight w:val="none"/>
        </w:rPr>
      </w:pPr>
    </w:p>
    <w:p w14:paraId="6A73F602">
      <w:pPr>
        <w:bidi w:val="0"/>
        <w:rPr>
          <w:color w:val="auto"/>
          <w:highlight w:val="none"/>
        </w:rPr>
      </w:pPr>
    </w:p>
    <w:p w14:paraId="12CAE864">
      <w:pPr>
        <w:bidi w:val="0"/>
        <w:rPr>
          <w:rFonts w:hint="eastAsia"/>
          <w:color w:val="auto"/>
          <w:highlight w:val="none"/>
        </w:rPr>
      </w:pPr>
      <w:r>
        <w:rPr>
          <w:rFonts w:hint="eastAsia"/>
          <w:color w:val="auto"/>
          <w:highlight w:val="none"/>
        </w:rPr>
        <w:br w:type="page"/>
      </w:r>
    </w:p>
    <w:p w14:paraId="5E148BC6">
      <w:pPr>
        <w:bidi w:val="0"/>
        <w:jc w:val="center"/>
        <w:rPr>
          <w:b/>
          <w:bCs/>
          <w:color w:val="auto"/>
          <w:sz w:val="44"/>
          <w:szCs w:val="44"/>
          <w:highlight w:val="none"/>
        </w:rPr>
      </w:pPr>
      <w:r>
        <w:rPr>
          <w:rFonts w:hint="eastAsia"/>
          <w:b/>
          <w:bCs/>
          <w:color w:val="auto"/>
          <w:sz w:val="44"/>
          <w:szCs w:val="44"/>
          <w:highlight w:val="none"/>
        </w:rPr>
        <w:t>第一部分</w:t>
      </w:r>
      <w:r>
        <w:rPr>
          <w:b/>
          <w:bCs/>
          <w:color w:val="auto"/>
          <w:sz w:val="44"/>
          <w:szCs w:val="44"/>
          <w:highlight w:val="none"/>
        </w:rPr>
        <w:t xml:space="preserve"> </w:t>
      </w:r>
      <w:r>
        <w:rPr>
          <w:rFonts w:hint="eastAsia"/>
          <w:b/>
          <w:bCs/>
          <w:color w:val="auto"/>
          <w:sz w:val="44"/>
          <w:szCs w:val="44"/>
          <w:highlight w:val="none"/>
        </w:rPr>
        <w:t>合同协议书</w:t>
      </w:r>
      <w:bookmarkEnd w:id="79"/>
    </w:p>
    <w:p w14:paraId="16F78471">
      <w:pPr>
        <w:spacing w:line="400" w:lineRule="exact"/>
        <w:rPr>
          <w:rFonts w:ascii="宋体"/>
          <w:color w:val="auto"/>
          <w:szCs w:val="21"/>
          <w:highlight w:val="none"/>
          <w:u w:val="single"/>
        </w:rPr>
      </w:pPr>
      <w:r>
        <w:rPr>
          <w:rFonts w:hint="eastAsia" w:ascii="宋体" w:hAnsi="宋体"/>
          <w:color w:val="auto"/>
          <w:szCs w:val="21"/>
          <w:highlight w:val="none"/>
        </w:rPr>
        <w:t>发包人（全称）：</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 xml:space="preserve"> </w:t>
      </w:r>
    </w:p>
    <w:p w14:paraId="64BE169E">
      <w:pPr>
        <w:spacing w:line="400" w:lineRule="exact"/>
        <w:rPr>
          <w:rFonts w:ascii="宋体"/>
          <w:color w:val="auto"/>
          <w:szCs w:val="21"/>
          <w:highlight w:val="none"/>
          <w:u w:val="single"/>
        </w:rPr>
      </w:pPr>
      <w:r>
        <w:rPr>
          <w:rFonts w:hint="eastAsia" w:ascii="宋体" w:hAnsi="宋体"/>
          <w:color w:val="auto"/>
          <w:szCs w:val="21"/>
          <w:highlight w:val="none"/>
        </w:rPr>
        <w:t>承包人（全称）：</w:t>
      </w:r>
      <w:r>
        <w:rPr>
          <w:rFonts w:ascii="宋体" w:hAnsi="宋体"/>
          <w:color w:val="auto"/>
          <w:szCs w:val="21"/>
          <w:highlight w:val="none"/>
          <w:u w:val="single"/>
        </w:rPr>
        <w:t xml:space="preserve">                 </w:t>
      </w:r>
    </w:p>
    <w:p w14:paraId="71C06CC1">
      <w:pPr>
        <w:spacing w:line="400" w:lineRule="exact"/>
        <w:rPr>
          <w:rFonts w:ascii="宋体"/>
          <w:color w:val="auto"/>
          <w:szCs w:val="21"/>
          <w:highlight w:val="none"/>
        </w:rPr>
      </w:pPr>
    </w:p>
    <w:p w14:paraId="0FEF967D">
      <w:pPr>
        <w:spacing w:line="400" w:lineRule="exact"/>
        <w:rPr>
          <w:rFonts w:ascii="宋体"/>
          <w:color w:val="auto"/>
          <w:szCs w:val="21"/>
          <w:highlight w:val="none"/>
        </w:rPr>
      </w:pPr>
      <w:r>
        <w:rPr>
          <w:rFonts w:hint="eastAsia" w:ascii="宋体" w:hAnsi="宋体"/>
          <w:color w:val="auto"/>
          <w:szCs w:val="21"/>
          <w:highlight w:val="none"/>
        </w:rPr>
        <w:t>根据《中华人民共和国合同法》、《中华人民共和国建筑法》及有关法律规定，遵循平等、自愿、公平和诚实信用的原则，双方就</w:t>
      </w:r>
      <w:r>
        <w:rPr>
          <w:rFonts w:hint="eastAsia" w:ascii="MingLiU_HKSCS" w:hAnsi="MingLiU_HKSCS" w:cs="MingLiU_HKSCS"/>
          <w:color w:val="auto"/>
          <w:szCs w:val="21"/>
          <w:highlight w:val="none"/>
          <w:u w:val="single"/>
          <w:lang w:val="en-US" w:eastAsia="zh-CN"/>
        </w:rPr>
        <w:t xml:space="preserve">                      </w:t>
      </w:r>
      <w:r>
        <w:rPr>
          <w:rFonts w:hint="eastAsia" w:ascii="宋体" w:hAnsi="宋体"/>
          <w:color w:val="auto"/>
          <w:szCs w:val="21"/>
          <w:highlight w:val="none"/>
        </w:rPr>
        <w:t>工程施工及有关事项协商一致，共同达成如下协议：</w:t>
      </w:r>
    </w:p>
    <w:p w14:paraId="06202767">
      <w:pPr>
        <w:spacing w:line="400" w:lineRule="exact"/>
        <w:rPr>
          <w:rFonts w:ascii="宋体"/>
          <w:b/>
          <w:bCs/>
          <w:color w:val="auto"/>
          <w:szCs w:val="21"/>
          <w:highlight w:val="none"/>
        </w:rPr>
      </w:pPr>
      <w:r>
        <w:rPr>
          <w:rFonts w:hint="eastAsia" w:ascii="宋体" w:hAnsi="宋体"/>
          <w:b/>
          <w:bCs/>
          <w:color w:val="auto"/>
          <w:szCs w:val="21"/>
          <w:highlight w:val="none"/>
        </w:rPr>
        <w:t>一．工程概况</w:t>
      </w:r>
    </w:p>
    <w:p w14:paraId="4860B1D6">
      <w:pPr>
        <w:spacing w:line="400" w:lineRule="exact"/>
        <w:rPr>
          <w:rFonts w:ascii="宋体"/>
          <w:color w:val="auto"/>
          <w:szCs w:val="21"/>
          <w:highlight w:val="none"/>
          <w:u w:val="single"/>
        </w:rPr>
      </w:pPr>
      <w:r>
        <w:rPr>
          <w:rFonts w:ascii="宋体" w:hAnsi="宋体"/>
          <w:bCs/>
          <w:color w:val="auto"/>
          <w:szCs w:val="21"/>
          <w:highlight w:val="none"/>
        </w:rPr>
        <w:t xml:space="preserve">1. </w:t>
      </w:r>
      <w:r>
        <w:rPr>
          <w:rFonts w:hint="eastAsia" w:ascii="宋体" w:hAnsi="宋体"/>
          <w:bCs/>
          <w:color w:val="auto"/>
          <w:szCs w:val="21"/>
          <w:highlight w:val="none"/>
        </w:rPr>
        <w:t>工程名称</w:t>
      </w:r>
      <w:r>
        <w:rPr>
          <w:rFonts w:hint="eastAsia" w:ascii="宋体" w:hAnsi="宋体"/>
          <w:color w:val="auto"/>
          <w:szCs w:val="21"/>
          <w:highlight w:val="none"/>
        </w:rPr>
        <w:t>：</w:t>
      </w:r>
      <w:r>
        <w:rPr>
          <w:rFonts w:ascii="MingLiU_HKSCS" w:hAnsi="MingLiU_HKSCS" w:cs="MingLiU_HKSCS"/>
          <w:color w:val="auto"/>
          <w:szCs w:val="21"/>
          <w:highlight w:val="none"/>
          <w:u w:val="single"/>
        </w:rPr>
        <w:t xml:space="preserve"> </w:t>
      </w:r>
      <w:r>
        <w:rPr>
          <w:rFonts w:hint="eastAsia" w:ascii="MingLiU_HKSCS" w:hAnsi="MingLiU_HKSCS" w:cs="MingLiU_HKSCS"/>
          <w:color w:val="auto"/>
          <w:szCs w:val="21"/>
          <w:highlight w:val="none"/>
          <w:u w:val="single"/>
          <w:lang w:val="en-US" w:eastAsia="zh-CN"/>
        </w:rPr>
        <w:t xml:space="preserve">                                   </w:t>
      </w:r>
      <w:r>
        <w:rPr>
          <w:rFonts w:ascii="宋体" w:hAnsi="宋体" w:cs="宋体"/>
          <w:color w:val="auto"/>
          <w:szCs w:val="21"/>
          <w:highlight w:val="none"/>
          <w:u w:val="single"/>
        </w:rPr>
        <w:t xml:space="preserve"> </w:t>
      </w:r>
      <w:r>
        <w:rPr>
          <w:rFonts w:hint="eastAsia" w:ascii="宋体" w:hAnsi="宋体"/>
          <w:color w:val="auto"/>
          <w:szCs w:val="21"/>
          <w:highlight w:val="none"/>
        </w:rPr>
        <w:t>。</w:t>
      </w:r>
    </w:p>
    <w:p w14:paraId="41F2B9B1">
      <w:pPr>
        <w:spacing w:line="400" w:lineRule="exact"/>
        <w:rPr>
          <w:rFonts w:ascii="宋体"/>
          <w:bCs/>
          <w:color w:val="auto"/>
          <w:szCs w:val="21"/>
          <w:highlight w:val="none"/>
        </w:rPr>
      </w:pPr>
      <w:r>
        <w:rPr>
          <w:rFonts w:ascii="宋体" w:hAnsi="宋体"/>
          <w:bCs/>
          <w:color w:val="auto"/>
          <w:szCs w:val="21"/>
          <w:highlight w:val="none"/>
        </w:rPr>
        <w:t xml:space="preserve">2. </w:t>
      </w:r>
      <w:r>
        <w:rPr>
          <w:rFonts w:hint="eastAsia" w:ascii="宋体" w:hAnsi="宋体"/>
          <w:bCs/>
          <w:color w:val="auto"/>
          <w:szCs w:val="21"/>
          <w:highlight w:val="none"/>
        </w:rPr>
        <w:t>工程地点：</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olor w:val="auto"/>
          <w:szCs w:val="21"/>
          <w:highlight w:val="none"/>
        </w:rPr>
        <w:t>。</w:t>
      </w:r>
    </w:p>
    <w:p w14:paraId="26822FDF">
      <w:pPr>
        <w:spacing w:line="400" w:lineRule="exact"/>
        <w:rPr>
          <w:rFonts w:ascii="宋体"/>
          <w:bCs/>
          <w:color w:val="auto"/>
          <w:szCs w:val="21"/>
          <w:highlight w:val="none"/>
        </w:rPr>
      </w:pPr>
      <w:r>
        <w:rPr>
          <w:rFonts w:ascii="宋体" w:hAnsi="宋体"/>
          <w:bCs/>
          <w:color w:val="auto"/>
          <w:szCs w:val="21"/>
          <w:highlight w:val="none"/>
        </w:rPr>
        <w:t xml:space="preserve">3. </w:t>
      </w:r>
      <w:r>
        <w:rPr>
          <w:rFonts w:hint="eastAsia" w:ascii="宋体" w:hAnsi="宋体"/>
          <w:bCs/>
          <w:color w:val="auto"/>
          <w:szCs w:val="21"/>
          <w:highlight w:val="none"/>
        </w:rPr>
        <w:t>工程立项批准文号：</w:t>
      </w:r>
      <w:r>
        <w:rPr>
          <w:rFonts w:ascii="MingLiU_HKSCS" w:hAnsi="MingLiU_HKSCS" w:cs="MingLiU_HKSCS"/>
          <w:color w:val="auto"/>
          <w:szCs w:val="21"/>
          <w:highlight w:val="none"/>
          <w:u w:val="single"/>
        </w:rPr>
        <w:t xml:space="preserve">              /             </w:t>
      </w:r>
      <w:r>
        <w:rPr>
          <w:rFonts w:ascii="宋体" w:hAnsi="宋体" w:cs="宋体"/>
          <w:color w:val="auto"/>
          <w:szCs w:val="21"/>
          <w:highlight w:val="none"/>
          <w:u w:val="single"/>
        </w:rPr>
        <w:t xml:space="preserve"> </w:t>
      </w:r>
      <w:r>
        <w:rPr>
          <w:rFonts w:hint="eastAsia" w:ascii="宋体" w:hAnsi="宋体"/>
          <w:bCs/>
          <w:color w:val="auto"/>
          <w:szCs w:val="21"/>
          <w:highlight w:val="none"/>
        </w:rPr>
        <w:t>。</w:t>
      </w:r>
    </w:p>
    <w:p w14:paraId="029F6D4E">
      <w:pPr>
        <w:spacing w:line="400" w:lineRule="exact"/>
        <w:rPr>
          <w:rFonts w:ascii="宋体"/>
          <w:bCs/>
          <w:color w:val="auto"/>
          <w:szCs w:val="21"/>
          <w:highlight w:val="none"/>
        </w:rPr>
      </w:pPr>
      <w:r>
        <w:rPr>
          <w:rFonts w:ascii="宋体" w:hAnsi="宋体"/>
          <w:bCs/>
          <w:color w:val="auto"/>
          <w:szCs w:val="21"/>
          <w:highlight w:val="none"/>
        </w:rPr>
        <w:t xml:space="preserve">4. </w:t>
      </w:r>
      <w:r>
        <w:rPr>
          <w:rFonts w:hint="eastAsia" w:ascii="宋体" w:hAnsi="宋体"/>
          <w:bCs/>
          <w:color w:val="auto"/>
          <w:szCs w:val="21"/>
          <w:highlight w:val="none"/>
        </w:rPr>
        <w:t>资金来源：</w:t>
      </w:r>
      <w:r>
        <w:rPr>
          <w:rFonts w:ascii="MingLiU_HKSCS" w:hAnsi="MingLiU_HKSCS" w:cs="MingLiU_HKSCS"/>
          <w:color w:val="auto"/>
          <w:szCs w:val="21"/>
          <w:highlight w:val="none"/>
          <w:u w:val="single"/>
        </w:rPr>
        <w:t xml:space="preserve">      </w:t>
      </w:r>
      <w:r>
        <w:rPr>
          <w:rFonts w:hint="eastAsia" w:ascii="MingLiU_HKSCS" w:hAnsi="MingLiU_HKSCS" w:cs="MingLiU_HKSCS"/>
          <w:color w:val="auto"/>
          <w:szCs w:val="21"/>
          <w:highlight w:val="none"/>
          <w:u w:val="single"/>
        </w:rPr>
        <w:t>财政资金</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bCs/>
          <w:color w:val="auto"/>
          <w:szCs w:val="21"/>
          <w:highlight w:val="none"/>
        </w:rPr>
        <w:t>。</w:t>
      </w:r>
    </w:p>
    <w:p w14:paraId="2184B3F6">
      <w:pPr>
        <w:spacing w:line="400" w:lineRule="exact"/>
        <w:rPr>
          <w:rFonts w:ascii="宋体"/>
          <w:bCs/>
          <w:color w:val="auto"/>
          <w:szCs w:val="21"/>
          <w:highlight w:val="none"/>
        </w:rPr>
      </w:pPr>
      <w:r>
        <w:rPr>
          <w:rFonts w:ascii="宋体" w:hAnsi="宋体"/>
          <w:bCs/>
          <w:color w:val="auto"/>
          <w:szCs w:val="21"/>
          <w:highlight w:val="none"/>
        </w:rPr>
        <w:t xml:space="preserve">5. </w:t>
      </w:r>
      <w:r>
        <w:rPr>
          <w:rFonts w:hint="eastAsia" w:ascii="宋体" w:hAnsi="宋体"/>
          <w:bCs/>
          <w:color w:val="auto"/>
          <w:szCs w:val="21"/>
          <w:highlight w:val="none"/>
        </w:rPr>
        <w:t>工程内容：</w:t>
      </w:r>
      <w:r>
        <w:rPr>
          <w:rFonts w:ascii="MingLiU_HKSCS" w:hAnsi="MingLiU_HKSCS" w:cs="MingLiU_HKSCS"/>
          <w:color w:val="auto"/>
          <w:szCs w:val="21"/>
          <w:highlight w:val="none"/>
          <w:u w:val="single"/>
        </w:rPr>
        <w:t xml:space="preserve"> </w:t>
      </w:r>
      <w:r>
        <w:rPr>
          <w:rFonts w:hint="eastAsia" w:ascii="MingLiU_HKSCS" w:hAnsi="MingLiU_HKSCS" w:cs="MingLiU_HKSCS"/>
          <w:color w:val="auto"/>
          <w:szCs w:val="21"/>
          <w:highlight w:val="none"/>
          <w:u w:val="single"/>
          <w:lang w:val="en-US" w:eastAsia="zh-CN"/>
        </w:rPr>
        <w:t xml:space="preserve">                            </w:t>
      </w:r>
      <w:r>
        <w:rPr>
          <w:rFonts w:ascii="宋体" w:hAnsi="宋体" w:cs="宋体"/>
          <w:color w:val="auto"/>
          <w:szCs w:val="21"/>
          <w:highlight w:val="none"/>
          <w:u w:val="single"/>
        </w:rPr>
        <w:t xml:space="preserve"> </w:t>
      </w:r>
      <w:r>
        <w:rPr>
          <w:rFonts w:hint="eastAsia" w:ascii="宋体" w:hAnsi="宋体"/>
          <w:bCs/>
          <w:color w:val="auto"/>
          <w:szCs w:val="21"/>
          <w:highlight w:val="none"/>
        </w:rPr>
        <w:t>。</w:t>
      </w:r>
    </w:p>
    <w:p w14:paraId="2066BC8F">
      <w:pPr>
        <w:spacing w:line="400" w:lineRule="exact"/>
        <w:rPr>
          <w:rFonts w:ascii="宋体"/>
          <w:bCs/>
          <w:color w:val="auto"/>
          <w:szCs w:val="21"/>
          <w:highlight w:val="none"/>
        </w:rPr>
      </w:pPr>
      <w:r>
        <w:rPr>
          <w:rFonts w:hint="eastAsia" w:ascii="宋体" w:hAnsi="宋体"/>
          <w:color w:val="auto"/>
          <w:szCs w:val="21"/>
          <w:highlight w:val="none"/>
        </w:rPr>
        <w:t>群体工程应附《承包人承揽工程项目一览表》（附件</w:t>
      </w:r>
      <w:r>
        <w:rPr>
          <w:rFonts w:ascii="宋体" w:hAnsi="宋体"/>
          <w:color w:val="auto"/>
          <w:szCs w:val="21"/>
          <w:highlight w:val="none"/>
        </w:rPr>
        <w:t>1</w:t>
      </w:r>
      <w:r>
        <w:rPr>
          <w:rFonts w:hint="eastAsia" w:ascii="宋体" w:hAnsi="宋体"/>
          <w:color w:val="auto"/>
          <w:szCs w:val="21"/>
          <w:highlight w:val="none"/>
        </w:rPr>
        <w:t>）。</w:t>
      </w:r>
    </w:p>
    <w:p w14:paraId="7096FF13">
      <w:pPr>
        <w:spacing w:line="400" w:lineRule="exact"/>
        <w:rPr>
          <w:rFonts w:ascii="宋体"/>
          <w:bCs/>
          <w:color w:val="auto"/>
          <w:szCs w:val="21"/>
          <w:highlight w:val="none"/>
        </w:rPr>
      </w:pPr>
      <w:r>
        <w:rPr>
          <w:rFonts w:ascii="宋体" w:hAnsi="宋体"/>
          <w:bCs/>
          <w:color w:val="auto"/>
          <w:szCs w:val="21"/>
          <w:highlight w:val="none"/>
        </w:rPr>
        <w:t xml:space="preserve">6. </w:t>
      </w:r>
      <w:r>
        <w:rPr>
          <w:rFonts w:hint="eastAsia" w:ascii="宋体" w:hAnsi="宋体"/>
          <w:bCs/>
          <w:color w:val="auto"/>
          <w:szCs w:val="21"/>
          <w:highlight w:val="none"/>
        </w:rPr>
        <w:t>工程承包范围：</w:t>
      </w:r>
      <w:r>
        <w:rPr>
          <w:rFonts w:hint="eastAsia" w:ascii="MingLiU_HKSCS" w:hAnsi="MingLiU_HKSCS" w:cs="MingLiU_HKSCS"/>
          <w:color w:val="auto"/>
          <w:szCs w:val="21"/>
          <w:highlight w:val="none"/>
          <w:u w:val="single"/>
          <w:lang w:val="en-US" w:eastAsia="zh-CN"/>
        </w:rPr>
        <w:t xml:space="preserve">               </w:t>
      </w:r>
      <w:r>
        <w:rPr>
          <w:rFonts w:hint="eastAsia" w:ascii="宋体" w:hAnsi="宋体"/>
          <w:color w:val="auto"/>
          <w:szCs w:val="21"/>
          <w:highlight w:val="none"/>
        </w:rPr>
        <w:t>。</w:t>
      </w:r>
    </w:p>
    <w:p w14:paraId="5201FDA5">
      <w:pPr>
        <w:spacing w:line="400" w:lineRule="exact"/>
        <w:rPr>
          <w:rFonts w:ascii="宋体"/>
          <w:b/>
          <w:bCs/>
          <w:color w:val="auto"/>
          <w:szCs w:val="21"/>
          <w:highlight w:val="none"/>
        </w:rPr>
      </w:pPr>
      <w:r>
        <w:rPr>
          <w:rFonts w:hint="eastAsia" w:ascii="宋体" w:hAnsi="宋体"/>
          <w:b/>
          <w:bCs/>
          <w:color w:val="auto"/>
          <w:szCs w:val="21"/>
          <w:highlight w:val="none"/>
        </w:rPr>
        <w:t>二．合同工期</w:t>
      </w:r>
    </w:p>
    <w:p w14:paraId="29FBAF02">
      <w:pPr>
        <w:spacing w:line="400" w:lineRule="exact"/>
        <w:rPr>
          <w:rFonts w:ascii="宋体"/>
          <w:b/>
          <w:bCs/>
          <w:color w:val="auto"/>
          <w:szCs w:val="21"/>
          <w:highlight w:val="none"/>
        </w:rPr>
      </w:pPr>
      <w:r>
        <w:rPr>
          <w:rFonts w:hint="eastAsia" w:ascii="宋体" w:hAnsi="宋体" w:cs="宋体"/>
          <w:color w:val="auto"/>
          <w:szCs w:val="21"/>
          <w:highlight w:val="none"/>
          <w:shd w:val="clear" w:color="auto" w:fill="FFFFFF"/>
        </w:rPr>
        <w:t>开工日期以开工令为准，施工总工期为</w:t>
      </w:r>
      <w:r>
        <w:rPr>
          <w:rFonts w:ascii="宋体" w:hAnsi="宋体" w:cs="宋体"/>
          <w:color w:val="auto"/>
          <w:szCs w:val="21"/>
          <w:highlight w:val="none"/>
          <w:u w:val="single"/>
          <w:shd w:val="clear" w:color="auto" w:fill="FFFFFF"/>
        </w:rPr>
        <w:t xml:space="preserve">    </w:t>
      </w:r>
      <w:r>
        <w:rPr>
          <w:rFonts w:hint="eastAsia" w:ascii="宋体" w:hAnsi="宋体" w:cs="宋体"/>
          <w:color w:val="auto"/>
          <w:szCs w:val="21"/>
          <w:highlight w:val="none"/>
          <w:shd w:val="clear" w:color="auto" w:fill="FFFFFF"/>
        </w:rPr>
        <w:t>日历天。</w:t>
      </w:r>
    </w:p>
    <w:p w14:paraId="4701000B">
      <w:pPr>
        <w:spacing w:line="400" w:lineRule="exact"/>
        <w:rPr>
          <w:rFonts w:ascii="宋体"/>
          <w:b/>
          <w:bCs/>
          <w:color w:val="auto"/>
          <w:szCs w:val="21"/>
          <w:highlight w:val="none"/>
        </w:rPr>
      </w:pPr>
      <w:r>
        <w:rPr>
          <w:rFonts w:hint="eastAsia" w:ascii="宋体" w:hAnsi="宋体"/>
          <w:b/>
          <w:bCs/>
          <w:color w:val="auto"/>
          <w:szCs w:val="21"/>
          <w:highlight w:val="none"/>
        </w:rPr>
        <w:t>三．质量标准</w:t>
      </w:r>
    </w:p>
    <w:p w14:paraId="6A44A880">
      <w:pPr>
        <w:spacing w:line="400" w:lineRule="exact"/>
        <w:rPr>
          <w:rFonts w:ascii="宋体"/>
          <w:color w:val="auto"/>
          <w:szCs w:val="21"/>
          <w:highlight w:val="none"/>
        </w:rPr>
      </w:pPr>
      <w:r>
        <w:rPr>
          <w:rFonts w:hint="eastAsia" w:ascii="宋体" w:hAnsi="宋体"/>
          <w:color w:val="auto"/>
          <w:szCs w:val="21"/>
          <w:highlight w:val="none"/>
        </w:rPr>
        <w:t>工程质量符合</w:t>
      </w:r>
      <w:r>
        <w:rPr>
          <w:rFonts w:ascii="MingLiU_HKSCS" w:hAnsi="MingLiU_HKSCS" w:cs="MingLiU_HKSCS"/>
          <w:color w:val="auto"/>
          <w:szCs w:val="21"/>
          <w:highlight w:val="none"/>
          <w:u w:val="single"/>
        </w:rPr>
        <w:t xml:space="preserve">      </w:t>
      </w:r>
      <w:r>
        <w:rPr>
          <w:rFonts w:hint="eastAsia" w:ascii="宋体" w:hAnsi="宋体"/>
          <w:color w:val="auto"/>
          <w:szCs w:val="21"/>
          <w:highlight w:val="none"/>
        </w:rPr>
        <w:t>标准。</w:t>
      </w:r>
    </w:p>
    <w:p w14:paraId="35629284">
      <w:pPr>
        <w:spacing w:line="400" w:lineRule="exact"/>
        <w:rPr>
          <w:rFonts w:ascii="宋体"/>
          <w:b/>
          <w:bCs/>
          <w:color w:val="auto"/>
          <w:szCs w:val="21"/>
          <w:highlight w:val="none"/>
        </w:rPr>
      </w:pPr>
      <w:r>
        <w:rPr>
          <w:rFonts w:hint="eastAsia" w:ascii="宋体" w:hAnsi="宋体"/>
          <w:b/>
          <w:bCs/>
          <w:color w:val="auto"/>
          <w:szCs w:val="21"/>
          <w:highlight w:val="none"/>
        </w:rPr>
        <w:t>四．签约合同价与合同价格形式</w:t>
      </w:r>
    </w:p>
    <w:p w14:paraId="57764216">
      <w:pPr>
        <w:spacing w:line="400" w:lineRule="exact"/>
        <w:rPr>
          <w:rFonts w:asci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签约合同价为：</w:t>
      </w:r>
    </w:p>
    <w:p w14:paraId="60B53E8B">
      <w:pPr>
        <w:spacing w:line="400" w:lineRule="exact"/>
        <w:rPr>
          <w:rFonts w:ascii="宋体"/>
          <w:color w:val="auto"/>
          <w:szCs w:val="21"/>
          <w:highlight w:val="none"/>
        </w:rPr>
      </w:pPr>
      <w:r>
        <w:rPr>
          <w:rFonts w:hint="eastAsia" w:ascii="宋体" w:hAnsi="宋体"/>
          <w:color w:val="auto"/>
          <w:szCs w:val="21"/>
          <w:highlight w:val="none"/>
        </w:rPr>
        <w:t>人民币（大写）</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u w:val="single"/>
        </w:rPr>
        <w:t>元</w:t>
      </w:r>
      <w:r>
        <w:rPr>
          <w:rFonts w:hint="eastAsia" w:ascii="宋体" w:hAnsi="宋体"/>
          <w:color w:val="auto"/>
          <w:szCs w:val="21"/>
          <w:highlight w:val="none"/>
        </w:rPr>
        <w:t>）；</w:t>
      </w:r>
    </w:p>
    <w:p w14:paraId="3A3676D3">
      <w:pPr>
        <w:spacing w:line="400" w:lineRule="exact"/>
        <w:rPr>
          <w:rFonts w:ascii="宋体"/>
          <w:color w:val="auto"/>
          <w:szCs w:val="21"/>
          <w:highlight w:val="none"/>
        </w:rPr>
      </w:pPr>
      <w:r>
        <w:rPr>
          <w:rFonts w:hint="eastAsia" w:ascii="宋体" w:hAnsi="宋体"/>
          <w:color w:val="auto"/>
          <w:szCs w:val="21"/>
          <w:highlight w:val="none"/>
        </w:rPr>
        <w:t>其中：</w:t>
      </w:r>
    </w:p>
    <w:p w14:paraId="424BADDA">
      <w:pPr>
        <w:spacing w:line="400" w:lineRule="exac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）安全文明施工费：</w:t>
      </w:r>
    </w:p>
    <w:p w14:paraId="35AF0B04">
      <w:pPr>
        <w:spacing w:line="400" w:lineRule="exact"/>
        <w:rPr>
          <w:rFonts w:ascii="宋体"/>
          <w:color w:val="auto"/>
          <w:szCs w:val="21"/>
          <w:highlight w:val="none"/>
        </w:rPr>
      </w:pPr>
      <w:r>
        <w:rPr>
          <w:rFonts w:hint="eastAsia" w:ascii="宋体" w:hAnsi="宋体"/>
          <w:color w:val="auto"/>
          <w:szCs w:val="21"/>
          <w:highlight w:val="none"/>
        </w:rPr>
        <w:t>人民币（大写）</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rPr>
        <w:t>）；</w:t>
      </w:r>
    </w:p>
    <w:p w14:paraId="1B19EDFA">
      <w:pPr>
        <w:spacing w:line="400" w:lineRule="exact"/>
        <w:rPr>
          <w:rFonts w:asci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合同价格形式：</w:t>
      </w:r>
      <w:r>
        <w:rPr>
          <w:rFonts w:ascii="宋体" w:hAnsi="宋体"/>
          <w:color w:val="auto"/>
          <w:szCs w:val="21"/>
          <w:highlight w:val="none"/>
        </w:rPr>
        <w:t xml:space="preserve">   </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w:t>
      </w:r>
    </w:p>
    <w:p w14:paraId="3AD0D421">
      <w:pPr>
        <w:spacing w:line="400" w:lineRule="exact"/>
        <w:rPr>
          <w:rFonts w:ascii="宋体"/>
          <w:b/>
          <w:bCs/>
          <w:color w:val="auto"/>
          <w:szCs w:val="21"/>
          <w:highlight w:val="none"/>
        </w:rPr>
      </w:pPr>
      <w:r>
        <w:rPr>
          <w:rFonts w:hint="eastAsia" w:ascii="宋体" w:hAnsi="宋体"/>
          <w:b/>
          <w:bCs/>
          <w:color w:val="auto"/>
          <w:szCs w:val="21"/>
          <w:highlight w:val="none"/>
        </w:rPr>
        <w:t>五．项目经理</w:t>
      </w:r>
    </w:p>
    <w:p w14:paraId="018B02E8">
      <w:pPr>
        <w:spacing w:line="400" w:lineRule="exact"/>
        <w:rPr>
          <w:rFonts w:ascii="宋体"/>
          <w:color w:val="auto"/>
          <w:szCs w:val="21"/>
          <w:highlight w:val="none"/>
        </w:rPr>
      </w:pPr>
      <w:r>
        <w:rPr>
          <w:rFonts w:hint="eastAsia" w:ascii="宋体" w:hAnsi="宋体"/>
          <w:color w:val="auto"/>
          <w:szCs w:val="21"/>
          <w:highlight w:val="none"/>
        </w:rPr>
        <w:t>承包人项目经理：</w:t>
      </w:r>
      <w:r>
        <w:rPr>
          <w:rFonts w:ascii="MingLiU_HKSCS" w:hAnsi="MingLiU_HKSCS" w:cs="MingLiU_HKSCS"/>
          <w:color w:val="auto"/>
          <w:szCs w:val="21"/>
          <w:highlight w:val="none"/>
          <w:u w:val="single"/>
        </w:rPr>
        <w:t xml:space="preserve">             </w:t>
      </w:r>
      <w:r>
        <w:rPr>
          <w:rFonts w:hint="eastAsia" w:ascii="宋体" w:hAnsi="宋体"/>
          <w:color w:val="auto"/>
          <w:szCs w:val="21"/>
          <w:highlight w:val="none"/>
        </w:rPr>
        <w:t>。</w:t>
      </w:r>
    </w:p>
    <w:p w14:paraId="0DF3E743">
      <w:pPr>
        <w:spacing w:line="400" w:lineRule="exact"/>
        <w:rPr>
          <w:rFonts w:ascii="宋体"/>
          <w:b/>
          <w:bCs/>
          <w:color w:val="auto"/>
          <w:szCs w:val="21"/>
          <w:highlight w:val="none"/>
        </w:rPr>
      </w:pPr>
      <w:r>
        <w:rPr>
          <w:rFonts w:hint="eastAsia" w:ascii="宋体" w:hAnsi="宋体"/>
          <w:b/>
          <w:bCs/>
          <w:color w:val="auto"/>
          <w:szCs w:val="21"/>
          <w:highlight w:val="none"/>
        </w:rPr>
        <w:t>六．合同文件构成</w:t>
      </w:r>
    </w:p>
    <w:p w14:paraId="64D40A95">
      <w:pPr>
        <w:spacing w:line="400" w:lineRule="exact"/>
        <w:rPr>
          <w:rFonts w:ascii="宋体"/>
          <w:bCs/>
          <w:color w:val="auto"/>
          <w:szCs w:val="21"/>
          <w:highlight w:val="none"/>
        </w:rPr>
      </w:pPr>
      <w:r>
        <w:rPr>
          <w:rFonts w:hint="eastAsia" w:ascii="宋体" w:hAnsi="宋体"/>
          <w:bCs/>
          <w:color w:val="auto"/>
          <w:szCs w:val="21"/>
          <w:highlight w:val="none"/>
        </w:rPr>
        <w:t>本协议书与下列文件一起构成合同文件：</w:t>
      </w:r>
    </w:p>
    <w:p w14:paraId="09061773">
      <w:pPr>
        <w:autoSpaceDE w:val="0"/>
        <w:autoSpaceDN w:val="0"/>
        <w:adjustRightInd w:val="0"/>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）中标通知书（如有）；</w:t>
      </w:r>
    </w:p>
    <w:p w14:paraId="6D28934D">
      <w:pPr>
        <w:autoSpaceDE w:val="0"/>
        <w:autoSpaceDN w:val="0"/>
        <w:adjustRightInd w:val="0"/>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）投标函及其附录（如有）；</w:t>
      </w:r>
      <w:r>
        <w:rPr>
          <w:rFonts w:ascii="宋体" w:hAnsi="宋体"/>
          <w:color w:val="auto"/>
          <w:szCs w:val="21"/>
          <w:highlight w:val="none"/>
        </w:rPr>
        <w:t xml:space="preserve"> </w:t>
      </w:r>
    </w:p>
    <w:p w14:paraId="468C6B9C">
      <w:pPr>
        <w:autoSpaceDE w:val="0"/>
        <w:autoSpaceDN w:val="0"/>
        <w:adjustRightInd w:val="0"/>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）专用合同条款及其附件；</w:t>
      </w:r>
    </w:p>
    <w:p w14:paraId="0138F39B">
      <w:pPr>
        <w:autoSpaceDE w:val="0"/>
        <w:autoSpaceDN w:val="0"/>
        <w:adjustRightInd w:val="0"/>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）通用合同条款；</w:t>
      </w:r>
    </w:p>
    <w:p w14:paraId="3A8B7055">
      <w:pPr>
        <w:autoSpaceDE w:val="0"/>
        <w:autoSpaceDN w:val="0"/>
        <w:adjustRightInd w:val="0"/>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）技术标准和要求；</w:t>
      </w:r>
    </w:p>
    <w:p w14:paraId="7326A63B">
      <w:pPr>
        <w:autoSpaceDE w:val="0"/>
        <w:autoSpaceDN w:val="0"/>
        <w:adjustRightInd w:val="0"/>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）已标价工程量清单或预算书；</w:t>
      </w:r>
      <w:r>
        <w:rPr>
          <w:rFonts w:ascii="宋体" w:hAnsi="宋体"/>
          <w:color w:val="auto"/>
          <w:szCs w:val="21"/>
          <w:highlight w:val="none"/>
        </w:rPr>
        <w:t xml:space="preserve"> </w:t>
      </w:r>
    </w:p>
    <w:p w14:paraId="7F98C4AC">
      <w:pPr>
        <w:autoSpaceDE w:val="0"/>
        <w:autoSpaceDN w:val="0"/>
        <w:adjustRightInd w:val="0"/>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7</w:t>
      </w:r>
      <w:r>
        <w:rPr>
          <w:rFonts w:hint="eastAsia" w:ascii="宋体" w:hAnsi="宋体"/>
          <w:color w:val="auto"/>
          <w:szCs w:val="21"/>
          <w:highlight w:val="none"/>
        </w:rPr>
        <w:t>）图纸；</w:t>
      </w:r>
    </w:p>
    <w:p w14:paraId="063316BB">
      <w:pPr>
        <w:autoSpaceDE w:val="0"/>
        <w:autoSpaceDN w:val="0"/>
        <w:adjustRightInd w:val="0"/>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8</w:t>
      </w:r>
      <w:r>
        <w:rPr>
          <w:rFonts w:hint="eastAsia" w:ascii="宋体" w:hAnsi="宋体"/>
          <w:color w:val="auto"/>
          <w:szCs w:val="21"/>
          <w:highlight w:val="none"/>
        </w:rPr>
        <w:t>）其他合同文件。</w:t>
      </w:r>
    </w:p>
    <w:p w14:paraId="5BE16362">
      <w:pPr>
        <w:autoSpaceDE w:val="0"/>
        <w:autoSpaceDN w:val="0"/>
        <w:adjustRightInd w:val="0"/>
        <w:spacing w:line="400" w:lineRule="exact"/>
        <w:jc w:val="left"/>
        <w:rPr>
          <w:rFonts w:ascii="宋体"/>
          <w:color w:val="auto"/>
          <w:szCs w:val="21"/>
          <w:highlight w:val="none"/>
        </w:rPr>
      </w:pPr>
      <w:r>
        <w:rPr>
          <w:rFonts w:hint="eastAsia" w:ascii="宋体" w:hAnsi="宋体"/>
          <w:color w:val="auto"/>
          <w:szCs w:val="21"/>
          <w:highlight w:val="none"/>
        </w:rPr>
        <w:t>在合同订立及履行过程中形成的与合同有关的文件均构成合同文件组成部分。</w:t>
      </w:r>
    </w:p>
    <w:p w14:paraId="6F1C2C37">
      <w:pPr>
        <w:autoSpaceDE w:val="0"/>
        <w:autoSpaceDN w:val="0"/>
        <w:adjustRightInd w:val="0"/>
        <w:spacing w:line="400" w:lineRule="exact"/>
        <w:jc w:val="left"/>
        <w:rPr>
          <w:rFonts w:ascii="宋体"/>
          <w:color w:val="auto"/>
          <w:szCs w:val="21"/>
          <w:highlight w:val="none"/>
        </w:rPr>
      </w:pPr>
      <w:r>
        <w:rPr>
          <w:rFonts w:hint="eastAsia" w:ascii="宋体" w:hAnsi="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22603385">
      <w:pPr>
        <w:autoSpaceDE w:val="0"/>
        <w:autoSpaceDN w:val="0"/>
        <w:adjustRightInd w:val="0"/>
        <w:spacing w:line="400" w:lineRule="exact"/>
        <w:jc w:val="left"/>
        <w:rPr>
          <w:rFonts w:ascii="宋体"/>
          <w:b/>
          <w:bCs/>
          <w:color w:val="auto"/>
          <w:szCs w:val="21"/>
          <w:highlight w:val="none"/>
        </w:rPr>
      </w:pPr>
      <w:r>
        <w:rPr>
          <w:rFonts w:hint="eastAsia" w:ascii="宋体" w:hAnsi="宋体"/>
          <w:b/>
          <w:bCs/>
          <w:color w:val="auto"/>
          <w:szCs w:val="21"/>
          <w:highlight w:val="none"/>
        </w:rPr>
        <w:t>七．承诺</w:t>
      </w:r>
    </w:p>
    <w:p w14:paraId="2CB88CAF">
      <w:pPr>
        <w:spacing w:line="400" w:lineRule="exact"/>
        <w:rPr>
          <w:rFonts w:ascii="宋体"/>
          <w:bCs/>
          <w:color w:val="auto"/>
          <w:szCs w:val="21"/>
          <w:highlight w:val="none"/>
        </w:rPr>
      </w:pPr>
      <w:r>
        <w:rPr>
          <w:rFonts w:ascii="宋体" w:hAnsi="宋体"/>
          <w:bCs/>
          <w:color w:val="auto"/>
          <w:szCs w:val="21"/>
          <w:highlight w:val="none"/>
        </w:rPr>
        <w:t>1.</w:t>
      </w:r>
      <w:r>
        <w:rPr>
          <w:rFonts w:hint="eastAsia" w:ascii="宋体" w:hAnsi="宋体"/>
          <w:bCs/>
          <w:color w:val="auto"/>
          <w:szCs w:val="21"/>
          <w:highlight w:val="none"/>
        </w:rPr>
        <w:t>发包人承诺按照法律规定履行项目审批手续、筹集工程建设资金并按照合同约定的期限和方式支付合同价款。</w:t>
      </w:r>
    </w:p>
    <w:p w14:paraId="5C081603">
      <w:pPr>
        <w:spacing w:line="400" w:lineRule="exact"/>
        <w:rPr>
          <w:rFonts w:ascii="宋体"/>
          <w:bCs/>
          <w:color w:val="auto"/>
          <w:szCs w:val="21"/>
          <w:highlight w:val="none"/>
        </w:rPr>
      </w:pPr>
      <w:r>
        <w:rPr>
          <w:rFonts w:ascii="宋体" w:hAnsi="宋体"/>
          <w:bCs/>
          <w:color w:val="auto"/>
          <w:szCs w:val="21"/>
          <w:highlight w:val="none"/>
        </w:rPr>
        <w:t>2.</w:t>
      </w:r>
      <w:r>
        <w:rPr>
          <w:rFonts w:hint="eastAsia" w:ascii="宋体" w:hAnsi="宋体"/>
          <w:bCs/>
          <w:color w:val="auto"/>
          <w:szCs w:val="21"/>
          <w:highlight w:val="none"/>
        </w:rPr>
        <w:t>承包人承诺按照法律规定及合同约定组织完成工程施工，确保工程质量和安全，不进行转包及违法分包，并在缺陷责任期及保修期内承担相应的工程维修责任。</w:t>
      </w:r>
    </w:p>
    <w:p w14:paraId="6EBAA7B7">
      <w:pPr>
        <w:spacing w:line="400" w:lineRule="exact"/>
        <w:rPr>
          <w:rFonts w:ascii="宋体"/>
          <w:bCs/>
          <w:color w:val="auto"/>
          <w:szCs w:val="21"/>
          <w:highlight w:val="none"/>
        </w:rPr>
      </w:pPr>
      <w:r>
        <w:rPr>
          <w:rFonts w:ascii="宋体" w:hAnsi="宋体"/>
          <w:bCs/>
          <w:color w:val="auto"/>
          <w:szCs w:val="21"/>
          <w:highlight w:val="none"/>
        </w:rPr>
        <w:t>3.</w:t>
      </w:r>
      <w:r>
        <w:rPr>
          <w:rFonts w:hint="eastAsia" w:ascii="宋体" w:hAnsi="宋体"/>
          <w:bCs/>
          <w:color w:val="auto"/>
          <w:szCs w:val="21"/>
          <w:highlight w:val="none"/>
        </w:rPr>
        <w:t>发包人和承包人通过招投标形式签订合同的，双方理解并承诺不再就同一工程另行签订与合同实质性内容相背离的协议。</w:t>
      </w:r>
    </w:p>
    <w:p w14:paraId="784C555F">
      <w:pPr>
        <w:spacing w:line="400" w:lineRule="exact"/>
        <w:rPr>
          <w:rFonts w:ascii="宋体"/>
          <w:b/>
          <w:bCs/>
          <w:color w:val="auto"/>
          <w:szCs w:val="21"/>
          <w:highlight w:val="none"/>
        </w:rPr>
      </w:pPr>
      <w:r>
        <w:rPr>
          <w:rFonts w:hint="eastAsia" w:ascii="宋体" w:hAnsi="宋体"/>
          <w:b/>
          <w:bCs/>
          <w:color w:val="auto"/>
          <w:szCs w:val="21"/>
          <w:highlight w:val="none"/>
        </w:rPr>
        <w:t>八．词语含义</w:t>
      </w:r>
    </w:p>
    <w:p w14:paraId="6C09E687">
      <w:pPr>
        <w:spacing w:line="400" w:lineRule="exact"/>
        <w:rPr>
          <w:rFonts w:ascii="宋体"/>
          <w:bCs/>
          <w:color w:val="auto"/>
          <w:szCs w:val="21"/>
          <w:highlight w:val="none"/>
        </w:rPr>
      </w:pPr>
      <w:r>
        <w:rPr>
          <w:rFonts w:hint="eastAsia" w:ascii="宋体" w:hAnsi="宋体"/>
          <w:bCs/>
          <w:color w:val="auto"/>
          <w:szCs w:val="21"/>
          <w:highlight w:val="none"/>
        </w:rPr>
        <w:t>本协议书中词语含义与第二部分通用合同条款中赋予的含义相同。</w:t>
      </w:r>
    </w:p>
    <w:p w14:paraId="5BF1D69F">
      <w:pPr>
        <w:spacing w:line="400" w:lineRule="exact"/>
        <w:rPr>
          <w:rFonts w:ascii="宋体"/>
          <w:b/>
          <w:bCs/>
          <w:color w:val="auto"/>
          <w:szCs w:val="21"/>
          <w:highlight w:val="none"/>
        </w:rPr>
      </w:pPr>
      <w:r>
        <w:rPr>
          <w:rFonts w:hint="eastAsia" w:ascii="宋体" w:hAnsi="宋体"/>
          <w:b/>
          <w:bCs/>
          <w:color w:val="auto"/>
          <w:szCs w:val="21"/>
          <w:highlight w:val="none"/>
        </w:rPr>
        <w:t>九．签订时间</w:t>
      </w:r>
    </w:p>
    <w:p w14:paraId="1844394B">
      <w:pPr>
        <w:spacing w:line="400" w:lineRule="exact"/>
        <w:rPr>
          <w:rFonts w:ascii="宋体"/>
          <w:bCs/>
          <w:color w:val="auto"/>
          <w:szCs w:val="21"/>
          <w:highlight w:val="none"/>
        </w:rPr>
      </w:pPr>
      <w:r>
        <w:rPr>
          <w:rFonts w:hint="eastAsia" w:ascii="宋体" w:hAnsi="宋体"/>
          <w:bCs/>
          <w:color w:val="auto"/>
          <w:szCs w:val="21"/>
          <w:highlight w:val="none"/>
        </w:rPr>
        <w:t>本合同于</w:t>
      </w:r>
      <w:r>
        <w:rPr>
          <w:rFonts w:ascii="宋体" w:hAnsi="宋体"/>
          <w:bCs/>
          <w:color w:val="auto"/>
          <w:szCs w:val="21"/>
          <w:highlight w:val="none"/>
          <w:u w:val="single"/>
        </w:rPr>
        <w:t xml:space="preserve">         </w:t>
      </w:r>
      <w:r>
        <w:rPr>
          <w:rFonts w:hint="eastAsia" w:ascii="宋体" w:hAnsi="宋体"/>
          <w:bCs/>
          <w:color w:val="auto"/>
          <w:szCs w:val="21"/>
          <w:highlight w:val="none"/>
        </w:rPr>
        <w:t>年</w:t>
      </w:r>
      <w:r>
        <w:rPr>
          <w:rFonts w:ascii="宋体" w:hAnsi="宋体"/>
          <w:bCs/>
          <w:color w:val="auto"/>
          <w:szCs w:val="21"/>
          <w:highlight w:val="none"/>
          <w:u w:val="single"/>
        </w:rPr>
        <w:t xml:space="preserve">    </w:t>
      </w:r>
      <w:r>
        <w:rPr>
          <w:rFonts w:hint="eastAsia" w:ascii="宋体" w:hAnsi="宋体"/>
          <w:bCs/>
          <w:color w:val="auto"/>
          <w:szCs w:val="21"/>
          <w:highlight w:val="none"/>
        </w:rPr>
        <w:t>月</w:t>
      </w:r>
      <w:r>
        <w:rPr>
          <w:rFonts w:ascii="宋体" w:hAnsi="宋体"/>
          <w:bCs/>
          <w:color w:val="auto"/>
          <w:szCs w:val="21"/>
          <w:highlight w:val="none"/>
          <w:u w:val="single"/>
        </w:rPr>
        <w:t xml:space="preserve">    </w:t>
      </w:r>
      <w:r>
        <w:rPr>
          <w:rFonts w:hint="eastAsia" w:ascii="宋体" w:hAnsi="宋体"/>
          <w:bCs/>
          <w:color w:val="auto"/>
          <w:szCs w:val="21"/>
          <w:highlight w:val="none"/>
        </w:rPr>
        <w:t>日签订。</w:t>
      </w:r>
    </w:p>
    <w:p w14:paraId="225346A9">
      <w:pPr>
        <w:spacing w:line="400" w:lineRule="exact"/>
        <w:rPr>
          <w:rFonts w:ascii="宋体"/>
          <w:b/>
          <w:bCs/>
          <w:color w:val="auto"/>
          <w:szCs w:val="21"/>
          <w:highlight w:val="none"/>
        </w:rPr>
      </w:pPr>
      <w:r>
        <w:rPr>
          <w:rFonts w:hint="eastAsia" w:ascii="宋体" w:hAnsi="宋体"/>
          <w:b/>
          <w:bCs/>
          <w:color w:val="auto"/>
          <w:szCs w:val="21"/>
          <w:highlight w:val="none"/>
        </w:rPr>
        <w:t>十．签订地点</w:t>
      </w:r>
    </w:p>
    <w:p w14:paraId="717A7AD1">
      <w:pPr>
        <w:spacing w:line="400" w:lineRule="exact"/>
        <w:rPr>
          <w:rFonts w:ascii="宋体"/>
          <w:bCs/>
          <w:color w:val="auto"/>
          <w:szCs w:val="21"/>
          <w:highlight w:val="none"/>
        </w:rPr>
      </w:pPr>
      <w:r>
        <w:rPr>
          <w:rFonts w:hint="eastAsia" w:ascii="宋体" w:hAnsi="宋体"/>
          <w:bCs/>
          <w:color w:val="auto"/>
          <w:szCs w:val="21"/>
          <w:highlight w:val="none"/>
        </w:rPr>
        <w:t>本合同在</w:t>
      </w:r>
      <w:r>
        <w:rPr>
          <w:rFonts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ascii="宋体" w:hAnsi="宋体"/>
          <w:bCs/>
          <w:color w:val="auto"/>
          <w:szCs w:val="21"/>
          <w:highlight w:val="none"/>
          <w:u w:val="single"/>
        </w:rPr>
        <w:t xml:space="preserve">  </w:t>
      </w:r>
      <w:r>
        <w:rPr>
          <w:rFonts w:hint="eastAsia" w:ascii="宋体" w:hAnsi="宋体"/>
          <w:bCs/>
          <w:color w:val="auto"/>
          <w:szCs w:val="21"/>
          <w:highlight w:val="none"/>
        </w:rPr>
        <w:t>签订。</w:t>
      </w:r>
    </w:p>
    <w:p w14:paraId="5281A46E">
      <w:pPr>
        <w:spacing w:line="400" w:lineRule="exact"/>
        <w:rPr>
          <w:rFonts w:ascii="宋体"/>
          <w:b/>
          <w:bCs/>
          <w:color w:val="auto"/>
          <w:szCs w:val="21"/>
          <w:highlight w:val="none"/>
        </w:rPr>
      </w:pPr>
      <w:r>
        <w:rPr>
          <w:rFonts w:hint="eastAsia" w:ascii="宋体" w:hAnsi="宋体"/>
          <w:b/>
          <w:bCs/>
          <w:color w:val="auto"/>
          <w:szCs w:val="21"/>
          <w:highlight w:val="none"/>
        </w:rPr>
        <w:t>十一．补充协议</w:t>
      </w:r>
    </w:p>
    <w:p w14:paraId="09C0368D">
      <w:pPr>
        <w:spacing w:line="400" w:lineRule="exact"/>
        <w:rPr>
          <w:rFonts w:ascii="宋体" w:cs="宋体"/>
          <w:color w:val="auto"/>
          <w:szCs w:val="21"/>
          <w:highlight w:val="none"/>
        </w:rPr>
      </w:pPr>
      <w:r>
        <w:rPr>
          <w:rFonts w:ascii="宋体" w:hAnsi="宋体"/>
          <w:bCs/>
          <w:color w:val="auto"/>
          <w:szCs w:val="21"/>
          <w:highlight w:val="none"/>
        </w:rPr>
        <w:t>11.1</w:t>
      </w:r>
      <w:r>
        <w:rPr>
          <w:rFonts w:hint="eastAsia" w:ascii="宋体" w:hAnsi="宋体" w:cs="宋体"/>
          <w:bCs/>
          <w:color w:val="auto"/>
          <w:szCs w:val="21"/>
          <w:highlight w:val="none"/>
        </w:rPr>
        <w:t>甲方</w:t>
      </w:r>
      <w:r>
        <w:rPr>
          <w:rFonts w:hint="eastAsia" w:ascii="宋体" w:hAnsi="宋体" w:cs="宋体"/>
          <w:color w:val="auto"/>
          <w:szCs w:val="21"/>
          <w:highlight w:val="none"/>
        </w:rPr>
        <w:t>提供施工料场及协助提供用电、用水等施工条件。</w:t>
      </w:r>
    </w:p>
    <w:p w14:paraId="011482B4">
      <w:pPr>
        <w:spacing w:line="400" w:lineRule="exact"/>
        <w:rPr>
          <w:rFonts w:ascii="宋体"/>
          <w:bCs/>
          <w:color w:val="auto"/>
          <w:szCs w:val="21"/>
          <w:highlight w:val="none"/>
        </w:rPr>
      </w:pPr>
      <w:r>
        <w:rPr>
          <w:rFonts w:ascii="宋体" w:hAnsi="宋体" w:cs="宋体"/>
          <w:color w:val="auto"/>
          <w:szCs w:val="21"/>
          <w:highlight w:val="none"/>
        </w:rPr>
        <w:t>11.2</w:t>
      </w:r>
      <w:r>
        <w:rPr>
          <w:rFonts w:hint="eastAsia" w:ascii="宋体" w:hAnsi="宋体"/>
          <w:bCs/>
          <w:color w:val="auto"/>
          <w:szCs w:val="21"/>
          <w:highlight w:val="none"/>
        </w:rPr>
        <w:t>合同未尽事宜，合同当事人另行签订补充协议，补充协议是合同的组成部分。</w:t>
      </w:r>
    </w:p>
    <w:p w14:paraId="243044FD">
      <w:pPr>
        <w:spacing w:line="400" w:lineRule="exact"/>
        <w:rPr>
          <w:rFonts w:ascii="宋体"/>
          <w:b/>
          <w:bCs/>
          <w:color w:val="auto"/>
          <w:szCs w:val="21"/>
          <w:highlight w:val="none"/>
        </w:rPr>
      </w:pPr>
      <w:r>
        <w:rPr>
          <w:rFonts w:hint="eastAsia" w:ascii="宋体" w:hAnsi="宋体"/>
          <w:b/>
          <w:bCs/>
          <w:color w:val="auto"/>
          <w:szCs w:val="21"/>
          <w:highlight w:val="none"/>
        </w:rPr>
        <w:t>十二．合同生效</w:t>
      </w:r>
    </w:p>
    <w:p w14:paraId="1F5CC0C5">
      <w:pPr>
        <w:spacing w:line="400" w:lineRule="exact"/>
        <w:rPr>
          <w:rFonts w:ascii="宋体"/>
          <w:bCs/>
          <w:color w:val="auto"/>
          <w:szCs w:val="21"/>
          <w:highlight w:val="none"/>
        </w:rPr>
      </w:pPr>
      <w:r>
        <w:rPr>
          <w:rFonts w:hint="eastAsia" w:ascii="宋体" w:hAnsi="宋体"/>
          <w:bCs/>
          <w:color w:val="auto"/>
          <w:szCs w:val="21"/>
          <w:highlight w:val="none"/>
        </w:rPr>
        <w:t>本合同自</w:t>
      </w:r>
      <w:r>
        <w:rPr>
          <w:rFonts w:hint="eastAsia" w:hAnsi="宋体"/>
          <w:color w:val="auto"/>
          <w:szCs w:val="21"/>
          <w:highlight w:val="none"/>
          <w:u w:val="single"/>
        </w:rPr>
        <w:t>双方法定代表人或其授权代理人签字或盖章并加盖单位公章</w:t>
      </w:r>
      <w:r>
        <w:rPr>
          <w:rFonts w:ascii="宋体" w:hAnsi="宋体"/>
          <w:bCs/>
          <w:color w:val="auto"/>
          <w:szCs w:val="21"/>
          <w:highlight w:val="none"/>
          <w:u w:val="single"/>
        </w:rPr>
        <w:t xml:space="preserve"> </w:t>
      </w:r>
      <w:r>
        <w:rPr>
          <w:rFonts w:hint="eastAsia" w:ascii="宋体" w:hAnsi="宋体"/>
          <w:bCs/>
          <w:color w:val="auto"/>
          <w:szCs w:val="21"/>
          <w:highlight w:val="none"/>
        </w:rPr>
        <w:t>生效。</w:t>
      </w:r>
    </w:p>
    <w:p w14:paraId="25BEAA8A">
      <w:pPr>
        <w:spacing w:line="400" w:lineRule="exact"/>
        <w:rPr>
          <w:rFonts w:ascii="宋体"/>
          <w:b/>
          <w:bCs/>
          <w:color w:val="auto"/>
          <w:szCs w:val="21"/>
          <w:highlight w:val="none"/>
        </w:rPr>
      </w:pPr>
      <w:r>
        <w:rPr>
          <w:rFonts w:hint="eastAsia" w:ascii="宋体" w:hAnsi="宋体"/>
          <w:b/>
          <w:bCs/>
          <w:color w:val="auto"/>
          <w:szCs w:val="21"/>
          <w:highlight w:val="none"/>
        </w:rPr>
        <w:t>十三．合同份数</w:t>
      </w:r>
    </w:p>
    <w:p w14:paraId="3DAF4451">
      <w:pPr>
        <w:spacing w:line="400" w:lineRule="exact"/>
        <w:rPr>
          <w:rFonts w:ascii="宋体"/>
          <w:bCs/>
          <w:color w:val="auto"/>
          <w:szCs w:val="21"/>
          <w:highlight w:val="none"/>
        </w:rPr>
      </w:pPr>
      <w:r>
        <w:rPr>
          <w:rFonts w:hint="eastAsia" w:ascii="宋体" w:hAnsi="宋体"/>
          <w:bCs/>
          <w:color w:val="auto"/>
          <w:szCs w:val="21"/>
          <w:highlight w:val="none"/>
        </w:rPr>
        <w:t>本合同一式</w:t>
      </w:r>
      <w:r>
        <w:rPr>
          <w:rFonts w:ascii="宋体" w:hAnsi="宋体"/>
          <w:bCs/>
          <w:color w:val="auto"/>
          <w:szCs w:val="21"/>
          <w:highlight w:val="none"/>
          <w:u w:val="single"/>
        </w:rPr>
        <w:t xml:space="preserve"> </w:t>
      </w:r>
      <w:r>
        <w:rPr>
          <w:rFonts w:hint="eastAsia" w:ascii="宋体" w:hAnsi="宋体"/>
          <w:bCs/>
          <w:color w:val="auto"/>
          <w:szCs w:val="21"/>
          <w:highlight w:val="none"/>
          <w:u w:val="single"/>
        </w:rPr>
        <w:t>捌</w:t>
      </w:r>
      <w:r>
        <w:rPr>
          <w:rFonts w:ascii="宋体" w:hAnsi="宋体"/>
          <w:bCs/>
          <w:color w:val="auto"/>
          <w:szCs w:val="21"/>
          <w:highlight w:val="none"/>
          <w:u w:val="single"/>
        </w:rPr>
        <w:t xml:space="preserve"> </w:t>
      </w:r>
      <w:r>
        <w:rPr>
          <w:rFonts w:hint="eastAsia" w:ascii="宋体" w:hAnsi="宋体"/>
          <w:bCs/>
          <w:color w:val="auto"/>
          <w:szCs w:val="21"/>
          <w:highlight w:val="none"/>
        </w:rPr>
        <w:t>份，均具有同等法律效力，发包人执</w:t>
      </w:r>
      <w:r>
        <w:rPr>
          <w:rFonts w:ascii="宋体" w:hAnsi="宋体"/>
          <w:bCs/>
          <w:color w:val="auto"/>
          <w:szCs w:val="21"/>
          <w:highlight w:val="none"/>
          <w:u w:val="single"/>
        </w:rPr>
        <w:t xml:space="preserve"> </w:t>
      </w:r>
      <w:r>
        <w:rPr>
          <w:rFonts w:hint="eastAsia" w:ascii="宋体" w:hAnsi="宋体"/>
          <w:bCs/>
          <w:color w:val="auto"/>
          <w:szCs w:val="21"/>
          <w:highlight w:val="none"/>
          <w:u w:val="single"/>
        </w:rPr>
        <w:t>肆</w:t>
      </w:r>
      <w:r>
        <w:rPr>
          <w:rFonts w:ascii="宋体" w:hAnsi="宋体"/>
          <w:bCs/>
          <w:color w:val="auto"/>
          <w:szCs w:val="21"/>
          <w:highlight w:val="none"/>
          <w:u w:val="single"/>
        </w:rPr>
        <w:t xml:space="preserve"> </w:t>
      </w:r>
      <w:r>
        <w:rPr>
          <w:rFonts w:hint="eastAsia" w:ascii="宋体" w:hAnsi="宋体"/>
          <w:bCs/>
          <w:color w:val="auto"/>
          <w:szCs w:val="21"/>
          <w:highlight w:val="none"/>
        </w:rPr>
        <w:t>份，承包人执</w:t>
      </w:r>
      <w:r>
        <w:rPr>
          <w:rFonts w:ascii="宋体" w:hAnsi="宋体"/>
          <w:bCs/>
          <w:color w:val="auto"/>
          <w:szCs w:val="21"/>
          <w:highlight w:val="none"/>
          <w:u w:val="single"/>
        </w:rPr>
        <w:t xml:space="preserve"> </w:t>
      </w:r>
      <w:r>
        <w:rPr>
          <w:rFonts w:hint="eastAsia" w:ascii="宋体" w:hAnsi="宋体"/>
          <w:bCs/>
          <w:color w:val="auto"/>
          <w:szCs w:val="21"/>
          <w:highlight w:val="none"/>
          <w:u w:val="single"/>
        </w:rPr>
        <w:t>肆</w:t>
      </w:r>
      <w:r>
        <w:rPr>
          <w:rFonts w:ascii="宋体" w:hAnsi="宋体"/>
          <w:bCs/>
          <w:color w:val="auto"/>
          <w:szCs w:val="21"/>
          <w:highlight w:val="none"/>
          <w:u w:val="single"/>
        </w:rPr>
        <w:t xml:space="preserve"> </w:t>
      </w:r>
      <w:r>
        <w:rPr>
          <w:rFonts w:hint="eastAsia" w:ascii="宋体" w:hAnsi="宋体"/>
          <w:bCs/>
          <w:color w:val="auto"/>
          <w:szCs w:val="21"/>
          <w:highlight w:val="none"/>
        </w:rPr>
        <w:t>份。（可根据实际需要增加份数）</w:t>
      </w:r>
    </w:p>
    <w:p w14:paraId="7CFADC33">
      <w:pPr>
        <w:spacing w:line="400" w:lineRule="exact"/>
        <w:rPr>
          <w:rFonts w:ascii="宋体"/>
          <w:color w:val="auto"/>
          <w:szCs w:val="21"/>
          <w:highlight w:val="none"/>
        </w:rPr>
      </w:pPr>
    </w:p>
    <w:p w14:paraId="3BEE9E93">
      <w:pPr>
        <w:spacing w:line="400" w:lineRule="exact"/>
        <w:rPr>
          <w:rFonts w:ascii="宋体"/>
          <w:color w:val="auto"/>
          <w:szCs w:val="21"/>
          <w:highlight w:val="none"/>
        </w:rPr>
      </w:pPr>
      <w:r>
        <w:rPr>
          <w:rFonts w:hint="eastAsia" w:ascii="宋体" w:hAnsi="宋体"/>
          <w:color w:val="auto"/>
          <w:szCs w:val="21"/>
          <w:highlight w:val="none"/>
        </w:rPr>
        <w:t>发包人：</w:t>
      </w:r>
      <w:r>
        <w:rPr>
          <w:rFonts w:hint="eastAsia" w:ascii="宋体" w:hAnsi="宋体"/>
          <w:color w:val="auto"/>
          <w:szCs w:val="21"/>
          <w:highlight w:val="none"/>
          <w:lang w:val="en-US" w:eastAsia="zh-CN"/>
        </w:rPr>
        <w:t xml:space="preserve">             </w:t>
      </w:r>
      <w:r>
        <w:rPr>
          <w:rFonts w:ascii="宋体" w:hAnsi="宋体"/>
          <w:color w:val="auto"/>
          <w:szCs w:val="21"/>
          <w:highlight w:val="none"/>
        </w:rPr>
        <w:t xml:space="preserve">                       </w:t>
      </w:r>
      <w:r>
        <w:rPr>
          <w:rFonts w:hint="eastAsia" w:ascii="宋体" w:hAnsi="宋体"/>
          <w:color w:val="auto"/>
          <w:szCs w:val="21"/>
          <w:highlight w:val="none"/>
        </w:rPr>
        <w:t>承包人：</w:t>
      </w:r>
      <w:r>
        <w:rPr>
          <w:rFonts w:ascii="宋体" w:hAnsi="宋体"/>
          <w:color w:val="auto"/>
          <w:szCs w:val="21"/>
          <w:highlight w:val="none"/>
        </w:rPr>
        <w:t xml:space="preserve"> </w:t>
      </w:r>
    </w:p>
    <w:p w14:paraId="5AE4C48A">
      <w:pPr>
        <w:spacing w:line="400" w:lineRule="exact"/>
        <w:rPr>
          <w:rFonts w:asci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（公章）</w:t>
      </w:r>
      <w:r>
        <w:rPr>
          <w:rFonts w:ascii="宋体" w:hAnsi="宋体"/>
          <w:color w:val="auto"/>
          <w:szCs w:val="21"/>
          <w:highlight w:val="none"/>
        </w:rPr>
        <w:t xml:space="preserve">                                </w:t>
      </w:r>
      <w:r>
        <w:rPr>
          <w:rFonts w:hint="eastAsia" w:ascii="宋体" w:hAnsi="宋体"/>
          <w:color w:val="auto"/>
          <w:szCs w:val="21"/>
          <w:highlight w:val="none"/>
        </w:rPr>
        <w:t>（公章）</w:t>
      </w:r>
    </w:p>
    <w:p w14:paraId="448B200E">
      <w:pPr>
        <w:spacing w:line="400" w:lineRule="exact"/>
        <w:rPr>
          <w:rFonts w:ascii="宋体"/>
          <w:color w:val="auto"/>
          <w:szCs w:val="21"/>
          <w:highlight w:val="none"/>
          <w:u w:val="single"/>
        </w:rPr>
      </w:pPr>
    </w:p>
    <w:p w14:paraId="234BE59F">
      <w:pPr>
        <w:spacing w:line="400" w:lineRule="exact"/>
        <w:rPr>
          <w:rFonts w:ascii="宋体"/>
          <w:color w:val="auto"/>
          <w:szCs w:val="21"/>
          <w:highlight w:val="none"/>
        </w:rPr>
      </w:pPr>
      <w:r>
        <w:rPr>
          <w:rFonts w:hint="eastAsia" w:ascii="宋体" w:hAnsi="宋体"/>
          <w:color w:val="auto"/>
          <w:szCs w:val="21"/>
          <w:highlight w:val="none"/>
        </w:rPr>
        <w:t>法定代表人或其委托代理人：</w:t>
      </w:r>
      <w:r>
        <w:rPr>
          <w:rFonts w:ascii="宋体" w:hAnsi="宋体"/>
          <w:color w:val="auto"/>
          <w:szCs w:val="21"/>
          <w:highlight w:val="none"/>
        </w:rPr>
        <w:t xml:space="preserve">                    </w:t>
      </w:r>
      <w:r>
        <w:rPr>
          <w:rFonts w:hint="eastAsia" w:ascii="宋体" w:hAnsi="宋体"/>
          <w:color w:val="auto"/>
          <w:szCs w:val="21"/>
          <w:highlight w:val="none"/>
        </w:rPr>
        <w:t>法定代表人或其委托代理人：</w:t>
      </w:r>
    </w:p>
    <w:p w14:paraId="007150CE">
      <w:pPr>
        <w:spacing w:line="400" w:lineRule="exact"/>
        <w:rPr>
          <w:rFonts w:ascii="宋体"/>
          <w:color w:val="auto"/>
          <w:szCs w:val="21"/>
          <w:highlight w:val="none"/>
        </w:rPr>
      </w:pPr>
      <w:r>
        <w:rPr>
          <w:rFonts w:hint="eastAsia" w:ascii="宋体" w:hAnsi="宋体"/>
          <w:color w:val="auto"/>
          <w:szCs w:val="21"/>
          <w:highlight w:val="none"/>
        </w:rPr>
        <w:t>（签字）</w:t>
      </w:r>
      <w:r>
        <w:rPr>
          <w:rFonts w:ascii="宋体" w:hAnsi="宋体"/>
          <w:color w:val="auto"/>
          <w:szCs w:val="21"/>
          <w:highlight w:val="none"/>
        </w:rPr>
        <w:t xml:space="preserve">                                     </w:t>
      </w:r>
      <w:r>
        <w:rPr>
          <w:rFonts w:hint="eastAsia" w:ascii="宋体" w:hAnsi="宋体"/>
          <w:color w:val="auto"/>
          <w:szCs w:val="21"/>
          <w:highlight w:val="none"/>
        </w:rPr>
        <w:t>（签字）</w:t>
      </w:r>
    </w:p>
    <w:p w14:paraId="3172E821">
      <w:pPr>
        <w:spacing w:line="400" w:lineRule="exact"/>
        <w:rPr>
          <w:rFonts w:ascii="宋体"/>
          <w:color w:val="auto"/>
          <w:szCs w:val="21"/>
          <w:highlight w:val="none"/>
          <w:u w:val="single"/>
        </w:rPr>
      </w:pPr>
    </w:p>
    <w:p w14:paraId="1E4275E7">
      <w:pPr>
        <w:tabs>
          <w:tab w:val="left" w:pos="4410"/>
        </w:tabs>
        <w:spacing w:line="400" w:lineRule="exact"/>
        <w:rPr>
          <w:rFonts w:ascii="宋体"/>
          <w:color w:val="auto"/>
          <w:szCs w:val="21"/>
          <w:highlight w:val="none"/>
        </w:rPr>
      </w:pPr>
      <w:r>
        <w:rPr>
          <w:rFonts w:hint="eastAsia"/>
          <w:color w:val="auto"/>
          <w:highlight w:val="none"/>
        </w:rPr>
        <w:t>统一社会信用代码</w:t>
      </w:r>
      <w:r>
        <w:rPr>
          <w:rFonts w:hint="eastAsia" w:ascii="宋体" w:hAnsi="宋体"/>
          <w:color w:val="auto"/>
          <w:szCs w:val="21"/>
          <w:highlight w:val="none"/>
        </w:rPr>
        <w:t>：</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r>
        <w:rPr>
          <w:rFonts w:ascii="宋体" w:hAnsi="宋体"/>
          <w:color w:val="auto"/>
          <w:szCs w:val="21"/>
          <w:highlight w:val="none"/>
        </w:rPr>
        <w:t xml:space="preserve">               </w:t>
      </w:r>
      <w:r>
        <w:rPr>
          <w:rFonts w:hint="eastAsia"/>
          <w:color w:val="auto"/>
          <w:highlight w:val="none"/>
        </w:rPr>
        <w:t>统一社会信用代码</w:t>
      </w:r>
      <w:r>
        <w:rPr>
          <w:rFonts w:hint="eastAsia" w:ascii="宋体" w:hAnsi="宋体"/>
          <w:color w:val="auto"/>
          <w:szCs w:val="21"/>
          <w:highlight w:val="none"/>
        </w:rPr>
        <w:t>：</w:t>
      </w:r>
      <w:r>
        <w:rPr>
          <w:rFonts w:ascii="宋体" w:hAnsi="宋体"/>
          <w:color w:val="auto"/>
          <w:szCs w:val="21"/>
          <w:highlight w:val="none"/>
          <w:u w:val="single"/>
        </w:rPr>
        <w:t xml:space="preserve">         </w:t>
      </w:r>
      <w:r>
        <w:rPr>
          <w:rFonts w:ascii="宋体" w:hAnsi="宋体"/>
          <w:color w:val="auto"/>
          <w:szCs w:val="21"/>
          <w:highlight w:val="none"/>
        </w:rPr>
        <w:t xml:space="preserve"> </w:t>
      </w:r>
    </w:p>
    <w:p w14:paraId="1681A731">
      <w:pPr>
        <w:spacing w:line="400" w:lineRule="exact"/>
        <w:rPr>
          <w:rFonts w:ascii="宋体"/>
          <w:color w:val="auto"/>
          <w:szCs w:val="21"/>
          <w:highlight w:val="none"/>
        </w:rPr>
      </w:pPr>
      <w:r>
        <w:rPr>
          <w:rFonts w:hint="eastAsia" w:ascii="宋体" w:hAnsi="宋体"/>
          <w:color w:val="auto"/>
          <w:szCs w:val="21"/>
          <w:highlight w:val="none"/>
        </w:rPr>
        <w:t>地</w:t>
      </w:r>
      <w:r>
        <w:rPr>
          <w:rFonts w:ascii="宋体" w:hAnsi="宋体"/>
          <w:color w:val="auto"/>
          <w:szCs w:val="21"/>
          <w:highlight w:val="none"/>
        </w:rPr>
        <w:t xml:space="preserve">  </w:t>
      </w:r>
      <w:r>
        <w:rPr>
          <w:rFonts w:hint="eastAsia" w:ascii="宋体" w:hAnsi="宋体"/>
          <w:color w:val="auto"/>
          <w:szCs w:val="21"/>
          <w:highlight w:val="none"/>
        </w:rPr>
        <w:t>址：</w:t>
      </w:r>
      <w:r>
        <w:rPr>
          <w:rFonts w:ascii="宋体" w:hAnsi="宋体"/>
          <w:color w:val="auto"/>
          <w:szCs w:val="21"/>
          <w:highlight w:val="none"/>
          <w:u w:val="single"/>
        </w:rPr>
        <w:t xml:space="preserve"> </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地</w:t>
      </w:r>
      <w:r>
        <w:rPr>
          <w:rFonts w:ascii="宋体" w:hAnsi="宋体"/>
          <w:color w:val="auto"/>
          <w:szCs w:val="21"/>
          <w:highlight w:val="none"/>
        </w:rPr>
        <w:t xml:space="preserve">  </w:t>
      </w:r>
      <w:r>
        <w:rPr>
          <w:rFonts w:hint="eastAsia" w:ascii="宋体" w:hAnsi="宋体"/>
          <w:color w:val="auto"/>
          <w:szCs w:val="21"/>
          <w:highlight w:val="none"/>
        </w:rPr>
        <w:t>址：</w:t>
      </w:r>
      <w:r>
        <w:rPr>
          <w:rFonts w:ascii="MingLiU_HKSCS" w:hAnsi="MingLiU_HKSCS" w:cs="MingLiU_HKSCS"/>
          <w:color w:val="auto"/>
          <w:szCs w:val="21"/>
          <w:highlight w:val="none"/>
          <w:u w:val="single"/>
        </w:rPr>
        <w:t xml:space="preserve">               </w:t>
      </w:r>
    </w:p>
    <w:p w14:paraId="41BA538A">
      <w:pPr>
        <w:spacing w:line="400" w:lineRule="exact"/>
        <w:rPr>
          <w:rFonts w:ascii="宋体"/>
          <w:color w:val="auto"/>
          <w:szCs w:val="21"/>
          <w:highlight w:val="none"/>
        </w:rPr>
      </w:pPr>
      <w:r>
        <w:rPr>
          <w:rFonts w:hint="eastAsia" w:ascii="宋体" w:hAnsi="宋体"/>
          <w:color w:val="auto"/>
          <w:szCs w:val="21"/>
          <w:highlight w:val="none"/>
        </w:rPr>
        <w:t>邮政编码：</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邮政编码：</w:t>
      </w:r>
      <w:r>
        <w:rPr>
          <w:rFonts w:ascii="MingLiU_HKSCS" w:hAnsi="MingLiU_HKSCS" w:cs="MingLiU_HKSCS"/>
          <w:color w:val="auto"/>
          <w:szCs w:val="21"/>
          <w:highlight w:val="none"/>
          <w:u w:val="single"/>
        </w:rPr>
        <w:t xml:space="preserve">             </w:t>
      </w:r>
    </w:p>
    <w:p w14:paraId="2EC08752">
      <w:pPr>
        <w:spacing w:line="400" w:lineRule="exact"/>
        <w:rPr>
          <w:rFonts w:ascii="宋体"/>
          <w:color w:val="auto"/>
          <w:szCs w:val="21"/>
          <w:highlight w:val="none"/>
        </w:rPr>
      </w:pPr>
      <w:r>
        <w:rPr>
          <w:rFonts w:hint="eastAsia" w:ascii="宋体" w:hAnsi="宋体"/>
          <w:color w:val="auto"/>
          <w:szCs w:val="21"/>
          <w:highlight w:val="none"/>
        </w:rPr>
        <w:t>电</w:t>
      </w:r>
      <w:r>
        <w:rPr>
          <w:rFonts w:ascii="宋体" w:hAnsi="宋体"/>
          <w:color w:val="auto"/>
          <w:szCs w:val="21"/>
          <w:highlight w:val="none"/>
        </w:rPr>
        <w:t xml:space="preserve">  </w:t>
      </w:r>
      <w:r>
        <w:rPr>
          <w:rFonts w:hint="eastAsia" w:ascii="宋体" w:hAnsi="宋体"/>
          <w:color w:val="auto"/>
          <w:szCs w:val="21"/>
          <w:highlight w:val="none"/>
        </w:rPr>
        <w:t>话：</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电</w:t>
      </w:r>
      <w:r>
        <w:rPr>
          <w:rFonts w:ascii="宋体" w:hAnsi="宋体"/>
          <w:color w:val="auto"/>
          <w:szCs w:val="21"/>
          <w:highlight w:val="none"/>
        </w:rPr>
        <w:t xml:space="preserve">  </w:t>
      </w:r>
      <w:r>
        <w:rPr>
          <w:rFonts w:hint="eastAsia" w:ascii="宋体" w:hAnsi="宋体"/>
          <w:color w:val="auto"/>
          <w:szCs w:val="21"/>
          <w:highlight w:val="none"/>
        </w:rPr>
        <w:t>话：</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r>
        <w:rPr>
          <w:rFonts w:ascii="宋体" w:hAnsi="宋体"/>
          <w:color w:val="auto"/>
          <w:szCs w:val="21"/>
          <w:highlight w:val="none"/>
          <w:u w:val="single"/>
        </w:rPr>
        <w:t xml:space="preserve">   </w:t>
      </w:r>
    </w:p>
    <w:p w14:paraId="7A997EA6">
      <w:pPr>
        <w:spacing w:line="400" w:lineRule="exact"/>
        <w:rPr>
          <w:rFonts w:ascii="宋体"/>
          <w:color w:val="auto"/>
          <w:szCs w:val="21"/>
          <w:highlight w:val="none"/>
        </w:rPr>
      </w:pPr>
      <w:r>
        <w:rPr>
          <w:rFonts w:hint="eastAsia" w:ascii="宋体" w:hAnsi="宋体"/>
          <w:color w:val="auto"/>
          <w:szCs w:val="21"/>
          <w:highlight w:val="none"/>
        </w:rPr>
        <w:t>传</w:t>
      </w:r>
      <w:r>
        <w:rPr>
          <w:rFonts w:ascii="宋体" w:hAnsi="宋体"/>
          <w:color w:val="auto"/>
          <w:szCs w:val="21"/>
          <w:highlight w:val="none"/>
        </w:rPr>
        <w:t xml:space="preserve">  </w:t>
      </w:r>
      <w:r>
        <w:rPr>
          <w:rFonts w:hint="eastAsia" w:ascii="宋体" w:hAnsi="宋体"/>
          <w:color w:val="auto"/>
          <w:szCs w:val="21"/>
          <w:highlight w:val="none"/>
        </w:rPr>
        <w:t>真：</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传</w:t>
      </w:r>
      <w:r>
        <w:rPr>
          <w:rFonts w:ascii="宋体" w:hAnsi="宋体"/>
          <w:color w:val="auto"/>
          <w:szCs w:val="21"/>
          <w:highlight w:val="none"/>
        </w:rPr>
        <w:t xml:space="preserve">  </w:t>
      </w:r>
      <w:r>
        <w:rPr>
          <w:rFonts w:hint="eastAsia" w:ascii="宋体" w:hAnsi="宋体"/>
          <w:color w:val="auto"/>
          <w:szCs w:val="21"/>
          <w:highlight w:val="none"/>
        </w:rPr>
        <w:t>真：</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p>
    <w:p w14:paraId="6267D28F">
      <w:pPr>
        <w:spacing w:line="400" w:lineRule="exact"/>
        <w:rPr>
          <w:rFonts w:ascii="宋体"/>
          <w:color w:val="auto"/>
          <w:szCs w:val="21"/>
          <w:highlight w:val="none"/>
        </w:rPr>
      </w:pPr>
      <w:r>
        <w:rPr>
          <w:rFonts w:hint="eastAsia" w:ascii="宋体" w:hAnsi="宋体"/>
          <w:color w:val="auto"/>
          <w:szCs w:val="21"/>
          <w:highlight w:val="none"/>
        </w:rPr>
        <w:t>电子信箱：</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电子信箱：</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p>
    <w:p w14:paraId="35D79866">
      <w:pPr>
        <w:spacing w:line="400" w:lineRule="exact"/>
        <w:rPr>
          <w:rFonts w:ascii="宋体"/>
          <w:color w:val="auto"/>
          <w:szCs w:val="21"/>
          <w:highlight w:val="none"/>
        </w:rPr>
      </w:pPr>
      <w:r>
        <w:rPr>
          <w:rFonts w:hint="eastAsia" w:ascii="宋体" w:hAnsi="宋体"/>
          <w:color w:val="auto"/>
          <w:szCs w:val="21"/>
          <w:highlight w:val="none"/>
        </w:rPr>
        <w:t>开户银行：</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开户银行：</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p>
    <w:p w14:paraId="6C979637">
      <w:pPr>
        <w:spacing w:line="400" w:lineRule="exact"/>
        <w:rPr>
          <w:rFonts w:ascii="宋体"/>
          <w:color w:val="auto"/>
          <w:szCs w:val="21"/>
          <w:highlight w:val="none"/>
          <w:u w:val="single"/>
        </w:rPr>
      </w:pPr>
      <w:r>
        <w:rPr>
          <w:rFonts w:hint="eastAsia" w:ascii="宋体" w:hAnsi="宋体"/>
          <w:color w:val="auto"/>
          <w:szCs w:val="21"/>
          <w:highlight w:val="none"/>
        </w:rPr>
        <w:t>账</w:t>
      </w:r>
      <w:r>
        <w:rPr>
          <w:rFonts w:ascii="宋体" w:hAnsi="宋体"/>
          <w:color w:val="auto"/>
          <w:szCs w:val="21"/>
          <w:highlight w:val="none"/>
        </w:rPr>
        <w:t xml:space="preserve">  </w:t>
      </w:r>
      <w:r>
        <w:rPr>
          <w:rFonts w:hint="eastAsia" w:ascii="宋体" w:hAnsi="宋体"/>
          <w:color w:val="auto"/>
          <w:szCs w:val="21"/>
          <w:highlight w:val="none"/>
        </w:rPr>
        <w:t>号：</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账</w:t>
      </w:r>
      <w:r>
        <w:rPr>
          <w:rFonts w:ascii="宋体" w:hAnsi="宋体"/>
          <w:color w:val="auto"/>
          <w:szCs w:val="21"/>
          <w:highlight w:val="none"/>
        </w:rPr>
        <w:t xml:space="preserve">  </w:t>
      </w:r>
      <w:r>
        <w:rPr>
          <w:rFonts w:hint="eastAsia" w:ascii="宋体" w:hAnsi="宋体"/>
          <w:color w:val="auto"/>
          <w:szCs w:val="21"/>
          <w:highlight w:val="none"/>
        </w:rPr>
        <w:t>号：</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p>
    <w:p w14:paraId="2267AAEB">
      <w:pPr>
        <w:keepNext/>
        <w:keepLines/>
        <w:spacing w:line="413" w:lineRule="auto"/>
        <w:jc w:val="center"/>
        <w:outlineLvl w:val="1"/>
        <w:rPr>
          <w:rFonts w:ascii="宋体" w:hAnsi="宋体" w:eastAsia="黑体"/>
          <w:bCs/>
          <w:color w:val="auto"/>
          <w:kern w:val="44"/>
          <w:sz w:val="30"/>
          <w:szCs w:val="30"/>
          <w:highlight w:val="none"/>
        </w:rPr>
      </w:pPr>
      <w:r>
        <w:rPr>
          <w:color w:val="auto"/>
          <w:szCs w:val="21"/>
          <w:highlight w:val="none"/>
        </w:rPr>
        <w:br w:type="page"/>
      </w:r>
      <w:r>
        <w:rPr>
          <w:rFonts w:hint="eastAsia" w:ascii="宋体" w:hAnsi="宋体" w:eastAsia="黑体"/>
          <w:bCs/>
          <w:color w:val="auto"/>
          <w:kern w:val="44"/>
          <w:sz w:val="30"/>
          <w:szCs w:val="30"/>
          <w:highlight w:val="none"/>
        </w:rPr>
        <w:t>第二部分</w:t>
      </w:r>
      <w:r>
        <w:rPr>
          <w:rFonts w:ascii="宋体" w:hAnsi="宋体" w:eastAsia="黑体"/>
          <w:bCs/>
          <w:color w:val="auto"/>
          <w:kern w:val="44"/>
          <w:sz w:val="30"/>
          <w:szCs w:val="30"/>
          <w:highlight w:val="none"/>
        </w:rPr>
        <w:t xml:space="preserve"> </w:t>
      </w:r>
      <w:r>
        <w:rPr>
          <w:rFonts w:hint="eastAsia" w:ascii="宋体" w:hAnsi="宋体" w:eastAsia="黑体"/>
          <w:bCs/>
          <w:color w:val="auto"/>
          <w:kern w:val="44"/>
          <w:sz w:val="30"/>
          <w:szCs w:val="30"/>
          <w:highlight w:val="none"/>
        </w:rPr>
        <w:t>通用合同条款</w:t>
      </w:r>
    </w:p>
    <w:p w14:paraId="63154A64">
      <w:pPr>
        <w:spacing w:line="360" w:lineRule="auto"/>
        <w:ind w:firstLine="420" w:firstLineChars="200"/>
        <w:rPr>
          <w:rFonts w:ascii="宋体"/>
          <w:color w:val="auto"/>
          <w:kern w:val="0"/>
          <w:szCs w:val="21"/>
          <w:highlight w:val="none"/>
        </w:rPr>
      </w:pPr>
    </w:p>
    <w:p w14:paraId="0E1398AB">
      <w:pPr>
        <w:spacing w:line="360" w:lineRule="auto"/>
        <w:ind w:firstLine="1449" w:firstLineChars="690"/>
        <w:rPr>
          <w:rFonts w:ascii="宋体"/>
          <w:b/>
          <w:color w:val="auto"/>
          <w:kern w:val="0"/>
          <w:szCs w:val="21"/>
          <w:highlight w:val="none"/>
        </w:rPr>
      </w:pPr>
      <w:r>
        <w:rPr>
          <w:rFonts w:hint="eastAsia" w:ascii="宋体" w:hAnsi="宋体"/>
          <w:b/>
          <w:color w:val="auto"/>
          <w:kern w:val="0"/>
          <w:szCs w:val="21"/>
          <w:highlight w:val="none"/>
        </w:rPr>
        <w:t>采用《建设工程施工合同（示范文本）》（</w:t>
      </w:r>
      <w:r>
        <w:rPr>
          <w:rFonts w:ascii="宋体" w:hAnsi="宋体"/>
          <w:b/>
          <w:color w:val="auto"/>
          <w:kern w:val="0"/>
          <w:szCs w:val="21"/>
          <w:highlight w:val="none"/>
        </w:rPr>
        <w:t>GF—2017—0201</w:t>
      </w:r>
      <w:r>
        <w:rPr>
          <w:rFonts w:hint="eastAsia" w:ascii="宋体" w:hAnsi="宋体"/>
          <w:b/>
          <w:color w:val="auto"/>
          <w:kern w:val="0"/>
          <w:szCs w:val="21"/>
          <w:highlight w:val="none"/>
        </w:rPr>
        <w:t>）。</w:t>
      </w:r>
    </w:p>
    <w:p w14:paraId="3593B610">
      <w:pPr>
        <w:keepNext/>
        <w:keepLines/>
        <w:spacing w:line="413" w:lineRule="auto"/>
        <w:jc w:val="center"/>
        <w:outlineLvl w:val="1"/>
        <w:rPr>
          <w:rFonts w:ascii="宋体" w:hAnsi="宋体" w:eastAsia="黑体"/>
          <w:b/>
          <w:bCs/>
          <w:color w:val="auto"/>
          <w:kern w:val="44"/>
          <w:sz w:val="30"/>
          <w:szCs w:val="30"/>
          <w:highlight w:val="none"/>
        </w:rPr>
      </w:pPr>
      <w:r>
        <w:rPr>
          <w:rFonts w:ascii="宋体" w:hAnsi="宋体" w:eastAsia="黑体"/>
          <w:b/>
          <w:bCs/>
          <w:color w:val="auto"/>
          <w:kern w:val="44"/>
          <w:sz w:val="30"/>
          <w:szCs w:val="30"/>
          <w:highlight w:val="none"/>
        </w:rPr>
        <w:br w:type="page"/>
      </w:r>
      <w:r>
        <w:rPr>
          <w:rFonts w:hint="eastAsia" w:ascii="宋体" w:hAnsi="宋体" w:eastAsia="黑体"/>
          <w:bCs/>
          <w:color w:val="auto"/>
          <w:kern w:val="44"/>
          <w:sz w:val="30"/>
          <w:szCs w:val="30"/>
          <w:highlight w:val="none"/>
        </w:rPr>
        <w:t>第三部分</w:t>
      </w:r>
      <w:r>
        <w:rPr>
          <w:rFonts w:ascii="宋体" w:hAnsi="宋体" w:eastAsia="黑体"/>
          <w:bCs/>
          <w:color w:val="auto"/>
          <w:kern w:val="44"/>
          <w:sz w:val="30"/>
          <w:szCs w:val="30"/>
          <w:highlight w:val="none"/>
        </w:rPr>
        <w:t xml:space="preserve"> </w:t>
      </w:r>
      <w:r>
        <w:rPr>
          <w:rFonts w:hint="eastAsia" w:ascii="宋体" w:hAnsi="宋体" w:eastAsia="黑体"/>
          <w:bCs/>
          <w:color w:val="auto"/>
          <w:kern w:val="44"/>
          <w:sz w:val="30"/>
          <w:szCs w:val="30"/>
          <w:highlight w:val="none"/>
        </w:rPr>
        <w:t>专用合同条款</w:t>
      </w:r>
    </w:p>
    <w:p w14:paraId="1FC19B1C">
      <w:pPr>
        <w:spacing w:line="400" w:lineRule="exact"/>
        <w:rPr>
          <w:rFonts w:ascii="宋体"/>
          <w:color w:val="auto"/>
          <w:szCs w:val="21"/>
          <w:highlight w:val="none"/>
        </w:rPr>
      </w:pPr>
      <w:r>
        <w:rPr>
          <w:rFonts w:ascii="宋体" w:hAnsi="宋体"/>
          <w:color w:val="auto"/>
          <w:szCs w:val="21"/>
          <w:highlight w:val="none"/>
        </w:rPr>
        <w:t xml:space="preserve">1. </w:t>
      </w:r>
      <w:r>
        <w:rPr>
          <w:rFonts w:hint="eastAsia" w:ascii="宋体" w:hAnsi="宋体"/>
          <w:color w:val="auto"/>
          <w:szCs w:val="21"/>
          <w:highlight w:val="none"/>
        </w:rPr>
        <w:t>一般约定</w:t>
      </w:r>
    </w:p>
    <w:p w14:paraId="3D6950A3">
      <w:pPr>
        <w:spacing w:line="400" w:lineRule="exact"/>
        <w:rPr>
          <w:rFonts w:ascii="宋体"/>
          <w:color w:val="auto"/>
          <w:szCs w:val="21"/>
          <w:highlight w:val="none"/>
        </w:rPr>
      </w:pPr>
      <w:r>
        <w:rPr>
          <w:rFonts w:ascii="宋体" w:hAnsi="宋体"/>
          <w:color w:val="auto"/>
          <w:szCs w:val="21"/>
          <w:highlight w:val="none"/>
        </w:rPr>
        <w:t xml:space="preserve">1.1 </w:t>
      </w:r>
      <w:r>
        <w:rPr>
          <w:rFonts w:hint="eastAsia" w:ascii="宋体" w:hAnsi="宋体"/>
          <w:color w:val="auto"/>
          <w:szCs w:val="21"/>
          <w:highlight w:val="none"/>
        </w:rPr>
        <w:t>词语定义</w:t>
      </w:r>
    </w:p>
    <w:p w14:paraId="30113FD6">
      <w:pPr>
        <w:spacing w:line="400" w:lineRule="exact"/>
        <w:rPr>
          <w:rFonts w:ascii="宋体"/>
          <w:color w:val="auto"/>
          <w:szCs w:val="21"/>
          <w:highlight w:val="none"/>
        </w:rPr>
      </w:pPr>
      <w:r>
        <w:rPr>
          <w:rFonts w:ascii="宋体" w:hAnsi="宋体"/>
          <w:color w:val="auto"/>
          <w:szCs w:val="21"/>
          <w:highlight w:val="none"/>
        </w:rPr>
        <w:t xml:space="preserve">1.1.1 </w:t>
      </w:r>
      <w:r>
        <w:rPr>
          <w:rFonts w:hint="eastAsia" w:ascii="宋体" w:hAnsi="宋体"/>
          <w:color w:val="auto"/>
          <w:szCs w:val="21"/>
          <w:highlight w:val="none"/>
        </w:rPr>
        <w:t>合同</w:t>
      </w:r>
    </w:p>
    <w:p w14:paraId="667D78B9">
      <w:pPr>
        <w:spacing w:line="400" w:lineRule="exact"/>
        <w:rPr>
          <w:rFonts w:ascii="宋体"/>
          <w:color w:val="auto"/>
          <w:kern w:val="0"/>
          <w:szCs w:val="21"/>
          <w:highlight w:val="none"/>
        </w:rPr>
      </w:pPr>
      <w:r>
        <w:rPr>
          <w:rFonts w:ascii="宋体" w:hAnsi="宋体"/>
          <w:color w:val="auto"/>
          <w:kern w:val="0"/>
          <w:szCs w:val="21"/>
          <w:highlight w:val="none"/>
        </w:rPr>
        <w:t>1.1.1.10</w:t>
      </w:r>
      <w:r>
        <w:rPr>
          <w:rFonts w:hint="eastAsia" w:ascii="宋体" w:hAnsi="宋体"/>
          <w:color w:val="auto"/>
          <w:kern w:val="0"/>
          <w:szCs w:val="21"/>
          <w:highlight w:val="none"/>
        </w:rPr>
        <w:t>其他合同文件包括：</w:t>
      </w:r>
      <w:r>
        <w:rPr>
          <w:rFonts w:hint="eastAsia" w:ascii="宋体" w:hAnsi="宋体"/>
          <w:snapToGrid w:val="0"/>
          <w:color w:val="auto"/>
          <w:kern w:val="28"/>
          <w:szCs w:val="21"/>
          <w:highlight w:val="none"/>
          <w:u w:val="single"/>
        </w:rPr>
        <w:t>合同履行中，发包人承包人有关工程的洽商、变更等书面协议或文件视为本合同的组成部分</w:t>
      </w:r>
      <w:r>
        <w:rPr>
          <w:rFonts w:hint="eastAsia" w:ascii="宋体" w:hAnsi="宋体"/>
          <w:color w:val="auto"/>
          <w:kern w:val="0"/>
          <w:szCs w:val="21"/>
          <w:highlight w:val="none"/>
        </w:rPr>
        <w:t>。</w:t>
      </w:r>
    </w:p>
    <w:p w14:paraId="27553BA4">
      <w:pPr>
        <w:spacing w:line="400" w:lineRule="exact"/>
        <w:rPr>
          <w:rFonts w:ascii="宋体"/>
          <w:color w:val="auto"/>
          <w:szCs w:val="21"/>
          <w:highlight w:val="none"/>
        </w:rPr>
      </w:pPr>
      <w:r>
        <w:rPr>
          <w:rFonts w:ascii="宋体" w:hAnsi="宋体"/>
          <w:color w:val="auto"/>
          <w:szCs w:val="21"/>
          <w:highlight w:val="none"/>
        </w:rPr>
        <w:t xml:space="preserve">1.1.2 </w:t>
      </w:r>
      <w:r>
        <w:rPr>
          <w:rFonts w:hint="eastAsia" w:ascii="宋体" w:hAnsi="宋体"/>
          <w:color w:val="auto"/>
          <w:szCs w:val="21"/>
          <w:highlight w:val="none"/>
        </w:rPr>
        <w:t>合同当事人及其他相关方</w:t>
      </w:r>
    </w:p>
    <w:p w14:paraId="1EA52F4C">
      <w:pPr>
        <w:spacing w:line="400" w:lineRule="exact"/>
        <w:rPr>
          <w:rFonts w:ascii="宋体"/>
          <w:color w:val="auto"/>
          <w:szCs w:val="21"/>
          <w:highlight w:val="none"/>
        </w:rPr>
      </w:pPr>
      <w:r>
        <w:rPr>
          <w:rFonts w:ascii="宋体" w:hAnsi="宋体"/>
          <w:color w:val="auto"/>
          <w:szCs w:val="21"/>
          <w:highlight w:val="none"/>
        </w:rPr>
        <w:t xml:space="preserve">1.1.2.4 </w:t>
      </w:r>
      <w:r>
        <w:rPr>
          <w:rFonts w:hint="eastAsia" w:ascii="宋体" w:hAnsi="宋体"/>
          <w:color w:val="auto"/>
          <w:szCs w:val="21"/>
          <w:highlight w:val="none"/>
        </w:rPr>
        <w:t>监理人：</w:t>
      </w:r>
    </w:p>
    <w:p w14:paraId="1B79E2C2">
      <w:pPr>
        <w:spacing w:line="400" w:lineRule="exact"/>
        <w:rPr>
          <w:rFonts w:ascii="宋体"/>
          <w:color w:val="auto"/>
          <w:szCs w:val="21"/>
          <w:highlight w:val="none"/>
        </w:rPr>
      </w:pPr>
      <w:r>
        <w:rPr>
          <w:rFonts w:hint="eastAsia" w:ascii="宋体" w:hAnsi="宋体"/>
          <w:color w:val="auto"/>
          <w:szCs w:val="21"/>
          <w:highlight w:val="none"/>
        </w:rPr>
        <w:t>名</w:t>
      </w:r>
      <w:r>
        <w:rPr>
          <w:rFonts w:ascii="宋体" w:hAnsi="宋体"/>
          <w:color w:val="auto"/>
          <w:szCs w:val="21"/>
          <w:highlight w:val="none"/>
        </w:rPr>
        <w:t xml:space="preserve">    </w:t>
      </w:r>
      <w:r>
        <w:rPr>
          <w:rFonts w:hint="eastAsia" w:ascii="宋体" w:hAnsi="宋体"/>
          <w:color w:val="auto"/>
          <w:szCs w:val="21"/>
          <w:highlight w:val="none"/>
        </w:rPr>
        <w:t>称：</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olor w:val="auto"/>
          <w:szCs w:val="21"/>
          <w:highlight w:val="none"/>
        </w:rPr>
        <w:t>；</w:t>
      </w:r>
    </w:p>
    <w:p w14:paraId="6156CDE6">
      <w:pPr>
        <w:spacing w:line="400" w:lineRule="exact"/>
        <w:rPr>
          <w:rFonts w:ascii="宋体"/>
          <w:color w:val="auto"/>
          <w:szCs w:val="21"/>
          <w:highlight w:val="none"/>
        </w:rPr>
      </w:pPr>
      <w:r>
        <w:rPr>
          <w:rFonts w:hint="eastAsia" w:ascii="宋体" w:hAnsi="宋体"/>
          <w:color w:val="auto"/>
          <w:szCs w:val="21"/>
          <w:highlight w:val="none"/>
        </w:rPr>
        <w:t>资质类别和等级：</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03BD1CD1">
      <w:pPr>
        <w:spacing w:line="400" w:lineRule="exact"/>
        <w:rPr>
          <w:rFonts w:ascii="宋体"/>
          <w:color w:val="auto"/>
          <w:szCs w:val="21"/>
          <w:highlight w:val="none"/>
        </w:rPr>
      </w:pPr>
      <w:r>
        <w:rPr>
          <w:rFonts w:hint="eastAsia" w:ascii="宋体" w:hAnsi="宋体"/>
          <w:color w:val="auto"/>
          <w:szCs w:val="21"/>
          <w:highlight w:val="none"/>
        </w:rPr>
        <w:t>联系电话：</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4C00E501">
      <w:pPr>
        <w:spacing w:line="400" w:lineRule="exact"/>
        <w:rPr>
          <w:rFonts w:ascii="宋体"/>
          <w:color w:val="auto"/>
          <w:szCs w:val="21"/>
          <w:highlight w:val="none"/>
        </w:rPr>
      </w:pPr>
      <w:r>
        <w:rPr>
          <w:rFonts w:hint="eastAsia" w:ascii="宋体" w:hAnsi="宋体"/>
          <w:color w:val="auto"/>
          <w:szCs w:val="21"/>
          <w:highlight w:val="none"/>
        </w:rPr>
        <w:t>电子信箱：</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5CC6A6AE">
      <w:pPr>
        <w:spacing w:line="400" w:lineRule="exact"/>
        <w:rPr>
          <w:rFonts w:ascii="宋体"/>
          <w:color w:val="auto"/>
          <w:szCs w:val="21"/>
          <w:highlight w:val="none"/>
        </w:rPr>
      </w:pPr>
      <w:r>
        <w:rPr>
          <w:rFonts w:hint="eastAsia" w:ascii="宋体" w:hAnsi="宋体"/>
          <w:color w:val="auto"/>
          <w:szCs w:val="21"/>
          <w:highlight w:val="none"/>
        </w:rPr>
        <w:t>通信地址：</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47FFBC01">
      <w:pPr>
        <w:spacing w:line="400" w:lineRule="exact"/>
        <w:rPr>
          <w:rFonts w:ascii="宋体"/>
          <w:color w:val="auto"/>
          <w:szCs w:val="21"/>
          <w:highlight w:val="none"/>
        </w:rPr>
      </w:pPr>
      <w:r>
        <w:rPr>
          <w:rFonts w:ascii="宋体" w:hAnsi="宋体"/>
          <w:color w:val="auto"/>
          <w:szCs w:val="21"/>
          <w:highlight w:val="none"/>
        </w:rPr>
        <w:t xml:space="preserve">1.1.2.5 </w:t>
      </w:r>
      <w:r>
        <w:rPr>
          <w:rFonts w:hint="eastAsia" w:ascii="宋体" w:hAnsi="宋体"/>
          <w:color w:val="auto"/>
          <w:szCs w:val="21"/>
          <w:highlight w:val="none"/>
        </w:rPr>
        <w:t>设计人：</w:t>
      </w:r>
    </w:p>
    <w:p w14:paraId="47575FF6">
      <w:pPr>
        <w:spacing w:line="400" w:lineRule="exact"/>
        <w:rPr>
          <w:rFonts w:ascii="宋体"/>
          <w:color w:val="auto"/>
          <w:szCs w:val="21"/>
          <w:highlight w:val="none"/>
        </w:rPr>
      </w:pPr>
      <w:r>
        <w:rPr>
          <w:rFonts w:hint="eastAsia" w:ascii="宋体" w:hAnsi="宋体"/>
          <w:color w:val="auto"/>
          <w:szCs w:val="21"/>
          <w:highlight w:val="none"/>
        </w:rPr>
        <w:t>名</w:t>
      </w:r>
      <w:r>
        <w:rPr>
          <w:rFonts w:ascii="宋体" w:hAnsi="宋体"/>
          <w:color w:val="auto"/>
          <w:szCs w:val="21"/>
          <w:highlight w:val="none"/>
        </w:rPr>
        <w:t xml:space="preserve">    </w:t>
      </w:r>
      <w:r>
        <w:rPr>
          <w:rFonts w:hint="eastAsia" w:ascii="宋体" w:hAnsi="宋体"/>
          <w:color w:val="auto"/>
          <w:szCs w:val="21"/>
          <w:highlight w:val="none"/>
        </w:rPr>
        <w:t>称：</w:t>
      </w:r>
      <w:r>
        <w:rPr>
          <w:rFonts w:hint="eastAsia" w:ascii="宋体" w:hAnsi="宋体" w:cs="宋体"/>
          <w:color w:val="auto"/>
          <w:szCs w:val="21"/>
          <w:highlight w:val="none"/>
          <w:u w:val="single"/>
        </w:rPr>
        <w:t></w:t>
      </w:r>
      <w:r>
        <w:rPr>
          <w:rFonts w:ascii="宋体" w:hAnsi="宋体"/>
          <w:color w:val="auto"/>
          <w:szCs w:val="21"/>
          <w:highlight w:val="none"/>
          <w:u w:val="single"/>
        </w:rPr>
        <w:t xml:space="preserve">                                          </w:t>
      </w:r>
      <w:r>
        <w:rPr>
          <w:rFonts w:hint="eastAsia" w:ascii="宋体" w:hAnsi="宋体"/>
          <w:color w:val="auto"/>
          <w:szCs w:val="21"/>
          <w:highlight w:val="none"/>
        </w:rPr>
        <w:t>；</w:t>
      </w:r>
    </w:p>
    <w:p w14:paraId="69E70DF4">
      <w:pPr>
        <w:spacing w:line="400" w:lineRule="exact"/>
        <w:rPr>
          <w:rFonts w:ascii="宋体"/>
          <w:color w:val="auto"/>
          <w:szCs w:val="21"/>
          <w:highlight w:val="none"/>
        </w:rPr>
      </w:pPr>
      <w:r>
        <w:rPr>
          <w:rFonts w:hint="eastAsia" w:ascii="宋体" w:hAnsi="宋体"/>
          <w:color w:val="auto"/>
          <w:szCs w:val="21"/>
          <w:highlight w:val="none"/>
        </w:rPr>
        <w:t>资质类别和等级：</w:t>
      </w:r>
      <w:r>
        <w:rPr>
          <w:rFonts w:hint="eastAsia" w:ascii="宋体" w:hAnsi="宋体" w:cs="宋体"/>
          <w:color w:val="auto"/>
          <w:szCs w:val="21"/>
          <w:highlight w:val="none"/>
          <w:u w:val="single"/>
        </w:rPr>
        <w:t></w:t>
      </w:r>
      <w:r>
        <w:rPr>
          <w:rFonts w:ascii="宋体" w:hAnsi="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67DBD2FA">
      <w:pPr>
        <w:spacing w:line="400" w:lineRule="exact"/>
        <w:rPr>
          <w:rFonts w:ascii="宋体"/>
          <w:color w:val="auto"/>
          <w:szCs w:val="21"/>
          <w:highlight w:val="none"/>
        </w:rPr>
      </w:pPr>
      <w:r>
        <w:rPr>
          <w:rFonts w:hint="eastAsia" w:ascii="宋体" w:hAnsi="宋体"/>
          <w:color w:val="auto"/>
          <w:szCs w:val="21"/>
          <w:highlight w:val="none"/>
        </w:rPr>
        <w:t>联系电话：</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7AE21E20">
      <w:pPr>
        <w:spacing w:line="400" w:lineRule="exact"/>
        <w:rPr>
          <w:rFonts w:ascii="宋体"/>
          <w:color w:val="auto"/>
          <w:szCs w:val="21"/>
          <w:highlight w:val="none"/>
        </w:rPr>
      </w:pPr>
      <w:r>
        <w:rPr>
          <w:rFonts w:hint="eastAsia" w:ascii="宋体" w:hAnsi="宋体"/>
          <w:color w:val="auto"/>
          <w:szCs w:val="21"/>
          <w:highlight w:val="none"/>
        </w:rPr>
        <w:t>电子信箱：</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olor w:val="auto"/>
          <w:szCs w:val="21"/>
          <w:highlight w:val="none"/>
        </w:rPr>
        <w:t>；</w:t>
      </w:r>
    </w:p>
    <w:p w14:paraId="0BC67731">
      <w:pPr>
        <w:spacing w:line="400" w:lineRule="exact"/>
        <w:rPr>
          <w:rFonts w:ascii="宋体"/>
          <w:color w:val="auto"/>
          <w:szCs w:val="21"/>
          <w:highlight w:val="none"/>
        </w:rPr>
      </w:pPr>
      <w:r>
        <w:rPr>
          <w:rFonts w:hint="eastAsia" w:ascii="宋体" w:hAnsi="宋体"/>
          <w:color w:val="auto"/>
          <w:szCs w:val="21"/>
          <w:highlight w:val="none"/>
        </w:rPr>
        <w:t>通信地址：</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21242FC5">
      <w:pPr>
        <w:spacing w:line="400" w:lineRule="exact"/>
        <w:rPr>
          <w:rFonts w:ascii="宋体"/>
          <w:color w:val="auto"/>
          <w:szCs w:val="21"/>
          <w:highlight w:val="none"/>
        </w:rPr>
      </w:pPr>
      <w:r>
        <w:rPr>
          <w:rFonts w:ascii="宋体" w:hAnsi="宋体"/>
          <w:color w:val="auto"/>
          <w:szCs w:val="21"/>
          <w:highlight w:val="none"/>
        </w:rPr>
        <w:t xml:space="preserve">1.1.3 </w:t>
      </w:r>
      <w:r>
        <w:rPr>
          <w:rFonts w:hint="eastAsia" w:ascii="宋体" w:hAnsi="宋体"/>
          <w:color w:val="auto"/>
          <w:szCs w:val="21"/>
          <w:highlight w:val="none"/>
        </w:rPr>
        <w:t>工程和设备</w:t>
      </w:r>
    </w:p>
    <w:p w14:paraId="66765DEB">
      <w:pPr>
        <w:spacing w:line="400" w:lineRule="exact"/>
        <w:rPr>
          <w:rFonts w:ascii="宋体"/>
          <w:color w:val="auto"/>
          <w:szCs w:val="21"/>
          <w:highlight w:val="none"/>
        </w:rPr>
      </w:pPr>
      <w:r>
        <w:rPr>
          <w:rFonts w:ascii="宋体" w:hAnsi="宋体"/>
          <w:color w:val="auto"/>
          <w:szCs w:val="21"/>
          <w:highlight w:val="none"/>
        </w:rPr>
        <w:t xml:space="preserve">1.1.3.7 </w:t>
      </w:r>
      <w:r>
        <w:rPr>
          <w:rFonts w:hint="eastAsia" w:ascii="宋体" w:hAnsi="宋体"/>
          <w:color w:val="auto"/>
          <w:szCs w:val="21"/>
          <w:highlight w:val="none"/>
        </w:rPr>
        <w:t>作为施工现场组成部分的其他场所包括：</w:t>
      </w:r>
      <w:r>
        <w:rPr>
          <w:rFonts w:hint="eastAsia" w:ascii="宋体" w:hAnsi="宋体"/>
          <w:color w:val="auto"/>
          <w:szCs w:val="21"/>
          <w:highlight w:val="none"/>
          <w:u w:val="single"/>
        </w:rPr>
        <w:t>永久及临时占地、施工道路、工棚、施工办公生活区、加工场等</w:t>
      </w:r>
      <w:r>
        <w:rPr>
          <w:rFonts w:hint="eastAsia" w:ascii="宋体" w:hAnsi="宋体"/>
          <w:color w:val="auto"/>
          <w:szCs w:val="21"/>
          <w:highlight w:val="none"/>
        </w:rPr>
        <w:t>。</w:t>
      </w:r>
    </w:p>
    <w:p w14:paraId="03CAF620">
      <w:pPr>
        <w:spacing w:line="400" w:lineRule="exact"/>
        <w:jc w:val="left"/>
        <w:rPr>
          <w:rFonts w:ascii="宋体"/>
          <w:color w:val="auto"/>
          <w:kern w:val="0"/>
          <w:szCs w:val="21"/>
          <w:highlight w:val="none"/>
        </w:rPr>
      </w:pPr>
      <w:r>
        <w:rPr>
          <w:rFonts w:ascii="宋体" w:hAnsi="宋体"/>
          <w:color w:val="auto"/>
          <w:kern w:val="0"/>
          <w:szCs w:val="21"/>
          <w:highlight w:val="none"/>
        </w:rPr>
        <w:t xml:space="preserve">1.1.3.9 </w:t>
      </w:r>
      <w:r>
        <w:rPr>
          <w:rFonts w:hint="eastAsia" w:ascii="宋体" w:hAnsi="宋体"/>
          <w:color w:val="auto"/>
          <w:kern w:val="0"/>
          <w:szCs w:val="21"/>
          <w:highlight w:val="none"/>
        </w:rPr>
        <w:t>永久占地包括：</w:t>
      </w:r>
      <w:r>
        <w:rPr>
          <w:rFonts w:hint="eastAsia" w:ascii="宋体" w:hAnsi="宋体"/>
          <w:color w:val="auto"/>
          <w:szCs w:val="21"/>
          <w:highlight w:val="none"/>
          <w:u w:val="single"/>
        </w:rPr>
        <w:t>施工图所示占地线范围，范围、坐标详见施工图</w:t>
      </w:r>
      <w:r>
        <w:rPr>
          <w:rFonts w:hint="eastAsia" w:ascii="宋体" w:hAnsi="宋体"/>
          <w:color w:val="auto"/>
          <w:kern w:val="0"/>
          <w:szCs w:val="21"/>
          <w:highlight w:val="none"/>
        </w:rPr>
        <w:t>。</w:t>
      </w:r>
    </w:p>
    <w:p w14:paraId="739E33B0">
      <w:pPr>
        <w:spacing w:line="400" w:lineRule="exact"/>
        <w:rPr>
          <w:rFonts w:ascii="宋体"/>
          <w:color w:val="auto"/>
          <w:szCs w:val="21"/>
          <w:highlight w:val="none"/>
        </w:rPr>
      </w:pPr>
      <w:r>
        <w:rPr>
          <w:rFonts w:ascii="宋体" w:hAnsi="宋体"/>
          <w:color w:val="auto"/>
          <w:kern w:val="0"/>
          <w:szCs w:val="21"/>
          <w:highlight w:val="none"/>
        </w:rPr>
        <w:t xml:space="preserve">1.1.3.10 </w:t>
      </w:r>
      <w:r>
        <w:rPr>
          <w:rFonts w:hint="eastAsia" w:ascii="宋体" w:hAnsi="宋体"/>
          <w:color w:val="auto"/>
          <w:kern w:val="0"/>
          <w:szCs w:val="21"/>
          <w:highlight w:val="none"/>
        </w:rPr>
        <w:t>临时占地包括：</w:t>
      </w:r>
      <w:r>
        <w:rPr>
          <w:rFonts w:hint="eastAsia" w:ascii="宋体" w:hAnsi="宋体"/>
          <w:color w:val="auto"/>
          <w:kern w:val="0"/>
          <w:szCs w:val="21"/>
          <w:highlight w:val="none"/>
          <w:u w:val="single"/>
        </w:rPr>
        <w:t>（</w:t>
      </w:r>
      <w:r>
        <w:rPr>
          <w:rFonts w:ascii="宋体" w:hAnsi="宋体"/>
          <w:bCs/>
          <w:color w:val="auto"/>
          <w:szCs w:val="21"/>
          <w:highlight w:val="none"/>
          <w:u w:val="single"/>
        </w:rPr>
        <w:t>1</w:t>
      </w:r>
      <w:r>
        <w:rPr>
          <w:rFonts w:hint="eastAsia" w:ascii="宋体" w:hAnsi="宋体"/>
          <w:bCs/>
          <w:color w:val="auto"/>
          <w:szCs w:val="21"/>
          <w:highlight w:val="none"/>
          <w:u w:val="single"/>
        </w:rPr>
        <w:t>）合同签订后</w:t>
      </w:r>
      <w:r>
        <w:rPr>
          <w:rFonts w:ascii="宋体" w:hAnsi="宋体"/>
          <w:bCs/>
          <w:color w:val="auto"/>
          <w:szCs w:val="21"/>
          <w:highlight w:val="none"/>
          <w:u w:val="single"/>
        </w:rPr>
        <w:t>3</w:t>
      </w:r>
      <w:r>
        <w:rPr>
          <w:rFonts w:hint="eastAsia" w:ascii="宋体" w:hAnsi="宋体"/>
          <w:bCs/>
          <w:color w:val="auto"/>
          <w:szCs w:val="21"/>
          <w:highlight w:val="none"/>
          <w:u w:val="single"/>
        </w:rPr>
        <w:t>日内提交发包人不少于</w:t>
      </w:r>
      <w:r>
        <w:rPr>
          <w:rFonts w:ascii="宋体" w:hAnsi="宋体"/>
          <w:bCs/>
          <w:color w:val="auto"/>
          <w:szCs w:val="21"/>
          <w:highlight w:val="none"/>
          <w:u w:val="single"/>
        </w:rPr>
        <w:t>5</w:t>
      </w:r>
      <w:r>
        <w:rPr>
          <w:rFonts w:hint="eastAsia" w:ascii="宋体" w:hAnsi="宋体"/>
          <w:bCs/>
          <w:color w:val="auto"/>
          <w:szCs w:val="21"/>
          <w:highlight w:val="none"/>
          <w:u w:val="single"/>
        </w:rPr>
        <w:t>份的临时占地资料，在不影响施工的前提下，经发包人、监理单位审批，可免费提供红线范围内的场地作为施工临时占地。（</w:t>
      </w:r>
      <w:r>
        <w:rPr>
          <w:rFonts w:ascii="宋体" w:hAnsi="宋体"/>
          <w:bCs/>
          <w:color w:val="auto"/>
          <w:szCs w:val="21"/>
          <w:highlight w:val="none"/>
          <w:u w:val="single"/>
        </w:rPr>
        <w:t>2</w:t>
      </w:r>
      <w:r>
        <w:rPr>
          <w:rFonts w:hint="eastAsia" w:ascii="宋体" w:hAnsi="宋体"/>
          <w:bCs/>
          <w:color w:val="auto"/>
          <w:szCs w:val="21"/>
          <w:highlight w:val="none"/>
          <w:u w:val="single"/>
        </w:rPr>
        <w:t>）发包人不保证红线外临时用地在本工程红线附近，承包人要充分考虑该风险，承包人不能因临时用地与本工程红线之间的距离而提出任何增加费用的要求</w:t>
      </w:r>
      <w:r>
        <w:rPr>
          <w:rFonts w:hint="eastAsia" w:ascii="宋体" w:hAnsi="宋体"/>
          <w:bCs/>
          <w:color w:val="auto"/>
          <w:szCs w:val="21"/>
          <w:highlight w:val="none"/>
        </w:rPr>
        <w:t>。</w:t>
      </w:r>
    </w:p>
    <w:p w14:paraId="729D145D">
      <w:pPr>
        <w:spacing w:line="400" w:lineRule="exact"/>
        <w:rPr>
          <w:rFonts w:ascii="宋体"/>
          <w:b/>
          <w:color w:val="auto"/>
          <w:highlight w:val="none"/>
        </w:rPr>
      </w:pPr>
      <w:r>
        <w:rPr>
          <w:rFonts w:ascii="宋体" w:hAnsi="宋体"/>
          <w:b/>
          <w:color w:val="auto"/>
          <w:highlight w:val="none"/>
        </w:rPr>
        <w:t xml:space="preserve">1.3 </w:t>
      </w:r>
      <w:r>
        <w:rPr>
          <w:rFonts w:hint="eastAsia" w:ascii="宋体" w:hAnsi="宋体"/>
          <w:b/>
          <w:color w:val="auto"/>
          <w:highlight w:val="none"/>
        </w:rPr>
        <w:t>法律</w:t>
      </w:r>
    </w:p>
    <w:p w14:paraId="5AC4BA8C">
      <w:pPr>
        <w:autoSpaceDE w:val="0"/>
        <w:autoSpaceDN w:val="0"/>
        <w:adjustRightInd w:val="0"/>
        <w:spacing w:line="400" w:lineRule="exact"/>
        <w:jc w:val="left"/>
        <w:rPr>
          <w:rFonts w:ascii="宋体"/>
          <w:color w:val="auto"/>
          <w:szCs w:val="21"/>
          <w:highlight w:val="none"/>
        </w:rPr>
      </w:pPr>
      <w:r>
        <w:rPr>
          <w:rFonts w:hint="eastAsia" w:ascii="宋体" w:hAnsi="宋体"/>
          <w:color w:val="auto"/>
          <w:szCs w:val="21"/>
          <w:highlight w:val="none"/>
        </w:rPr>
        <w:t>适用于合同的其他规范性文件：</w:t>
      </w:r>
      <w:r>
        <w:rPr>
          <w:rFonts w:hint="eastAsia" w:ascii="宋体" w:hAnsi="宋体"/>
          <w:color w:val="auto"/>
          <w:szCs w:val="21"/>
          <w:highlight w:val="none"/>
          <w:u w:val="single"/>
        </w:rPr>
        <w:t>包括中华人民共和国法律、行政法规、部门规章，以及工程所在地的地方法规、自治条例、单行条例和地方政府规章</w:t>
      </w:r>
      <w:r>
        <w:rPr>
          <w:rFonts w:hint="eastAsia" w:ascii="宋体" w:hAnsi="宋体"/>
          <w:color w:val="auto"/>
          <w:kern w:val="0"/>
          <w:szCs w:val="21"/>
          <w:highlight w:val="none"/>
        </w:rPr>
        <w:t>。</w:t>
      </w:r>
    </w:p>
    <w:p w14:paraId="45106114">
      <w:pPr>
        <w:spacing w:line="400" w:lineRule="exact"/>
        <w:rPr>
          <w:rFonts w:ascii="宋体"/>
          <w:b/>
          <w:color w:val="auto"/>
          <w:highlight w:val="none"/>
        </w:rPr>
      </w:pPr>
      <w:r>
        <w:rPr>
          <w:rFonts w:ascii="宋体" w:hAnsi="宋体"/>
          <w:b/>
          <w:color w:val="auto"/>
          <w:highlight w:val="none"/>
        </w:rPr>
        <w:t xml:space="preserve">1.4 </w:t>
      </w:r>
      <w:r>
        <w:rPr>
          <w:rFonts w:hint="eastAsia" w:ascii="宋体" w:hAnsi="宋体"/>
          <w:b/>
          <w:color w:val="auto"/>
          <w:highlight w:val="none"/>
        </w:rPr>
        <w:t>标准和规范</w:t>
      </w:r>
    </w:p>
    <w:p w14:paraId="1A419A45">
      <w:pPr>
        <w:spacing w:line="400" w:lineRule="exact"/>
        <w:rPr>
          <w:rFonts w:ascii="宋体"/>
          <w:color w:val="auto"/>
          <w:szCs w:val="21"/>
          <w:highlight w:val="none"/>
        </w:rPr>
      </w:pPr>
      <w:r>
        <w:rPr>
          <w:rFonts w:ascii="宋体" w:hAnsi="宋体"/>
          <w:color w:val="auto"/>
          <w:szCs w:val="21"/>
          <w:highlight w:val="none"/>
        </w:rPr>
        <w:t xml:space="preserve">1.4.1 </w:t>
      </w:r>
      <w:r>
        <w:rPr>
          <w:rFonts w:hint="eastAsia" w:ascii="宋体" w:hAnsi="宋体"/>
          <w:color w:val="auto"/>
          <w:szCs w:val="21"/>
          <w:highlight w:val="none"/>
        </w:rPr>
        <w:t>适用于工程的标准规范包括：</w:t>
      </w:r>
      <w:r>
        <w:rPr>
          <w:rFonts w:hint="eastAsia" w:ascii="宋体" w:hAnsi="宋体"/>
          <w:color w:val="auto"/>
          <w:szCs w:val="21"/>
          <w:highlight w:val="none"/>
          <w:u w:val="single"/>
        </w:rPr>
        <w:t>现行国家、地方、部门有关标准规范</w:t>
      </w:r>
      <w:r>
        <w:rPr>
          <w:rFonts w:hint="eastAsia" w:ascii="宋体" w:hAnsi="宋体"/>
          <w:color w:val="auto"/>
          <w:szCs w:val="21"/>
          <w:highlight w:val="none"/>
        </w:rPr>
        <w:t>。</w:t>
      </w:r>
    </w:p>
    <w:p w14:paraId="6DE5A2B8">
      <w:pPr>
        <w:spacing w:line="400" w:lineRule="exact"/>
        <w:rPr>
          <w:rFonts w:ascii="宋体"/>
          <w:color w:val="auto"/>
          <w:kern w:val="0"/>
          <w:szCs w:val="21"/>
          <w:highlight w:val="none"/>
        </w:rPr>
      </w:pPr>
      <w:r>
        <w:rPr>
          <w:rFonts w:ascii="宋体" w:hAnsi="宋体"/>
          <w:color w:val="auto"/>
          <w:kern w:val="0"/>
          <w:szCs w:val="21"/>
          <w:highlight w:val="none"/>
        </w:rPr>
        <w:t xml:space="preserve">1.4.2 </w:t>
      </w:r>
      <w:r>
        <w:rPr>
          <w:rFonts w:hint="eastAsia" w:ascii="宋体" w:hAnsi="宋体"/>
          <w:color w:val="auto"/>
          <w:kern w:val="0"/>
          <w:szCs w:val="21"/>
          <w:highlight w:val="none"/>
        </w:rPr>
        <w:t>发包人提供国外标准、规范的名称：</w:t>
      </w:r>
      <w:r>
        <w:rPr>
          <w:rFonts w:ascii="宋体" w:hAnsi="宋体"/>
          <w:color w:val="auto"/>
          <w:kern w:val="0"/>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w:t>
      </w:r>
    </w:p>
    <w:p w14:paraId="195DCFF6">
      <w:pPr>
        <w:spacing w:line="400" w:lineRule="exact"/>
        <w:rPr>
          <w:rFonts w:ascii="宋体"/>
          <w:color w:val="auto"/>
          <w:kern w:val="0"/>
          <w:szCs w:val="21"/>
          <w:highlight w:val="none"/>
        </w:rPr>
      </w:pPr>
      <w:r>
        <w:rPr>
          <w:rFonts w:hint="eastAsia" w:ascii="宋体" w:hAnsi="宋体"/>
          <w:color w:val="auto"/>
          <w:kern w:val="0"/>
          <w:szCs w:val="21"/>
          <w:highlight w:val="none"/>
        </w:rPr>
        <w:t>发包人提供国外标准、规范的份数：</w:t>
      </w:r>
      <w:r>
        <w:rPr>
          <w:rFonts w:ascii="宋体" w:hAnsi="宋体"/>
          <w:color w:val="auto"/>
          <w:kern w:val="0"/>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kern w:val="0"/>
          <w:szCs w:val="21"/>
          <w:highlight w:val="none"/>
        </w:rPr>
        <w:t>；</w:t>
      </w:r>
    </w:p>
    <w:p w14:paraId="1462CF99">
      <w:pPr>
        <w:spacing w:line="400" w:lineRule="exact"/>
        <w:rPr>
          <w:rFonts w:ascii="宋体"/>
          <w:color w:val="auto"/>
          <w:szCs w:val="21"/>
          <w:highlight w:val="none"/>
        </w:rPr>
      </w:pPr>
      <w:r>
        <w:rPr>
          <w:rFonts w:hint="eastAsia" w:ascii="宋体" w:hAnsi="宋体"/>
          <w:color w:val="auto"/>
          <w:kern w:val="0"/>
          <w:szCs w:val="21"/>
          <w:highlight w:val="none"/>
        </w:rPr>
        <w:t>发包人提供国外标准、规范的名称：</w:t>
      </w:r>
      <w:r>
        <w:rPr>
          <w:rFonts w:ascii="宋体" w:hAnsi="宋体"/>
          <w:color w:val="auto"/>
          <w:kern w:val="0"/>
          <w:szCs w:val="21"/>
          <w:highlight w:val="none"/>
          <w:u w:val="single"/>
        </w:rPr>
        <w:t xml:space="preserve"> / </w:t>
      </w:r>
      <w:r>
        <w:rPr>
          <w:rFonts w:hint="eastAsia" w:ascii="宋体" w:hAnsi="宋体"/>
          <w:color w:val="auto"/>
          <w:kern w:val="0"/>
          <w:szCs w:val="21"/>
          <w:highlight w:val="none"/>
        </w:rPr>
        <w:t>。</w:t>
      </w:r>
    </w:p>
    <w:p w14:paraId="6187AED3">
      <w:pPr>
        <w:spacing w:line="400" w:lineRule="exact"/>
        <w:rPr>
          <w:rFonts w:ascii="宋体"/>
          <w:color w:val="auto"/>
          <w:szCs w:val="21"/>
          <w:highlight w:val="none"/>
        </w:rPr>
      </w:pPr>
      <w:r>
        <w:rPr>
          <w:rFonts w:ascii="宋体" w:hAnsi="宋体"/>
          <w:color w:val="auto"/>
          <w:szCs w:val="21"/>
          <w:highlight w:val="none"/>
        </w:rPr>
        <w:t xml:space="preserve">1.4.3 </w:t>
      </w:r>
      <w:r>
        <w:rPr>
          <w:rFonts w:hint="eastAsia" w:ascii="宋体" w:hAnsi="宋体"/>
          <w:color w:val="auto"/>
          <w:szCs w:val="21"/>
          <w:highlight w:val="none"/>
        </w:rPr>
        <w:t>发包人对工程的技术标准和功能要求的特殊要求：</w:t>
      </w:r>
      <w:r>
        <w:rPr>
          <w:rFonts w:hint="eastAsia" w:ascii="宋体" w:hAnsi="宋体"/>
          <w:color w:val="auto"/>
          <w:szCs w:val="21"/>
          <w:highlight w:val="none"/>
          <w:u w:val="single"/>
        </w:rPr>
        <w:t>另行协商确定</w:t>
      </w:r>
      <w:r>
        <w:rPr>
          <w:rFonts w:hint="eastAsia" w:ascii="宋体" w:hAnsi="宋体"/>
          <w:color w:val="auto"/>
          <w:szCs w:val="21"/>
          <w:highlight w:val="none"/>
        </w:rPr>
        <w:t>。</w:t>
      </w:r>
    </w:p>
    <w:p w14:paraId="740CF813">
      <w:pPr>
        <w:spacing w:line="440" w:lineRule="exact"/>
        <w:rPr>
          <w:rFonts w:ascii="宋体"/>
          <w:b/>
          <w:color w:val="auto"/>
          <w:highlight w:val="none"/>
        </w:rPr>
      </w:pPr>
      <w:r>
        <w:rPr>
          <w:rFonts w:ascii="宋体" w:hAnsi="宋体"/>
          <w:b/>
          <w:color w:val="auto"/>
          <w:highlight w:val="none"/>
        </w:rPr>
        <w:t xml:space="preserve">1.5 </w:t>
      </w:r>
      <w:r>
        <w:rPr>
          <w:rFonts w:hint="eastAsia" w:ascii="宋体" w:hAnsi="宋体"/>
          <w:b/>
          <w:color w:val="auto"/>
          <w:highlight w:val="none"/>
        </w:rPr>
        <w:t>合同文件的优先顺序</w:t>
      </w:r>
    </w:p>
    <w:p w14:paraId="397B841B">
      <w:pPr>
        <w:spacing w:line="440" w:lineRule="exact"/>
        <w:rPr>
          <w:rFonts w:ascii="宋体"/>
          <w:color w:val="auto"/>
          <w:szCs w:val="21"/>
          <w:highlight w:val="none"/>
        </w:rPr>
      </w:pPr>
      <w:r>
        <w:rPr>
          <w:rFonts w:hint="eastAsia" w:ascii="宋体" w:hAnsi="宋体"/>
          <w:color w:val="auto"/>
          <w:szCs w:val="21"/>
          <w:highlight w:val="none"/>
        </w:rPr>
        <w:t>合同文件组成及优先顺序为：</w:t>
      </w:r>
    </w:p>
    <w:p w14:paraId="4216237C">
      <w:pPr>
        <w:spacing w:line="440" w:lineRule="exac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1</w:t>
      </w:r>
      <w:r>
        <w:rPr>
          <w:rFonts w:hint="eastAsia" w:ascii="宋体" w:hAnsi="宋体"/>
          <w:color w:val="auto"/>
          <w:kern w:val="0"/>
          <w:szCs w:val="21"/>
          <w:highlight w:val="none"/>
        </w:rPr>
        <w:t>）合同协议书；</w:t>
      </w:r>
    </w:p>
    <w:p w14:paraId="3D288D80">
      <w:pPr>
        <w:spacing w:line="440" w:lineRule="exac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2</w:t>
      </w:r>
      <w:r>
        <w:rPr>
          <w:rFonts w:hint="eastAsia" w:ascii="宋体" w:hAnsi="宋体"/>
          <w:color w:val="auto"/>
          <w:kern w:val="0"/>
          <w:szCs w:val="21"/>
          <w:highlight w:val="none"/>
        </w:rPr>
        <w:t>）中标通知书；</w:t>
      </w:r>
    </w:p>
    <w:p w14:paraId="2F0E1607">
      <w:pPr>
        <w:spacing w:line="440" w:lineRule="exac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3</w:t>
      </w:r>
      <w:r>
        <w:rPr>
          <w:rFonts w:hint="eastAsia" w:ascii="宋体" w:hAnsi="宋体"/>
          <w:color w:val="auto"/>
          <w:kern w:val="0"/>
          <w:szCs w:val="21"/>
          <w:highlight w:val="none"/>
        </w:rPr>
        <w:t>）投标函及其附录；</w:t>
      </w:r>
    </w:p>
    <w:p w14:paraId="74829F87">
      <w:pPr>
        <w:spacing w:line="440" w:lineRule="exac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4</w:t>
      </w:r>
      <w:r>
        <w:rPr>
          <w:rFonts w:hint="eastAsia" w:ascii="宋体" w:hAnsi="宋体"/>
          <w:color w:val="auto"/>
          <w:kern w:val="0"/>
          <w:szCs w:val="21"/>
          <w:highlight w:val="none"/>
        </w:rPr>
        <w:t>）专用合同条款及其附件；</w:t>
      </w:r>
    </w:p>
    <w:p w14:paraId="5887840F">
      <w:pPr>
        <w:spacing w:line="440" w:lineRule="exac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5</w:t>
      </w:r>
      <w:r>
        <w:rPr>
          <w:rFonts w:hint="eastAsia" w:ascii="宋体" w:hAnsi="宋体"/>
          <w:color w:val="auto"/>
          <w:kern w:val="0"/>
          <w:szCs w:val="21"/>
          <w:highlight w:val="none"/>
        </w:rPr>
        <w:t>）通用合同条款；</w:t>
      </w:r>
    </w:p>
    <w:p w14:paraId="29DB55AA">
      <w:pPr>
        <w:spacing w:line="440" w:lineRule="exac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6</w:t>
      </w:r>
      <w:r>
        <w:rPr>
          <w:rFonts w:hint="eastAsia" w:ascii="宋体" w:hAnsi="宋体"/>
          <w:color w:val="auto"/>
          <w:kern w:val="0"/>
          <w:szCs w:val="21"/>
          <w:highlight w:val="none"/>
        </w:rPr>
        <w:t>）技术标准和要求；</w:t>
      </w:r>
    </w:p>
    <w:p w14:paraId="474A8862">
      <w:pPr>
        <w:spacing w:line="440" w:lineRule="exac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7</w:t>
      </w:r>
      <w:r>
        <w:rPr>
          <w:rFonts w:hint="eastAsia" w:ascii="宋体" w:hAnsi="宋体"/>
          <w:color w:val="auto"/>
          <w:kern w:val="0"/>
          <w:szCs w:val="21"/>
          <w:highlight w:val="none"/>
        </w:rPr>
        <w:t>）已标价工程量清单或预算书；</w:t>
      </w:r>
    </w:p>
    <w:p w14:paraId="13FE58FF">
      <w:pPr>
        <w:spacing w:line="440" w:lineRule="exac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8</w:t>
      </w:r>
      <w:r>
        <w:rPr>
          <w:rFonts w:hint="eastAsia" w:ascii="宋体" w:hAnsi="宋体"/>
          <w:color w:val="auto"/>
          <w:kern w:val="0"/>
          <w:szCs w:val="21"/>
          <w:highlight w:val="none"/>
        </w:rPr>
        <w:t>）图纸；</w:t>
      </w:r>
    </w:p>
    <w:p w14:paraId="73599EA3">
      <w:pPr>
        <w:spacing w:line="440" w:lineRule="exac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9</w:t>
      </w:r>
      <w:r>
        <w:rPr>
          <w:rFonts w:hint="eastAsia" w:ascii="宋体" w:hAnsi="宋体"/>
          <w:color w:val="auto"/>
          <w:kern w:val="0"/>
          <w:szCs w:val="21"/>
          <w:highlight w:val="none"/>
        </w:rPr>
        <w:t>）其他合同文件。</w:t>
      </w:r>
    </w:p>
    <w:p w14:paraId="59229265">
      <w:pPr>
        <w:spacing w:line="440" w:lineRule="exac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10</w:t>
      </w:r>
      <w:r>
        <w:rPr>
          <w:rFonts w:hint="eastAsia" w:ascii="宋体" w:hAnsi="宋体"/>
          <w:color w:val="auto"/>
          <w:kern w:val="0"/>
          <w:szCs w:val="21"/>
          <w:highlight w:val="none"/>
        </w:rPr>
        <w:t>）《建设工程工程量清单计价规范（</w:t>
      </w:r>
      <w:r>
        <w:rPr>
          <w:rFonts w:ascii="宋体" w:hAnsi="宋体"/>
          <w:color w:val="auto"/>
          <w:kern w:val="0"/>
          <w:szCs w:val="21"/>
          <w:highlight w:val="none"/>
        </w:rPr>
        <w:t>GB5050-2013</w:t>
      </w:r>
      <w:r>
        <w:rPr>
          <w:rFonts w:hint="eastAsia" w:ascii="宋体" w:hAnsi="宋体"/>
          <w:color w:val="auto"/>
          <w:kern w:val="0"/>
          <w:szCs w:val="21"/>
          <w:highlight w:val="none"/>
        </w:rPr>
        <w:t>）》及其广西实施细则及《关于建筑业实施营业税改征增值税后广西壮族自治区建设工程计价依据调整的通知》（桂建标〔</w:t>
      </w:r>
      <w:r>
        <w:rPr>
          <w:rFonts w:ascii="宋体" w:hAnsi="宋体"/>
          <w:color w:val="auto"/>
          <w:kern w:val="0"/>
          <w:szCs w:val="21"/>
          <w:highlight w:val="none"/>
        </w:rPr>
        <w:t>2016</w:t>
      </w:r>
      <w:r>
        <w:rPr>
          <w:rFonts w:hint="eastAsia" w:ascii="宋体" w:hAnsi="宋体"/>
          <w:color w:val="auto"/>
          <w:kern w:val="0"/>
          <w:szCs w:val="21"/>
          <w:highlight w:val="none"/>
        </w:rPr>
        <w:t>〕</w:t>
      </w:r>
      <w:r>
        <w:rPr>
          <w:rFonts w:ascii="宋体" w:hAnsi="宋体"/>
          <w:color w:val="auto"/>
          <w:kern w:val="0"/>
          <w:szCs w:val="21"/>
          <w:highlight w:val="none"/>
        </w:rPr>
        <w:t>17</w:t>
      </w:r>
      <w:r>
        <w:rPr>
          <w:rFonts w:hint="eastAsia" w:ascii="宋体" w:hAnsi="宋体"/>
          <w:color w:val="auto"/>
          <w:kern w:val="0"/>
          <w:szCs w:val="21"/>
          <w:highlight w:val="none"/>
        </w:rPr>
        <w:t>号）、《建设工程工程量清单计算规范（</w:t>
      </w:r>
      <w:r>
        <w:rPr>
          <w:rFonts w:ascii="宋体" w:hAnsi="宋体"/>
          <w:color w:val="auto"/>
          <w:kern w:val="0"/>
          <w:szCs w:val="21"/>
          <w:highlight w:val="none"/>
        </w:rPr>
        <w:t>GB5854~50862-2013</w:t>
      </w:r>
      <w:r>
        <w:rPr>
          <w:rFonts w:hint="eastAsia" w:ascii="宋体" w:hAnsi="宋体"/>
          <w:color w:val="auto"/>
          <w:kern w:val="0"/>
          <w:szCs w:val="21"/>
          <w:highlight w:val="none"/>
        </w:rPr>
        <w:t>）》及其广西实施细则（修订本）。</w:t>
      </w:r>
    </w:p>
    <w:p w14:paraId="56DFBB5C">
      <w:pPr>
        <w:spacing w:line="400" w:lineRule="exact"/>
        <w:rPr>
          <w:rFonts w:ascii="宋体"/>
          <w:b/>
          <w:color w:val="auto"/>
          <w:highlight w:val="none"/>
        </w:rPr>
      </w:pPr>
      <w:r>
        <w:rPr>
          <w:rFonts w:ascii="宋体" w:hAnsi="宋体"/>
          <w:b/>
          <w:color w:val="auto"/>
          <w:highlight w:val="none"/>
        </w:rPr>
        <w:t xml:space="preserve">1.6 </w:t>
      </w:r>
      <w:r>
        <w:rPr>
          <w:rFonts w:hint="eastAsia" w:ascii="宋体" w:hAnsi="宋体"/>
          <w:b/>
          <w:color w:val="auto"/>
          <w:highlight w:val="none"/>
        </w:rPr>
        <w:t>图纸和承包人文件</w:t>
      </w:r>
      <w:r>
        <w:rPr>
          <w:rFonts w:ascii="宋体"/>
          <w:b/>
          <w:color w:val="auto"/>
          <w:highlight w:val="none"/>
        </w:rPr>
        <w:tab/>
      </w:r>
    </w:p>
    <w:p w14:paraId="5625045F">
      <w:pPr>
        <w:spacing w:line="400" w:lineRule="exact"/>
        <w:rPr>
          <w:rFonts w:ascii="宋体"/>
          <w:color w:val="auto"/>
          <w:szCs w:val="21"/>
          <w:highlight w:val="none"/>
        </w:rPr>
      </w:pPr>
      <w:r>
        <w:rPr>
          <w:rFonts w:ascii="宋体" w:hAnsi="宋体"/>
          <w:color w:val="auto"/>
          <w:szCs w:val="21"/>
          <w:highlight w:val="none"/>
        </w:rPr>
        <w:t xml:space="preserve">1.6.1 </w:t>
      </w:r>
      <w:r>
        <w:rPr>
          <w:rFonts w:hint="eastAsia" w:ascii="宋体" w:hAnsi="宋体"/>
          <w:color w:val="auto"/>
          <w:szCs w:val="21"/>
          <w:highlight w:val="none"/>
        </w:rPr>
        <w:t>图纸的提供</w:t>
      </w:r>
    </w:p>
    <w:p w14:paraId="01F36F25">
      <w:pPr>
        <w:spacing w:line="400" w:lineRule="exact"/>
        <w:rPr>
          <w:rFonts w:ascii="宋体"/>
          <w:color w:val="auto"/>
          <w:szCs w:val="21"/>
          <w:highlight w:val="none"/>
        </w:rPr>
      </w:pPr>
      <w:r>
        <w:rPr>
          <w:rFonts w:hint="eastAsia" w:ascii="宋体" w:hAnsi="宋体"/>
          <w:color w:val="auto"/>
          <w:szCs w:val="21"/>
          <w:highlight w:val="none"/>
        </w:rPr>
        <w:t>发包人向承包人提供图纸的期限：</w:t>
      </w:r>
      <w:r>
        <w:rPr>
          <w:rFonts w:hint="eastAsia" w:ascii="宋体" w:hAnsi="宋体"/>
          <w:color w:val="auto"/>
          <w:szCs w:val="21"/>
          <w:highlight w:val="none"/>
          <w:u w:val="single"/>
        </w:rPr>
        <w:t>合同生效后</w:t>
      </w:r>
      <w:r>
        <w:rPr>
          <w:rFonts w:ascii="宋体" w:hAnsi="宋体"/>
          <w:color w:val="auto"/>
          <w:szCs w:val="21"/>
          <w:highlight w:val="none"/>
          <w:u w:val="single"/>
        </w:rPr>
        <w:t>7</w:t>
      </w:r>
      <w:r>
        <w:rPr>
          <w:rFonts w:hint="eastAsia" w:ascii="宋体" w:hAnsi="宋体"/>
          <w:color w:val="auto"/>
          <w:szCs w:val="21"/>
          <w:highlight w:val="none"/>
          <w:u w:val="single"/>
        </w:rPr>
        <w:t>天内</w:t>
      </w:r>
      <w:r>
        <w:rPr>
          <w:rFonts w:hint="eastAsia" w:ascii="宋体" w:hAnsi="宋体"/>
          <w:color w:val="auto"/>
          <w:szCs w:val="21"/>
          <w:highlight w:val="none"/>
        </w:rPr>
        <w:t>；</w:t>
      </w:r>
    </w:p>
    <w:p w14:paraId="0FD76517">
      <w:pPr>
        <w:spacing w:line="400" w:lineRule="exact"/>
        <w:rPr>
          <w:rFonts w:ascii="宋体"/>
          <w:color w:val="auto"/>
          <w:szCs w:val="21"/>
          <w:highlight w:val="none"/>
        </w:rPr>
      </w:pPr>
      <w:r>
        <w:rPr>
          <w:rFonts w:hint="eastAsia" w:ascii="宋体" w:hAnsi="宋体"/>
          <w:color w:val="auto"/>
          <w:szCs w:val="21"/>
          <w:highlight w:val="none"/>
        </w:rPr>
        <w:t>发包人向承包人提供图纸的数量：</w:t>
      </w:r>
      <w:r>
        <w:rPr>
          <w:rFonts w:hint="eastAsia" w:ascii="宋体" w:hAnsi="宋体"/>
          <w:color w:val="auto"/>
          <w:szCs w:val="21"/>
          <w:highlight w:val="none"/>
          <w:u w:val="single"/>
        </w:rPr>
        <w:t>壹套，承包人需要增加图纸数量的，发包人应代为复印，复印费用由承包人承担</w:t>
      </w:r>
      <w:r>
        <w:rPr>
          <w:rFonts w:hint="eastAsia" w:ascii="宋体" w:hAnsi="宋体"/>
          <w:color w:val="auto"/>
          <w:szCs w:val="21"/>
          <w:highlight w:val="none"/>
        </w:rPr>
        <w:t>；</w:t>
      </w:r>
    </w:p>
    <w:p w14:paraId="06DD6620">
      <w:pPr>
        <w:spacing w:line="400" w:lineRule="exact"/>
        <w:rPr>
          <w:rFonts w:ascii="宋体"/>
          <w:color w:val="auto"/>
          <w:szCs w:val="21"/>
          <w:highlight w:val="none"/>
        </w:rPr>
      </w:pPr>
      <w:r>
        <w:rPr>
          <w:rFonts w:hint="eastAsia" w:ascii="宋体" w:hAnsi="宋体"/>
          <w:color w:val="auto"/>
          <w:szCs w:val="21"/>
          <w:highlight w:val="none"/>
        </w:rPr>
        <w:t>发包人向承包人提供图纸的内容：</w:t>
      </w:r>
      <w:r>
        <w:rPr>
          <w:rFonts w:hint="eastAsia" w:ascii="宋体" w:hAnsi="宋体"/>
          <w:color w:val="auto"/>
          <w:szCs w:val="21"/>
          <w:highlight w:val="none"/>
          <w:u w:val="single"/>
        </w:rPr>
        <w:t>本项目所包含的所有内容等</w:t>
      </w:r>
      <w:r>
        <w:rPr>
          <w:rFonts w:hint="eastAsia" w:ascii="宋体" w:hAnsi="宋体"/>
          <w:color w:val="auto"/>
          <w:szCs w:val="21"/>
          <w:highlight w:val="none"/>
        </w:rPr>
        <w:t>。</w:t>
      </w:r>
    </w:p>
    <w:p w14:paraId="1628B18E">
      <w:pPr>
        <w:spacing w:line="400" w:lineRule="exact"/>
        <w:rPr>
          <w:rFonts w:ascii="宋体"/>
          <w:color w:val="auto"/>
          <w:szCs w:val="21"/>
          <w:highlight w:val="none"/>
        </w:rPr>
      </w:pPr>
      <w:r>
        <w:rPr>
          <w:rFonts w:ascii="宋体" w:hAnsi="宋体"/>
          <w:color w:val="auto"/>
          <w:szCs w:val="21"/>
          <w:highlight w:val="none"/>
        </w:rPr>
        <w:t xml:space="preserve">1.6.4 </w:t>
      </w:r>
      <w:r>
        <w:rPr>
          <w:rFonts w:hint="eastAsia" w:ascii="宋体" w:hAnsi="宋体"/>
          <w:color w:val="auto"/>
          <w:szCs w:val="21"/>
          <w:highlight w:val="none"/>
        </w:rPr>
        <w:t>承包人文件</w:t>
      </w:r>
    </w:p>
    <w:p w14:paraId="372BEC6D">
      <w:pPr>
        <w:spacing w:line="400" w:lineRule="exact"/>
        <w:jc w:val="left"/>
        <w:rPr>
          <w:rFonts w:ascii="宋体"/>
          <w:color w:val="auto"/>
          <w:szCs w:val="21"/>
          <w:highlight w:val="none"/>
          <w:u w:val="single"/>
        </w:rPr>
      </w:pPr>
      <w:r>
        <w:rPr>
          <w:rFonts w:hint="eastAsia" w:ascii="宋体" w:hAnsi="宋体"/>
          <w:color w:val="auto"/>
          <w:szCs w:val="21"/>
          <w:highlight w:val="none"/>
        </w:rPr>
        <w:t>需要由承包人提供的文件，包括：包括必要的加工图和大样图，均不是合同计量与支付的依据文件。</w:t>
      </w:r>
      <w:r>
        <w:rPr>
          <w:rFonts w:hint="eastAsia" w:ascii="宋体" w:hAnsi="宋体"/>
          <w:color w:val="auto"/>
          <w:szCs w:val="21"/>
          <w:highlight w:val="none"/>
          <w:u w:val="single"/>
        </w:rPr>
        <w:t>施</w:t>
      </w:r>
      <w:r>
        <w:rPr>
          <w:rFonts w:hint="eastAsia" w:ascii="宋体" w:hAnsi="宋体"/>
          <w:color w:val="auto"/>
          <w:szCs w:val="21"/>
          <w:highlight w:val="none"/>
        </w:rPr>
        <w:t>工组织设计、专项施工方案、安全应急方案、进度报表、次月进度计划等</w:t>
      </w:r>
      <w:r>
        <w:rPr>
          <w:rFonts w:hint="eastAsia" w:ascii="宋体" w:hAnsi="宋体" w:cs="宋体"/>
          <w:color w:val="auto"/>
          <w:szCs w:val="21"/>
          <w:highlight w:val="none"/>
        </w:rPr>
        <w:t></w:t>
      </w:r>
      <w:r>
        <w:rPr>
          <w:rFonts w:hint="eastAsia" w:ascii="宋体" w:hAnsi="宋体"/>
          <w:color w:val="auto"/>
          <w:szCs w:val="21"/>
          <w:highlight w:val="none"/>
        </w:rPr>
        <w:t>；</w:t>
      </w:r>
    </w:p>
    <w:p w14:paraId="2CF1A967">
      <w:pPr>
        <w:spacing w:line="400" w:lineRule="exact"/>
        <w:rPr>
          <w:rFonts w:ascii="宋体"/>
          <w:color w:val="auto"/>
          <w:szCs w:val="21"/>
          <w:highlight w:val="none"/>
        </w:rPr>
      </w:pPr>
      <w:r>
        <w:rPr>
          <w:rFonts w:hint="eastAsia" w:ascii="宋体" w:hAnsi="宋体"/>
          <w:color w:val="auto"/>
          <w:szCs w:val="21"/>
          <w:highlight w:val="none"/>
        </w:rPr>
        <w:t>承包人提供的文件的期限为：</w:t>
      </w:r>
      <w:r>
        <w:rPr>
          <w:rFonts w:hint="eastAsia" w:ascii="宋体" w:hAnsi="宋体"/>
          <w:color w:val="auto"/>
          <w:szCs w:val="21"/>
          <w:highlight w:val="none"/>
          <w:u w:val="single"/>
        </w:rPr>
        <w:t>开工前</w:t>
      </w:r>
      <w:r>
        <w:rPr>
          <w:rFonts w:ascii="宋体" w:hAnsi="宋体"/>
          <w:color w:val="auto"/>
          <w:szCs w:val="21"/>
          <w:highlight w:val="none"/>
          <w:u w:val="single"/>
        </w:rPr>
        <w:t>7</w:t>
      </w:r>
      <w:r>
        <w:rPr>
          <w:rFonts w:hint="eastAsia" w:ascii="宋体" w:hAnsi="宋体"/>
          <w:color w:val="auto"/>
          <w:szCs w:val="21"/>
          <w:highlight w:val="none"/>
          <w:u w:val="single"/>
        </w:rPr>
        <w:t>日</w:t>
      </w:r>
      <w:r>
        <w:rPr>
          <w:rFonts w:hint="eastAsia" w:ascii="宋体" w:hAnsi="宋体"/>
          <w:color w:val="auto"/>
          <w:szCs w:val="21"/>
          <w:highlight w:val="none"/>
        </w:rPr>
        <w:t>；</w:t>
      </w:r>
    </w:p>
    <w:p w14:paraId="5D403A82">
      <w:pPr>
        <w:spacing w:line="400" w:lineRule="exact"/>
        <w:rPr>
          <w:rFonts w:ascii="宋体"/>
          <w:color w:val="auto"/>
          <w:szCs w:val="21"/>
          <w:highlight w:val="none"/>
        </w:rPr>
      </w:pPr>
      <w:r>
        <w:rPr>
          <w:rFonts w:hint="eastAsia" w:ascii="宋体" w:hAnsi="宋体"/>
          <w:color w:val="auto"/>
          <w:szCs w:val="21"/>
          <w:highlight w:val="none"/>
        </w:rPr>
        <w:t>承包人提供的文件的数量为：</w:t>
      </w:r>
      <w:r>
        <w:rPr>
          <w:rFonts w:hint="eastAsia" w:ascii="宋体" w:hAnsi="宋体"/>
          <w:color w:val="auto"/>
          <w:szCs w:val="21"/>
          <w:highlight w:val="none"/>
          <w:u w:val="single"/>
        </w:rPr>
        <w:t>提供施工组织设计和安全应急方案一式三份</w:t>
      </w:r>
      <w:r>
        <w:rPr>
          <w:rFonts w:ascii="宋体"/>
          <w:color w:val="auto"/>
          <w:szCs w:val="21"/>
          <w:highlight w:val="none"/>
          <w:u w:val="single"/>
        </w:rPr>
        <w:t>,</w:t>
      </w:r>
      <w:r>
        <w:rPr>
          <w:rFonts w:hint="eastAsia" w:ascii="宋体" w:hAnsi="宋体"/>
          <w:color w:val="auto"/>
          <w:szCs w:val="21"/>
          <w:highlight w:val="none"/>
          <w:u w:val="single"/>
        </w:rPr>
        <w:t>专项工程实施前</w:t>
      </w:r>
      <w:r>
        <w:rPr>
          <w:rFonts w:ascii="宋体" w:hAnsi="宋体"/>
          <w:color w:val="auto"/>
          <w:szCs w:val="21"/>
          <w:highlight w:val="none"/>
          <w:u w:val="single"/>
        </w:rPr>
        <w:t>3</w:t>
      </w:r>
      <w:r>
        <w:rPr>
          <w:rFonts w:hint="eastAsia" w:ascii="宋体" w:hAnsi="宋体"/>
          <w:color w:val="auto"/>
          <w:szCs w:val="21"/>
          <w:highlight w:val="none"/>
          <w:u w:val="single"/>
        </w:rPr>
        <w:t>天提供专项施工方案一式三份</w:t>
      </w:r>
      <w:r>
        <w:rPr>
          <w:rFonts w:ascii="宋体"/>
          <w:color w:val="auto"/>
          <w:szCs w:val="21"/>
          <w:highlight w:val="none"/>
          <w:u w:val="single"/>
        </w:rPr>
        <w:t>,</w:t>
      </w:r>
      <w:r>
        <w:rPr>
          <w:rFonts w:hint="eastAsia" w:ascii="宋体" w:hAnsi="宋体"/>
          <w:color w:val="auto"/>
          <w:szCs w:val="21"/>
          <w:highlight w:val="none"/>
          <w:u w:val="single"/>
        </w:rPr>
        <w:t>每月</w:t>
      </w:r>
      <w:r>
        <w:rPr>
          <w:rFonts w:ascii="宋体" w:hAnsi="宋体"/>
          <w:color w:val="auto"/>
          <w:szCs w:val="21"/>
          <w:highlight w:val="none"/>
          <w:u w:val="single"/>
        </w:rPr>
        <w:t>25</w:t>
      </w:r>
      <w:r>
        <w:rPr>
          <w:rFonts w:hint="eastAsia" w:ascii="宋体" w:hAnsi="宋体"/>
          <w:color w:val="auto"/>
          <w:szCs w:val="21"/>
          <w:highlight w:val="none"/>
          <w:u w:val="single"/>
        </w:rPr>
        <w:t>日提供本月完成进度报表和次月进度计划一式三份</w:t>
      </w:r>
      <w:r>
        <w:rPr>
          <w:rFonts w:hint="eastAsia" w:ascii="宋体" w:hAnsi="宋体"/>
          <w:color w:val="auto"/>
          <w:szCs w:val="21"/>
          <w:highlight w:val="none"/>
        </w:rPr>
        <w:t>；</w:t>
      </w:r>
    </w:p>
    <w:p w14:paraId="5DD61996">
      <w:pPr>
        <w:spacing w:line="400" w:lineRule="exact"/>
        <w:rPr>
          <w:rFonts w:ascii="宋体"/>
          <w:color w:val="auto"/>
          <w:szCs w:val="21"/>
          <w:highlight w:val="none"/>
        </w:rPr>
      </w:pPr>
      <w:r>
        <w:rPr>
          <w:rFonts w:hint="eastAsia" w:ascii="宋体" w:hAnsi="宋体"/>
          <w:color w:val="auto"/>
          <w:szCs w:val="21"/>
          <w:highlight w:val="none"/>
        </w:rPr>
        <w:t>承包人提供的文件的形式为：</w:t>
      </w:r>
      <w:r>
        <w:rPr>
          <w:rFonts w:hint="eastAsia" w:ascii="宋体" w:hAnsi="宋体"/>
          <w:color w:val="auto"/>
          <w:szCs w:val="21"/>
          <w:highlight w:val="none"/>
          <w:u w:val="single"/>
        </w:rPr>
        <w:t>书面及电子文件</w:t>
      </w:r>
      <w:r>
        <w:rPr>
          <w:rFonts w:hint="eastAsia" w:ascii="宋体" w:hAnsi="宋体"/>
          <w:color w:val="auto"/>
          <w:szCs w:val="21"/>
          <w:highlight w:val="none"/>
        </w:rPr>
        <w:t>；</w:t>
      </w:r>
    </w:p>
    <w:p w14:paraId="54BA9F02">
      <w:pPr>
        <w:spacing w:line="400" w:lineRule="exact"/>
        <w:rPr>
          <w:rFonts w:ascii="宋体"/>
          <w:color w:val="auto"/>
          <w:szCs w:val="21"/>
          <w:highlight w:val="none"/>
        </w:rPr>
      </w:pPr>
      <w:r>
        <w:rPr>
          <w:rFonts w:hint="eastAsia" w:ascii="宋体" w:hAnsi="宋体"/>
          <w:color w:val="auto"/>
          <w:szCs w:val="21"/>
          <w:highlight w:val="none"/>
        </w:rPr>
        <w:t>发包人审批承包人文件的期限：</w:t>
      </w:r>
      <w:r>
        <w:rPr>
          <w:rFonts w:hint="eastAsia" w:ascii="宋体" w:hAnsi="宋体"/>
          <w:color w:val="auto"/>
          <w:szCs w:val="21"/>
          <w:highlight w:val="none"/>
          <w:u w:val="single"/>
        </w:rPr>
        <w:t>收到提供的文件后</w:t>
      </w:r>
      <w:r>
        <w:rPr>
          <w:rFonts w:ascii="宋体" w:hAnsi="宋体"/>
          <w:color w:val="auto"/>
          <w:szCs w:val="21"/>
          <w:highlight w:val="none"/>
          <w:u w:val="single"/>
        </w:rPr>
        <w:t>7</w:t>
      </w:r>
      <w:r>
        <w:rPr>
          <w:rFonts w:hint="eastAsia" w:ascii="宋体" w:hAnsi="宋体"/>
          <w:color w:val="auto"/>
          <w:szCs w:val="21"/>
          <w:highlight w:val="none"/>
          <w:u w:val="single"/>
        </w:rPr>
        <w:t>天内</w:t>
      </w:r>
      <w:r>
        <w:rPr>
          <w:rFonts w:hint="eastAsia" w:ascii="宋体" w:hAnsi="宋体"/>
          <w:color w:val="auto"/>
          <w:szCs w:val="21"/>
          <w:highlight w:val="none"/>
        </w:rPr>
        <w:t>。</w:t>
      </w:r>
    </w:p>
    <w:p w14:paraId="022AB773">
      <w:pPr>
        <w:spacing w:line="400" w:lineRule="exact"/>
        <w:rPr>
          <w:rFonts w:ascii="宋体"/>
          <w:color w:val="auto"/>
          <w:szCs w:val="21"/>
          <w:highlight w:val="none"/>
        </w:rPr>
      </w:pPr>
      <w:r>
        <w:rPr>
          <w:rFonts w:ascii="宋体" w:hAnsi="宋体"/>
          <w:color w:val="auto"/>
          <w:szCs w:val="21"/>
          <w:highlight w:val="none"/>
        </w:rPr>
        <w:t xml:space="preserve">1.6.5 </w:t>
      </w:r>
      <w:r>
        <w:rPr>
          <w:rFonts w:hint="eastAsia" w:ascii="宋体" w:hAnsi="宋体"/>
          <w:color w:val="auto"/>
          <w:szCs w:val="21"/>
          <w:highlight w:val="none"/>
        </w:rPr>
        <w:t>现场图纸准备</w:t>
      </w:r>
    </w:p>
    <w:p w14:paraId="4346E278">
      <w:pPr>
        <w:spacing w:line="400" w:lineRule="exact"/>
        <w:rPr>
          <w:rFonts w:ascii="宋体"/>
          <w:color w:val="auto"/>
          <w:szCs w:val="21"/>
          <w:highlight w:val="none"/>
        </w:rPr>
      </w:pPr>
      <w:r>
        <w:rPr>
          <w:rFonts w:hint="eastAsia" w:ascii="宋体" w:hAnsi="宋体"/>
          <w:color w:val="auto"/>
          <w:szCs w:val="21"/>
          <w:highlight w:val="none"/>
        </w:rPr>
        <w:t>关于现场图纸准备的约定：</w:t>
      </w:r>
      <w:r>
        <w:rPr>
          <w:rFonts w:hint="eastAsia" w:ascii="宋体" w:hAnsi="宋体"/>
          <w:color w:val="auto"/>
          <w:szCs w:val="21"/>
          <w:highlight w:val="none"/>
          <w:u w:val="single"/>
        </w:rPr>
        <w:t>由承包方准备</w:t>
      </w:r>
      <w:r>
        <w:rPr>
          <w:rFonts w:hint="eastAsia" w:ascii="宋体" w:hAnsi="宋体"/>
          <w:color w:val="auto"/>
          <w:szCs w:val="21"/>
          <w:highlight w:val="none"/>
        </w:rPr>
        <w:t>。</w:t>
      </w:r>
    </w:p>
    <w:p w14:paraId="7C3B1DCD">
      <w:pPr>
        <w:spacing w:line="400" w:lineRule="exact"/>
        <w:rPr>
          <w:rFonts w:ascii="宋体"/>
          <w:b/>
          <w:color w:val="auto"/>
          <w:highlight w:val="none"/>
        </w:rPr>
      </w:pPr>
      <w:r>
        <w:rPr>
          <w:rFonts w:ascii="宋体" w:hAnsi="宋体"/>
          <w:b/>
          <w:color w:val="auto"/>
          <w:highlight w:val="none"/>
        </w:rPr>
        <w:t xml:space="preserve">1.7 </w:t>
      </w:r>
      <w:r>
        <w:rPr>
          <w:rFonts w:hint="eastAsia" w:ascii="宋体" w:hAnsi="宋体"/>
          <w:b/>
          <w:color w:val="auto"/>
          <w:highlight w:val="none"/>
        </w:rPr>
        <w:t>联络</w:t>
      </w:r>
    </w:p>
    <w:p w14:paraId="69D71E6C">
      <w:pPr>
        <w:spacing w:line="400" w:lineRule="exact"/>
        <w:rPr>
          <w:rFonts w:ascii="宋体"/>
          <w:color w:val="auto"/>
          <w:kern w:val="0"/>
          <w:szCs w:val="21"/>
          <w:highlight w:val="none"/>
        </w:rPr>
      </w:pPr>
      <w:r>
        <w:rPr>
          <w:rFonts w:ascii="宋体" w:hAnsi="宋体"/>
          <w:color w:val="auto"/>
          <w:kern w:val="0"/>
          <w:szCs w:val="21"/>
          <w:highlight w:val="none"/>
        </w:rPr>
        <w:t>1.7.1</w:t>
      </w:r>
      <w:r>
        <w:rPr>
          <w:rFonts w:hint="eastAsia" w:ascii="宋体" w:hAnsi="宋体"/>
          <w:color w:val="auto"/>
          <w:kern w:val="0"/>
          <w:szCs w:val="21"/>
          <w:highlight w:val="none"/>
        </w:rPr>
        <w:t>发包人和承包人应当在</w:t>
      </w:r>
      <w:r>
        <w:rPr>
          <w:rFonts w:ascii="宋体" w:hAnsi="宋体"/>
          <w:color w:val="auto"/>
          <w:szCs w:val="21"/>
          <w:highlight w:val="none"/>
          <w:u w:val="single"/>
        </w:rPr>
        <w:t>7</w:t>
      </w:r>
      <w:r>
        <w:rPr>
          <w:rFonts w:hint="eastAsia" w:ascii="宋体" w:hAnsi="宋体"/>
          <w:color w:val="auto"/>
          <w:kern w:val="0"/>
          <w:szCs w:val="21"/>
          <w:highlight w:val="none"/>
        </w:rPr>
        <w:t>天内将与合同有关的通知、批准、证明、证书、指示、指令、要求、请求、同意、意见、确定和决定等书面函件送达对方当事人。</w:t>
      </w:r>
    </w:p>
    <w:p w14:paraId="0C182725">
      <w:pPr>
        <w:spacing w:line="400" w:lineRule="exact"/>
        <w:rPr>
          <w:rFonts w:ascii="宋体"/>
          <w:color w:val="auto"/>
          <w:kern w:val="0"/>
          <w:szCs w:val="21"/>
          <w:highlight w:val="none"/>
        </w:rPr>
      </w:pPr>
      <w:r>
        <w:rPr>
          <w:rFonts w:ascii="宋体" w:hAnsi="宋体"/>
          <w:color w:val="auto"/>
          <w:kern w:val="0"/>
          <w:szCs w:val="21"/>
          <w:highlight w:val="none"/>
        </w:rPr>
        <w:t xml:space="preserve">1.7.2 </w:t>
      </w:r>
      <w:r>
        <w:rPr>
          <w:rFonts w:hint="eastAsia" w:ascii="宋体" w:hAnsi="宋体"/>
          <w:color w:val="auto"/>
          <w:kern w:val="0"/>
          <w:szCs w:val="21"/>
          <w:highlight w:val="none"/>
        </w:rPr>
        <w:t>发包人接收文件的地点：</w:t>
      </w:r>
      <w:r>
        <w:rPr>
          <w:rFonts w:hint="eastAsia" w:ascii="宋体" w:hAnsi="宋体"/>
          <w:color w:val="auto"/>
          <w:szCs w:val="21"/>
          <w:highlight w:val="none"/>
          <w:u w:val="single"/>
        </w:rPr>
        <w:t>待定</w:t>
      </w:r>
      <w:r>
        <w:rPr>
          <w:rFonts w:hint="eastAsia" w:ascii="宋体" w:hAnsi="宋体"/>
          <w:color w:val="auto"/>
          <w:kern w:val="0"/>
          <w:szCs w:val="21"/>
          <w:highlight w:val="none"/>
        </w:rPr>
        <w:t>；</w:t>
      </w:r>
    </w:p>
    <w:p w14:paraId="5A16CCE9">
      <w:pPr>
        <w:spacing w:line="400" w:lineRule="exact"/>
        <w:rPr>
          <w:rFonts w:ascii="宋体"/>
          <w:color w:val="auto"/>
          <w:kern w:val="0"/>
          <w:szCs w:val="21"/>
          <w:highlight w:val="none"/>
        </w:rPr>
      </w:pPr>
      <w:r>
        <w:rPr>
          <w:rFonts w:hint="eastAsia" w:ascii="宋体" w:hAnsi="宋体"/>
          <w:color w:val="auto"/>
          <w:kern w:val="0"/>
          <w:szCs w:val="21"/>
          <w:highlight w:val="none"/>
        </w:rPr>
        <w:t>发包人指定的接收人为：</w:t>
      </w:r>
      <w:r>
        <w:rPr>
          <w:rFonts w:hint="eastAsia" w:ascii="宋体" w:hAnsi="宋体"/>
          <w:color w:val="auto"/>
          <w:szCs w:val="21"/>
          <w:highlight w:val="none"/>
          <w:u w:val="single"/>
        </w:rPr>
        <w:t>待定</w:t>
      </w:r>
      <w:r>
        <w:rPr>
          <w:rFonts w:hint="eastAsia" w:ascii="宋体" w:hAnsi="宋体"/>
          <w:color w:val="auto"/>
          <w:kern w:val="0"/>
          <w:szCs w:val="21"/>
          <w:highlight w:val="none"/>
        </w:rPr>
        <w:t>。</w:t>
      </w:r>
    </w:p>
    <w:p w14:paraId="1396D11F">
      <w:pPr>
        <w:spacing w:line="400" w:lineRule="exact"/>
        <w:rPr>
          <w:rFonts w:ascii="宋体"/>
          <w:color w:val="auto"/>
          <w:kern w:val="0"/>
          <w:szCs w:val="21"/>
          <w:highlight w:val="none"/>
        </w:rPr>
      </w:pPr>
      <w:r>
        <w:rPr>
          <w:rFonts w:hint="eastAsia" w:ascii="宋体" w:hAnsi="宋体"/>
          <w:color w:val="auto"/>
          <w:kern w:val="0"/>
          <w:szCs w:val="21"/>
          <w:highlight w:val="none"/>
        </w:rPr>
        <w:t>承包人接收文件的地点：</w:t>
      </w:r>
      <w:r>
        <w:rPr>
          <w:rFonts w:hint="eastAsia" w:ascii="宋体" w:hAnsi="宋体"/>
          <w:color w:val="auto"/>
          <w:szCs w:val="21"/>
          <w:highlight w:val="none"/>
          <w:u w:val="single"/>
        </w:rPr>
        <w:t>待定</w:t>
      </w:r>
      <w:r>
        <w:rPr>
          <w:rFonts w:hint="eastAsia" w:ascii="宋体" w:hAnsi="宋体"/>
          <w:color w:val="auto"/>
          <w:kern w:val="0"/>
          <w:szCs w:val="21"/>
          <w:highlight w:val="none"/>
        </w:rPr>
        <w:t>；</w:t>
      </w:r>
    </w:p>
    <w:p w14:paraId="542A78E9">
      <w:pPr>
        <w:spacing w:line="400" w:lineRule="exact"/>
        <w:rPr>
          <w:rFonts w:ascii="宋体"/>
          <w:color w:val="auto"/>
          <w:kern w:val="0"/>
          <w:szCs w:val="21"/>
          <w:highlight w:val="none"/>
        </w:rPr>
      </w:pPr>
      <w:r>
        <w:rPr>
          <w:rFonts w:hint="eastAsia" w:ascii="宋体" w:hAnsi="宋体"/>
          <w:color w:val="auto"/>
          <w:kern w:val="0"/>
          <w:szCs w:val="21"/>
          <w:highlight w:val="none"/>
        </w:rPr>
        <w:t>承包人指定的接收人为：</w:t>
      </w:r>
      <w:r>
        <w:rPr>
          <w:rFonts w:hint="eastAsia" w:ascii="宋体" w:hAnsi="宋体"/>
          <w:color w:val="auto"/>
          <w:szCs w:val="21"/>
          <w:highlight w:val="none"/>
          <w:u w:val="single"/>
        </w:rPr>
        <w:t>待定</w:t>
      </w:r>
      <w:r>
        <w:rPr>
          <w:rFonts w:hint="eastAsia" w:ascii="宋体" w:hAnsi="宋体"/>
          <w:color w:val="auto"/>
          <w:kern w:val="0"/>
          <w:szCs w:val="21"/>
          <w:highlight w:val="none"/>
        </w:rPr>
        <w:t>。</w:t>
      </w:r>
    </w:p>
    <w:p w14:paraId="317E2E12">
      <w:pPr>
        <w:spacing w:line="400" w:lineRule="exact"/>
        <w:rPr>
          <w:rFonts w:ascii="宋体"/>
          <w:color w:val="auto"/>
          <w:kern w:val="0"/>
          <w:szCs w:val="21"/>
          <w:highlight w:val="none"/>
        </w:rPr>
      </w:pPr>
      <w:r>
        <w:rPr>
          <w:rFonts w:hint="eastAsia" w:ascii="宋体" w:hAnsi="宋体"/>
          <w:color w:val="auto"/>
          <w:kern w:val="0"/>
          <w:szCs w:val="21"/>
          <w:highlight w:val="none"/>
        </w:rPr>
        <w:t>监理人接收文件的地点：</w:t>
      </w:r>
      <w:r>
        <w:rPr>
          <w:rFonts w:hint="eastAsia" w:ascii="宋体" w:hAnsi="宋体"/>
          <w:color w:val="auto"/>
          <w:szCs w:val="21"/>
          <w:highlight w:val="none"/>
          <w:u w:val="single"/>
        </w:rPr>
        <w:t>待定</w:t>
      </w:r>
      <w:r>
        <w:rPr>
          <w:rFonts w:hint="eastAsia" w:ascii="宋体" w:hAnsi="宋体"/>
          <w:color w:val="auto"/>
          <w:kern w:val="0"/>
          <w:szCs w:val="21"/>
          <w:highlight w:val="none"/>
        </w:rPr>
        <w:t>；</w:t>
      </w:r>
    </w:p>
    <w:p w14:paraId="7234C220">
      <w:pPr>
        <w:spacing w:line="400" w:lineRule="exact"/>
        <w:rPr>
          <w:rFonts w:ascii="宋体"/>
          <w:color w:val="auto"/>
          <w:kern w:val="0"/>
          <w:szCs w:val="21"/>
          <w:highlight w:val="none"/>
        </w:rPr>
      </w:pPr>
      <w:r>
        <w:rPr>
          <w:rFonts w:hint="eastAsia" w:ascii="宋体" w:hAnsi="宋体"/>
          <w:color w:val="auto"/>
          <w:kern w:val="0"/>
          <w:szCs w:val="21"/>
          <w:highlight w:val="none"/>
        </w:rPr>
        <w:t>监理人指定的接收人为：</w:t>
      </w:r>
      <w:r>
        <w:rPr>
          <w:rFonts w:hint="eastAsia" w:ascii="宋体" w:hAnsi="宋体"/>
          <w:color w:val="auto"/>
          <w:szCs w:val="21"/>
          <w:highlight w:val="none"/>
          <w:u w:val="single"/>
        </w:rPr>
        <w:t>待定</w:t>
      </w:r>
      <w:r>
        <w:rPr>
          <w:rFonts w:hint="eastAsia" w:ascii="宋体" w:hAnsi="宋体"/>
          <w:color w:val="auto"/>
          <w:kern w:val="0"/>
          <w:szCs w:val="21"/>
          <w:highlight w:val="none"/>
        </w:rPr>
        <w:t>。</w:t>
      </w:r>
    </w:p>
    <w:p w14:paraId="1C0FF025">
      <w:pPr>
        <w:spacing w:line="400" w:lineRule="exact"/>
        <w:rPr>
          <w:rFonts w:ascii="宋体"/>
          <w:b/>
          <w:color w:val="auto"/>
          <w:highlight w:val="none"/>
        </w:rPr>
      </w:pPr>
      <w:r>
        <w:rPr>
          <w:rFonts w:ascii="宋体" w:hAnsi="宋体"/>
          <w:b/>
          <w:color w:val="auto"/>
          <w:highlight w:val="none"/>
        </w:rPr>
        <w:t xml:space="preserve">1.10 </w:t>
      </w:r>
      <w:r>
        <w:rPr>
          <w:rFonts w:hint="eastAsia" w:ascii="宋体" w:hAnsi="宋体"/>
          <w:b/>
          <w:color w:val="auto"/>
          <w:highlight w:val="none"/>
        </w:rPr>
        <w:t>交通运输</w:t>
      </w:r>
    </w:p>
    <w:p w14:paraId="747D3F08">
      <w:pPr>
        <w:spacing w:line="400" w:lineRule="exact"/>
        <w:rPr>
          <w:rFonts w:ascii="宋体"/>
          <w:color w:val="auto"/>
          <w:szCs w:val="21"/>
          <w:highlight w:val="none"/>
        </w:rPr>
      </w:pPr>
      <w:r>
        <w:rPr>
          <w:rFonts w:ascii="宋体" w:hAnsi="宋体"/>
          <w:color w:val="auto"/>
          <w:szCs w:val="21"/>
          <w:highlight w:val="none"/>
        </w:rPr>
        <w:t xml:space="preserve">1.10.1 </w:t>
      </w:r>
      <w:r>
        <w:rPr>
          <w:rFonts w:hint="eastAsia" w:ascii="宋体" w:hAnsi="宋体"/>
          <w:color w:val="auto"/>
          <w:szCs w:val="21"/>
          <w:highlight w:val="none"/>
        </w:rPr>
        <w:t>出入现场的权利</w:t>
      </w:r>
    </w:p>
    <w:p w14:paraId="0874456B">
      <w:pPr>
        <w:spacing w:line="400" w:lineRule="exact"/>
        <w:rPr>
          <w:rFonts w:ascii="宋体"/>
          <w:color w:val="auto"/>
          <w:szCs w:val="21"/>
          <w:highlight w:val="none"/>
          <w:u w:val="single"/>
        </w:rPr>
      </w:pPr>
      <w:r>
        <w:rPr>
          <w:rFonts w:hint="eastAsia" w:ascii="宋体" w:hAnsi="宋体"/>
          <w:color w:val="auto"/>
          <w:szCs w:val="21"/>
          <w:highlight w:val="none"/>
        </w:rPr>
        <w:t>关于出入现场的权利的约定：</w:t>
      </w:r>
      <w:r>
        <w:rPr>
          <w:rFonts w:hint="eastAsia" w:ascii="宋体" w:hAnsi="宋体"/>
          <w:color w:val="auto"/>
          <w:szCs w:val="21"/>
          <w:highlight w:val="none"/>
          <w:u w:val="single"/>
        </w:rPr>
        <w:t>与施工无关的人员需出入现场须经承发包双方同意</w:t>
      </w:r>
      <w:r>
        <w:rPr>
          <w:rFonts w:hint="eastAsia" w:ascii="宋体" w:hAnsi="宋体"/>
          <w:color w:val="auto"/>
          <w:szCs w:val="21"/>
          <w:highlight w:val="none"/>
        </w:rPr>
        <w:t>。</w:t>
      </w:r>
    </w:p>
    <w:p w14:paraId="487786A7">
      <w:pPr>
        <w:spacing w:line="400" w:lineRule="exact"/>
        <w:jc w:val="left"/>
        <w:rPr>
          <w:rFonts w:ascii="宋体"/>
          <w:color w:val="auto"/>
          <w:szCs w:val="21"/>
          <w:highlight w:val="none"/>
        </w:rPr>
      </w:pPr>
      <w:r>
        <w:rPr>
          <w:rFonts w:ascii="宋体" w:hAnsi="宋体"/>
          <w:color w:val="auto"/>
          <w:szCs w:val="21"/>
          <w:highlight w:val="none"/>
        </w:rPr>
        <w:t xml:space="preserve">1.10.3 </w:t>
      </w:r>
      <w:r>
        <w:rPr>
          <w:rFonts w:hint="eastAsia" w:ascii="宋体" w:hAnsi="宋体"/>
          <w:color w:val="auto"/>
          <w:szCs w:val="21"/>
          <w:highlight w:val="none"/>
        </w:rPr>
        <w:t>场内交通</w:t>
      </w:r>
    </w:p>
    <w:p w14:paraId="1E96C454">
      <w:pPr>
        <w:spacing w:line="400" w:lineRule="exact"/>
        <w:jc w:val="left"/>
        <w:rPr>
          <w:rFonts w:ascii="宋体"/>
          <w:color w:val="auto"/>
          <w:kern w:val="0"/>
          <w:szCs w:val="21"/>
          <w:highlight w:val="none"/>
        </w:rPr>
      </w:pPr>
      <w:r>
        <w:rPr>
          <w:rFonts w:hint="eastAsia" w:ascii="宋体" w:hAnsi="宋体"/>
          <w:color w:val="auto"/>
          <w:kern w:val="0"/>
          <w:szCs w:val="21"/>
          <w:highlight w:val="none"/>
        </w:rPr>
        <w:t>关于场外交通和场内交通的边界的约定：</w:t>
      </w:r>
      <w:r>
        <w:rPr>
          <w:rFonts w:hint="eastAsia" w:ascii="宋体" w:hAnsi="宋体"/>
          <w:color w:val="auto"/>
          <w:szCs w:val="21"/>
          <w:highlight w:val="none"/>
          <w:u w:val="single"/>
        </w:rPr>
        <w:t>按经批准的施工组织设计规定</w:t>
      </w:r>
      <w:r>
        <w:rPr>
          <w:rFonts w:hint="eastAsia" w:ascii="宋体" w:hAnsi="宋体"/>
          <w:color w:val="auto"/>
          <w:szCs w:val="21"/>
          <w:highlight w:val="none"/>
        </w:rPr>
        <w:t>。</w:t>
      </w:r>
    </w:p>
    <w:p w14:paraId="50E1CE6D">
      <w:pPr>
        <w:spacing w:line="400" w:lineRule="exact"/>
        <w:jc w:val="left"/>
        <w:rPr>
          <w:rFonts w:ascii="宋体"/>
          <w:color w:val="auto"/>
          <w:szCs w:val="21"/>
          <w:highlight w:val="none"/>
        </w:rPr>
      </w:pPr>
      <w:r>
        <w:rPr>
          <w:rFonts w:hint="eastAsia" w:ascii="宋体" w:hAnsi="宋体"/>
          <w:color w:val="auto"/>
          <w:szCs w:val="21"/>
          <w:highlight w:val="none"/>
        </w:rPr>
        <w:t>关于发包人向承包人免费提供满足工程施工需要的场内道路和交通设施的约定：</w:t>
      </w:r>
      <w:r>
        <w:rPr>
          <w:rFonts w:hint="eastAsia" w:ascii="宋体" w:hAnsi="宋体"/>
          <w:color w:val="auto"/>
          <w:szCs w:val="21"/>
          <w:highlight w:val="none"/>
          <w:u w:val="single"/>
        </w:rPr>
        <w:t>按经批准的施工组织设计规定，工程竣工后承包人须恢复</w:t>
      </w:r>
      <w:r>
        <w:rPr>
          <w:rFonts w:hint="eastAsia" w:ascii="宋体" w:hAnsi="宋体"/>
          <w:color w:val="auto"/>
          <w:szCs w:val="21"/>
          <w:highlight w:val="none"/>
        </w:rPr>
        <w:t>。</w:t>
      </w:r>
    </w:p>
    <w:p w14:paraId="4AD66860">
      <w:pPr>
        <w:spacing w:line="400" w:lineRule="exact"/>
        <w:jc w:val="left"/>
        <w:rPr>
          <w:rFonts w:ascii="宋体"/>
          <w:color w:val="auto"/>
          <w:szCs w:val="21"/>
          <w:highlight w:val="none"/>
        </w:rPr>
      </w:pPr>
      <w:r>
        <w:rPr>
          <w:rFonts w:ascii="宋体" w:hAnsi="宋体"/>
          <w:color w:val="auto"/>
          <w:szCs w:val="21"/>
          <w:highlight w:val="none"/>
        </w:rPr>
        <w:t xml:space="preserve">1.10.4 </w:t>
      </w:r>
      <w:r>
        <w:rPr>
          <w:rFonts w:hint="eastAsia" w:ascii="宋体" w:hAnsi="宋体"/>
          <w:color w:val="auto"/>
          <w:szCs w:val="21"/>
          <w:highlight w:val="none"/>
        </w:rPr>
        <w:t>超大件和超重件的运输</w:t>
      </w:r>
    </w:p>
    <w:p w14:paraId="5A2295D7">
      <w:pPr>
        <w:spacing w:line="400" w:lineRule="exact"/>
        <w:jc w:val="left"/>
        <w:rPr>
          <w:rFonts w:ascii="宋体"/>
          <w:color w:val="auto"/>
          <w:szCs w:val="21"/>
          <w:highlight w:val="none"/>
          <w:u w:val="single"/>
        </w:rPr>
      </w:pPr>
      <w:r>
        <w:rPr>
          <w:rFonts w:hint="eastAsia" w:ascii="宋体" w:hAnsi="宋体"/>
          <w:color w:val="auto"/>
          <w:szCs w:val="21"/>
          <w:highlight w:val="none"/>
        </w:rPr>
        <w:t>运输超大件或超重件所需的道路和桥梁临时加固改造费用和其他有关费用由</w:t>
      </w:r>
      <w:r>
        <w:rPr>
          <w:rFonts w:hint="eastAsia" w:ascii="宋体" w:hAnsi="宋体"/>
          <w:color w:val="auto"/>
          <w:szCs w:val="21"/>
          <w:highlight w:val="none"/>
          <w:u w:val="single"/>
        </w:rPr>
        <w:t>承包人</w:t>
      </w:r>
      <w:r>
        <w:rPr>
          <w:rFonts w:hint="eastAsia" w:ascii="宋体" w:hAnsi="宋体"/>
          <w:color w:val="auto"/>
          <w:szCs w:val="21"/>
          <w:highlight w:val="none"/>
        </w:rPr>
        <w:t>承担。</w:t>
      </w:r>
    </w:p>
    <w:p w14:paraId="05C51104">
      <w:pPr>
        <w:spacing w:line="400" w:lineRule="exact"/>
        <w:rPr>
          <w:rFonts w:ascii="宋体"/>
          <w:b/>
          <w:color w:val="auto"/>
          <w:highlight w:val="none"/>
        </w:rPr>
      </w:pPr>
      <w:r>
        <w:rPr>
          <w:rFonts w:ascii="宋体" w:hAnsi="宋体"/>
          <w:b/>
          <w:color w:val="auto"/>
          <w:highlight w:val="none"/>
        </w:rPr>
        <w:t xml:space="preserve">1.11 </w:t>
      </w:r>
      <w:r>
        <w:rPr>
          <w:rFonts w:hint="eastAsia" w:ascii="宋体" w:hAnsi="宋体"/>
          <w:b/>
          <w:color w:val="auto"/>
          <w:highlight w:val="none"/>
        </w:rPr>
        <w:t>知识产权</w:t>
      </w:r>
    </w:p>
    <w:p w14:paraId="412AA0E8">
      <w:pPr>
        <w:spacing w:line="400" w:lineRule="exact"/>
        <w:rPr>
          <w:rFonts w:ascii="宋体"/>
          <w:color w:val="auto"/>
          <w:szCs w:val="21"/>
          <w:highlight w:val="none"/>
        </w:rPr>
      </w:pPr>
      <w:r>
        <w:rPr>
          <w:rFonts w:ascii="宋体" w:hAnsi="宋体"/>
          <w:color w:val="auto"/>
          <w:szCs w:val="21"/>
          <w:highlight w:val="none"/>
        </w:rPr>
        <w:t xml:space="preserve">1.11.1 </w:t>
      </w:r>
      <w:r>
        <w:rPr>
          <w:rFonts w:hint="eastAsia" w:ascii="宋体" w:hAnsi="宋体"/>
          <w:color w:val="auto"/>
          <w:szCs w:val="21"/>
          <w:highlight w:val="none"/>
        </w:rPr>
        <w:t>关于发包人提供给承包人的图纸、发包人为实施工程自行编制或委托编制的技术规范以及反映发包人关于合同要求或其他类似性质的文件的著作权的归属：</w:t>
      </w:r>
      <w:r>
        <w:rPr>
          <w:rFonts w:hint="eastAsia" w:ascii="宋体" w:hAnsi="宋体"/>
          <w:color w:val="auto"/>
          <w:szCs w:val="21"/>
          <w:highlight w:val="none"/>
          <w:u w:val="single"/>
        </w:rPr>
        <w:t>发包人</w:t>
      </w:r>
      <w:r>
        <w:rPr>
          <w:rFonts w:hint="eastAsia" w:ascii="宋体" w:hAnsi="宋体"/>
          <w:color w:val="auto"/>
          <w:szCs w:val="21"/>
          <w:highlight w:val="none"/>
        </w:rPr>
        <w:t>。</w:t>
      </w:r>
    </w:p>
    <w:p w14:paraId="146BCC29">
      <w:pPr>
        <w:spacing w:line="400" w:lineRule="exact"/>
        <w:rPr>
          <w:rFonts w:ascii="宋体"/>
          <w:color w:val="auto"/>
          <w:szCs w:val="21"/>
          <w:highlight w:val="none"/>
        </w:rPr>
      </w:pPr>
      <w:r>
        <w:rPr>
          <w:rFonts w:hint="eastAsia" w:ascii="宋体" w:hAnsi="宋体"/>
          <w:color w:val="auto"/>
          <w:szCs w:val="21"/>
          <w:highlight w:val="none"/>
        </w:rPr>
        <w:t>关于发包人提供的上述文件的使用限制的要求：</w:t>
      </w:r>
      <w:r>
        <w:rPr>
          <w:rFonts w:hint="eastAsia" w:ascii="宋体" w:hAnsi="宋体"/>
          <w:color w:val="auto"/>
          <w:szCs w:val="21"/>
          <w:highlight w:val="none"/>
          <w:u w:val="single"/>
        </w:rPr>
        <w:t>只能用于本工地，未经发包人同意不得向第三方提供图纸</w:t>
      </w:r>
      <w:r>
        <w:rPr>
          <w:rFonts w:hint="eastAsia" w:ascii="宋体" w:hAnsi="宋体"/>
          <w:color w:val="auto"/>
          <w:szCs w:val="21"/>
          <w:highlight w:val="none"/>
        </w:rPr>
        <w:t>。</w:t>
      </w:r>
    </w:p>
    <w:p w14:paraId="1784D91F">
      <w:pPr>
        <w:spacing w:line="400" w:lineRule="exact"/>
        <w:rPr>
          <w:rFonts w:ascii="宋体"/>
          <w:color w:val="auto"/>
          <w:szCs w:val="21"/>
          <w:highlight w:val="none"/>
        </w:rPr>
      </w:pPr>
      <w:r>
        <w:rPr>
          <w:rFonts w:ascii="宋体" w:hAnsi="宋体"/>
          <w:color w:val="auto"/>
          <w:szCs w:val="21"/>
          <w:highlight w:val="none"/>
        </w:rPr>
        <w:t xml:space="preserve">1.11.2 </w:t>
      </w:r>
      <w:r>
        <w:rPr>
          <w:rFonts w:hint="eastAsia" w:ascii="宋体" w:hAnsi="宋体"/>
          <w:color w:val="auto"/>
          <w:szCs w:val="21"/>
          <w:highlight w:val="none"/>
        </w:rPr>
        <w:t>关于承包人为实施工程所编制文件的著作权的归属：</w:t>
      </w:r>
      <w:r>
        <w:rPr>
          <w:rFonts w:hint="eastAsia" w:ascii="宋体" w:hAnsi="宋体"/>
          <w:color w:val="auto"/>
          <w:szCs w:val="21"/>
          <w:highlight w:val="none"/>
          <w:u w:val="single"/>
        </w:rPr>
        <w:t>承包人、发包人</w:t>
      </w:r>
      <w:r>
        <w:rPr>
          <w:rFonts w:hint="eastAsia" w:ascii="宋体" w:hAnsi="宋体"/>
          <w:color w:val="auto"/>
          <w:szCs w:val="21"/>
          <w:highlight w:val="none"/>
        </w:rPr>
        <w:t>。</w:t>
      </w:r>
    </w:p>
    <w:p w14:paraId="02E92620">
      <w:pPr>
        <w:spacing w:line="400" w:lineRule="exact"/>
        <w:rPr>
          <w:rFonts w:ascii="宋体"/>
          <w:color w:val="auto"/>
          <w:szCs w:val="21"/>
          <w:highlight w:val="none"/>
        </w:rPr>
      </w:pPr>
      <w:r>
        <w:rPr>
          <w:rFonts w:hint="eastAsia" w:ascii="宋体" w:hAnsi="宋体"/>
          <w:color w:val="auto"/>
          <w:szCs w:val="21"/>
          <w:highlight w:val="none"/>
        </w:rPr>
        <w:t>关于承包人提供的上述文件的使用限制的要求：</w:t>
      </w:r>
      <w:r>
        <w:rPr>
          <w:rFonts w:hint="eastAsia" w:ascii="宋体" w:hAnsi="宋体"/>
          <w:color w:val="auto"/>
          <w:szCs w:val="21"/>
          <w:highlight w:val="none"/>
          <w:u w:val="single"/>
        </w:rPr>
        <w:t>只能用于本工地施工、保修，未经承包人同意不得向第三方提供</w:t>
      </w:r>
      <w:r>
        <w:rPr>
          <w:rFonts w:hint="eastAsia" w:ascii="宋体" w:hAnsi="宋体"/>
          <w:color w:val="auto"/>
          <w:szCs w:val="21"/>
          <w:highlight w:val="none"/>
        </w:rPr>
        <w:t>。</w:t>
      </w:r>
    </w:p>
    <w:p w14:paraId="57DD298B">
      <w:pPr>
        <w:spacing w:line="400" w:lineRule="exact"/>
        <w:rPr>
          <w:rFonts w:ascii="宋体"/>
          <w:color w:val="auto"/>
          <w:kern w:val="0"/>
          <w:szCs w:val="21"/>
          <w:highlight w:val="none"/>
        </w:rPr>
      </w:pPr>
      <w:r>
        <w:rPr>
          <w:rFonts w:ascii="宋体" w:hAnsi="宋体"/>
          <w:color w:val="auto"/>
          <w:szCs w:val="21"/>
          <w:highlight w:val="none"/>
        </w:rPr>
        <w:t xml:space="preserve">1.11.4 </w:t>
      </w:r>
      <w:r>
        <w:rPr>
          <w:rFonts w:hint="eastAsia" w:ascii="宋体" w:hAnsi="宋体"/>
          <w:color w:val="auto"/>
          <w:szCs w:val="21"/>
          <w:highlight w:val="none"/>
        </w:rPr>
        <w:t>承包人在施工过程中所采用的专利、专有技术、技术秘密的使用费的承担方式：</w:t>
      </w:r>
      <w:r>
        <w:rPr>
          <w:rFonts w:hint="eastAsia" w:ascii="宋体" w:hAnsi="宋体"/>
          <w:color w:val="auto"/>
          <w:szCs w:val="21"/>
          <w:highlight w:val="none"/>
          <w:u w:val="single"/>
        </w:rPr>
        <w:t>承包人负责</w:t>
      </w:r>
      <w:r>
        <w:rPr>
          <w:rFonts w:hint="eastAsia" w:ascii="宋体" w:hAnsi="宋体"/>
          <w:color w:val="auto"/>
          <w:kern w:val="0"/>
          <w:szCs w:val="21"/>
          <w:highlight w:val="none"/>
        </w:rPr>
        <w:t>。</w:t>
      </w:r>
    </w:p>
    <w:p w14:paraId="2BD6FC72">
      <w:pPr>
        <w:spacing w:line="400" w:lineRule="exact"/>
        <w:rPr>
          <w:rFonts w:ascii="宋体"/>
          <w:b/>
          <w:color w:val="auto"/>
          <w:highlight w:val="none"/>
        </w:rPr>
      </w:pPr>
      <w:r>
        <w:rPr>
          <w:rFonts w:ascii="宋体" w:hAnsi="宋体"/>
          <w:b/>
          <w:color w:val="auto"/>
          <w:highlight w:val="none"/>
        </w:rPr>
        <w:t>1.13</w:t>
      </w:r>
      <w:r>
        <w:rPr>
          <w:rFonts w:hint="eastAsia" w:ascii="宋体" w:hAnsi="宋体"/>
          <w:b/>
          <w:color w:val="auto"/>
          <w:highlight w:val="none"/>
        </w:rPr>
        <w:t>工程量清单错误的修正</w:t>
      </w:r>
    </w:p>
    <w:p w14:paraId="594D8AC8">
      <w:pPr>
        <w:spacing w:line="400" w:lineRule="exact"/>
        <w:rPr>
          <w:rFonts w:ascii="宋体"/>
          <w:color w:val="auto"/>
          <w:szCs w:val="21"/>
          <w:highlight w:val="none"/>
        </w:rPr>
      </w:pPr>
      <w:r>
        <w:rPr>
          <w:rFonts w:hint="eastAsia" w:ascii="宋体" w:hAnsi="宋体"/>
          <w:color w:val="auto"/>
          <w:szCs w:val="21"/>
          <w:highlight w:val="none"/>
        </w:rPr>
        <w:t>出现工程量清单工程量偏差时，是否调整合同价格：</w:t>
      </w:r>
      <w:r>
        <w:rPr>
          <w:rFonts w:hint="eastAsia" w:ascii="宋体" w:hAnsi="宋体"/>
          <w:color w:val="auto"/>
          <w:szCs w:val="21"/>
          <w:highlight w:val="none"/>
          <w:u w:val="single"/>
        </w:rPr>
        <w:t>是</w:t>
      </w:r>
      <w:r>
        <w:rPr>
          <w:rFonts w:hint="eastAsia" w:ascii="宋体" w:hAnsi="宋体"/>
          <w:color w:val="auto"/>
          <w:kern w:val="0"/>
          <w:szCs w:val="21"/>
          <w:highlight w:val="none"/>
        </w:rPr>
        <w:t>。</w:t>
      </w:r>
    </w:p>
    <w:p w14:paraId="2D7F7A8E">
      <w:pPr>
        <w:spacing w:line="400" w:lineRule="exact"/>
        <w:rPr>
          <w:rFonts w:ascii="宋体"/>
          <w:color w:val="auto"/>
          <w:szCs w:val="21"/>
          <w:highlight w:val="none"/>
        </w:rPr>
      </w:pPr>
      <w:r>
        <w:rPr>
          <w:rFonts w:hint="eastAsia" w:ascii="宋体" w:hAnsi="宋体"/>
          <w:color w:val="auto"/>
          <w:szCs w:val="21"/>
          <w:highlight w:val="none"/>
        </w:rPr>
        <w:t>允许调整合同价格的工程量偏差范围及其调整办法：</w:t>
      </w:r>
    </w:p>
    <w:p w14:paraId="2F9B1E70">
      <w:pPr>
        <w:spacing w:line="400" w:lineRule="exact"/>
        <w:rPr>
          <w:rFonts w:ascii="宋体"/>
          <w:color w:val="auto"/>
          <w:szCs w:val="21"/>
          <w:highlight w:val="none"/>
          <w:u w:val="single"/>
        </w:rPr>
      </w:pPr>
      <w:r>
        <w:rPr>
          <w:rFonts w:hint="eastAsia" w:ascii="宋体" w:hAnsi="宋体"/>
          <w:color w:val="auto"/>
          <w:szCs w:val="21"/>
          <w:highlight w:val="none"/>
          <w:u w:val="single"/>
        </w:rPr>
        <w:t>按</w:t>
      </w:r>
      <w:r>
        <w:rPr>
          <w:rFonts w:hint="eastAsia" w:ascii="宋体" w:hAnsi="宋体"/>
          <w:color w:val="auto"/>
          <w:kern w:val="0"/>
          <w:szCs w:val="21"/>
          <w:highlight w:val="none"/>
          <w:u w:val="single"/>
        </w:rPr>
        <w:t>《建设工程工程量清单计价规范（</w:t>
      </w:r>
      <w:r>
        <w:rPr>
          <w:rFonts w:ascii="宋体" w:hAnsi="宋体"/>
          <w:color w:val="auto"/>
          <w:kern w:val="0"/>
          <w:szCs w:val="21"/>
          <w:highlight w:val="none"/>
          <w:u w:val="single"/>
        </w:rPr>
        <w:t>GB5050-2013</w:t>
      </w:r>
      <w:r>
        <w:rPr>
          <w:rFonts w:hint="eastAsia" w:ascii="宋体" w:hAnsi="宋体"/>
          <w:color w:val="auto"/>
          <w:kern w:val="0"/>
          <w:szCs w:val="21"/>
          <w:highlight w:val="none"/>
          <w:u w:val="single"/>
        </w:rPr>
        <w:t>）》及其广西实施细则、《建设工程工程量清单计算规范（</w:t>
      </w:r>
      <w:r>
        <w:rPr>
          <w:rFonts w:ascii="宋体" w:hAnsi="宋体"/>
          <w:color w:val="auto"/>
          <w:kern w:val="0"/>
          <w:szCs w:val="21"/>
          <w:highlight w:val="none"/>
          <w:u w:val="single"/>
        </w:rPr>
        <w:t>GB5854~50862-2013</w:t>
      </w:r>
      <w:r>
        <w:rPr>
          <w:rFonts w:hint="eastAsia" w:ascii="宋体" w:hAnsi="宋体"/>
          <w:color w:val="auto"/>
          <w:kern w:val="0"/>
          <w:szCs w:val="21"/>
          <w:highlight w:val="none"/>
          <w:u w:val="single"/>
        </w:rPr>
        <w:t>）》及其广西实施细则等规定</w:t>
      </w:r>
      <w:r>
        <w:rPr>
          <w:rFonts w:hint="eastAsia" w:ascii="宋体" w:hAnsi="宋体"/>
          <w:color w:val="auto"/>
          <w:kern w:val="0"/>
          <w:szCs w:val="21"/>
          <w:highlight w:val="none"/>
        </w:rPr>
        <w:t>。</w:t>
      </w:r>
    </w:p>
    <w:p w14:paraId="5F1613C4">
      <w:pPr>
        <w:spacing w:line="400" w:lineRule="exact"/>
        <w:rPr>
          <w:rFonts w:ascii="宋体"/>
          <w:b/>
          <w:color w:val="auto"/>
          <w:highlight w:val="none"/>
        </w:rPr>
      </w:pPr>
      <w:r>
        <w:rPr>
          <w:rFonts w:ascii="宋体" w:hAnsi="宋体"/>
          <w:b/>
          <w:color w:val="auto"/>
          <w:highlight w:val="none"/>
        </w:rPr>
        <w:t xml:space="preserve">2. </w:t>
      </w:r>
      <w:r>
        <w:rPr>
          <w:rFonts w:hint="eastAsia" w:ascii="宋体" w:hAnsi="宋体"/>
          <w:b/>
          <w:color w:val="auto"/>
          <w:highlight w:val="none"/>
        </w:rPr>
        <w:t>发包人</w:t>
      </w:r>
    </w:p>
    <w:p w14:paraId="06402D9F">
      <w:pPr>
        <w:spacing w:line="400" w:lineRule="exact"/>
        <w:rPr>
          <w:rFonts w:ascii="宋体"/>
          <w:b/>
          <w:color w:val="auto"/>
          <w:highlight w:val="none"/>
        </w:rPr>
      </w:pPr>
      <w:r>
        <w:rPr>
          <w:rFonts w:ascii="宋体" w:hAnsi="宋体"/>
          <w:b/>
          <w:color w:val="auto"/>
          <w:highlight w:val="none"/>
        </w:rPr>
        <w:t xml:space="preserve">2.2 </w:t>
      </w:r>
      <w:r>
        <w:rPr>
          <w:rFonts w:hint="eastAsia" w:ascii="宋体" w:hAnsi="宋体"/>
          <w:b/>
          <w:color w:val="auto"/>
          <w:highlight w:val="none"/>
        </w:rPr>
        <w:t>发包人代表</w:t>
      </w:r>
    </w:p>
    <w:p w14:paraId="5726AAC9">
      <w:pPr>
        <w:spacing w:line="400" w:lineRule="exact"/>
        <w:rPr>
          <w:rFonts w:ascii="宋体"/>
          <w:color w:val="auto"/>
          <w:szCs w:val="21"/>
          <w:highlight w:val="none"/>
        </w:rPr>
      </w:pPr>
      <w:r>
        <w:rPr>
          <w:rFonts w:hint="eastAsia" w:ascii="宋体" w:hAnsi="宋体"/>
          <w:color w:val="auto"/>
          <w:szCs w:val="21"/>
          <w:highlight w:val="none"/>
        </w:rPr>
        <w:t>发包人代表：</w:t>
      </w:r>
    </w:p>
    <w:p w14:paraId="5BF82AB6">
      <w:pPr>
        <w:spacing w:line="400" w:lineRule="exact"/>
        <w:rPr>
          <w:rFonts w:ascii="宋体"/>
          <w:color w:val="auto"/>
          <w:szCs w:val="21"/>
          <w:highlight w:val="none"/>
        </w:rPr>
      </w:pPr>
      <w:r>
        <w:rPr>
          <w:rFonts w:hint="eastAsia" w:ascii="宋体" w:hAnsi="宋体"/>
          <w:color w:val="auto"/>
          <w:szCs w:val="21"/>
          <w:highlight w:val="none"/>
        </w:rPr>
        <w:t>姓</w:t>
      </w:r>
      <w:r>
        <w:rPr>
          <w:rFonts w:ascii="宋体" w:hAnsi="宋体"/>
          <w:color w:val="auto"/>
          <w:szCs w:val="21"/>
          <w:highlight w:val="none"/>
        </w:rPr>
        <w:t xml:space="preserve">    </w:t>
      </w:r>
      <w:r>
        <w:rPr>
          <w:rFonts w:hint="eastAsia" w:ascii="宋体" w:hAnsi="宋体"/>
          <w:color w:val="auto"/>
          <w:szCs w:val="21"/>
          <w:highlight w:val="none"/>
        </w:rPr>
        <w:t>名：</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olor w:val="auto"/>
          <w:szCs w:val="21"/>
          <w:highlight w:val="none"/>
        </w:rPr>
        <w:t>；</w:t>
      </w:r>
    </w:p>
    <w:p w14:paraId="0A8B7AA2">
      <w:pPr>
        <w:spacing w:line="400" w:lineRule="exact"/>
        <w:rPr>
          <w:rFonts w:ascii="宋体"/>
          <w:color w:val="auto"/>
          <w:szCs w:val="21"/>
          <w:highlight w:val="none"/>
        </w:rPr>
      </w:pPr>
      <w:r>
        <w:rPr>
          <w:rFonts w:hint="eastAsia" w:ascii="宋体" w:hAnsi="宋体"/>
          <w:color w:val="auto"/>
          <w:szCs w:val="21"/>
          <w:highlight w:val="none"/>
        </w:rPr>
        <w:t>身份证号：</w:t>
      </w:r>
      <w:r>
        <w:rPr>
          <w:rFonts w:hint="eastAsia" w:ascii="宋体" w:hAnsi="宋体" w:cs="宋体"/>
          <w:color w:val="auto"/>
          <w:szCs w:val="21"/>
          <w:highlight w:val="none"/>
          <w:u w:val="single"/>
        </w:rPr>
        <w:t></w:t>
      </w:r>
      <w:r>
        <w:rPr>
          <w:rFonts w:ascii="宋体" w:hAnsi="宋体" w:cs="宋体"/>
          <w:color w:val="auto"/>
          <w:szCs w:val="21"/>
          <w:highlight w:val="none"/>
          <w:u w:val="single"/>
        </w:rPr>
        <w:t>/</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olor w:val="auto"/>
          <w:szCs w:val="21"/>
          <w:highlight w:val="none"/>
        </w:rPr>
        <w:t>；</w:t>
      </w:r>
    </w:p>
    <w:p w14:paraId="778C0651">
      <w:pPr>
        <w:spacing w:line="400" w:lineRule="exact"/>
        <w:rPr>
          <w:rFonts w:ascii="宋体"/>
          <w:color w:val="auto"/>
          <w:szCs w:val="21"/>
          <w:highlight w:val="none"/>
        </w:rPr>
      </w:pPr>
      <w:r>
        <w:rPr>
          <w:rFonts w:hint="eastAsia" w:ascii="宋体" w:hAnsi="宋体"/>
          <w:color w:val="auto"/>
          <w:szCs w:val="21"/>
          <w:highlight w:val="none"/>
        </w:rPr>
        <w:t>职</w:t>
      </w:r>
      <w:r>
        <w:rPr>
          <w:rFonts w:ascii="宋体" w:hAnsi="宋体"/>
          <w:color w:val="auto"/>
          <w:szCs w:val="21"/>
          <w:highlight w:val="none"/>
        </w:rPr>
        <w:t xml:space="preserve">    </w:t>
      </w:r>
      <w:r>
        <w:rPr>
          <w:rFonts w:hint="eastAsia" w:ascii="宋体" w:hAnsi="宋体"/>
          <w:color w:val="auto"/>
          <w:szCs w:val="21"/>
          <w:highlight w:val="none"/>
        </w:rPr>
        <w:t>务：</w:t>
      </w:r>
      <w:r>
        <w:rPr>
          <w:rFonts w:hint="eastAsia" w:ascii="宋体" w:hAnsi="宋体" w:cs="宋体"/>
          <w:color w:val="auto"/>
          <w:szCs w:val="21"/>
          <w:highlight w:val="none"/>
          <w:u w:val="single"/>
        </w:rPr>
        <w:t></w:t>
      </w:r>
      <w:r>
        <w:rPr>
          <w:rFonts w:ascii="宋体" w:hAnsi="宋体" w:cs="宋体"/>
          <w:color w:val="auto"/>
          <w:szCs w:val="21"/>
          <w:highlight w:val="none"/>
          <w:u w:val="single"/>
        </w:rPr>
        <w:t>/</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olor w:val="auto"/>
          <w:szCs w:val="21"/>
          <w:highlight w:val="none"/>
          <w:u w:val="single"/>
        </w:rPr>
        <w:t xml:space="preserve">  </w:t>
      </w:r>
      <w:r>
        <w:rPr>
          <w:rFonts w:hint="eastAsia" w:ascii="宋体" w:hAnsi="宋体"/>
          <w:color w:val="auto"/>
          <w:szCs w:val="21"/>
          <w:highlight w:val="none"/>
        </w:rPr>
        <w:t>；</w:t>
      </w:r>
    </w:p>
    <w:p w14:paraId="419F175C">
      <w:pPr>
        <w:spacing w:line="400" w:lineRule="exact"/>
        <w:rPr>
          <w:rFonts w:ascii="宋体"/>
          <w:color w:val="auto"/>
          <w:szCs w:val="21"/>
          <w:highlight w:val="none"/>
        </w:rPr>
      </w:pPr>
      <w:r>
        <w:rPr>
          <w:rFonts w:hint="eastAsia" w:ascii="宋体" w:hAnsi="宋体"/>
          <w:color w:val="auto"/>
          <w:szCs w:val="21"/>
          <w:highlight w:val="none"/>
        </w:rPr>
        <w:t>联系电话：</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6BE78983">
      <w:pPr>
        <w:spacing w:line="400" w:lineRule="exact"/>
        <w:rPr>
          <w:rFonts w:ascii="宋体"/>
          <w:color w:val="auto"/>
          <w:szCs w:val="21"/>
          <w:highlight w:val="none"/>
        </w:rPr>
      </w:pPr>
      <w:r>
        <w:rPr>
          <w:rFonts w:hint="eastAsia" w:ascii="宋体" w:hAnsi="宋体"/>
          <w:color w:val="auto"/>
          <w:szCs w:val="21"/>
          <w:highlight w:val="none"/>
        </w:rPr>
        <w:t>电子信箱：</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2985C778">
      <w:pPr>
        <w:spacing w:line="400" w:lineRule="exact"/>
        <w:rPr>
          <w:rFonts w:ascii="宋体"/>
          <w:color w:val="auto"/>
          <w:szCs w:val="21"/>
          <w:highlight w:val="none"/>
        </w:rPr>
      </w:pPr>
      <w:r>
        <w:rPr>
          <w:rFonts w:hint="eastAsia" w:ascii="宋体" w:hAnsi="宋体"/>
          <w:color w:val="auto"/>
          <w:szCs w:val="21"/>
          <w:highlight w:val="none"/>
        </w:rPr>
        <w:t>通信地址：</w:t>
      </w:r>
      <w:r>
        <w:rPr>
          <w:rFonts w:hint="eastAsia" w:ascii="宋体" w:hAnsi="宋体" w:cs="宋体"/>
          <w:color w:val="auto"/>
          <w:szCs w:val="21"/>
          <w:highlight w:val="none"/>
          <w:u w:val="single"/>
        </w:rPr>
        <w:t></w:t>
      </w:r>
      <w:r>
        <w:rPr>
          <w:rFonts w:ascii="宋体" w:hAnsi="宋体" w:cs="宋体"/>
          <w:color w:val="auto"/>
          <w:szCs w:val="21"/>
          <w:highlight w:val="none"/>
          <w:u w:val="single"/>
        </w:rPr>
        <w:t>/</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468EB598">
      <w:pPr>
        <w:spacing w:line="400" w:lineRule="exact"/>
        <w:rPr>
          <w:rFonts w:ascii="宋体"/>
          <w:color w:val="auto"/>
          <w:szCs w:val="21"/>
          <w:highlight w:val="none"/>
          <w:u w:val="single"/>
        </w:rPr>
      </w:pPr>
      <w:r>
        <w:rPr>
          <w:rFonts w:hint="eastAsia" w:ascii="宋体" w:hAnsi="宋体"/>
          <w:color w:val="auto"/>
          <w:szCs w:val="21"/>
          <w:highlight w:val="none"/>
        </w:rPr>
        <w:t>发包人对发包人代表的授权范围如下：</w:t>
      </w:r>
      <w:r>
        <w:rPr>
          <w:rFonts w:hint="eastAsia" w:ascii="宋体" w:hAnsi="宋体"/>
          <w:color w:val="auto"/>
          <w:kern w:val="0"/>
          <w:szCs w:val="21"/>
          <w:highlight w:val="none"/>
          <w:u w:val="single"/>
        </w:rPr>
        <w:t>对工程进度、质量进行监督，办理中间交工工程验收手续，负责现场签证，解决由发包人授权处理的事宜。</w:t>
      </w:r>
    </w:p>
    <w:p w14:paraId="2D8F6A99">
      <w:pPr>
        <w:spacing w:line="400" w:lineRule="exact"/>
        <w:rPr>
          <w:rFonts w:ascii="宋体"/>
          <w:b/>
          <w:color w:val="auto"/>
          <w:highlight w:val="none"/>
        </w:rPr>
      </w:pPr>
      <w:r>
        <w:rPr>
          <w:rFonts w:ascii="宋体" w:hAnsi="宋体"/>
          <w:b/>
          <w:color w:val="auto"/>
          <w:highlight w:val="none"/>
        </w:rPr>
        <w:t xml:space="preserve">2.4 </w:t>
      </w:r>
      <w:r>
        <w:rPr>
          <w:rFonts w:hint="eastAsia" w:ascii="宋体" w:hAnsi="宋体"/>
          <w:b/>
          <w:color w:val="auto"/>
          <w:highlight w:val="none"/>
        </w:rPr>
        <w:t>施工现场、施工条件和基础资料的提供</w:t>
      </w:r>
    </w:p>
    <w:p w14:paraId="18F6A268">
      <w:pPr>
        <w:spacing w:line="400" w:lineRule="exact"/>
        <w:rPr>
          <w:rFonts w:ascii="宋体"/>
          <w:color w:val="auto"/>
          <w:szCs w:val="21"/>
          <w:highlight w:val="none"/>
        </w:rPr>
      </w:pPr>
      <w:r>
        <w:rPr>
          <w:rFonts w:ascii="宋体" w:hAnsi="宋体"/>
          <w:color w:val="auto"/>
          <w:szCs w:val="21"/>
          <w:highlight w:val="none"/>
        </w:rPr>
        <w:t xml:space="preserve">2.4.1 </w:t>
      </w:r>
      <w:r>
        <w:rPr>
          <w:rFonts w:hint="eastAsia" w:ascii="宋体" w:hAnsi="宋体"/>
          <w:color w:val="auto"/>
          <w:szCs w:val="21"/>
          <w:highlight w:val="none"/>
        </w:rPr>
        <w:t>提供施工现场</w:t>
      </w:r>
    </w:p>
    <w:p w14:paraId="63D77CD7">
      <w:pPr>
        <w:spacing w:line="400" w:lineRule="exact"/>
        <w:jc w:val="left"/>
        <w:rPr>
          <w:rFonts w:ascii="宋体"/>
          <w:color w:val="auto"/>
          <w:szCs w:val="21"/>
          <w:highlight w:val="none"/>
        </w:rPr>
      </w:pPr>
      <w:r>
        <w:rPr>
          <w:rFonts w:hint="eastAsia" w:ascii="宋体" w:hAnsi="宋体"/>
          <w:color w:val="auto"/>
          <w:szCs w:val="21"/>
          <w:highlight w:val="none"/>
        </w:rPr>
        <w:t>关于发包人移交施工现场的期限要求：</w:t>
      </w:r>
      <w:r>
        <w:rPr>
          <w:rFonts w:hint="eastAsia" w:ascii="宋体" w:hAnsi="宋体"/>
          <w:color w:val="auto"/>
          <w:szCs w:val="21"/>
          <w:highlight w:val="none"/>
          <w:u w:val="single"/>
        </w:rPr>
        <w:t>施工场地应当在监理人发出的开工通知中载明的开工日期前</w:t>
      </w:r>
      <w:r>
        <w:rPr>
          <w:rFonts w:ascii="宋体" w:hAnsi="宋体"/>
          <w:color w:val="auto"/>
          <w:szCs w:val="21"/>
          <w:highlight w:val="none"/>
          <w:u w:val="single"/>
        </w:rPr>
        <w:t xml:space="preserve"> 7 </w:t>
      </w:r>
      <w:r>
        <w:rPr>
          <w:rFonts w:hint="eastAsia" w:ascii="宋体" w:hAnsi="宋体"/>
          <w:color w:val="auto"/>
          <w:szCs w:val="21"/>
          <w:highlight w:val="none"/>
          <w:u w:val="single"/>
        </w:rPr>
        <w:t>天具备施工条件并移交给承包人</w:t>
      </w:r>
      <w:r>
        <w:rPr>
          <w:rFonts w:hint="eastAsia" w:ascii="宋体" w:hAnsi="宋体"/>
          <w:color w:val="auto"/>
          <w:szCs w:val="21"/>
          <w:highlight w:val="none"/>
        </w:rPr>
        <w:t>。</w:t>
      </w:r>
    </w:p>
    <w:p w14:paraId="687651D4">
      <w:pPr>
        <w:spacing w:line="400" w:lineRule="exact"/>
        <w:rPr>
          <w:rFonts w:ascii="宋体"/>
          <w:color w:val="auto"/>
          <w:szCs w:val="21"/>
          <w:highlight w:val="none"/>
        </w:rPr>
      </w:pPr>
      <w:r>
        <w:rPr>
          <w:rFonts w:ascii="宋体" w:hAnsi="宋体"/>
          <w:color w:val="auto"/>
          <w:szCs w:val="21"/>
          <w:highlight w:val="none"/>
        </w:rPr>
        <w:t xml:space="preserve">2.4.2 </w:t>
      </w:r>
      <w:r>
        <w:rPr>
          <w:rFonts w:hint="eastAsia" w:ascii="宋体" w:hAnsi="宋体"/>
          <w:color w:val="auto"/>
          <w:szCs w:val="21"/>
          <w:highlight w:val="none"/>
        </w:rPr>
        <w:t>提供施工条件</w:t>
      </w:r>
    </w:p>
    <w:p w14:paraId="63BBA5A8">
      <w:pPr>
        <w:spacing w:line="400" w:lineRule="exact"/>
        <w:rPr>
          <w:rFonts w:ascii="宋体"/>
          <w:color w:val="auto"/>
          <w:szCs w:val="21"/>
          <w:highlight w:val="none"/>
          <w:u w:val="single"/>
        </w:rPr>
      </w:pPr>
      <w:r>
        <w:rPr>
          <w:rFonts w:hint="eastAsia" w:ascii="宋体" w:hAnsi="宋体"/>
          <w:color w:val="auto"/>
          <w:szCs w:val="21"/>
          <w:highlight w:val="none"/>
        </w:rPr>
        <w:t>关于发包人应负责提供施工所需要的条件，包括：</w:t>
      </w:r>
      <w:r>
        <w:rPr>
          <w:rFonts w:hint="eastAsia" w:ascii="宋体" w:hAnsi="宋体"/>
          <w:color w:val="auto"/>
          <w:szCs w:val="21"/>
          <w:highlight w:val="none"/>
          <w:u w:val="single"/>
        </w:rPr>
        <w:t>发包人最迟应当在移交施工场地的同时向承包人提供施工场地内地下管线和地下设施等有关资料，并保证资料的真实、准确和完整，组织设计交底等</w:t>
      </w:r>
      <w:r>
        <w:rPr>
          <w:rFonts w:hint="eastAsia" w:ascii="宋体" w:hAnsi="宋体"/>
          <w:color w:val="auto"/>
          <w:szCs w:val="21"/>
          <w:highlight w:val="none"/>
        </w:rPr>
        <w:t>。</w:t>
      </w:r>
    </w:p>
    <w:p w14:paraId="5A55FC37">
      <w:pPr>
        <w:spacing w:line="400" w:lineRule="exact"/>
        <w:rPr>
          <w:rFonts w:ascii="宋体"/>
          <w:b/>
          <w:color w:val="auto"/>
          <w:highlight w:val="none"/>
        </w:rPr>
      </w:pPr>
      <w:r>
        <w:rPr>
          <w:rFonts w:ascii="宋体" w:hAnsi="宋体"/>
          <w:b/>
          <w:color w:val="auto"/>
          <w:highlight w:val="none"/>
        </w:rPr>
        <w:t xml:space="preserve">2.5 </w:t>
      </w:r>
      <w:r>
        <w:rPr>
          <w:rFonts w:hint="eastAsia" w:ascii="宋体" w:hAnsi="宋体"/>
          <w:b/>
          <w:color w:val="auto"/>
          <w:highlight w:val="none"/>
        </w:rPr>
        <w:t>资金来源证明及支付担保</w:t>
      </w:r>
    </w:p>
    <w:p w14:paraId="3F12B03F">
      <w:pPr>
        <w:spacing w:line="400" w:lineRule="exact"/>
        <w:rPr>
          <w:rFonts w:ascii="宋体"/>
          <w:color w:val="auto"/>
          <w:szCs w:val="21"/>
          <w:highlight w:val="none"/>
        </w:rPr>
      </w:pPr>
      <w:r>
        <w:rPr>
          <w:rFonts w:hint="eastAsia" w:ascii="宋体" w:hAnsi="宋体"/>
          <w:color w:val="auto"/>
          <w:szCs w:val="21"/>
          <w:highlight w:val="none"/>
        </w:rPr>
        <w:t>发包人提供资金来源证明的期限要求：</w:t>
      </w:r>
      <w:r>
        <w:rPr>
          <w:rFonts w:ascii="宋体" w:hAnsi="宋体"/>
          <w:color w:val="auto"/>
          <w:szCs w:val="21"/>
          <w:highlight w:val="none"/>
          <w:u w:val="single"/>
        </w:rPr>
        <w:t xml:space="preserve">/ </w:t>
      </w:r>
      <w:r>
        <w:rPr>
          <w:rFonts w:hint="eastAsia" w:ascii="宋体" w:hAnsi="宋体"/>
          <w:color w:val="auto"/>
          <w:szCs w:val="21"/>
          <w:highlight w:val="none"/>
        </w:rPr>
        <w:t>。</w:t>
      </w:r>
    </w:p>
    <w:p w14:paraId="4BDD7432">
      <w:pPr>
        <w:spacing w:line="400" w:lineRule="exact"/>
        <w:rPr>
          <w:rFonts w:ascii="宋体"/>
          <w:color w:val="auto"/>
          <w:szCs w:val="21"/>
          <w:highlight w:val="none"/>
        </w:rPr>
      </w:pPr>
      <w:r>
        <w:rPr>
          <w:rFonts w:hint="eastAsia" w:ascii="宋体" w:hAnsi="宋体"/>
          <w:color w:val="auto"/>
          <w:szCs w:val="21"/>
          <w:highlight w:val="none"/>
        </w:rPr>
        <w:t>发包人是否提供支付担保：</w:t>
      </w:r>
      <w:r>
        <w:rPr>
          <w:rFonts w:hint="eastAsia" w:ascii="宋体" w:hAnsi="宋体"/>
          <w:color w:val="auto"/>
          <w:szCs w:val="21"/>
          <w:highlight w:val="none"/>
          <w:u w:val="single"/>
        </w:rPr>
        <w:t>否</w:t>
      </w:r>
      <w:r>
        <w:rPr>
          <w:rFonts w:hint="eastAsia" w:ascii="宋体" w:hAnsi="宋体"/>
          <w:color w:val="auto"/>
          <w:szCs w:val="21"/>
          <w:highlight w:val="none"/>
        </w:rPr>
        <w:t>。</w:t>
      </w:r>
    </w:p>
    <w:p w14:paraId="088762D1">
      <w:pPr>
        <w:spacing w:line="400" w:lineRule="exact"/>
        <w:rPr>
          <w:rFonts w:ascii="宋体"/>
          <w:color w:val="auto"/>
          <w:szCs w:val="21"/>
          <w:highlight w:val="none"/>
        </w:rPr>
      </w:pPr>
      <w:r>
        <w:rPr>
          <w:rFonts w:hint="eastAsia" w:ascii="宋体" w:hAnsi="宋体"/>
          <w:color w:val="auto"/>
          <w:szCs w:val="21"/>
          <w:highlight w:val="none"/>
        </w:rPr>
        <w:t>发包人提供支付担保的形式：</w:t>
      </w:r>
      <w:r>
        <w:rPr>
          <w:rFonts w:ascii="宋体" w:hAnsi="宋体"/>
          <w:color w:val="auto"/>
          <w:szCs w:val="21"/>
          <w:highlight w:val="none"/>
          <w:u w:val="single"/>
        </w:rPr>
        <w:t xml:space="preserve">/  </w:t>
      </w:r>
      <w:r>
        <w:rPr>
          <w:rFonts w:hint="eastAsia" w:ascii="宋体" w:hAnsi="宋体"/>
          <w:color w:val="auto"/>
          <w:szCs w:val="21"/>
          <w:highlight w:val="none"/>
        </w:rPr>
        <w:t>。</w:t>
      </w:r>
    </w:p>
    <w:p w14:paraId="3FDB4C2E">
      <w:pPr>
        <w:spacing w:line="400" w:lineRule="exact"/>
        <w:rPr>
          <w:rFonts w:ascii="宋体"/>
          <w:color w:val="auto"/>
          <w:szCs w:val="21"/>
          <w:highlight w:val="none"/>
          <w:u w:val="single"/>
        </w:rPr>
      </w:pPr>
      <w:r>
        <w:rPr>
          <w:rFonts w:hint="eastAsia" w:ascii="宋体" w:hAnsi="宋体"/>
          <w:color w:val="auto"/>
          <w:szCs w:val="21"/>
          <w:highlight w:val="none"/>
        </w:rPr>
        <w:t>发包人提供的支付担保格式见合同附件</w:t>
      </w:r>
      <w:r>
        <w:rPr>
          <w:rFonts w:ascii="宋体" w:hAnsi="宋体"/>
          <w:color w:val="auto"/>
          <w:szCs w:val="21"/>
          <w:highlight w:val="none"/>
        </w:rPr>
        <w:t>2</w:t>
      </w:r>
      <w:r>
        <w:rPr>
          <w:rFonts w:hint="eastAsia" w:ascii="宋体" w:hAnsi="宋体"/>
          <w:color w:val="auto"/>
          <w:szCs w:val="21"/>
          <w:highlight w:val="none"/>
        </w:rPr>
        <w:t>。</w:t>
      </w:r>
    </w:p>
    <w:p w14:paraId="1760F88D">
      <w:pPr>
        <w:spacing w:line="400" w:lineRule="exact"/>
        <w:rPr>
          <w:rFonts w:ascii="宋体"/>
          <w:b/>
          <w:color w:val="auto"/>
          <w:highlight w:val="none"/>
        </w:rPr>
      </w:pPr>
      <w:r>
        <w:rPr>
          <w:rFonts w:ascii="宋体" w:hAnsi="宋体"/>
          <w:b/>
          <w:color w:val="auto"/>
          <w:highlight w:val="none"/>
        </w:rPr>
        <w:t>3.</w:t>
      </w:r>
      <w:r>
        <w:rPr>
          <w:rFonts w:hint="eastAsia" w:ascii="宋体" w:hAnsi="宋体"/>
          <w:b/>
          <w:color w:val="auto"/>
          <w:highlight w:val="none"/>
        </w:rPr>
        <w:t>承包人</w:t>
      </w:r>
    </w:p>
    <w:p w14:paraId="19C5AA96">
      <w:pPr>
        <w:spacing w:line="400" w:lineRule="exact"/>
        <w:rPr>
          <w:rFonts w:ascii="宋体"/>
          <w:b/>
          <w:color w:val="auto"/>
          <w:highlight w:val="none"/>
        </w:rPr>
      </w:pPr>
      <w:r>
        <w:rPr>
          <w:rFonts w:ascii="宋体" w:hAnsi="宋体"/>
          <w:b/>
          <w:color w:val="auto"/>
          <w:highlight w:val="none"/>
        </w:rPr>
        <w:t xml:space="preserve">3.1 </w:t>
      </w:r>
      <w:r>
        <w:rPr>
          <w:rFonts w:hint="eastAsia" w:ascii="宋体" w:hAnsi="宋体"/>
          <w:b/>
          <w:color w:val="auto"/>
          <w:highlight w:val="none"/>
        </w:rPr>
        <w:t>承包人的一般义务</w:t>
      </w:r>
    </w:p>
    <w:p w14:paraId="7E337174">
      <w:pPr>
        <w:spacing w:line="400" w:lineRule="exact"/>
        <w:rPr>
          <w:rFonts w:ascii="宋体"/>
          <w:color w:val="auto"/>
          <w:highlight w:val="none"/>
        </w:rPr>
      </w:pPr>
      <w:r>
        <w:rPr>
          <w:rFonts w:hint="eastAsia" w:ascii="宋体" w:hAnsi="宋体"/>
          <w:color w:val="auto"/>
          <w:highlight w:val="none"/>
        </w:rPr>
        <w:t>（</w:t>
      </w:r>
      <w:r>
        <w:rPr>
          <w:rFonts w:ascii="宋体" w:hAnsi="宋体"/>
          <w:color w:val="auto"/>
          <w:highlight w:val="none"/>
        </w:rPr>
        <w:t>1</w:t>
      </w:r>
      <w:r>
        <w:rPr>
          <w:rFonts w:hint="eastAsia" w:ascii="宋体" w:hAnsi="宋体"/>
          <w:color w:val="auto"/>
          <w:highlight w:val="none"/>
        </w:rPr>
        <w:t>）承包人应按合同约定以及监理人作出的指示，实施、完成全部工程，并修补工程中的任何缺陷。</w:t>
      </w:r>
    </w:p>
    <w:p w14:paraId="54DAA395">
      <w:pPr>
        <w:spacing w:line="400" w:lineRule="exact"/>
        <w:rPr>
          <w:rFonts w:ascii="宋体"/>
          <w:color w:val="auto"/>
          <w:highlight w:val="none"/>
        </w:rPr>
      </w:pPr>
      <w:r>
        <w:rPr>
          <w:rFonts w:hint="eastAsia" w:ascii="宋体" w:hAnsi="宋体"/>
          <w:color w:val="auto"/>
          <w:highlight w:val="none"/>
        </w:rPr>
        <w:t>（</w:t>
      </w:r>
      <w:r>
        <w:rPr>
          <w:rFonts w:ascii="宋体" w:hAnsi="宋体"/>
          <w:color w:val="auto"/>
          <w:highlight w:val="none"/>
        </w:rPr>
        <w:t>2</w:t>
      </w:r>
      <w:r>
        <w:rPr>
          <w:rFonts w:hint="eastAsia" w:ascii="宋体" w:hAnsi="宋体"/>
          <w:color w:val="auto"/>
          <w:highlight w:val="none"/>
        </w:rPr>
        <w:t>）承包人应按合同约定的工作内容和施工进度要求，编制施工组织设计，并对所有施工作业和施工方法的完备性和安全可靠性负责。</w:t>
      </w:r>
    </w:p>
    <w:p w14:paraId="097F61C9">
      <w:pPr>
        <w:spacing w:line="400" w:lineRule="exact"/>
        <w:rPr>
          <w:rFonts w:ascii="宋体"/>
          <w:color w:val="auto"/>
          <w:highlight w:val="none"/>
        </w:rPr>
      </w:pPr>
      <w:r>
        <w:rPr>
          <w:rFonts w:hint="eastAsia" w:ascii="宋体" w:hAnsi="宋体"/>
          <w:color w:val="auto"/>
          <w:highlight w:val="none"/>
        </w:rPr>
        <w:t>（</w:t>
      </w:r>
      <w:r>
        <w:rPr>
          <w:rFonts w:ascii="宋体" w:hAnsi="宋体"/>
          <w:color w:val="auto"/>
          <w:highlight w:val="none"/>
        </w:rPr>
        <w:t>3</w:t>
      </w:r>
      <w:r>
        <w:rPr>
          <w:rFonts w:hint="eastAsia" w:ascii="宋体" w:hAnsi="宋体"/>
          <w:color w:val="auto"/>
          <w:highlight w:val="none"/>
        </w:rPr>
        <w:t>）承包人应按约定采取施工安全措施，确保工程及其人员、材料、设备和设施的安全，防止因工程施工造成的人身伤害和财产损失。</w:t>
      </w:r>
    </w:p>
    <w:p w14:paraId="0CD729F1">
      <w:pPr>
        <w:spacing w:line="400" w:lineRule="exact"/>
        <w:rPr>
          <w:rFonts w:ascii="宋体"/>
          <w:color w:val="auto"/>
          <w:highlight w:val="none"/>
        </w:rPr>
      </w:pPr>
      <w:r>
        <w:rPr>
          <w:rFonts w:hint="eastAsia" w:ascii="宋体" w:hAnsi="宋体"/>
          <w:color w:val="auto"/>
          <w:highlight w:val="none"/>
        </w:rPr>
        <w:t>（</w:t>
      </w:r>
      <w:r>
        <w:rPr>
          <w:rFonts w:ascii="宋体" w:hAnsi="宋体"/>
          <w:color w:val="auto"/>
          <w:highlight w:val="none"/>
        </w:rPr>
        <w:t>4</w:t>
      </w:r>
      <w:r>
        <w:rPr>
          <w:rFonts w:hint="eastAsia" w:ascii="宋体" w:hAnsi="宋体"/>
          <w:color w:val="auto"/>
          <w:highlight w:val="none"/>
        </w:rPr>
        <w:t>）承包人应确保及时支付专业承包人和劳务分包人的工程款或报酬，及时支付临时聘用人员的工资。</w:t>
      </w:r>
    </w:p>
    <w:p w14:paraId="2A4494A6">
      <w:pPr>
        <w:spacing w:line="400" w:lineRule="exact"/>
        <w:rPr>
          <w:rFonts w:ascii="宋体"/>
          <w:color w:val="auto"/>
          <w:highlight w:val="none"/>
        </w:rPr>
      </w:pPr>
      <w:r>
        <w:rPr>
          <w:rFonts w:hint="eastAsia" w:ascii="宋体" w:hAnsi="宋体"/>
          <w:color w:val="auto"/>
          <w:highlight w:val="none"/>
        </w:rPr>
        <w:t>（</w:t>
      </w:r>
      <w:r>
        <w:rPr>
          <w:rFonts w:ascii="宋体" w:hAnsi="宋体"/>
          <w:color w:val="auto"/>
          <w:highlight w:val="none"/>
        </w:rPr>
        <w:t>5</w:t>
      </w:r>
      <w:r>
        <w:rPr>
          <w:rFonts w:hint="eastAsia" w:ascii="宋体" w:hAnsi="宋体"/>
          <w:color w:val="auto"/>
          <w:highlight w:val="none"/>
        </w:rPr>
        <w:t>）承包人应按照约定负责施工场地及其周边环境与生态的保护工作。</w:t>
      </w:r>
    </w:p>
    <w:p w14:paraId="7538453F">
      <w:pPr>
        <w:spacing w:line="400" w:lineRule="exact"/>
        <w:rPr>
          <w:rFonts w:ascii="宋体"/>
          <w:color w:val="auto"/>
          <w:highlight w:val="none"/>
        </w:rPr>
      </w:pPr>
      <w:r>
        <w:rPr>
          <w:rFonts w:hint="eastAsia" w:ascii="宋体" w:hAnsi="宋体"/>
          <w:color w:val="auto"/>
          <w:highlight w:val="none"/>
        </w:rPr>
        <w:t>（</w:t>
      </w:r>
      <w:r>
        <w:rPr>
          <w:rFonts w:ascii="宋体" w:hAnsi="宋体"/>
          <w:color w:val="auto"/>
          <w:highlight w:val="none"/>
        </w:rPr>
        <w:t>6</w:t>
      </w:r>
      <w:r>
        <w:rPr>
          <w:rFonts w:hint="eastAsia" w:ascii="宋体" w:hAnsi="宋体"/>
          <w:color w:val="auto"/>
          <w:highlight w:val="none"/>
        </w:rPr>
        <w:t>）承包人应将本单位形成的工程文件立卷，并负责收集、汇总各分包单位形成的工程档案，及时向发包人移交；</w:t>
      </w:r>
    </w:p>
    <w:p w14:paraId="2FB64C63">
      <w:pPr>
        <w:spacing w:line="400" w:lineRule="exact"/>
        <w:rPr>
          <w:rFonts w:ascii="宋体"/>
          <w:color w:val="auto"/>
          <w:highlight w:val="none"/>
        </w:rPr>
      </w:pPr>
      <w:r>
        <w:rPr>
          <w:rFonts w:hint="eastAsia" w:ascii="宋体" w:hAnsi="宋体"/>
          <w:color w:val="auto"/>
          <w:highlight w:val="none"/>
        </w:rPr>
        <w:t>（</w:t>
      </w:r>
      <w:r>
        <w:rPr>
          <w:rFonts w:ascii="宋体" w:hAnsi="宋体"/>
          <w:color w:val="auto"/>
          <w:highlight w:val="none"/>
        </w:rPr>
        <w:t>7</w:t>
      </w:r>
      <w:r>
        <w:rPr>
          <w:rFonts w:hint="eastAsia" w:ascii="宋体" w:hAnsi="宋体"/>
          <w:color w:val="auto"/>
          <w:highlight w:val="none"/>
        </w:rPr>
        <w:t>）承包人应按监理人的指示为他人在施工现场或附近实施与工程有关的其他各项工作提供可能的条件。</w:t>
      </w:r>
    </w:p>
    <w:p w14:paraId="5D3BD2BC">
      <w:pPr>
        <w:spacing w:line="400" w:lineRule="exact"/>
        <w:rPr>
          <w:rFonts w:ascii="宋体"/>
          <w:color w:val="auto"/>
          <w:highlight w:val="none"/>
        </w:rPr>
      </w:pPr>
      <w:r>
        <w:rPr>
          <w:rFonts w:hint="eastAsia" w:ascii="宋体" w:hAnsi="宋体"/>
          <w:color w:val="auto"/>
          <w:highlight w:val="none"/>
        </w:rPr>
        <w:t>（</w:t>
      </w:r>
      <w:r>
        <w:rPr>
          <w:rFonts w:ascii="宋体" w:hAnsi="宋体"/>
          <w:color w:val="auto"/>
          <w:highlight w:val="none"/>
        </w:rPr>
        <w:t>8</w:t>
      </w:r>
      <w:r>
        <w:rPr>
          <w:rFonts w:hint="eastAsia" w:ascii="宋体" w:hAnsi="宋体"/>
          <w:color w:val="auto"/>
          <w:highlight w:val="none"/>
        </w:rPr>
        <w:t>）工程在发包人接收前，承包人应负责照管和维护工程。工程接收时尚有部分未竣工工程的，承包人还应负责该未竣工工程的照管和维护工作，直至竣工后移交给发包人为止。</w:t>
      </w:r>
    </w:p>
    <w:p w14:paraId="2B603772">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9</w:t>
      </w:r>
      <w:r>
        <w:rPr>
          <w:rFonts w:hint="eastAsia" w:ascii="宋体" w:hAnsi="宋体"/>
          <w:color w:val="auto"/>
          <w:kern w:val="0"/>
          <w:szCs w:val="21"/>
          <w:highlight w:val="none"/>
        </w:rPr>
        <w:t>）</w:t>
      </w:r>
      <w:r>
        <w:rPr>
          <w:rFonts w:hint="eastAsia" w:ascii="宋体" w:hAnsi="宋体"/>
          <w:color w:val="auto"/>
          <w:szCs w:val="21"/>
          <w:highlight w:val="none"/>
        </w:rPr>
        <w:t>承包人提交的竣工资料的内容：</w:t>
      </w:r>
      <w:r>
        <w:rPr>
          <w:rFonts w:hint="eastAsia" w:ascii="宋体" w:hAnsi="宋体"/>
          <w:color w:val="auto"/>
          <w:kern w:val="0"/>
          <w:szCs w:val="21"/>
          <w:highlight w:val="none"/>
          <w:u w:val="single"/>
        </w:rPr>
        <w:t>按照法律规定和合同约定编制竣工资料，完成竣工资料立卷及归档，并按如下约定的竣工资料的套数、内容、时间等要求移交发包人；</w:t>
      </w:r>
    </w:p>
    <w:p w14:paraId="165A0BF2">
      <w:pPr>
        <w:spacing w:line="400" w:lineRule="exact"/>
        <w:jc w:val="left"/>
        <w:rPr>
          <w:rFonts w:ascii="宋体"/>
          <w:color w:val="auto"/>
          <w:szCs w:val="21"/>
          <w:highlight w:val="none"/>
          <w:u w:val="single"/>
        </w:rPr>
      </w:pPr>
      <w:r>
        <w:rPr>
          <w:rFonts w:hint="eastAsia" w:ascii="宋体" w:hAnsi="宋体"/>
          <w:color w:val="auto"/>
          <w:szCs w:val="21"/>
          <w:highlight w:val="none"/>
        </w:rPr>
        <w:t>承包人提交的竣工资料的内容：</w:t>
      </w:r>
      <w:r>
        <w:rPr>
          <w:rFonts w:hint="eastAsia" w:ascii="宋体" w:hAnsi="宋体"/>
          <w:color w:val="auto"/>
          <w:szCs w:val="21"/>
          <w:highlight w:val="none"/>
          <w:u w:val="single"/>
        </w:rPr>
        <w:t>按竣工资料移交的有关规定办理</w:t>
      </w:r>
      <w:r>
        <w:rPr>
          <w:rFonts w:hint="eastAsia" w:ascii="宋体" w:hAnsi="宋体"/>
          <w:color w:val="auto"/>
          <w:szCs w:val="21"/>
          <w:highlight w:val="none"/>
        </w:rPr>
        <w:t>。</w:t>
      </w:r>
    </w:p>
    <w:p w14:paraId="494682F7">
      <w:pPr>
        <w:spacing w:line="400" w:lineRule="exact"/>
        <w:jc w:val="left"/>
        <w:rPr>
          <w:rFonts w:ascii="宋体"/>
          <w:color w:val="auto"/>
          <w:szCs w:val="21"/>
          <w:highlight w:val="none"/>
        </w:rPr>
      </w:pPr>
      <w:r>
        <w:rPr>
          <w:rFonts w:hint="eastAsia" w:ascii="宋体" w:hAnsi="宋体"/>
          <w:color w:val="auto"/>
          <w:szCs w:val="21"/>
          <w:highlight w:val="none"/>
        </w:rPr>
        <w:t>承包人提交竣工资料份数：</w:t>
      </w:r>
      <w:r>
        <w:rPr>
          <w:rFonts w:hint="eastAsia" w:ascii="宋体" w:hAnsi="宋体"/>
          <w:color w:val="auto"/>
          <w:kern w:val="0"/>
          <w:szCs w:val="21"/>
          <w:highlight w:val="none"/>
          <w:u w:val="single"/>
        </w:rPr>
        <w:t>陆份</w:t>
      </w:r>
      <w:r>
        <w:rPr>
          <w:rFonts w:hint="eastAsia" w:ascii="宋体" w:hAnsi="宋体"/>
          <w:color w:val="auto"/>
          <w:szCs w:val="21"/>
          <w:highlight w:val="none"/>
        </w:rPr>
        <w:t>。</w:t>
      </w:r>
    </w:p>
    <w:p w14:paraId="1C6C4EA4">
      <w:pPr>
        <w:spacing w:line="400" w:lineRule="exact"/>
        <w:jc w:val="left"/>
        <w:rPr>
          <w:rFonts w:ascii="宋体"/>
          <w:color w:val="auto"/>
          <w:szCs w:val="21"/>
          <w:highlight w:val="none"/>
        </w:rPr>
      </w:pPr>
      <w:r>
        <w:rPr>
          <w:rFonts w:hint="eastAsia" w:ascii="宋体" w:hAnsi="宋体"/>
          <w:color w:val="auto"/>
          <w:szCs w:val="21"/>
          <w:highlight w:val="none"/>
        </w:rPr>
        <w:t>承包人提交的竣工资料的费用承担：</w:t>
      </w:r>
      <w:r>
        <w:rPr>
          <w:rFonts w:hint="eastAsia" w:ascii="宋体" w:hAnsi="宋体"/>
          <w:color w:val="auto"/>
          <w:szCs w:val="21"/>
          <w:highlight w:val="none"/>
          <w:u w:val="single"/>
        </w:rPr>
        <w:t>由承包人承担</w:t>
      </w:r>
      <w:r>
        <w:rPr>
          <w:rFonts w:hint="eastAsia" w:ascii="宋体" w:hAnsi="宋体"/>
          <w:color w:val="auto"/>
          <w:szCs w:val="21"/>
          <w:highlight w:val="none"/>
        </w:rPr>
        <w:t>。</w:t>
      </w:r>
    </w:p>
    <w:p w14:paraId="7EF8A221">
      <w:pPr>
        <w:spacing w:line="400" w:lineRule="exact"/>
        <w:jc w:val="left"/>
        <w:rPr>
          <w:rFonts w:ascii="宋体"/>
          <w:color w:val="auto"/>
          <w:szCs w:val="21"/>
          <w:highlight w:val="none"/>
        </w:rPr>
      </w:pPr>
      <w:r>
        <w:rPr>
          <w:rFonts w:hint="eastAsia" w:ascii="宋体" w:hAnsi="宋体"/>
          <w:color w:val="auto"/>
          <w:szCs w:val="21"/>
          <w:highlight w:val="none"/>
        </w:rPr>
        <w:t>承包人提交的竣工资料移交时间：</w:t>
      </w:r>
      <w:r>
        <w:rPr>
          <w:rFonts w:hint="eastAsia" w:ascii="宋体" w:hAnsi="宋体"/>
          <w:bCs/>
          <w:color w:val="auto"/>
          <w:szCs w:val="21"/>
          <w:highlight w:val="none"/>
          <w:u w:val="single"/>
        </w:rPr>
        <w:t>竣工验收正式通过后</w:t>
      </w:r>
      <w:r>
        <w:rPr>
          <w:rFonts w:ascii="宋体" w:hAnsi="宋体"/>
          <w:bCs/>
          <w:color w:val="auto"/>
          <w:szCs w:val="21"/>
          <w:highlight w:val="none"/>
          <w:u w:val="single"/>
        </w:rPr>
        <w:t>15</w:t>
      </w:r>
      <w:r>
        <w:rPr>
          <w:rFonts w:hint="eastAsia" w:ascii="宋体" w:hAnsi="宋体"/>
          <w:bCs/>
          <w:color w:val="auto"/>
          <w:szCs w:val="21"/>
          <w:highlight w:val="none"/>
          <w:u w:val="single"/>
        </w:rPr>
        <w:t>天</w:t>
      </w:r>
      <w:r>
        <w:rPr>
          <w:rFonts w:hint="eastAsia" w:ascii="宋体" w:hAnsi="宋体"/>
          <w:color w:val="auto"/>
          <w:szCs w:val="21"/>
          <w:highlight w:val="none"/>
          <w:u w:val="single"/>
        </w:rPr>
        <w:t>内</w:t>
      </w:r>
      <w:r>
        <w:rPr>
          <w:rFonts w:hint="eastAsia" w:ascii="宋体" w:hAnsi="宋体"/>
          <w:color w:val="auto"/>
          <w:szCs w:val="21"/>
          <w:highlight w:val="none"/>
        </w:rPr>
        <w:t>。</w:t>
      </w:r>
    </w:p>
    <w:p w14:paraId="2890732E">
      <w:pPr>
        <w:spacing w:line="400" w:lineRule="exact"/>
        <w:jc w:val="left"/>
        <w:rPr>
          <w:rFonts w:ascii="宋体"/>
          <w:color w:val="auto"/>
          <w:szCs w:val="21"/>
          <w:highlight w:val="none"/>
        </w:rPr>
      </w:pPr>
      <w:r>
        <w:rPr>
          <w:rFonts w:hint="eastAsia" w:ascii="宋体" w:hAnsi="宋体"/>
          <w:color w:val="auto"/>
          <w:szCs w:val="21"/>
          <w:highlight w:val="none"/>
        </w:rPr>
        <w:t>承包人提交的竣工资料形式要求：</w:t>
      </w:r>
      <w:r>
        <w:rPr>
          <w:rFonts w:hint="eastAsia" w:ascii="宋体" w:hAnsi="宋体"/>
          <w:color w:val="auto"/>
          <w:szCs w:val="21"/>
          <w:highlight w:val="none"/>
          <w:u w:val="single"/>
        </w:rPr>
        <w:t>按竣工资料移交的有关规定办理</w:t>
      </w:r>
      <w:r>
        <w:rPr>
          <w:rFonts w:ascii="宋体" w:hAnsi="宋体"/>
          <w:color w:val="auto"/>
          <w:szCs w:val="21"/>
          <w:highlight w:val="none"/>
          <w:u w:val="single"/>
        </w:rPr>
        <w:t xml:space="preserve"> </w:t>
      </w:r>
      <w:r>
        <w:rPr>
          <w:rFonts w:hint="eastAsia" w:ascii="宋体" w:hAnsi="宋体"/>
          <w:color w:val="auto"/>
          <w:szCs w:val="21"/>
          <w:highlight w:val="none"/>
        </w:rPr>
        <w:t>。</w:t>
      </w:r>
    </w:p>
    <w:p w14:paraId="23C17F14">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10</w:t>
      </w:r>
      <w:r>
        <w:rPr>
          <w:rFonts w:hint="eastAsia" w:ascii="宋体" w:hAnsi="宋体"/>
          <w:color w:val="auto"/>
          <w:kern w:val="0"/>
          <w:szCs w:val="21"/>
          <w:highlight w:val="none"/>
        </w:rPr>
        <w:t>）承包人应履行的其他义务：</w:t>
      </w:r>
      <w:r>
        <w:rPr>
          <w:rFonts w:hint="eastAsia" w:ascii="宋体" w:hAnsi="宋体"/>
          <w:color w:val="auto"/>
          <w:szCs w:val="21"/>
          <w:highlight w:val="none"/>
          <w:u w:val="single"/>
        </w:rPr>
        <w:t>全面完成合同约定的有关承包人的义务</w:t>
      </w:r>
      <w:r>
        <w:rPr>
          <w:rFonts w:hint="eastAsia" w:ascii="宋体" w:hAnsi="宋体"/>
          <w:color w:val="auto"/>
          <w:kern w:val="0"/>
          <w:szCs w:val="21"/>
          <w:highlight w:val="none"/>
        </w:rPr>
        <w:t>。</w:t>
      </w:r>
    </w:p>
    <w:p w14:paraId="353F91A4">
      <w:pPr>
        <w:spacing w:line="400" w:lineRule="exact"/>
        <w:rPr>
          <w:rFonts w:ascii="宋体"/>
          <w:b/>
          <w:color w:val="auto"/>
          <w:highlight w:val="none"/>
        </w:rPr>
      </w:pPr>
      <w:r>
        <w:rPr>
          <w:rFonts w:ascii="宋体" w:hAnsi="宋体"/>
          <w:b/>
          <w:color w:val="auto"/>
          <w:highlight w:val="none"/>
        </w:rPr>
        <w:t xml:space="preserve">3.2 </w:t>
      </w:r>
      <w:r>
        <w:rPr>
          <w:rFonts w:hint="eastAsia" w:ascii="宋体" w:hAnsi="宋体"/>
          <w:b/>
          <w:color w:val="auto"/>
          <w:highlight w:val="none"/>
        </w:rPr>
        <w:t>项目经理</w:t>
      </w:r>
    </w:p>
    <w:p w14:paraId="03135256">
      <w:pPr>
        <w:spacing w:line="400" w:lineRule="exact"/>
        <w:rPr>
          <w:rFonts w:ascii="宋体"/>
          <w:color w:val="auto"/>
          <w:szCs w:val="21"/>
          <w:highlight w:val="none"/>
        </w:rPr>
      </w:pPr>
      <w:r>
        <w:rPr>
          <w:rFonts w:ascii="宋体" w:hAnsi="宋体"/>
          <w:color w:val="auto"/>
          <w:kern w:val="0"/>
          <w:szCs w:val="21"/>
          <w:highlight w:val="none"/>
        </w:rPr>
        <w:t xml:space="preserve">3.2.1 </w:t>
      </w:r>
      <w:r>
        <w:rPr>
          <w:rFonts w:hint="eastAsia" w:ascii="宋体" w:hAnsi="宋体"/>
          <w:color w:val="auto"/>
          <w:szCs w:val="21"/>
          <w:highlight w:val="none"/>
        </w:rPr>
        <w:t>项目经理：</w:t>
      </w:r>
    </w:p>
    <w:p w14:paraId="4B057A4F">
      <w:pPr>
        <w:spacing w:line="400" w:lineRule="exact"/>
        <w:rPr>
          <w:rFonts w:ascii="宋体"/>
          <w:color w:val="auto"/>
          <w:szCs w:val="21"/>
          <w:highlight w:val="none"/>
        </w:rPr>
      </w:pPr>
      <w:r>
        <w:rPr>
          <w:rFonts w:hint="eastAsia" w:ascii="宋体" w:hAnsi="宋体"/>
          <w:color w:val="auto"/>
          <w:szCs w:val="21"/>
          <w:highlight w:val="none"/>
        </w:rPr>
        <w:t>姓</w:t>
      </w:r>
      <w:r>
        <w:rPr>
          <w:rFonts w:ascii="宋体" w:hAnsi="宋体"/>
          <w:color w:val="auto"/>
          <w:szCs w:val="21"/>
          <w:highlight w:val="none"/>
        </w:rPr>
        <w:t xml:space="preserve">    </w:t>
      </w:r>
      <w:r>
        <w:rPr>
          <w:rFonts w:hint="eastAsia" w:ascii="宋体" w:hAnsi="宋体"/>
          <w:color w:val="auto"/>
          <w:szCs w:val="21"/>
          <w:highlight w:val="none"/>
        </w:rPr>
        <w:t>名：</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5F1360E4">
      <w:pPr>
        <w:spacing w:line="400" w:lineRule="exact"/>
        <w:rPr>
          <w:rFonts w:ascii="宋体"/>
          <w:color w:val="auto"/>
          <w:szCs w:val="21"/>
          <w:highlight w:val="none"/>
        </w:rPr>
      </w:pPr>
      <w:r>
        <w:rPr>
          <w:rFonts w:hint="eastAsia" w:ascii="宋体" w:hAnsi="宋体"/>
          <w:color w:val="auto"/>
          <w:szCs w:val="21"/>
          <w:highlight w:val="none"/>
        </w:rPr>
        <w:t>身份证号：</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4BAB3617">
      <w:pPr>
        <w:spacing w:line="400" w:lineRule="exact"/>
        <w:rPr>
          <w:rFonts w:ascii="宋体"/>
          <w:color w:val="auto"/>
          <w:szCs w:val="21"/>
          <w:highlight w:val="none"/>
        </w:rPr>
      </w:pPr>
      <w:r>
        <w:rPr>
          <w:rFonts w:hint="eastAsia" w:ascii="宋体" w:hAnsi="宋体"/>
          <w:color w:val="auto"/>
          <w:szCs w:val="21"/>
          <w:highlight w:val="none"/>
        </w:rPr>
        <w:t>建造师执业资格等级：</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3AC221C5">
      <w:pPr>
        <w:spacing w:line="400" w:lineRule="exact"/>
        <w:rPr>
          <w:rFonts w:ascii="宋体"/>
          <w:color w:val="auto"/>
          <w:szCs w:val="21"/>
          <w:highlight w:val="none"/>
        </w:rPr>
      </w:pPr>
      <w:r>
        <w:rPr>
          <w:rFonts w:hint="eastAsia" w:ascii="宋体" w:hAnsi="宋体"/>
          <w:color w:val="auto"/>
          <w:szCs w:val="21"/>
          <w:highlight w:val="none"/>
        </w:rPr>
        <w:t>建造师注册证书号：</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11E30869">
      <w:pPr>
        <w:spacing w:line="400" w:lineRule="exact"/>
        <w:rPr>
          <w:rFonts w:ascii="宋体"/>
          <w:color w:val="auto"/>
          <w:szCs w:val="21"/>
          <w:highlight w:val="none"/>
        </w:rPr>
      </w:pPr>
      <w:r>
        <w:rPr>
          <w:rFonts w:hint="eastAsia" w:ascii="宋体" w:hAnsi="宋体"/>
          <w:color w:val="auto"/>
          <w:szCs w:val="21"/>
          <w:highlight w:val="none"/>
        </w:rPr>
        <w:t>建造师执业印章号：</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3EF283C4">
      <w:pPr>
        <w:spacing w:line="400" w:lineRule="exact"/>
        <w:rPr>
          <w:rFonts w:ascii="宋体"/>
          <w:color w:val="auto"/>
          <w:szCs w:val="21"/>
          <w:highlight w:val="none"/>
        </w:rPr>
      </w:pPr>
      <w:r>
        <w:rPr>
          <w:rFonts w:hint="eastAsia" w:ascii="宋体" w:hAnsi="宋体"/>
          <w:color w:val="auto"/>
          <w:szCs w:val="21"/>
          <w:highlight w:val="none"/>
        </w:rPr>
        <w:t>安全生产考核合格证书号：</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52D2CABB">
      <w:pPr>
        <w:spacing w:line="400" w:lineRule="exact"/>
        <w:rPr>
          <w:rFonts w:ascii="宋体"/>
          <w:color w:val="auto"/>
          <w:szCs w:val="21"/>
          <w:highlight w:val="none"/>
        </w:rPr>
      </w:pPr>
      <w:r>
        <w:rPr>
          <w:rFonts w:hint="eastAsia" w:ascii="宋体" w:hAnsi="宋体"/>
          <w:color w:val="auto"/>
          <w:szCs w:val="21"/>
          <w:highlight w:val="none"/>
        </w:rPr>
        <w:t>联系电话：</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2AD004C5">
      <w:pPr>
        <w:spacing w:line="400" w:lineRule="exact"/>
        <w:rPr>
          <w:rFonts w:ascii="宋体"/>
          <w:color w:val="auto"/>
          <w:szCs w:val="21"/>
          <w:highlight w:val="none"/>
        </w:rPr>
      </w:pPr>
      <w:r>
        <w:rPr>
          <w:rFonts w:hint="eastAsia" w:ascii="宋体" w:hAnsi="宋体"/>
          <w:color w:val="auto"/>
          <w:szCs w:val="21"/>
          <w:highlight w:val="none"/>
        </w:rPr>
        <w:t>电子信箱：</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071EB627">
      <w:pPr>
        <w:spacing w:line="400" w:lineRule="exact"/>
        <w:rPr>
          <w:rFonts w:ascii="宋体"/>
          <w:color w:val="auto"/>
          <w:szCs w:val="21"/>
          <w:highlight w:val="none"/>
        </w:rPr>
      </w:pPr>
      <w:r>
        <w:rPr>
          <w:rFonts w:hint="eastAsia" w:ascii="宋体" w:hAnsi="宋体"/>
          <w:color w:val="auto"/>
          <w:szCs w:val="21"/>
          <w:highlight w:val="none"/>
        </w:rPr>
        <w:t>通信地址：</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0977C5C9">
      <w:pPr>
        <w:spacing w:line="400" w:lineRule="exact"/>
        <w:rPr>
          <w:rFonts w:ascii="宋体"/>
          <w:color w:val="auto"/>
          <w:szCs w:val="21"/>
          <w:highlight w:val="none"/>
        </w:rPr>
      </w:pPr>
      <w:r>
        <w:rPr>
          <w:rFonts w:hint="eastAsia" w:ascii="宋体" w:hAnsi="宋体"/>
          <w:color w:val="auto"/>
          <w:szCs w:val="21"/>
          <w:highlight w:val="none"/>
        </w:rPr>
        <w:t>承包人对项目经理的授权范围如下：</w:t>
      </w:r>
      <w:r>
        <w:rPr>
          <w:rFonts w:ascii="宋体" w:hAnsi="宋体"/>
          <w:color w:val="auto"/>
          <w:kern w:val="0"/>
          <w:szCs w:val="21"/>
          <w:highlight w:val="none"/>
          <w:u w:val="single"/>
        </w:rPr>
        <w:t>1.</w:t>
      </w:r>
      <w:r>
        <w:rPr>
          <w:rFonts w:hint="eastAsia" w:ascii="宋体" w:hAnsi="宋体"/>
          <w:color w:val="auto"/>
          <w:kern w:val="0"/>
          <w:szCs w:val="21"/>
          <w:highlight w:val="none"/>
          <w:u w:val="single"/>
        </w:rPr>
        <w:t>对施工现场的日常施工管理，如需具体授权以授权委托书为准；</w:t>
      </w:r>
      <w:r>
        <w:rPr>
          <w:rFonts w:ascii="宋体" w:hAnsi="宋体"/>
          <w:color w:val="auto"/>
          <w:kern w:val="0"/>
          <w:szCs w:val="21"/>
          <w:highlight w:val="none"/>
          <w:u w:val="single"/>
        </w:rPr>
        <w:t>2.</w:t>
      </w:r>
      <w:r>
        <w:rPr>
          <w:rFonts w:hint="eastAsia" w:ascii="宋体" w:hAnsi="宋体"/>
          <w:color w:val="auto"/>
          <w:kern w:val="0"/>
          <w:szCs w:val="21"/>
          <w:highlight w:val="none"/>
          <w:u w:val="single"/>
        </w:rPr>
        <w:t>因本工程施工必须签订其他合同或产生债权债务文书的，合同应加盖承包人在公安及工商部门登记备案的法人公章，不可由项目经理或他人私自签订</w:t>
      </w:r>
      <w:r>
        <w:rPr>
          <w:rFonts w:hint="eastAsia" w:ascii="宋体" w:hAnsi="宋体"/>
          <w:color w:val="auto"/>
          <w:szCs w:val="21"/>
          <w:highlight w:val="none"/>
        </w:rPr>
        <w:t>。</w:t>
      </w:r>
    </w:p>
    <w:p w14:paraId="14E63D76">
      <w:pPr>
        <w:spacing w:line="400" w:lineRule="exact"/>
        <w:jc w:val="left"/>
        <w:rPr>
          <w:rFonts w:ascii="宋体"/>
          <w:color w:val="auto"/>
          <w:kern w:val="0"/>
          <w:szCs w:val="21"/>
          <w:highlight w:val="none"/>
        </w:rPr>
      </w:pPr>
      <w:r>
        <w:rPr>
          <w:rFonts w:hint="eastAsia" w:ascii="宋体" w:hAnsi="宋体"/>
          <w:color w:val="auto"/>
          <w:kern w:val="0"/>
          <w:szCs w:val="21"/>
          <w:highlight w:val="none"/>
        </w:rPr>
        <w:t>关于项目经理每月在施工现场的时间要求：</w:t>
      </w:r>
      <w:r>
        <w:rPr>
          <w:rFonts w:hint="eastAsia" w:ascii="宋体" w:hAnsi="宋体"/>
          <w:bCs/>
          <w:color w:val="auto"/>
          <w:szCs w:val="21"/>
          <w:highlight w:val="none"/>
          <w:u w:val="single"/>
        </w:rPr>
        <w:t>项目经理在现场时间不得少于</w:t>
      </w:r>
      <w:r>
        <w:rPr>
          <w:rFonts w:ascii="宋体" w:hAnsi="宋体"/>
          <w:bCs/>
          <w:color w:val="auto"/>
          <w:szCs w:val="21"/>
          <w:highlight w:val="none"/>
          <w:u w:val="single"/>
        </w:rPr>
        <w:t>25</w:t>
      </w:r>
      <w:r>
        <w:rPr>
          <w:rFonts w:hint="eastAsia" w:ascii="宋体" w:hAnsi="宋体"/>
          <w:bCs/>
          <w:color w:val="auto"/>
          <w:szCs w:val="21"/>
          <w:highlight w:val="none"/>
          <w:u w:val="single"/>
        </w:rPr>
        <w:t>日历天（正常施工时间）</w:t>
      </w:r>
      <w:r>
        <w:rPr>
          <w:rFonts w:hint="eastAsia" w:ascii="宋体" w:hAnsi="宋体"/>
          <w:color w:val="auto"/>
          <w:szCs w:val="21"/>
          <w:highlight w:val="none"/>
        </w:rPr>
        <w:t>。</w:t>
      </w:r>
    </w:p>
    <w:p w14:paraId="4E116EC7">
      <w:pPr>
        <w:spacing w:line="400" w:lineRule="exact"/>
        <w:rPr>
          <w:rFonts w:ascii="宋体"/>
          <w:color w:val="auto"/>
          <w:kern w:val="0"/>
          <w:szCs w:val="21"/>
          <w:highlight w:val="none"/>
        </w:rPr>
      </w:pPr>
      <w:r>
        <w:rPr>
          <w:rFonts w:hint="eastAsia" w:ascii="宋体" w:hAnsi="宋体"/>
          <w:color w:val="auto"/>
          <w:kern w:val="0"/>
          <w:szCs w:val="21"/>
          <w:highlight w:val="none"/>
        </w:rPr>
        <w:t>承包人未提交劳动合同，以及没有为项目经理缴纳社会保险证明的违约责任：</w:t>
      </w:r>
      <w:r>
        <w:rPr>
          <w:rFonts w:hint="eastAsia" w:ascii="宋体" w:hAnsi="宋体"/>
          <w:color w:val="auto"/>
          <w:szCs w:val="21"/>
          <w:highlight w:val="none"/>
          <w:u w:val="single"/>
        </w:rPr>
        <w:t>项目经理无权履行职责，由此影响工程进度或发生其它问题的，由承包人承担责任</w:t>
      </w:r>
      <w:r>
        <w:rPr>
          <w:rFonts w:hint="eastAsia" w:ascii="宋体" w:hAnsi="宋体"/>
          <w:color w:val="auto"/>
          <w:szCs w:val="21"/>
          <w:highlight w:val="none"/>
        </w:rPr>
        <w:t>。</w:t>
      </w:r>
    </w:p>
    <w:p w14:paraId="35E88959">
      <w:pPr>
        <w:spacing w:line="400" w:lineRule="exact"/>
        <w:rPr>
          <w:rFonts w:ascii="宋体"/>
          <w:color w:val="auto"/>
          <w:szCs w:val="21"/>
          <w:highlight w:val="none"/>
          <w:u w:val="single"/>
        </w:rPr>
      </w:pPr>
      <w:r>
        <w:rPr>
          <w:rFonts w:hint="eastAsia" w:ascii="宋体" w:hAnsi="宋体"/>
          <w:color w:val="auto"/>
          <w:kern w:val="0"/>
          <w:szCs w:val="21"/>
          <w:highlight w:val="none"/>
        </w:rPr>
        <w:t>项目经理未经批准，擅自离开施工现场的违约责任：</w:t>
      </w:r>
      <w:r>
        <w:rPr>
          <w:rFonts w:hint="eastAsia" w:ascii="宋体" w:hAnsi="宋体"/>
          <w:color w:val="auto"/>
          <w:szCs w:val="21"/>
          <w:highlight w:val="none"/>
          <w:u w:val="single"/>
        </w:rPr>
        <w:t>项目经理每月在岗带班时间不得少于总工期的</w:t>
      </w:r>
      <w:r>
        <w:rPr>
          <w:rFonts w:ascii="宋体" w:hAnsi="宋体"/>
          <w:color w:val="auto"/>
          <w:szCs w:val="21"/>
          <w:highlight w:val="none"/>
          <w:u w:val="single"/>
        </w:rPr>
        <w:t>80%</w:t>
      </w:r>
      <w:r>
        <w:rPr>
          <w:rFonts w:hint="eastAsia" w:ascii="宋体" w:hAnsi="宋体"/>
          <w:bCs/>
          <w:color w:val="auto"/>
          <w:szCs w:val="21"/>
          <w:highlight w:val="none"/>
          <w:u w:val="single"/>
        </w:rPr>
        <w:t>（正常施工时间）</w:t>
      </w:r>
      <w:r>
        <w:rPr>
          <w:rFonts w:hint="eastAsia" w:ascii="宋体" w:hAnsi="宋体"/>
          <w:color w:val="auto"/>
          <w:szCs w:val="21"/>
          <w:highlight w:val="none"/>
          <w:u w:val="single"/>
        </w:rPr>
        <w:t>。未经发包人同意或正当理由，项目经理在岗带班时间少于总工期</w:t>
      </w:r>
      <w:r>
        <w:rPr>
          <w:rFonts w:ascii="宋体" w:hAnsi="宋体"/>
          <w:color w:val="auto"/>
          <w:szCs w:val="21"/>
          <w:highlight w:val="none"/>
          <w:u w:val="single"/>
        </w:rPr>
        <w:t>80%</w:t>
      </w:r>
      <w:r>
        <w:rPr>
          <w:rFonts w:hint="eastAsia" w:ascii="宋体" w:hAnsi="宋体"/>
          <w:color w:val="auto"/>
          <w:szCs w:val="21"/>
          <w:highlight w:val="none"/>
          <w:u w:val="single"/>
        </w:rPr>
        <w:t>的，少在岗带班一天，发包人有权处违约金</w:t>
      </w:r>
      <w:r>
        <w:rPr>
          <w:rFonts w:ascii="宋体" w:hAnsi="宋体"/>
          <w:color w:val="auto"/>
          <w:szCs w:val="21"/>
          <w:highlight w:val="none"/>
          <w:u w:val="single"/>
        </w:rPr>
        <w:t>500</w:t>
      </w:r>
      <w:r>
        <w:rPr>
          <w:rFonts w:hint="eastAsia" w:ascii="宋体" w:hAnsi="宋体"/>
          <w:color w:val="auto"/>
          <w:szCs w:val="21"/>
          <w:highlight w:val="none"/>
          <w:u w:val="single"/>
        </w:rPr>
        <w:t>元</w:t>
      </w:r>
      <w:r>
        <w:rPr>
          <w:rFonts w:ascii="宋体" w:hAnsi="宋体"/>
          <w:color w:val="auto"/>
          <w:szCs w:val="21"/>
          <w:highlight w:val="none"/>
          <w:u w:val="single"/>
        </w:rPr>
        <w:t>/</w:t>
      </w:r>
      <w:r>
        <w:rPr>
          <w:rFonts w:hint="eastAsia" w:ascii="宋体" w:hAnsi="宋体"/>
          <w:color w:val="auto"/>
          <w:szCs w:val="21"/>
          <w:highlight w:val="none"/>
          <w:u w:val="single"/>
        </w:rPr>
        <w:t>日（人民币）</w:t>
      </w:r>
      <w:r>
        <w:rPr>
          <w:rFonts w:hint="eastAsia" w:ascii="宋体" w:hAnsi="宋体"/>
          <w:color w:val="auto"/>
          <w:szCs w:val="21"/>
          <w:highlight w:val="none"/>
        </w:rPr>
        <w:t>。</w:t>
      </w:r>
    </w:p>
    <w:p w14:paraId="5D7783A9">
      <w:pPr>
        <w:spacing w:line="400" w:lineRule="exact"/>
        <w:rPr>
          <w:rFonts w:ascii="宋体"/>
          <w:color w:val="auto"/>
          <w:szCs w:val="21"/>
          <w:highlight w:val="none"/>
        </w:rPr>
      </w:pPr>
      <w:r>
        <w:rPr>
          <w:rFonts w:ascii="宋体" w:hAnsi="宋体"/>
          <w:color w:val="auto"/>
          <w:szCs w:val="21"/>
          <w:highlight w:val="none"/>
        </w:rPr>
        <w:t xml:space="preserve">3.2.3 </w:t>
      </w:r>
      <w:r>
        <w:rPr>
          <w:rFonts w:hint="eastAsia" w:ascii="宋体" w:hAnsi="宋体"/>
          <w:color w:val="auto"/>
          <w:szCs w:val="21"/>
          <w:highlight w:val="none"/>
        </w:rPr>
        <w:t>承包人擅自更换项目经理的违约责任：</w:t>
      </w:r>
      <w:r>
        <w:rPr>
          <w:rFonts w:hint="eastAsia" w:ascii="宋体" w:hAnsi="宋体"/>
          <w:color w:val="auto"/>
          <w:szCs w:val="21"/>
          <w:highlight w:val="none"/>
          <w:u w:val="single"/>
        </w:rPr>
        <w:t>承包人项目经理必须与承包人投标时所承诺的人员一致，并在开工日期前到任。在监理人向承包人颁发（竣工证明材料名称）前，项目经理不得同时兼任其他任何项目的项目经理</w:t>
      </w:r>
      <w:r>
        <w:rPr>
          <w:rFonts w:hint="eastAsia" w:ascii="宋体" w:hAnsi="宋体"/>
          <w:color w:val="auto"/>
          <w:kern w:val="0"/>
          <w:szCs w:val="21"/>
          <w:highlight w:val="none"/>
          <w:u w:val="single"/>
        </w:rPr>
        <w:t>（符合桂建管</w:t>
      </w:r>
      <w:r>
        <w:rPr>
          <w:rFonts w:hint="eastAsia" w:ascii="宋体" w:hAnsi="宋体"/>
          <w:color w:val="auto"/>
          <w:szCs w:val="21"/>
          <w:highlight w:val="none"/>
          <w:u w:val="single"/>
        </w:rPr>
        <w:t>﹝</w:t>
      </w:r>
      <w:r>
        <w:rPr>
          <w:rFonts w:ascii="宋体" w:hAnsi="宋体"/>
          <w:color w:val="auto"/>
          <w:szCs w:val="21"/>
          <w:highlight w:val="none"/>
          <w:u w:val="single"/>
        </w:rPr>
        <w:t>2013</w:t>
      </w:r>
      <w:r>
        <w:rPr>
          <w:rFonts w:hint="eastAsia" w:ascii="宋体" w:hAnsi="宋体"/>
          <w:color w:val="auto"/>
          <w:szCs w:val="21"/>
          <w:highlight w:val="none"/>
          <w:u w:val="single"/>
        </w:rPr>
        <w:t>﹞</w:t>
      </w:r>
      <w:r>
        <w:rPr>
          <w:rFonts w:ascii="宋体" w:hAnsi="宋体"/>
          <w:color w:val="auto"/>
          <w:kern w:val="0"/>
          <w:szCs w:val="21"/>
          <w:highlight w:val="none"/>
          <w:u w:val="single"/>
        </w:rPr>
        <w:t>17</w:t>
      </w:r>
      <w:r>
        <w:rPr>
          <w:rFonts w:hint="eastAsia" w:ascii="宋体" w:hAnsi="宋体"/>
          <w:color w:val="auto"/>
          <w:kern w:val="0"/>
          <w:szCs w:val="21"/>
          <w:highlight w:val="none"/>
          <w:u w:val="single"/>
        </w:rPr>
        <w:t>号和</w:t>
      </w:r>
      <w:r>
        <w:rPr>
          <w:rFonts w:hint="eastAsia" w:ascii="宋体" w:hAnsi="宋体"/>
          <w:color w:val="auto"/>
          <w:szCs w:val="21"/>
          <w:highlight w:val="none"/>
          <w:u w:val="single"/>
        </w:rPr>
        <w:t>桂建管﹝</w:t>
      </w:r>
      <w:r>
        <w:rPr>
          <w:rFonts w:ascii="宋体" w:hAnsi="宋体"/>
          <w:color w:val="auto"/>
          <w:szCs w:val="21"/>
          <w:highlight w:val="none"/>
          <w:u w:val="single"/>
        </w:rPr>
        <w:t>2014</w:t>
      </w:r>
      <w:r>
        <w:rPr>
          <w:rFonts w:hint="eastAsia" w:ascii="宋体" w:hAnsi="宋体"/>
          <w:color w:val="auto"/>
          <w:szCs w:val="21"/>
          <w:highlight w:val="none"/>
          <w:u w:val="single"/>
        </w:rPr>
        <w:t>﹞</w:t>
      </w:r>
      <w:r>
        <w:rPr>
          <w:rFonts w:ascii="宋体" w:hAnsi="宋体"/>
          <w:color w:val="auto"/>
          <w:szCs w:val="21"/>
          <w:highlight w:val="none"/>
          <w:u w:val="single"/>
        </w:rPr>
        <w:t>25</w:t>
      </w:r>
      <w:r>
        <w:rPr>
          <w:rFonts w:hint="eastAsia" w:ascii="宋体" w:hAnsi="宋体"/>
          <w:color w:val="auto"/>
          <w:szCs w:val="21"/>
          <w:highlight w:val="none"/>
          <w:u w:val="single"/>
        </w:rPr>
        <w:t>号</w:t>
      </w:r>
      <w:r>
        <w:rPr>
          <w:rFonts w:hint="eastAsia" w:ascii="宋体" w:hAnsi="宋体"/>
          <w:color w:val="auto"/>
          <w:kern w:val="0"/>
          <w:szCs w:val="21"/>
          <w:highlight w:val="none"/>
          <w:u w:val="single"/>
        </w:rPr>
        <w:t>文除外）</w:t>
      </w:r>
      <w:r>
        <w:rPr>
          <w:rFonts w:hint="eastAsia" w:ascii="宋体" w:hAnsi="宋体"/>
          <w:color w:val="auto"/>
          <w:szCs w:val="21"/>
          <w:highlight w:val="none"/>
          <w:u w:val="single"/>
        </w:rPr>
        <w:t>。未经发包人书面同意，承包人擅自更换项目经理的视为违约，违约金处</w:t>
      </w:r>
      <w:r>
        <w:rPr>
          <w:rFonts w:ascii="宋体" w:hAnsi="宋体"/>
          <w:color w:val="auto"/>
          <w:szCs w:val="21"/>
          <w:highlight w:val="none"/>
          <w:u w:val="single"/>
        </w:rPr>
        <w:t>2000</w:t>
      </w:r>
      <w:r>
        <w:rPr>
          <w:rFonts w:hint="eastAsia" w:ascii="宋体" w:hAnsi="宋体"/>
          <w:color w:val="auto"/>
          <w:szCs w:val="21"/>
          <w:highlight w:val="none"/>
          <w:u w:val="single"/>
        </w:rPr>
        <w:t>元</w:t>
      </w:r>
      <w:r>
        <w:rPr>
          <w:rFonts w:ascii="宋体" w:hAnsi="宋体"/>
          <w:color w:val="auto"/>
          <w:szCs w:val="21"/>
          <w:highlight w:val="none"/>
          <w:u w:val="single"/>
        </w:rPr>
        <w:t>/</w:t>
      </w:r>
      <w:r>
        <w:rPr>
          <w:rFonts w:hint="eastAsia" w:ascii="宋体" w:hAnsi="宋体"/>
          <w:color w:val="auto"/>
          <w:szCs w:val="21"/>
          <w:highlight w:val="none"/>
          <w:u w:val="single"/>
        </w:rPr>
        <w:t>人</w:t>
      </w:r>
      <w:r>
        <w:rPr>
          <w:rFonts w:ascii="宋体"/>
          <w:color w:val="auto"/>
          <w:szCs w:val="21"/>
          <w:highlight w:val="none"/>
          <w:u w:val="single"/>
        </w:rPr>
        <w:t>•</w:t>
      </w:r>
      <w:r>
        <w:rPr>
          <w:rFonts w:hint="eastAsia" w:ascii="宋体" w:hAnsi="宋体"/>
          <w:color w:val="auto"/>
          <w:szCs w:val="21"/>
          <w:highlight w:val="none"/>
          <w:u w:val="single"/>
        </w:rPr>
        <w:t>次（人民币）</w:t>
      </w:r>
      <w:r>
        <w:rPr>
          <w:rFonts w:hint="eastAsia" w:ascii="宋体" w:hAnsi="宋体"/>
          <w:color w:val="auto"/>
          <w:szCs w:val="21"/>
          <w:highlight w:val="none"/>
        </w:rPr>
        <w:t>。</w:t>
      </w:r>
    </w:p>
    <w:p w14:paraId="430F568C">
      <w:pPr>
        <w:spacing w:line="400" w:lineRule="exact"/>
        <w:rPr>
          <w:rFonts w:ascii="宋体"/>
          <w:color w:val="auto"/>
          <w:szCs w:val="21"/>
          <w:highlight w:val="none"/>
        </w:rPr>
      </w:pPr>
      <w:r>
        <w:rPr>
          <w:rFonts w:ascii="宋体" w:hAnsi="宋体"/>
          <w:color w:val="auto"/>
          <w:szCs w:val="21"/>
          <w:highlight w:val="none"/>
        </w:rPr>
        <w:t xml:space="preserve">3.2.4 </w:t>
      </w:r>
      <w:r>
        <w:rPr>
          <w:rFonts w:hint="eastAsia" w:ascii="宋体" w:hAnsi="宋体"/>
          <w:color w:val="auto"/>
          <w:szCs w:val="21"/>
          <w:highlight w:val="none"/>
        </w:rPr>
        <w:t>承包人无正当理由拒绝更换项目经理的违约责任：</w:t>
      </w:r>
      <w:r>
        <w:rPr>
          <w:rFonts w:hint="eastAsia" w:ascii="宋体" w:hAnsi="宋体"/>
          <w:color w:val="auto"/>
          <w:szCs w:val="21"/>
          <w:highlight w:val="none"/>
          <w:u w:val="single"/>
        </w:rPr>
        <w:t>因承包人项目经理不称职，发包人要求调换而未及时调换的，视为承包人违约，必须向发包人交纳处罚金</w:t>
      </w:r>
      <w:r>
        <w:rPr>
          <w:rFonts w:ascii="宋体" w:hAnsi="宋体"/>
          <w:color w:val="auto"/>
          <w:szCs w:val="21"/>
          <w:highlight w:val="none"/>
          <w:u w:val="single"/>
        </w:rPr>
        <w:t>2000</w:t>
      </w:r>
      <w:r>
        <w:rPr>
          <w:rFonts w:hint="eastAsia" w:ascii="宋体" w:hAnsi="宋体"/>
          <w:color w:val="auto"/>
          <w:szCs w:val="21"/>
          <w:highlight w:val="none"/>
          <w:u w:val="single"/>
        </w:rPr>
        <w:t>元</w:t>
      </w:r>
      <w:r>
        <w:rPr>
          <w:rFonts w:ascii="宋体" w:hAnsi="宋体"/>
          <w:color w:val="auto"/>
          <w:szCs w:val="21"/>
          <w:highlight w:val="none"/>
          <w:u w:val="single"/>
        </w:rPr>
        <w:t>/</w:t>
      </w:r>
      <w:r>
        <w:rPr>
          <w:rFonts w:hint="eastAsia" w:ascii="宋体" w:hAnsi="宋体"/>
          <w:color w:val="auto"/>
          <w:szCs w:val="21"/>
          <w:highlight w:val="none"/>
          <w:u w:val="single"/>
        </w:rPr>
        <w:t>人</w:t>
      </w:r>
      <w:r>
        <w:rPr>
          <w:rFonts w:ascii="宋体"/>
          <w:color w:val="auto"/>
          <w:szCs w:val="21"/>
          <w:highlight w:val="none"/>
          <w:u w:val="single"/>
        </w:rPr>
        <w:t>•</w:t>
      </w:r>
      <w:r>
        <w:rPr>
          <w:rFonts w:hint="eastAsia" w:ascii="宋体" w:hAnsi="宋体"/>
          <w:color w:val="auto"/>
          <w:szCs w:val="21"/>
          <w:highlight w:val="none"/>
          <w:u w:val="single"/>
        </w:rPr>
        <w:t>次（人民币）</w:t>
      </w:r>
      <w:r>
        <w:rPr>
          <w:rFonts w:hint="eastAsia" w:ascii="宋体" w:hAnsi="宋体"/>
          <w:color w:val="auto"/>
          <w:szCs w:val="21"/>
          <w:highlight w:val="none"/>
        </w:rPr>
        <w:t>。</w:t>
      </w:r>
    </w:p>
    <w:p w14:paraId="6F72B696">
      <w:pPr>
        <w:spacing w:line="400" w:lineRule="exact"/>
        <w:rPr>
          <w:rFonts w:ascii="宋体"/>
          <w:b/>
          <w:color w:val="auto"/>
          <w:highlight w:val="none"/>
        </w:rPr>
      </w:pPr>
      <w:r>
        <w:rPr>
          <w:rFonts w:ascii="宋体" w:hAnsi="宋体"/>
          <w:b/>
          <w:color w:val="auto"/>
          <w:highlight w:val="none"/>
        </w:rPr>
        <w:t xml:space="preserve">3.3 </w:t>
      </w:r>
      <w:r>
        <w:rPr>
          <w:rFonts w:hint="eastAsia" w:ascii="宋体" w:hAnsi="宋体"/>
          <w:b/>
          <w:color w:val="auto"/>
          <w:highlight w:val="none"/>
        </w:rPr>
        <w:t>承包人人员</w:t>
      </w:r>
    </w:p>
    <w:p w14:paraId="74F027F7">
      <w:pPr>
        <w:spacing w:line="400" w:lineRule="exact"/>
        <w:rPr>
          <w:rFonts w:ascii="宋体"/>
          <w:color w:val="auto"/>
          <w:szCs w:val="21"/>
          <w:highlight w:val="none"/>
        </w:rPr>
      </w:pPr>
      <w:r>
        <w:rPr>
          <w:rFonts w:ascii="宋体" w:hAnsi="宋体"/>
          <w:color w:val="auto"/>
          <w:szCs w:val="21"/>
          <w:highlight w:val="none"/>
        </w:rPr>
        <w:t xml:space="preserve">3.3.1 </w:t>
      </w:r>
      <w:r>
        <w:rPr>
          <w:rFonts w:hint="eastAsia" w:ascii="宋体" w:hAnsi="宋体"/>
          <w:color w:val="auto"/>
          <w:szCs w:val="21"/>
          <w:highlight w:val="none"/>
        </w:rPr>
        <w:t>承包人提交项目管理机构及施工现场管理人员安排报告（格式见合同附件</w:t>
      </w:r>
      <w:r>
        <w:rPr>
          <w:rFonts w:ascii="宋体" w:hAnsi="宋体"/>
          <w:color w:val="auto"/>
          <w:szCs w:val="21"/>
          <w:highlight w:val="none"/>
        </w:rPr>
        <w:t>3</w:t>
      </w:r>
      <w:r>
        <w:rPr>
          <w:rFonts w:hint="eastAsia" w:ascii="宋体" w:hAnsi="宋体"/>
          <w:color w:val="auto"/>
          <w:szCs w:val="21"/>
          <w:highlight w:val="none"/>
        </w:rPr>
        <w:t>）的期限：</w:t>
      </w:r>
      <w:r>
        <w:rPr>
          <w:rFonts w:hint="eastAsia" w:ascii="宋体" w:hAnsi="宋体"/>
          <w:color w:val="auto"/>
          <w:szCs w:val="21"/>
          <w:highlight w:val="none"/>
          <w:u w:val="single"/>
        </w:rPr>
        <w:t>合同签订后</w:t>
      </w:r>
      <w:r>
        <w:rPr>
          <w:rFonts w:ascii="宋体" w:hAnsi="宋体"/>
          <w:color w:val="auto"/>
          <w:szCs w:val="21"/>
          <w:highlight w:val="none"/>
          <w:u w:val="single"/>
        </w:rPr>
        <w:t>14</w:t>
      </w:r>
      <w:r>
        <w:rPr>
          <w:rFonts w:hint="eastAsia" w:ascii="宋体" w:hAnsi="宋体"/>
          <w:color w:val="auto"/>
          <w:szCs w:val="21"/>
          <w:highlight w:val="none"/>
          <w:u w:val="single"/>
        </w:rPr>
        <w:t>天内</w:t>
      </w:r>
      <w:r>
        <w:rPr>
          <w:rFonts w:hint="eastAsia" w:ascii="宋体" w:hAnsi="宋体"/>
          <w:color w:val="auto"/>
          <w:szCs w:val="21"/>
          <w:highlight w:val="none"/>
        </w:rPr>
        <w:t>。</w:t>
      </w:r>
    </w:p>
    <w:p w14:paraId="570F238A">
      <w:pPr>
        <w:spacing w:line="400" w:lineRule="exact"/>
        <w:rPr>
          <w:rFonts w:ascii="宋体"/>
          <w:color w:val="auto"/>
          <w:szCs w:val="21"/>
          <w:highlight w:val="none"/>
        </w:rPr>
      </w:pPr>
      <w:r>
        <w:rPr>
          <w:rFonts w:ascii="宋体" w:hAnsi="宋体"/>
          <w:color w:val="auto"/>
          <w:szCs w:val="21"/>
          <w:highlight w:val="none"/>
        </w:rPr>
        <w:t xml:space="preserve">3.3.3 </w:t>
      </w:r>
      <w:r>
        <w:rPr>
          <w:rFonts w:hint="eastAsia" w:ascii="宋体" w:hAnsi="宋体"/>
          <w:color w:val="auto"/>
          <w:szCs w:val="21"/>
          <w:highlight w:val="none"/>
        </w:rPr>
        <w:t>承包人无正当理由拒绝撤换主要施工管理人员的违约责任：</w:t>
      </w:r>
      <w:r>
        <w:rPr>
          <w:rFonts w:hint="eastAsia" w:ascii="宋体" w:hAnsi="宋体"/>
          <w:color w:val="auto"/>
          <w:szCs w:val="21"/>
          <w:highlight w:val="none"/>
          <w:u w:val="single"/>
        </w:rPr>
        <w:t>因承包人主要施工管理人员不称职，发包人要求调换而无正当理由拒绝撤换或未及时调换的，视为承包人违约，必须向发包人交纳处罚金，处罚标准：技术负责人</w:t>
      </w:r>
      <w:r>
        <w:rPr>
          <w:rFonts w:ascii="宋体" w:hAnsi="宋体"/>
          <w:color w:val="auto"/>
          <w:szCs w:val="21"/>
          <w:highlight w:val="none"/>
          <w:u w:val="single"/>
        </w:rPr>
        <w:t>1500</w:t>
      </w:r>
      <w:r>
        <w:rPr>
          <w:rFonts w:hint="eastAsia" w:ascii="宋体" w:hAnsi="宋体"/>
          <w:color w:val="auto"/>
          <w:szCs w:val="21"/>
          <w:highlight w:val="none"/>
          <w:u w:val="single"/>
        </w:rPr>
        <w:t>元</w:t>
      </w:r>
      <w:r>
        <w:rPr>
          <w:rFonts w:ascii="宋体" w:hAnsi="宋体"/>
          <w:color w:val="auto"/>
          <w:szCs w:val="21"/>
          <w:highlight w:val="none"/>
          <w:u w:val="single"/>
        </w:rPr>
        <w:t>/</w:t>
      </w:r>
      <w:r>
        <w:rPr>
          <w:rFonts w:hint="eastAsia" w:ascii="宋体" w:hAnsi="宋体"/>
          <w:color w:val="auto"/>
          <w:szCs w:val="21"/>
          <w:highlight w:val="none"/>
          <w:u w:val="single"/>
        </w:rPr>
        <w:t>人</w:t>
      </w:r>
      <w:r>
        <w:rPr>
          <w:rFonts w:ascii="宋体"/>
          <w:color w:val="auto"/>
          <w:szCs w:val="21"/>
          <w:highlight w:val="none"/>
          <w:u w:val="single"/>
        </w:rPr>
        <w:t>•</w:t>
      </w:r>
      <w:r>
        <w:rPr>
          <w:rFonts w:hint="eastAsia" w:ascii="宋体" w:hAnsi="宋体"/>
          <w:color w:val="auto"/>
          <w:szCs w:val="21"/>
          <w:highlight w:val="none"/>
          <w:u w:val="single"/>
        </w:rPr>
        <w:t>次（人民币）；专业工程师</w:t>
      </w:r>
      <w:r>
        <w:rPr>
          <w:rFonts w:ascii="宋体" w:hAnsi="宋体"/>
          <w:color w:val="auto"/>
          <w:szCs w:val="21"/>
          <w:highlight w:val="none"/>
          <w:u w:val="single"/>
        </w:rPr>
        <w:t>1000</w:t>
      </w:r>
      <w:r>
        <w:rPr>
          <w:rFonts w:hint="eastAsia" w:ascii="宋体" w:hAnsi="宋体"/>
          <w:color w:val="auto"/>
          <w:szCs w:val="21"/>
          <w:highlight w:val="none"/>
          <w:u w:val="single"/>
        </w:rPr>
        <w:t>元</w:t>
      </w:r>
      <w:r>
        <w:rPr>
          <w:rFonts w:ascii="宋体" w:hAnsi="宋体"/>
          <w:color w:val="auto"/>
          <w:szCs w:val="21"/>
          <w:highlight w:val="none"/>
          <w:u w:val="single"/>
        </w:rPr>
        <w:t>/</w:t>
      </w:r>
      <w:r>
        <w:rPr>
          <w:rFonts w:hint="eastAsia" w:ascii="宋体" w:hAnsi="宋体"/>
          <w:color w:val="auto"/>
          <w:szCs w:val="21"/>
          <w:highlight w:val="none"/>
          <w:u w:val="single"/>
        </w:rPr>
        <w:t>人</w:t>
      </w:r>
      <w:r>
        <w:rPr>
          <w:rFonts w:ascii="宋体"/>
          <w:color w:val="auto"/>
          <w:szCs w:val="21"/>
          <w:highlight w:val="none"/>
          <w:u w:val="single"/>
        </w:rPr>
        <w:t>•</w:t>
      </w:r>
      <w:r>
        <w:rPr>
          <w:rFonts w:hint="eastAsia" w:ascii="宋体" w:hAnsi="宋体"/>
          <w:color w:val="auto"/>
          <w:szCs w:val="21"/>
          <w:highlight w:val="none"/>
          <w:u w:val="single"/>
        </w:rPr>
        <w:t>次（人民币）</w:t>
      </w:r>
      <w:r>
        <w:rPr>
          <w:rFonts w:hint="eastAsia" w:ascii="宋体" w:hAnsi="宋体"/>
          <w:color w:val="auto"/>
          <w:szCs w:val="21"/>
          <w:highlight w:val="none"/>
        </w:rPr>
        <w:t>。</w:t>
      </w:r>
    </w:p>
    <w:p w14:paraId="27AC3AAA">
      <w:pPr>
        <w:spacing w:line="400" w:lineRule="exact"/>
        <w:rPr>
          <w:rFonts w:ascii="宋体"/>
          <w:color w:val="auto"/>
          <w:szCs w:val="21"/>
          <w:highlight w:val="none"/>
          <w:u w:val="single"/>
        </w:rPr>
      </w:pPr>
      <w:r>
        <w:rPr>
          <w:rFonts w:ascii="宋体" w:hAnsi="宋体"/>
          <w:color w:val="auto"/>
          <w:szCs w:val="21"/>
          <w:highlight w:val="none"/>
        </w:rPr>
        <w:t xml:space="preserve">3.3.4 </w:t>
      </w:r>
      <w:r>
        <w:rPr>
          <w:rFonts w:hint="eastAsia" w:ascii="宋体" w:hAnsi="宋体"/>
          <w:color w:val="auto"/>
          <w:szCs w:val="21"/>
          <w:highlight w:val="none"/>
        </w:rPr>
        <w:t>承包人主要施工管理人员离开施工现场的批准要求：</w:t>
      </w:r>
      <w:r>
        <w:rPr>
          <w:rFonts w:hint="eastAsia" w:ascii="宋体" w:hAnsi="宋体"/>
          <w:color w:val="auto"/>
          <w:szCs w:val="21"/>
          <w:highlight w:val="none"/>
          <w:u w:val="single"/>
        </w:rPr>
        <w:t>应经发包人和监理工程师批准</w:t>
      </w:r>
      <w:r>
        <w:rPr>
          <w:rFonts w:hint="eastAsia" w:ascii="宋体" w:hAnsi="宋体"/>
          <w:color w:val="auto"/>
          <w:szCs w:val="21"/>
          <w:highlight w:val="none"/>
        </w:rPr>
        <w:t>。</w:t>
      </w:r>
    </w:p>
    <w:p w14:paraId="448AB8C2">
      <w:pPr>
        <w:spacing w:line="400" w:lineRule="exact"/>
        <w:rPr>
          <w:rFonts w:ascii="宋体"/>
          <w:color w:val="auto"/>
          <w:szCs w:val="21"/>
          <w:highlight w:val="none"/>
        </w:rPr>
      </w:pPr>
      <w:r>
        <w:rPr>
          <w:rFonts w:ascii="宋体" w:hAnsi="宋体"/>
          <w:color w:val="auto"/>
          <w:szCs w:val="21"/>
          <w:highlight w:val="none"/>
        </w:rPr>
        <w:t xml:space="preserve">3.3.5 </w:t>
      </w:r>
      <w:r>
        <w:rPr>
          <w:rFonts w:hint="eastAsia" w:ascii="宋体" w:hAnsi="宋体"/>
          <w:color w:val="auto"/>
          <w:szCs w:val="21"/>
          <w:highlight w:val="none"/>
        </w:rPr>
        <w:t>承包人擅自更换主要施工管理人员的违约责任：</w:t>
      </w:r>
      <w:r>
        <w:rPr>
          <w:rFonts w:hint="eastAsia" w:ascii="宋体" w:hAnsi="宋体"/>
          <w:color w:val="auto"/>
          <w:szCs w:val="21"/>
          <w:highlight w:val="none"/>
          <w:u w:val="single"/>
        </w:rPr>
        <w:t>项目技术负责人、专职安全员及其承诺的其它在场管理人员未经发包人书面同意不准擅自更换，擅自更换项目技术负责人处</w:t>
      </w:r>
      <w:r>
        <w:rPr>
          <w:rFonts w:ascii="宋体" w:hAnsi="宋体"/>
          <w:color w:val="auto"/>
          <w:szCs w:val="21"/>
          <w:highlight w:val="none"/>
          <w:u w:val="single"/>
        </w:rPr>
        <w:t>1500</w:t>
      </w:r>
      <w:r>
        <w:rPr>
          <w:rFonts w:hint="eastAsia" w:ascii="宋体" w:hAnsi="宋体"/>
          <w:color w:val="auto"/>
          <w:szCs w:val="21"/>
          <w:highlight w:val="none"/>
          <w:u w:val="single"/>
        </w:rPr>
        <w:t>元</w:t>
      </w:r>
      <w:r>
        <w:rPr>
          <w:rFonts w:ascii="宋体" w:hAnsi="宋体"/>
          <w:color w:val="auto"/>
          <w:szCs w:val="21"/>
          <w:highlight w:val="none"/>
          <w:u w:val="single"/>
        </w:rPr>
        <w:t>/</w:t>
      </w:r>
      <w:r>
        <w:rPr>
          <w:rFonts w:hint="eastAsia" w:ascii="宋体" w:hAnsi="宋体"/>
          <w:color w:val="auto"/>
          <w:szCs w:val="21"/>
          <w:highlight w:val="none"/>
          <w:u w:val="single"/>
        </w:rPr>
        <w:t>人</w:t>
      </w:r>
      <w:r>
        <w:rPr>
          <w:rFonts w:ascii="宋体"/>
          <w:color w:val="auto"/>
          <w:szCs w:val="21"/>
          <w:highlight w:val="none"/>
          <w:u w:val="single"/>
        </w:rPr>
        <w:t>•</w:t>
      </w:r>
      <w:r>
        <w:rPr>
          <w:rFonts w:hint="eastAsia" w:ascii="宋体" w:hAnsi="宋体"/>
          <w:color w:val="auto"/>
          <w:szCs w:val="21"/>
          <w:highlight w:val="none"/>
          <w:u w:val="single"/>
        </w:rPr>
        <w:t>次（人民币）违约金；擅自更换专职安全员处</w:t>
      </w:r>
      <w:r>
        <w:rPr>
          <w:rFonts w:ascii="宋体" w:hAnsi="宋体"/>
          <w:color w:val="auto"/>
          <w:szCs w:val="21"/>
          <w:highlight w:val="none"/>
          <w:u w:val="single"/>
        </w:rPr>
        <w:t>1000</w:t>
      </w:r>
      <w:r>
        <w:rPr>
          <w:rFonts w:hint="eastAsia" w:ascii="宋体" w:hAnsi="宋体"/>
          <w:color w:val="auto"/>
          <w:szCs w:val="21"/>
          <w:highlight w:val="none"/>
          <w:u w:val="single"/>
        </w:rPr>
        <w:t>元</w:t>
      </w:r>
      <w:r>
        <w:rPr>
          <w:rFonts w:ascii="宋体" w:hAnsi="宋体"/>
          <w:color w:val="auto"/>
          <w:szCs w:val="21"/>
          <w:highlight w:val="none"/>
          <w:u w:val="single"/>
        </w:rPr>
        <w:t>/</w:t>
      </w:r>
      <w:r>
        <w:rPr>
          <w:rFonts w:hint="eastAsia" w:ascii="宋体" w:hAnsi="宋体"/>
          <w:color w:val="auto"/>
          <w:szCs w:val="21"/>
          <w:highlight w:val="none"/>
          <w:u w:val="single"/>
        </w:rPr>
        <w:t>人</w:t>
      </w:r>
      <w:r>
        <w:rPr>
          <w:rFonts w:ascii="宋体"/>
          <w:color w:val="auto"/>
          <w:szCs w:val="21"/>
          <w:highlight w:val="none"/>
          <w:u w:val="single"/>
        </w:rPr>
        <w:t>•</w:t>
      </w:r>
      <w:r>
        <w:rPr>
          <w:rFonts w:hint="eastAsia" w:ascii="宋体" w:hAnsi="宋体"/>
          <w:color w:val="auto"/>
          <w:szCs w:val="21"/>
          <w:highlight w:val="none"/>
          <w:u w:val="single"/>
        </w:rPr>
        <w:t>次（人民币）违约金；擅自更换其它在场管理人员处</w:t>
      </w:r>
      <w:r>
        <w:rPr>
          <w:rFonts w:ascii="宋体" w:hAnsi="宋体"/>
          <w:color w:val="auto"/>
          <w:szCs w:val="21"/>
          <w:highlight w:val="none"/>
          <w:u w:val="single"/>
        </w:rPr>
        <w:t xml:space="preserve">500 </w:t>
      </w:r>
      <w:r>
        <w:rPr>
          <w:rFonts w:hint="eastAsia" w:ascii="宋体" w:hAnsi="宋体"/>
          <w:color w:val="auto"/>
          <w:szCs w:val="21"/>
          <w:highlight w:val="none"/>
          <w:u w:val="single"/>
        </w:rPr>
        <w:t>元</w:t>
      </w:r>
      <w:r>
        <w:rPr>
          <w:rFonts w:ascii="宋体" w:hAnsi="宋体"/>
          <w:color w:val="auto"/>
          <w:szCs w:val="21"/>
          <w:highlight w:val="none"/>
          <w:u w:val="single"/>
        </w:rPr>
        <w:t>/</w:t>
      </w:r>
      <w:r>
        <w:rPr>
          <w:rFonts w:hint="eastAsia" w:ascii="宋体" w:hAnsi="宋体"/>
          <w:color w:val="auto"/>
          <w:szCs w:val="21"/>
          <w:highlight w:val="none"/>
          <w:u w:val="single"/>
        </w:rPr>
        <w:t>人</w:t>
      </w:r>
      <w:r>
        <w:rPr>
          <w:rFonts w:ascii="宋体"/>
          <w:color w:val="auto"/>
          <w:szCs w:val="21"/>
          <w:highlight w:val="none"/>
          <w:u w:val="single"/>
        </w:rPr>
        <w:t>•</w:t>
      </w:r>
      <w:r>
        <w:rPr>
          <w:rFonts w:hint="eastAsia" w:ascii="宋体" w:hAnsi="宋体"/>
          <w:color w:val="auto"/>
          <w:szCs w:val="21"/>
          <w:highlight w:val="none"/>
          <w:u w:val="single"/>
        </w:rPr>
        <w:t>次（人民币）违约金</w:t>
      </w:r>
      <w:r>
        <w:rPr>
          <w:rFonts w:hint="eastAsia" w:ascii="宋体" w:hAnsi="宋体"/>
          <w:color w:val="auto"/>
          <w:szCs w:val="21"/>
          <w:highlight w:val="none"/>
        </w:rPr>
        <w:t>。</w:t>
      </w:r>
    </w:p>
    <w:p w14:paraId="4AA451D4">
      <w:pPr>
        <w:spacing w:line="400" w:lineRule="exact"/>
        <w:rPr>
          <w:rFonts w:ascii="宋体"/>
          <w:color w:val="auto"/>
          <w:szCs w:val="21"/>
          <w:highlight w:val="none"/>
        </w:rPr>
      </w:pPr>
      <w:r>
        <w:rPr>
          <w:rFonts w:hint="eastAsia" w:ascii="宋体" w:hAnsi="宋体"/>
          <w:color w:val="auto"/>
          <w:szCs w:val="21"/>
          <w:highlight w:val="none"/>
        </w:rPr>
        <w:t>承包人主要施工管理人员擅自离开施工现场的违约责任：</w:t>
      </w:r>
      <w:r>
        <w:rPr>
          <w:rFonts w:hint="eastAsia" w:ascii="宋体" w:hAnsi="宋体"/>
          <w:color w:val="auto"/>
          <w:szCs w:val="21"/>
          <w:highlight w:val="none"/>
          <w:u w:val="single"/>
        </w:rPr>
        <w:t>未经发包人同意，项目技术负责人擅自离岗的，视为承包人违约，发包人有权处违约金</w:t>
      </w:r>
      <w:r>
        <w:rPr>
          <w:rFonts w:ascii="宋体" w:hAnsi="宋体"/>
          <w:color w:val="auto"/>
          <w:szCs w:val="21"/>
          <w:highlight w:val="none"/>
          <w:u w:val="single"/>
        </w:rPr>
        <w:t>1500</w:t>
      </w:r>
      <w:r>
        <w:rPr>
          <w:rFonts w:hint="eastAsia" w:ascii="宋体" w:hAnsi="宋体"/>
          <w:color w:val="auto"/>
          <w:szCs w:val="21"/>
          <w:highlight w:val="none"/>
          <w:u w:val="single"/>
        </w:rPr>
        <w:t>元</w:t>
      </w:r>
      <w:r>
        <w:rPr>
          <w:rFonts w:ascii="宋体" w:hAnsi="宋体"/>
          <w:color w:val="auto"/>
          <w:szCs w:val="21"/>
          <w:highlight w:val="none"/>
          <w:u w:val="single"/>
        </w:rPr>
        <w:t>/</w:t>
      </w:r>
      <w:r>
        <w:rPr>
          <w:rFonts w:hint="eastAsia" w:ascii="宋体" w:hAnsi="宋体"/>
          <w:color w:val="auto"/>
          <w:szCs w:val="21"/>
          <w:highlight w:val="none"/>
          <w:u w:val="single"/>
        </w:rPr>
        <w:t>人</w:t>
      </w:r>
      <w:r>
        <w:rPr>
          <w:rFonts w:ascii="宋体"/>
          <w:color w:val="auto"/>
          <w:szCs w:val="21"/>
          <w:highlight w:val="none"/>
          <w:u w:val="single"/>
        </w:rPr>
        <w:t>•</w:t>
      </w:r>
      <w:r>
        <w:rPr>
          <w:rFonts w:hint="eastAsia" w:ascii="宋体" w:hAnsi="宋体"/>
          <w:color w:val="auto"/>
          <w:szCs w:val="21"/>
          <w:highlight w:val="none"/>
          <w:u w:val="single"/>
        </w:rPr>
        <w:t>次（人民币）；未经发包人同意，专职安全员擅自离岗的，视为承包人违约，发包人有权处违约金</w:t>
      </w:r>
      <w:r>
        <w:rPr>
          <w:rFonts w:ascii="宋体" w:hAnsi="宋体"/>
          <w:color w:val="auto"/>
          <w:szCs w:val="21"/>
          <w:highlight w:val="none"/>
          <w:u w:val="single"/>
        </w:rPr>
        <w:t>1500</w:t>
      </w:r>
      <w:r>
        <w:rPr>
          <w:rFonts w:hint="eastAsia" w:ascii="宋体" w:hAnsi="宋体"/>
          <w:color w:val="auto"/>
          <w:szCs w:val="21"/>
          <w:highlight w:val="none"/>
          <w:u w:val="single"/>
        </w:rPr>
        <w:t>元</w:t>
      </w:r>
      <w:r>
        <w:rPr>
          <w:rFonts w:ascii="宋体" w:hAnsi="宋体"/>
          <w:color w:val="auto"/>
          <w:szCs w:val="21"/>
          <w:highlight w:val="none"/>
          <w:u w:val="single"/>
        </w:rPr>
        <w:t>/</w:t>
      </w:r>
      <w:r>
        <w:rPr>
          <w:rFonts w:hint="eastAsia" w:ascii="宋体" w:hAnsi="宋体"/>
          <w:color w:val="auto"/>
          <w:szCs w:val="21"/>
          <w:highlight w:val="none"/>
          <w:u w:val="single"/>
        </w:rPr>
        <w:t>人</w:t>
      </w:r>
      <w:r>
        <w:rPr>
          <w:rFonts w:ascii="宋体"/>
          <w:color w:val="auto"/>
          <w:szCs w:val="21"/>
          <w:highlight w:val="none"/>
          <w:u w:val="single"/>
        </w:rPr>
        <w:t>•</w:t>
      </w:r>
      <w:r>
        <w:rPr>
          <w:rFonts w:hint="eastAsia" w:ascii="宋体" w:hAnsi="宋体"/>
          <w:color w:val="auto"/>
          <w:szCs w:val="21"/>
          <w:highlight w:val="none"/>
          <w:u w:val="single"/>
        </w:rPr>
        <w:t>次（人民币）；其它在场管理人员擅自离岗的，视为承包人违约，发包人有权处违约金</w:t>
      </w:r>
      <w:r>
        <w:rPr>
          <w:rFonts w:ascii="宋体" w:hAnsi="宋体"/>
          <w:color w:val="auto"/>
          <w:szCs w:val="21"/>
          <w:highlight w:val="none"/>
          <w:u w:val="single"/>
        </w:rPr>
        <w:t xml:space="preserve">500 </w:t>
      </w:r>
      <w:r>
        <w:rPr>
          <w:rFonts w:hint="eastAsia" w:ascii="宋体" w:hAnsi="宋体"/>
          <w:color w:val="auto"/>
          <w:szCs w:val="21"/>
          <w:highlight w:val="none"/>
          <w:u w:val="single"/>
        </w:rPr>
        <w:t>元</w:t>
      </w:r>
      <w:r>
        <w:rPr>
          <w:rFonts w:ascii="宋体" w:hAnsi="宋体"/>
          <w:color w:val="auto"/>
          <w:szCs w:val="21"/>
          <w:highlight w:val="none"/>
          <w:u w:val="single"/>
        </w:rPr>
        <w:t>/</w:t>
      </w:r>
      <w:r>
        <w:rPr>
          <w:rFonts w:hint="eastAsia" w:ascii="宋体" w:hAnsi="宋体"/>
          <w:color w:val="auto"/>
          <w:szCs w:val="21"/>
          <w:highlight w:val="none"/>
          <w:u w:val="single"/>
        </w:rPr>
        <w:t>人</w:t>
      </w:r>
      <w:r>
        <w:rPr>
          <w:rFonts w:ascii="宋体"/>
          <w:color w:val="auto"/>
          <w:szCs w:val="21"/>
          <w:highlight w:val="none"/>
          <w:u w:val="single"/>
        </w:rPr>
        <w:t>•</w:t>
      </w:r>
      <w:r>
        <w:rPr>
          <w:rFonts w:hint="eastAsia" w:ascii="宋体" w:hAnsi="宋体"/>
          <w:color w:val="auto"/>
          <w:szCs w:val="21"/>
          <w:highlight w:val="none"/>
          <w:u w:val="single"/>
        </w:rPr>
        <w:t>次（人民币）</w:t>
      </w:r>
      <w:r>
        <w:rPr>
          <w:rFonts w:hint="eastAsia" w:ascii="宋体" w:hAnsi="宋体"/>
          <w:color w:val="auto"/>
          <w:szCs w:val="21"/>
          <w:highlight w:val="none"/>
        </w:rPr>
        <w:t>。</w:t>
      </w:r>
    </w:p>
    <w:p w14:paraId="0672F067">
      <w:pPr>
        <w:spacing w:line="400" w:lineRule="exact"/>
        <w:rPr>
          <w:rFonts w:ascii="宋体"/>
          <w:b/>
          <w:color w:val="auto"/>
          <w:highlight w:val="none"/>
        </w:rPr>
      </w:pPr>
      <w:r>
        <w:rPr>
          <w:rFonts w:ascii="宋体" w:hAnsi="宋体"/>
          <w:b/>
          <w:color w:val="auto"/>
          <w:highlight w:val="none"/>
        </w:rPr>
        <w:t xml:space="preserve">3.5 </w:t>
      </w:r>
      <w:r>
        <w:rPr>
          <w:rFonts w:hint="eastAsia" w:ascii="宋体" w:hAnsi="宋体"/>
          <w:b/>
          <w:color w:val="auto"/>
          <w:highlight w:val="none"/>
        </w:rPr>
        <w:t>分包</w:t>
      </w:r>
    </w:p>
    <w:p w14:paraId="7EE68139">
      <w:pPr>
        <w:spacing w:line="400" w:lineRule="exact"/>
        <w:rPr>
          <w:rFonts w:ascii="宋体"/>
          <w:color w:val="auto"/>
          <w:szCs w:val="21"/>
          <w:highlight w:val="none"/>
        </w:rPr>
      </w:pPr>
      <w:r>
        <w:rPr>
          <w:rFonts w:ascii="宋体" w:hAnsi="宋体"/>
          <w:color w:val="auto"/>
          <w:szCs w:val="21"/>
          <w:highlight w:val="none"/>
        </w:rPr>
        <w:t xml:space="preserve">3.5.1 </w:t>
      </w:r>
      <w:r>
        <w:rPr>
          <w:rFonts w:hint="eastAsia" w:ascii="宋体" w:hAnsi="宋体"/>
          <w:color w:val="auto"/>
          <w:szCs w:val="21"/>
          <w:highlight w:val="none"/>
        </w:rPr>
        <w:t>分包的一般约定</w:t>
      </w:r>
    </w:p>
    <w:p w14:paraId="5850B39B">
      <w:pPr>
        <w:spacing w:line="400" w:lineRule="exact"/>
        <w:jc w:val="left"/>
        <w:rPr>
          <w:rFonts w:ascii="宋体"/>
          <w:color w:val="auto"/>
          <w:szCs w:val="21"/>
          <w:highlight w:val="none"/>
        </w:rPr>
      </w:pPr>
      <w:r>
        <w:rPr>
          <w:rFonts w:hint="eastAsia" w:ascii="宋体" w:hAnsi="宋体"/>
          <w:color w:val="auto"/>
          <w:szCs w:val="21"/>
          <w:highlight w:val="none"/>
        </w:rPr>
        <w:t>禁止分包的工程包括：</w:t>
      </w:r>
      <w:r>
        <w:rPr>
          <w:rFonts w:hint="eastAsia" w:ascii="宋体" w:hAnsi="宋体"/>
          <w:color w:val="auto"/>
          <w:szCs w:val="21"/>
          <w:highlight w:val="none"/>
          <w:u w:val="single"/>
        </w:rPr>
        <w:t>本工程不允许分包</w:t>
      </w:r>
      <w:r>
        <w:rPr>
          <w:rFonts w:hint="eastAsia" w:ascii="宋体" w:hAnsi="宋体"/>
          <w:color w:val="auto"/>
          <w:szCs w:val="21"/>
          <w:highlight w:val="none"/>
        </w:rPr>
        <w:t>。</w:t>
      </w:r>
    </w:p>
    <w:p w14:paraId="41083CA6">
      <w:pPr>
        <w:spacing w:line="400" w:lineRule="exact"/>
        <w:jc w:val="left"/>
        <w:rPr>
          <w:rFonts w:ascii="宋体"/>
          <w:color w:val="auto"/>
          <w:szCs w:val="21"/>
          <w:highlight w:val="none"/>
        </w:rPr>
      </w:pPr>
      <w:r>
        <w:rPr>
          <w:rFonts w:hint="eastAsia" w:ascii="宋体" w:hAnsi="宋体"/>
          <w:color w:val="auto"/>
          <w:szCs w:val="21"/>
          <w:highlight w:val="none"/>
        </w:rPr>
        <w:t>主体结构、关键性工作的范围：</w:t>
      </w:r>
      <w:r>
        <w:rPr>
          <w:rFonts w:ascii="宋体" w:hAnsi="宋体"/>
          <w:color w:val="auto"/>
          <w:szCs w:val="21"/>
          <w:highlight w:val="none"/>
          <w:u w:val="single"/>
        </w:rPr>
        <w:t xml:space="preserve">/  </w:t>
      </w:r>
      <w:r>
        <w:rPr>
          <w:rFonts w:hint="eastAsia" w:ascii="宋体" w:hAnsi="宋体"/>
          <w:color w:val="auto"/>
          <w:szCs w:val="21"/>
          <w:highlight w:val="none"/>
        </w:rPr>
        <w:t>。</w:t>
      </w:r>
    </w:p>
    <w:p w14:paraId="1DE1BBC9">
      <w:pPr>
        <w:spacing w:line="400" w:lineRule="exact"/>
        <w:jc w:val="left"/>
        <w:rPr>
          <w:rFonts w:ascii="宋体"/>
          <w:color w:val="auto"/>
          <w:szCs w:val="21"/>
          <w:highlight w:val="none"/>
        </w:rPr>
      </w:pPr>
      <w:r>
        <w:rPr>
          <w:rFonts w:ascii="宋体" w:hAnsi="宋体"/>
          <w:color w:val="auto"/>
          <w:szCs w:val="21"/>
          <w:highlight w:val="none"/>
        </w:rPr>
        <w:t xml:space="preserve">3.5.2 </w:t>
      </w:r>
      <w:r>
        <w:rPr>
          <w:rFonts w:hint="eastAsia" w:ascii="宋体" w:hAnsi="宋体"/>
          <w:color w:val="auto"/>
          <w:szCs w:val="21"/>
          <w:highlight w:val="none"/>
        </w:rPr>
        <w:t>分包的确定</w:t>
      </w:r>
    </w:p>
    <w:p w14:paraId="34F9E21F">
      <w:pPr>
        <w:spacing w:line="400" w:lineRule="exact"/>
        <w:rPr>
          <w:rFonts w:ascii="宋体"/>
          <w:color w:val="auto"/>
          <w:szCs w:val="21"/>
          <w:highlight w:val="none"/>
          <w:u w:val="single"/>
        </w:rPr>
      </w:pPr>
      <w:r>
        <w:rPr>
          <w:rFonts w:hint="eastAsia" w:ascii="宋体" w:hAnsi="宋体"/>
          <w:color w:val="auto"/>
          <w:szCs w:val="21"/>
          <w:highlight w:val="none"/>
        </w:rPr>
        <w:t>允许分包的专业工程包括：</w:t>
      </w:r>
      <w:r>
        <w:rPr>
          <w:rFonts w:ascii="宋体" w:hAnsi="宋体"/>
          <w:color w:val="auto"/>
          <w:szCs w:val="21"/>
          <w:highlight w:val="none"/>
          <w:u w:val="single"/>
        </w:rPr>
        <w:t xml:space="preserve">/  </w:t>
      </w:r>
      <w:r>
        <w:rPr>
          <w:rFonts w:hint="eastAsia" w:ascii="宋体" w:hAnsi="宋体"/>
          <w:color w:val="auto"/>
          <w:szCs w:val="21"/>
          <w:highlight w:val="none"/>
        </w:rPr>
        <w:t>。</w:t>
      </w:r>
    </w:p>
    <w:p w14:paraId="6FAB25BA">
      <w:pPr>
        <w:spacing w:line="400" w:lineRule="exact"/>
        <w:rPr>
          <w:rFonts w:ascii="宋体"/>
          <w:color w:val="auto"/>
          <w:szCs w:val="21"/>
          <w:highlight w:val="none"/>
        </w:rPr>
      </w:pPr>
      <w:r>
        <w:rPr>
          <w:rFonts w:hint="eastAsia" w:ascii="宋体" w:hAnsi="宋体"/>
          <w:color w:val="auto"/>
          <w:szCs w:val="21"/>
          <w:highlight w:val="none"/>
        </w:rPr>
        <w:t>其他关于分包的约定：</w:t>
      </w:r>
    </w:p>
    <w:p w14:paraId="7EC5BB78">
      <w:pPr>
        <w:spacing w:line="400" w:lineRule="exac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ascii="宋体" w:hAnsi="宋体"/>
          <w:color w:val="auto"/>
          <w:szCs w:val="21"/>
          <w:highlight w:val="none"/>
        </w:rPr>
        <w:t>4</w:t>
      </w:r>
      <w:r>
        <w:rPr>
          <w:rFonts w:hint="eastAsia" w:ascii="宋体" w:hAnsi="宋体"/>
          <w:color w:val="auto"/>
          <w:szCs w:val="21"/>
          <w:highlight w:val="none"/>
        </w:rPr>
        <w:t>。</w:t>
      </w:r>
    </w:p>
    <w:p w14:paraId="5AD36153">
      <w:pPr>
        <w:spacing w:line="400" w:lineRule="exact"/>
        <w:rPr>
          <w:rFonts w:ascii="宋体"/>
          <w:color w:val="auto"/>
          <w:szCs w:val="21"/>
          <w:highlight w:val="none"/>
          <w:u w:val="singl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）在相关分包合同签订并报送有关建设行政主管部门备案后</w:t>
      </w:r>
      <w:r>
        <w:rPr>
          <w:rFonts w:ascii="宋体" w:hAnsi="宋体"/>
          <w:color w:val="auto"/>
          <w:szCs w:val="21"/>
          <w:highlight w:val="none"/>
        </w:rPr>
        <w:t>7</w:t>
      </w:r>
      <w:r>
        <w:rPr>
          <w:rFonts w:hint="eastAsia" w:ascii="宋体" w:hAnsi="宋体"/>
          <w:color w:val="auto"/>
          <w:szCs w:val="21"/>
          <w:highlight w:val="none"/>
        </w:rPr>
        <w:t>天内，承包人应当将一份副本提交给监理人，承包人应保障分包工作不得再次分包。</w:t>
      </w:r>
    </w:p>
    <w:p w14:paraId="3A19CC30">
      <w:pPr>
        <w:spacing w:line="400" w:lineRule="exac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）未经承包人和监理人审批同意的分包工程和分包人，承包人有权拒绝验收分包工程和支付相应款项，由此引起的发包人费用增加和</w:t>
      </w:r>
      <w:r>
        <w:rPr>
          <w:rFonts w:ascii="宋体" w:hAnsi="宋体"/>
          <w:color w:val="auto"/>
          <w:szCs w:val="21"/>
          <w:highlight w:val="none"/>
        </w:rPr>
        <w:t>(</w:t>
      </w:r>
      <w:r>
        <w:rPr>
          <w:rFonts w:hint="eastAsia" w:ascii="宋体" w:hAnsi="宋体"/>
          <w:color w:val="auto"/>
          <w:szCs w:val="21"/>
          <w:highlight w:val="none"/>
        </w:rPr>
        <w:t>或</w:t>
      </w:r>
      <w:r>
        <w:rPr>
          <w:rFonts w:ascii="宋体" w:hAnsi="宋体"/>
          <w:color w:val="auto"/>
          <w:szCs w:val="21"/>
          <w:highlight w:val="none"/>
        </w:rPr>
        <w:t>)</w:t>
      </w:r>
      <w:r>
        <w:rPr>
          <w:rFonts w:hint="eastAsia" w:ascii="宋体" w:hAnsi="宋体"/>
          <w:color w:val="auto"/>
          <w:szCs w:val="21"/>
          <w:highlight w:val="none"/>
        </w:rPr>
        <w:t>延误的工期由发包人承担。</w:t>
      </w:r>
    </w:p>
    <w:p w14:paraId="235EED9B">
      <w:pPr>
        <w:spacing w:line="400" w:lineRule="exac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）承包人有以下情况之一者，发包人有权解除合同，并视情况扣除其履约保证金：</w:t>
      </w:r>
    </w:p>
    <w:p w14:paraId="7EDCE996">
      <w:pPr>
        <w:spacing w:line="400" w:lineRule="exact"/>
        <w:rPr>
          <w:rFonts w:ascii="宋体"/>
          <w:color w:val="auto"/>
          <w:szCs w:val="21"/>
          <w:highlight w:val="none"/>
        </w:rPr>
      </w:pPr>
      <w:r>
        <w:rPr>
          <w:rFonts w:hint="eastAsia" w:ascii="宋体"/>
          <w:color w:val="auto"/>
          <w:szCs w:val="21"/>
          <w:highlight w:val="none"/>
        </w:rPr>
        <w:t>①</w:t>
      </w:r>
      <w:r>
        <w:rPr>
          <w:rFonts w:hint="eastAsia" w:ascii="宋体" w:hAnsi="宋体"/>
          <w:color w:val="auto"/>
          <w:szCs w:val="21"/>
          <w:highlight w:val="none"/>
        </w:rPr>
        <w:t>个人承包工程，包括本人单位及外单位人员承包，发包人不承认其个人拥有任何资质等级及营业许可资格。没收全部履约保证金。</w:t>
      </w:r>
    </w:p>
    <w:p w14:paraId="21C4D5FB">
      <w:pPr>
        <w:spacing w:line="400" w:lineRule="exact"/>
        <w:rPr>
          <w:rFonts w:ascii="宋体"/>
          <w:color w:val="auto"/>
          <w:szCs w:val="21"/>
          <w:highlight w:val="none"/>
        </w:rPr>
      </w:pPr>
      <w:r>
        <w:rPr>
          <w:rFonts w:hint="eastAsia" w:ascii="宋体"/>
          <w:color w:val="auto"/>
          <w:szCs w:val="21"/>
          <w:highlight w:val="none"/>
        </w:rPr>
        <w:t>②</w:t>
      </w:r>
      <w:r>
        <w:rPr>
          <w:rFonts w:hint="eastAsia" w:ascii="宋体" w:hAnsi="宋体"/>
          <w:color w:val="auto"/>
          <w:szCs w:val="21"/>
          <w:highlight w:val="none"/>
        </w:rPr>
        <w:t>几个人联合承包工程，就地组织暗分包队伍，不具备完成本工程的技术、机械能力，被发包人判定为没有能力履行的承包人。没收全部履约保证金。</w:t>
      </w:r>
    </w:p>
    <w:p w14:paraId="3FFDE083">
      <w:pPr>
        <w:spacing w:line="400" w:lineRule="exact"/>
        <w:rPr>
          <w:rFonts w:ascii="宋体"/>
          <w:color w:val="auto"/>
          <w:szCs w:val="21"/>
          <w:highlight w:val="none"/>
        </w:rPr>
      </w:pPr>
      <w:r>
        <w:rPr>
          <w:rFonts w:hint="eastAsia" w:ascii="宋体"/>
          <w:color w:val="auto"/>
          <w:szCs w:val="21"/>
          <w:highlight w:val="none"/>
        </w:rPr>
        <w:t>③</w:t>
      </w:r>
      <w:r>
        <w:rPr>
          <w:rFonts w:hint="eastAsia" w:ascii="宋体" w:hAnsi="宋体"/>
          <w:color w:val="auto"/>
          <w:szCs w:val="21"/>
          <w:highlight w:val="none"/>
        </w:rPr>
        <w:t>就地转包全部的工程，以谋取高额转让费、管理费的承包人。没收全部履约保证金。</w:t>
      </w:r>
    </w:p>
    <w:p w14:paraId="326E5721">
      <w:pPr>
        <w:spacing w:line="400" w:lineRule="exact"/>
        <w:rPr>
          <w:rFonts w:ascii="宋体"/>
          <w:color w:val="auto"/>
          <w:szCs w:val="21"/>
          <w:highlight w:val="none"/>
          <w:u w:val="single"/>
        </w:rPr>
      </w:pPr>
      <w:r>
        <w:rPr>
          <w:rFonts w:hint="eastAsia" w:ascii="宋体"/>
          <w:color w:val="auto"/>
          <w:szCs w:val="21"/>
          <w:highlight w:val="none"/>
        </w:rPr>
        <w:t>④</w:t>
      </w:r>
      <w:r>
        <w:rPr>
          <w:rFonts w:hint="eastAsia" w:ascii="宋体" w:hAnsi="宋体"/>
          <w:color w:val="auto"/>
          <w:szCs w:val="21"/>
          <w:highlight w:val="none"/>
        </w:rPr>
        <w:t>承包人有部分分包现象（其中包括冒充承包人下属单位的挂勾单位，凭口头协议参与施工的分包人及其他暗分包个体户），一经发现核实，发包人将采取驱逐该暗分包人措施。没收全部履约保证金。</w:t>
      </w:r>
    </w:p>
    <w:p w14:paraId="062EA6F5">
      <w:pPr>
        <w:spacing w:line="400" w:lineRule="exact"/>
        <w:rPr>
          <w:rFonts w:ascii="宋体"/>
          <w:color w:val="auto"/>
          <w:szCs w:val="21"/>
          <w:highlight w:val="none"/>
        </w:rPr>
      </w:pPr>
      <w:r>
        <w:rPr>
          <w:rFonts w:ascii="宋体" w:hAnsi="宋体"/>
          <w:color w:val="auto"/>
          <w:szCs w:val="21"/>
          <w:highlight w:val="none"/>
        </w:rPr>
        <w:t xml:space="preserve">3.5.4 </w:t>
      </w:r>
      <w:r>
        <w:rPr>
          <w:rFonts w:hint="eastAsia" w:ascii="宋体" w:hAnsi="宋体"/>
          <w:color w:val="auto"/>
          <w:szCs w:val="21"/>
          <w:highlight w:val="none"/>
        </w:rPr>
        <w:t>分包合同价款</w:t>
      </w:r>
    </w:p>
    <w:p w14:paraId="5DE77BA0">
      <w:pPr>
        <w:spacing w:line="400" w:lineRule="exact"/>
        <w:ind w:firstLine="315" w:firstLineChars="150"/>
        <w:rPr>
          <w:rFonts w:ascii="宋体"/>
          <w:color w:val="auto"/>
          <w:szCs w:val="21"/>
          <w:highlight w:val="none"/>
        </w:rPr>
      </w:pPr>
      <w:r>
        <w:rPr>
          <w:rFonts w:hint="eastAsia" w:ascii="宋体" w:hAnsi="宋体"/>
          <w:color w:val="auto"/>
          <w:szCs w:val="21"/>
          <w:highlight w:val="none"/>
        </w:rPr>
        <w:t>关于分包合同价款支付的约定：</w:t>
      </w:r>
      <w:r>
        <w:rPr>
          <w:rFonts w:hint="eastAsia" w:ascii="宋体" w:hAnsi="宋体"/>
          <w:color w:val="auto"/>
          <w:szCs w:val="21"/>
          <w:highlight w:val="none"/>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r>
        <w:rPr>
          <w:rFonts w:hint="eastAsia" w:ascii="宋体" w:hAnsi="宋体"/>
          <w:color w:val="auto"/>
          <w:szCs w:val="21"/>
          <w:highlight w:val="none"/>
        </w:rPr>
        <w:t>。</w:t>
      </w:r>
    </w:p>
    <w:p w14:paraId="13CC06CB">
      <w:pPr>
        <w:spacing w:line="400" w:lineRule="exact"/>
        <w:rPr>
          <w:rFonts w:ascii="宋体"/>
          <w:b/>
          <w:color w:val="auto"/>
          <w:highlight w:val="none"/>
        </w:rPr>
      </w:pPr>
      <w:r>
        <w:rPr>
          <w:rFonts w:ascii="宋体" w:hAnsi="宋体"/>
          <w:b/>
          <w:color w:val="auto"/>
          <w:highlight w:val="none"/>
        </w:rPr>
        <w:t xml:space="preserve">3.6 </w:t>
      </w:r>
      <w:r>
        <w:rPr>
          <w:rFonts w:hint="eastAsia" w:ascii="宋体" w:hAnsi="宋体"/>
          <w:b/>
          <w:color w:val="auto"/>
          <w:highlight w:val="none"/>
        </w:rPr>
        <w:t>工程照管与成品、半成品保护</w:t>
      </w:r>
    </w:p>
    <w:p w14:paraId="7B48CA8C">
      <w:pPr>
        <w:spacing w:line="400" w:lineRule="exact"/>
        <w:ind w:firstLine="315" w:firstLineChars="150"/>
        <w:rPr>
          <w:rFonts w:ascii="宋体"/>
          <w:color w:val="auto"/>
          <w:kern w:val="0"/>
          <w:szCs w:val="21"/>
          <w:highlight w:val="none"/>
          <w:u w:val="single"/>
        </w:rPr>
      </w:pPr>
      <w:r>
        <w:rPr>
          <w:rFonts w:hint="eastAsia" w:ascii="宋体" w:hAnsi="宋体"/>
          <w:color w:val="auto"/>
          <w:kern w:val="0"/>
          <w:szCs w:val="21"/>
          <w:highlight w:val="none"/>
        </w:rPr>
        <w:t>承包人负责照管工程及工程相关的材料、工程设备的起始时间：</w:t>
      </w:r>
      <w:r>
        <w:rPr>
          <w:rFonts w:hint="eastAsia" w:ascii="宋体" w:hAnsi="宋体"/>
          <w:color w:val="auto"/>
          <w:kern w:val="0"/>
          <w:szCs w:val="21"/>
          <w:highlight w:val="none"/>
          <w:u w:val="single"/>
        </w:rPr>
        <w:t>从承包人进场到工程竣工验收合格并交付承包人后</w:t>
      </w:r>
      <w:r>
        <w:rPr>
          <w:rFonts w:hint="eastAsia" w:ascii="宋体" w:hAnsi="宋体"/>
          <w:color w:val="auto"/>
          <w:kern w:val="0"/>
          <w:szCs w:val="21"/>
          <w:highlight w:val="none"/>
        </w:rPr>
        <w:t>。</w:t>
      </w:r>
    </w:p>
    <w:p w14:paraId="31C6C234">
      <w:pPr>
        <w:spacing w:line="400" w:lineRule="exact"/>
        <w:rPr>
          <w:rFonts w:ascii="宋体"/>
          <w:b/>
          <w:color w:val="auto"/>
          <w:highlight w:val="none"/>
        </w:rPr>
      </w:pPr>
      <w:r>
        <w:rPr>
          <w:rFonts w:ascii="宋体" w:hAnsi="宋体"/>
          <w:b/>
          <w:color w:val="auto"/>
          <w:highlight w:val="none"/>
        </w:rPr>
        <w:t xml:space="preserve">3.7 </w:t>
      </w:r>
      <w:r>
        <w:rPr>
          <w:rFonts w:hint="eastAsia" w:ascii="宋体" w:hAnsi="宋体"/>
          <w:b/>
          <w:color w:val="auto"/>
          <w:highlight w:val="none"/>
        </w:rPr>
        <w:t>履约保证金</w:t>
      </w:r>
    </w:p>
    <w:p w14:paraId="628A6E73">
      <w:pPr>
        <w:spacing w:line="360" w:lineRule="auto"/>
        <w:ind w:firstLine="420" w:firstLineChars="200"/>
        <w:rPr>
          <w:color w:val="auto"/>
          <w:szCs w:val="21"/>
          <w:highlight w:val="none"/>
          <w:u w:val="single"/>
        </w:rPr>
      </w:pPr>
      <w:r>
        <w:rPr>
          <w:rFonts w:hint="eastAsia" w:ascii="宋体" w:hAnsi="宋体"/>
          <w:color w:val="auto"/>
          <w:szCs w:val="21"/>
          <w:highlight w:val="none"/>
        </w:rPr>
        <w:t>承包人提供履约担保的形式、金额及期限：无</w:t>
      </w:r>
      <w:r>
        <w:rPr>
          <w:rFonts w:hint="eastAsia" w:hAnsi="宋体"/>
          <w:color w:val="auto"/>
          <w:szCs w:val="21"/>
          <w:highlight w:val="none"/>
        </w:rPr>
        <w:t>。</w:t>
      </w:r>
    </w:p>
    <w:p w14:paraId="7E311469">
      <w:pPr>
        <w:spacing w:line="400" w:lineRule="exact"/>
        <w:rPr>
          <w:rFonts w:ascii="宋体"/>
          <w:b/>
          <w:color w:val="auto"/>
          <w:highlight w:val="none"/>
        </w:rPr>
      </w:pPr>
      <w:r>
        <w:rPr>
          <w:rFonts w:ascii="宋体" w:hAnsi="宋体"/>
          <w:b/>
          <w:color w:val="auto"/>
          <w:highlight w:val="none"/>
        </w:rPr>
        <w:t xml:space="preserve">4. </w:t>
      </w:r>
      <w:r>
        <w:rPr>
          <w:rFonts w:hint="eastAsia" w:ascii="宋体" w:hAnsi="宋体"/>
          <w:b/>
          <w:color w:val="auto"/>
          <w:highlight w:val="none"/>
        </w:rPr>
        <w:t>监理人</w:t>
      </w:r>
    </w:p>
    <w:p w14:paraId="0E04043F">
      <w:pPr>
        <w:spacing w:line="400" w:lineRule="exact"/>
        <w:rPr>
          <w:rFonts w:ascii="宋体"/>
          <w:b/>
          <w:color w:val="auto"/>
          <w:highlight w:val="none"/>
        </w:rPr>
      </w:pPr>
      <w:r>
        <w:rPr>
          <w:rFonts w:ascii="宋体" w:hAnsi="宋体"/>
          <w:b/>
          <w:color w:val="auto"/>
          <w:highlight w:val="none"/>
        </w:rPr>
        <w:t xml:space="preserve">4.1 </w:t>
      </w:r>
      <w:r>
        <w:rPr>
          <w:rFonts w:hint="eastAsia" w:ascii="宋体" w:hAnsi="宋体"/>
          <w:b/>
          <w:color w:val="auto"/>
          <w:highlight w:val="none"/>
        </w:rPr>
        <w:t>监理人的一般规定</w:t>
      </w:r>
    </w:p>
    <w:p w14:paraId="09E1AFC9">
      <w:pPr>
        <w:spacing w:line="400" w:lineRule="exact"/>
        <w:jc w:val="left"/>
        <w:rPr>
          <w:rFonts w:ascii="宋体"/>
          <w:color w:val="auto"/>
          <w:szCs w:val="21"/>
          <w:highlight w:val="none"/>
        </w:rPr>
      </w:pPr>
      <w:r>
        <w:rPr>
          <w:rFonts w:hint="eastAsia" w:ascii="宋体" w:hAnsi="宋体"/>
          <w:color w:val="auto"/>
          <w:szCs w:val="21"/>
          <w:highlight w:val="none"/>
        </w:rPr>
        <w:t>关于监理人的监理内容：</w:t>
      </w:r>
      <w:r>
        <w:rPr>
          <w:rFonts w:hint="eastAsia" w:ascii="宋体" w:hAnsi="宋体"/>
          <w:color w:val="auto"/>
          <w:szCs w:val="21"/>
          <w:highlight w:val="none"/>
          <w:u w:val="single"/>
        </w:rPr>
        <w:t>详见监理合同</w:t>
      </w:r>
      <w:r>
        <w:rPr>
          <w:rFonts w:hint="eastAsia" w:ascii="宋体" w:hAnsi="宋体"/>
          <w:color w:val="auto"/>
          <w:szCs w:val="21"/>
          <w:highlight w:val="none"/>
        </w:rPr>
        <w:t>。</w:t>
      </w:r>
    </w:p>
    <w:p w14:paraId="149BC716">
      <w:pPr>
        <w:spacing w:line="400" w:lineRule="exact"/>
        <w:jc w:val="left"/>
        <w:rPr>
          <w:rFonts w:ascii="宋体"/>
          <w:color w:val="auto"/>
          <w:szCs w:val="21"/>
          <w:highlight w:val="none"/>
        </w:rPr>
      </w:pPr>
      <w:r>
        <w:rPr>
          <w:rFonts w:hint="eastAsia" w:ascii="宋体" w:hAnsi="宋体"/>
          <w:color w:val="auto"/>
          <w:szCs w:val="21"/>
          <w:highlight w:val="none"/>
        </w:rPr>
        <w:t>关于监理人的监理权限：</w:t>
      </w:r>
      <w:r>
        <w:rPr>
          <w:rFonts w:hint="eastAsia" w:ascii="宋体" w:hAnsi="宋体"/>
          <w:color w:val="auto"/>
          <w:szCs w:val="21"/>
          <w:highlight w:val="none"/>
          <w:u w:val="single"/>
        </w:rPr>
        <w:t>详见监理合同</w:t>
      </w:r>
      <w:r>
        <w:rPr>
          <w:rFonts w:hint="eastAsia" w:ascii="宋体" w:hAnsi="宋体"/>
          <w:color w:val="auto"/>
          <w:szCs w:val="21"/>
          <w:highlight w:val="none"/>
        </w:rPr>
        <w:t>。</w:t>
      </w:r>
      <w:r>
        <w:rPr>
          <w:rFonts w:ascii="宋体" w:hAnsi="宋体"/>
          <w:color w:val="auto"/>
          <w:szCs w:val="21"/>
          <w:highlight w:val="none"/>
        </w:rPr>
        <w:t xml:space="preserve"> </w:t>
      </w:r>
    </w:p>
    <w:p w14:paraId="4D6690D8">
      <w:pPr>
        <w:spacing w:line="400" w:lineRule="exact"/>
        <w:rPr>
          <w:rFonts w:ascii="宋体"/>
          <w:color w:val="auto"/>
          <w:szCs w:val="21"/>
          <w:highlight w:val="none"/>
        </w:rPr>
      </w:pPr>
      <w:r>
        <w:rPr>
          <w:rFonts w:hint="eastAsia" w:ascii="宋体" w:hAnsi="宋体"/>
          <w:color w:val="auto"/>
          <w:szCs w:val="21"/>
          <w:highlight w:val="none"/>
        </w:rPr>
        <w:t>关于监理人在施工现场的办公场所、生活场所的提供和费用承担的约定：</w:t>
      </w:r>
      <w:r>
        <w:rPr>
          <w:rFonts w:hint="eastAsia" w:ascii="宋体" w:hAnsi="宋体"/>
          <w:color w:val="auto"/>
          <w:szCs w:val="21"/>
          <w:highlight w:val="none"/>
          <w:u w:val="single"/>
        </w:rPr>
        <w:t>详见监理合同，由承包人提供</w:t>
      </w:r>
      <w:r>
        <w:rPr>
          <w:rFonts w:hint="eastAsia" w:ascii="宋体" w:hAnsi="宋体"/>
          <w:color w:val="auto"/>
          <w:szCs w:val="21"/>
          <w:highlight w:val="none"/>
        </w:rPr>
        <w:t>。</w:t>
      </w:r>
    </w:p>
    <w:p w14:paraId="2E88CD36">
      <w:pPr>
        <w:spacing w:line="400" w:lineRule="exact"/>
        <w:rPr>
          <w:rFonts w:ascii="宋体"/>
          <w:b/>
          <w:color w:val="auto"/>
          <w:highlight w:val="none"/>
        </w:rPr>
      </w:pPr>
      <w:r>
        <w:rPr>
          <w:rFonts w:ascii="宋体" w:hAnsi="宋体"/>
          <w:b/>
          <w:color w:val="auto"/>
          <w:highlight w:val="none"/>
        </w:rPr>
        <w:t xml:space="preserve">4.2 </w:t>
      </w:r>
      <w:r>
        <w:rPr>
          <w:rFonts w:hint="eastAsia" w:ascii="宋体" w:hAnsi="宋体"/>
          <w:b/>
          <w:color w:val="auto"/>
          <w:highlight w:val="none"/>
        </w:rPr>
        <w:t>监理人员</w:t>
      </w:r>
    </w:p>
    <w:p w14:paraId="3C4D5CE2">
      <w:pPr>
        <w:spacing w:line="400" w:lineRule="exact"/>
        <w:rPr>
          <w:rFonts w:ascii="宋体"/>
          <w:color w:val="auto"/>
          <w:szCs w:val="21"/>
          <w:highlight w:val="none"/>
        </w:rPr>
      </w:pPr>
      <w:r>
        <w:rPr>
          <w:rFonts w:hint="eastAsia" w:ascii="宋体" w:hAnsi="宋体"/>
          <w:color w:val="auto"/>
          <w:szCs w:val="21"/>
          <w:highlight w:val="none"/>
        </w:rPr>
        <w:t>总监理工程师：</w:t>
      </w:r>
    </w:p>
    <w:p w14:paraId="2ABB5DBE">
      <w:pPr>
        <w:spacing w:line="400" w:lineRule="exact"/>
        <w:rPr>
          <w:rFonts w:ascii="宋体"/>
          <w:color w:val="auto"/>
          <w:szCs w:val="21"/>
          <w:highlight w:val="none"/>
        </w:rPr>
      </w:pPr>
      <w:r>
        <w:rPr>
          <w:rFonts w:hint="eastAsia" w:ascii="宋体" w:hAnsi="宋体"/>
          <w:color w:val="auto"/>
          <w:szCs w:val="21"/>
          <w:highlight w:val="none"/>
        </w:rPr>
        <w:t>姓</w:t>
      </w:r>
      <w:r>
        <w:rPr>
          <w:rFonts w:ascii="宋体" w:hAnsi="宋体"/>
          <w:color w:val="auto"/>
          <w:szCs w:val="21"/>
          <w:highlight w:val="none"/>
        </w:rPr>
        <w:t xml:space="preserve">    </w:t>
      </w:r>
      <w:r>
        <w:rPr>
          <w:rFonts w:hint="eastAsia" w:ascii="宋体" w:hAnsi="宋体"/>
          <w:color w:val="auto"/>
          <w:szCs w:val="21"/>
          <w:highlight w:val="none"/>
        </w:rPr>
        <w:t>名：</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0B862245">
      <w:pPr>
        <w:spacing w:line="400" w:lineRule="exact"/>
        <w:rPr>
          <w:rFonts w:ascii="宋体"/>
          <w:color w:val="auto"/>
          <w:szCs w:val="21"/>
          <w:highlight w:val="none"/>
        </w:rPr>
      </w:pPr>
      <w:r>
        <w:rPr>
          <w:rFonts w:hint="eastAsia" w:ascii="宋体" w:hAnsi="宋体"/>
          <w:color w:val="auto"/>
          <w:szCs w:val="21"/>
          <w:highlight w:val="none"/>
        </w:rPr>
        <w:t>职</w:t>
      </w:r>
      <w:r>
        <w:rPr>
          <w:rFonts w:ascii="宋体" w:hAnsi="宋体"/>
          <w:color w:val="auto"/>
          <w:szCs w:val="21"/>
          <w:highlight w:val="none"/>
        </w:rPr>
        <w:t xml:space="preserve">    </w:t>
      </w:r>
      <w:r>
        <w:rPr>
          <w:rFonts w:hint="eastAsia" w:ascii="宋体" w:hAnsi="宋体"/>
          <w:color w:val="auto"/>
          <w:szCs w:val="21"/>
          <w:highlight w:val="none"/>
        </w:rPr>
        <w:t>务：</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56378F84">
      <w:pPr>
        <w:spacing w:line="400" w:lineRule="exact"/>
        <w:rPr>
          <w:rFonts w:ascii="宋体"/>
          <w:color w:val="auto"/>
          <w:szCs w:val="21"/>
          <w:highlight w:val="none"/>
        </w:rPr>
      </w:pPr>
      <w:r>
        <w:rPr>
          <w:rFonts w:hint="eastAsia" w:ascii="宋体" w:hAnsi="宋体"/>
          <w:color w:val="auto"/>
          <w:szCs w:val="21"/>
          <w:highlight w:val="none"/>
        </w:rPr>
        <w:t>监理工程师执业资格证书号：</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090666EE">
      <w:pPr>
        <w:spacing w:line="400" w:lineRule="exact"/>
        <w:rPr>
          <w:rFonts w:ascii="宋体"/>
          <w:color w:val="auto"/>
          <w:szCs w:val="21"/>
          <w:highlight w:val="none"/>
        </w:rPr>
      </w:pPr>
      <w:r>
        <w:rPr>
          <w:rFonts w:hint="eastAsia" w:ascii="宋体" w:hAnsi="宋体"/>
          <w:color w:val="auto"/>
          <w:szCs w:val="21"/>
          <w:highlight w:val="none"/>
        </w:rPr>
        <w:t>联系电话：</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4A014A6B">
      <w:pPr>
        <w:spacing w:line="400" w:lineRule="exact"/>
        <w:rPr>
          <w:rFonts w:ascii="宋体"/>
          <w:color w:val="auto"/>
          <w:szCs w:val="21"/>
          <w:highlight w:val="none"/>
        </w:rPr>
      </w:pPr>
      <w:r>
        <w:rPr>
          <w:rFonts w:hint="eastAsia" w:ascii="宋体" w:hAnsi="宋体"/>
          <w:color w:val="auto"/>
          <w:szCs w:val="21"/>
          <w:highlight w:val="none"/>
        </w:rPr>
        <w:t>电子信箱：</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4E849041">
      <w:pPr>
        <w:spacing w:line="400" w:lineRule="exact"/>
        <w:rPr>
          <w:rFonts w:ascii="宋体"/>
          <w:color w:val="auto"/>
          <w:szCs w:val="21"/>
          <w:highlight w:val="none"/>
        </w:rPr>
      </w:pPr>
      <w:r>
        <w:rPr>
          <w:rFonts w:hint="eastAsia" w:ascii="宋体" w:hAnsi="宋体"/>
          <w:color w:val="auto"/>
          <w:szCs w:val="21"/>
          <w:highlight w:val="none"/>
        </w:rPr>
        <w:t>通信地址：</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65595F73">
      <w:pPr>
        <w:spacing w:line="400" w:lineRule="exact"/>
        <w:rPr>
          <w:rFonts w:ascii="宋体"/>
          <w:color w:val="auto"/>
          <w:szCs w:val="21"/>
          <w:highlight w:val="none"/>
        </w:rPr>
      </w:pPr>
      <w:r>
        <w:rPr>
          <w:rFonts w:hint="eastAsia" w:ascii="宋体" w:hAnsi="宋体"/>
          <w:color w:val="auto"/>
          <w:szCs w:val="21"/>
          <w:highlight w:val="none"/>
        </w:rPr>
        <w:t>关于监理人的其他约定：</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olor w:val="auto"/>
          <w:szCs w:val="21"/>
          <w:highlight w:val="none"/>
        </w:rPr>
        <w:t>。</w:t>
      </w:r>
    </w:p>
    <w:p w14:paraId="65AE80AC">
      <w:pPr>
        <w:spacing w:line="400" w:lineRule="exact"/>
        <w:rPr>
          <w:rFonts w:ascii="宋体"/>
          <w:b/>
          <w:color w:val="auto"/>
          <w:highlight w:val="none"/>
        </w:rPr>
      </w:pPr>
      <w:r>
        <w:rPr>
          <w:rFonts w:ascii="宋体" w:hAnsi="宋体"/>
          <w:b/>
          <w:color w:val="auto"/>
          <w:highlight w:val="none"/>
        </w:rPr>
        <w:t xml:space="preserve">4.4 </w:t>
      </w:r>
      <w:r>
        <w:rPr>
          <w:rFonts w:hint="eastAsia" w:ascii="宋体" w:hAnsi="宋体"/>
          <w:b/>
          <w:color w:val="auto"/>
          <w:highlight w:val="none"/>
        </w:rPr>
        <w:t>商定或确定</w:t>
      </w:r>
    </w:p>
    <w:p w14:paraId="4A497B11">
      <w:pPr>
        <w:spacing w:line="400" w:lineRule="exact"/>
        <w:rPr>
          <w:rFonts w:ascii="宋体"/>
          <w:color w:val="auto"/>
          <w:szCs w:val="21"/>
          <w:highlight w:val="none"/>
        </w:rPr>
      </w:pPr>
      <w:r>
        <w:rPr>
          <w:rFonts w:hint="eastAsia" w:ascii="宋体" w:hAnsi="宋体"/>
          <w:color w:val="auto"/>
          <w:szCs w:val="21"/>
          <w:highlight w:val="none"/>
        </w:rPr>
        <w:t>在发包人和承包人不能通过协商达成一致意见时，发包人授权监理人对以下事项进行确定：</w:t>
      </w:r>
    </w:p>
    <w:p w14:paraId="3695BDDC">
      <w:pPr>
        <w:autoSpaceDE w:val="0"/>
        <w:autoSpaceDN w:val="0"/>
        <w:adjustRightInd w:val="0"/>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1</w:t>
      </w:r>
      <w:r>
        <w:rPr>
          <w:rFonts w:hint="eastAsia" w:ascii="宋体" w:hAnsi="宋体"/>
          <w:color w:val="auto"/>
          <w:kern w:val="0"/>
          <w:szCs w:val="21"/>
          <w:highlight w:val="none"/>
        </w:rPr>
        <w:t>）</w:t>
      </w:r>
      <w:r>
        <w:rPr>
          <w:rFonts w:hint="eastAsia" w:ascii="宋体" w:hAnsi="宋体"/>
          <w:color w:val="auto"/>
          <w:szCs w:val="21"/>
          <w:highlight w:val="none"/>
          <w:u w:val="single"/>
        </w:rPr>
        <w:t>工程质量的鉴定、验收</w:t>
      </w:r>
      <w:r>
        <w:rPr>
          <w:rFonts w:hint="eastAsia" w:ascii="宋体" w:hAnsi="宋体"/>
          <w:color w:val="auto"/>
          <w:szCs w:val="21"/>
          <w:highlight w:val="none"/>
        </w:rPr>
        <w:t>；</w:t>
      </w:r>
    </w:p>
    <w:p w14:paraId="14870E39">
      <w:pPr>
        <w:autoSpaceDE w:val="0"/>
        <w:autoSpaceDN w:val="0"/>
        <w:adjustRightInd w:val="0"/>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2</w:t>
      </w:r>
      <w:r>
        <w:rPr>
          <w:rFonts w:hint="eastAsia" w:ascii="宋体" w:hAnsi="宋体"/>
          <w:color w:val="auto"/>
          <w:kern w:val="0"/>
          <w:szCs w:val="21"/>
          <w:highlight w:val="none"/>
        </w:rPr>
        <w:t>）</w:t>
      </w:r>
      <w:r>
        <w:rPr>
          <w:rFonts w:hint="eastAsia" w:ascii="宋体" w:hAnsi="宋体"/>
          <w:color w:val="auto"/>
          <w:szCs w:val="21"/>
          <w:highlight w:val="none"/>
          <w:u w:val="single"/>
        </w:rPr>
        <w:t>中间验收</w:t>
      </w:r>
      <w:r>
        <w:rPr>
          <w:rFonts w:hint="eastAsia" w:ascii="宋体" w:hAnsi="宋体"/>
          <w:color w:val="auto"/>
          <w:szCs w:val="21"/>
          <w:highlight w:val="none"/>
        </w:rPr>
        <w:t>。</w:t>
      </w:r>
    </w:p>
    <w:p w14:paraId="74B9DB49">
      <w:pPr>
        <w:spacing w:line="400" w:lineRule="exact"/>
        <w:rPr>
          <w:rFonts w:ascii="宋体"/>
          <w:b/>
          <w:color w:val="auto"/>
          <w:highlight w:val="none"/>
        </w:rPr>
      </w:pPr>
      <w:r>
        <w:rPr>
          <w:rFonts w:ascii="宋体" w:hAnsi="宋体"/>
          <w:b/>
          <w:color w:val="auto"/>
          <w:highlight w:val="none"/>
        </w:rPr>
        <w:t>5.</w:t>
      </w:r>
      <w:r>
        <w:rPr>
          <w:rFonts w:hint="eastAsia" w:ascii="宋体" w:hAnsi="宋体"/>
          <w:b/>
          <w:color w:val="auto"/>
          <w:highlight w:val="none"/>
        </w:rPr>
        <w:t>工程质量</w:t>
      </w:r>
    </w:p>
    <w:p w14:paraId="61D6828E">
      <w:pPr>
        <w:spacing w:line="400" w:lineRule="exact"/>
        <w:rPr>
          <w:rFonts w:ascii="宋体"/>
          <w:b/>
          <w:color w:val="auto"/>
          <w:highlight w:val="none"/>
        </w:rPr>
      </w:pPr>
      <w:r>
        <w:rPr>
          <w:rFonts w:ascii="宋体" w:hAnsi="宋体"/>
          <w:b/>
          <w:color w:val="auto"/>
          <w:highlight w:val="none"/>
        </w:rPr>
        <w:t xml:space="preserve">5.1 </w:t>
      </w:r>
      <w:r>
        <w:rPr>
          <w:rFonts w:hint="eastAsia" w:ascii="宋体" w:hAnsi="宋体"/>
          <w:b/>
          <w:color w:val="auto"/>
          <w:highlight w:val="none"/>
        </w:rPr>
        <w:t>质量要求</w:t>
      </w:r>
    </w:p>
    <w:p w14:paraId="4A08A6C9">
      <w:pPr>
        <w:spacing w:line="400" w:lineRule="exact"/>
        <w:jc w:val="left"/>
        <w:rPr>
          <w:rFonts w:ascii="宋体"/>
          <w:color w:val="auto"/>
          <w:szCs w:val="21"/>
          <w:highlight w:val="none"/>
          <w:u w:val="single"/>
        </w:rPr>
      </w:pPr>
      <w:r>
        <w:rPr>
          <w:rFonts w:ascii="宋体" w:hAnsi="宋体"/>
          <w:color w:val="auto"/>
          <w:szCs w:val="21"/>
          <w:highlight w:val="none"/>
        </w:rPr>
        <w:t xml:space="preserve">5.1.1 </w:t>
      </w:r>
      <w:r>
        <w:rPr>
          <w:rFonts w:hint="eastAsia" w:ascii="宋体" w:hAnsi="宋体"/>
          <w:color w:val="auto"/>
          <w:szCs w:val="21"/>
          <w:highlight w:val="none"/>
        </w:rPr>
        <w:t>特殊质量标准和要求：</w:t>
      </w:r>
      <w:r>
        <w:rPr>
          <w:rFonts w:ascii="宋体" w:hAnsi="宋体"/>
          <w:color w:val="auto"/>
          <w:szCs w:val="21"/>
          <w:highlight w:val="none"/>
          <w:u w:val="single"/>
        </w:rPr>
        <w:t xml:space="preserve">/  </w:t>
      </w:r>
      <w:r>
        <w:rPr>
          <w:rFonts w:hint="eastAsia" w:ascii="宋体" w:hAnsi="宋体"/>
          <w:color w:val="auto"/>
          <w:szCs w:val="21"/>
          <w:highlight w:val="none"/>
        </w:rPr>
        <w:t>。</w:t>
      </w:r>
    </w:p>
    <w:p w14:paraId="409295B2">
      <w:pPr>
        <w:spacing w:line="400" w:lineRule="exact"/>
        <w:jc w:val="left"/>
        <w:rPr>
          <w:rFonts w:ascii="宋体"/>
          <w:color w:val="auto"/>
          <w:szCs w:val="21"/>
          <w:highlight w:val="none"/>
        </w:rPr>
      </w:pPr>
      <w:r>
        <w:rPr>
          <w:rFonts w:hint="eastAsia" w:ascii="宋体" w:hAnsi="宋体"/>
          <w:color w:val="auto"/>
          <w:szCs w:val="21"/>
          <w:highlight w:val="none"/>
        </w:rPr>
        <w:t>关于工程奖项的约定：</w:t>
      </w:r>
      <w:r>
        <w:rPr>
          <w:rFonts w:ascii="宋体" w:hAnsi="宋体"/>
          <w:color w:val="auto"/>
          <w:szCs w:val="21"/>
          <w:highlight w:val="none"/>
          <w:u w:val="single"/>
        </w:rPr>
        <w:t xml:space="preserve">/  </w:t>
      </w:r>
      <w:r>
        <w:rPr>
          <w:rFonts w:hint="eastAsia" w:ascii="宋体" w:hAnsi="宋体"/>
          <w:color w:val="auto"/>
          <w:szCs w:val="21"/>
          <w:highlight w:val="none"/>
        </w:rPr>
        <w:t>。</w:t>
      </w:r>
    </w:p>
    <w:p w14:paraId="5D275214">
      <w:pPr>
        <w:spacing w:line="400" w:lineRule="exact"/>
        <w:jc w:val="left"/>
        <w:rPr>
          <w:rFonts w:ascii="宋体"/>
          <w:color w:val="auto"/>
          <w:szCs w:val="21"/>
          <w:highlight w:val="none"/>
        </w:rPr>
      </w:pPr>
      <w:r>
        <w:rPr>
          <w:rFonts w:ascii="宋体" w:hAnsi="宋体"/>
          <w:color w:val="auto"/>
          <w:szCs w:val="21"/>
          <w:highlight w:val="none"/>
        </w:rPr>
        <w:t xml:space="preserve">5.3 </w:t>
      </w:r>
      <w:r>
        <w:rPr>
          <w:rFonts w:hint="eastAsia" w:ascii="宋体" w:hAnsi="宋体"/>
          <w:color w:val="auto"/>
          <w:szCs w:val="21"/>
          <w:highlight w:val="none"/>
        </w:rPr>
        <w:t>隐蔽工程检查</w:t>
      </w:r>
    </w:p>
    <w:p w14:paraId="32743402">
      <w:pPr>
        <w:spacing w:line="400" w:lineRule="exact"/>
        <w:jc w:val="left"/>
        <w:rPr>
          <w:rFonts w:ascii="宋体"/>
          <w:color w:val="auto"/>
          <w:szCs w:val="21"/>
          <w:highlight w:val="none"/>
          <w:u w:val="single"/>
        </w:rPr>
      </w:pPr>
      <w:r>
        <w:rPr>
          <w:rFonts w:ascii="宋体" w:hAnsi="宋体"/>
          <w:color w:val="auto"/>
          <w:szCs w:val="21"/>
          <w:highlight w:val="none"/>
        </w:rPr>
        <w:t>5.3.2</w:t>
      </w:r>
      <w:r>
        <w:rPr>
          <w:rFonts w:hint="eastAsia" w:ascii="宋体" w:hAnsi="宋体"/>
          <w:color w:val="auto"/>
          <w:szCs w:val="21"/>
          <w:highlight w:val="none"/>
        </w:rPr>
        <w:t>承包人提前通知监理人隐蔽工程检查的期限的约定：</w:t>
      </w:r>
      <w:r>
        <w:rPr>
          <w:rFonts w:hint="eastAsia" w:ascii="宋体" w:hAnsi="宋体"/>
          <w:bCs/>
          <w:color w:val="auto"/>
          <w:szCs w:val="21"/>
          <w:highlight w:val="none"/>
        </w:rPr>
        <w:t>工程隐蔽或中间验收前</w:t>
      </w:r>
      <w:r>
        <w:rPr>
          <w:rFonts w:ascii="宋体" w:hAnsi="宋体"/>
          <w:bCs/>
          <w:color w:val="auto"/>
          <w:szCs w:val="21"/>
          <w:highlight w:val="none"/>
        </w:rPr>
        <w:t>12</w:t>
      </w:r>
      <w:r>
        <w:rPr>
          <w:rFonts w:hint="eastAsia" w:ascii="宋体" w:hAnsi="宋体"/>
          <w:bCs/>
          <w:color w:val="auto"/>
          <w:szCs w:val="21"/>
          <w:highlight w:val="none"/>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7E6735E1">
      <w:pPr>
        <w:spacing w:line="400" w:lineRule="exact"/>
        <w:jc w:val="left"/>
        <w:rPr>
          <w:rFonts w:ascii="宋体"/>
          <w:color w:val="auto"/>
          <w:szCs w:val="21"/>
          <w:highlight w:val="none"/>
        </w:rPr>
      </w:pPr>
      <w:r>
        <w:rPr>
          <w:rFonts w:hint="eastAsia" w:ascii="宋体" w:hAnsi="宋体"/>
          <w:color w:val="auto"/>
          <w:szCs w:val="21"/>
          <w:highlight w:val="none"/>
        </w:rPr>
        <w:t>监理人不能按时进行检查时，应提前</w:t>
      </w:r>
      <w:r>
        <w:rPr>
          <w:rFonts w:ascii="宋体" w:hAnsi="宋体"/>
          <w:color w:val="auto"/>
          <w:szCs w:val="21"/>
          <w:highlight w:val="none"/>
          <w:u w:val="single"/>
        </w:rPr>
        <w:t xml:space="preserve"> 12</w:t>
      </w:r>
      <w:r>
        <w:rPr>
          <w:rFonts w:hint="eastAsia" w:ascii="宋体" w:hAnsi="宋体"/>
          <w:color w:val="auto"/>
          <w:szCs w:val="21"/>
          <w:highlight w:val="none"/>
        </w:rPr>
        <w:t>小时提交书面延期要求。</w:t>
      </w:r>
    </w:p>
    <w:p w14:paraId="380BEFC5">
      <w:pPr>
        <w:spacing w:line="400" w:lineRule="exact"/>
        <w:jc w:val="left"/>
        <w:rPr>
          <w:rFonts w:ascii="宋体"/>
          <w:color w:val="auto"/>
          <w:szCs w:val="21"/>
          <w:highlight w:val="none"/>
        </w:rPr>
      </w:pPr>
      <w:r>
        <w:rPr>
          <w:rFonts w:hint="eastAsia" w:ascii="宋体" w:hAnsi="宋体"/>
          <w:color w:val="auto"/>
          <w:szCs w:val="21"/>
          <w:highlight w:val="none"/>
        </w:rPr>
        <w:t>关于延期最长不得超过：</w:t>
      </w:r>
      <w:r>
        <w:rPr>
          <w:rFonts w:ascii="宋体" w:hAnsi="宋体"/>
          <w:color w:val="auto"/>
          <w:szCs w:val="21"/>
          <w:highlight w:val="none"/>
          <w:u w:val="single"/>
        </w:rPr>
        <w:t>24</w:t>
      </w:r>
      <w:r>
        <w:rPr>
          <w:rFonts w:hint="eastAsia" w:ascii="宋体" w:hAnsi="宋体"/>
          <w:color w:val="auto"/>
          <w:szCs w:val="21"/>
          <w:highlight w:val="none"/>
        </w:rPr>
        <w:t>小时。</w:t>
      </w:r>
    </w:p>
    <w:p w14:paraId="2BFCBB39">
      <w:pPr>
        <w:spacing w:line="400" w:lineRule="exact"/>
        <w:rPr>
          <w:rFonts w:ascii="宋体"/>
          <w:b/>
          <w:color w:val="auto"/>
          <w:highlight w:val="none"/>
        </w:rPr>
      </w:pPr>
      <w:r>
        <w:rPr>
          <w:rFonts w:ascii="宋体" w:hAnsi="宋体"/>
          <w:b/>
          <w:color w:val="auto"/>
          <w:highlight w:val="none"/>
        </w:rPr>
        <w:t>6.</w:t>
      </w:r>
      <w:r>
        <w:rPr>
          <w:rFonts w:hint="eastAsia" w:ascii="宋体" w:hAnsi="宋体"/>
          <w:b/>
          <w:color w:val="auto"/>
          <w:highlight w:val="none"/>
        </w:rPr>
        <w:t>安全文明施工与环境保护</w:t>
      </w:r>
    </w:p>
    <w:p w14:paraId="7F9DD03E">
      <w:pPr>
        <w:spacing w:line="400" w:lineRule="exact"/>
        <w:rPr>
          <w:rFonts w:ascii="宋体"/>
          <w:b/>
          <w:color w:val="auto"/>
          <w:highlight w:val="none"/>
        </w:rPr>
      </w:pPr>
      <w:r>
        <w:rPr>
          <w:rFonts w:ascii="宋体" w:hAnsi="宋体"/>
          <w:b/>
          <w:color w:val="auto"/>
          <w:highlight w:val="none"/>
        </w:rPr>
        <w:t>6.1</w:t>
      </w:r>
      <w:r>
        <w:rPr>
          <w:rFonts w:hint="eastAsia" w:ascii="宋体" w:hAnsi="宋体"/>
          <w:b/>
          <w:color w:val="auto"/>
          <w:highlight w:val="none"/>
        </w:rPr>
        <w:t>安全文明施工</w:t>
      </w:r>
    </w:p>
    <w:p w14:paraId="3FC00226">
      <w:pPr>
        <w:snapToGrid w:val="0"/>
        <w:spacing w:line="400" w:lineRule="exact"/>
        <w:rPr>
          <w:rFonts w:ascii="宋体"/>
          <w:color w:val="auto"/>
          <w:szCs w:val="21"/>
          <w:highlight w:val="none"/>
        </w:rPr>
      </w:pPr>
      <w:r>
        <w:rPr>
          <w:rFonts w:ascii="宋体" w:hAnsi="宋体"/>
          <w:color w:val="auto"/>
          <w:szCs w:val="21"/>
          <w:highlight w:val="none"/>
        </w:rPr>
        <w:t xml:space="preserve">6.1.1 </w:t>
      </w:r>
      <w:r>
        <w:rPr>
          <w:rFonts w:hint="eastAsia" w:ascii="宋体" w:hAnsi="宋体"/>
          <w:color w:val="auto"/>
          <w:szCs w:val="21"/>
          <w:highlight w:val="none"/>
        </w:rPr>
        <w:t>项目安全生产的达标目标及相应事项的约定：</w:t>
      </w:r>
      <w:r>
        <w:rPr>
          <w:rFonts w:hint="eastAsia" w:ascii="宋体" w:hAnsi="宋体"/>
          <w:color w:val="auto"/>
          <w:szCs w:val="21"/>
          <w:highlight w:val="none"/>
          <w:u w:val="single"/>
        </w:rPr>
        <w:t>承包人应制定《房屋建筑和市政基础设施工程施工扬尘控制工作方案》、《房屋建筑和市政基础设施工程现场文明施工标准》等相关规定并履行好施工扬尘控制、文明施工等责任</w:t>
      </w:r>
      <w:r>
        <w:rPr>
          <w:rFonts w:hint="eastAsia" w:ascii="宋体" w:hAnsi="宋体" w:cs="Arial Unicode MS"/>
          <w:color w:val="auto"/>
          <w:szCs w:val="21"/>
          <w:highlight w:val="none"/>
          <w:u w:val="single"/>
        </w:rPr>
        <w:t>；</w:t>
      </w:r>
      <w:r>
        <w:rPr>
          <w:rFonts w:hint="eastAsia" w:ascii="宋体" w:hAnsi="宋体"/>
          <w:color w:val="auto"/>
          <w:szCs w:val="21"/>
          <w:highlight w:val="none"/>
          <w:u w:val="single"/>
        </w:rPr>
        <w:t>承包人需自行办理的有关施工场地交通、环卫和施工噪音管理等手续，并应符合国家相关规定，并自行承担其费用</w:t>
      </w:r>
      <w:r>
        <w:rPr>
          <w:rFonts w:hint="eastAsia" w:ascii="宋体" w:hAnsi="宋体" w:cs="Arial Unicode MS"/>
          <w:color w:val="auto"/>
          <w:szCs w:val="21"/>
          <w:highlight w:val="none"/>
        </w:rPr>
        <w:t>；</w:t>
      </w:r>
    </w:p>
    <w:p w14:paraId="36E9DF46">
      <w:pPr>
        <w:spacing w:line="400" w:lineRule="exact"/>
        <w:jc w:val="left"/>
        <w:rPr>
          <w:rFonts w:ascii="宋体"/>
          <w:color w:val="auto"/>
          <w:szCs w:val="21"/>
          <w:highlight w:val="none"/>
        </w:rPr>
      </w:pPr>
      <w:r>
        <w:rPr>
          <w:rFonts w:hint="eastAsia" w:ascii="宋体" w:hAnsi="宋体"/>
          <w:color w:val="auto"/>
          <w:szCs w:val="21"/>
          <w:highlight w:val="none"/>
        </w:rPr>
        <w:t>关于安全文明施工奖项的约定：</w:t>
      </w:r>
      <w:r>
        <w:rPr>
          <w:rFonts w:ascii="宋体" w:hAnsi="宋体"/>
          <w:color w:val="auto"/>
          <w:szCs w:val="21"/>
          <w:highlight w:val="none"/>
          <w:u w:val="single"/>
        </w:rPr>
        <w:t xml:space="preserve">/  </w:t>
      </w:r>
      <w:r>
        <w:rPr>
          <w:rFonts w:hint="eastAsia" w:ascii="宋体" w:hAnsi="宋体"/>
          <w:color w:val="auto"/>
          <w:szCs w:val="21"/>
          <w:highlight w:val="none"/>
        </w:rPr>
        <w:t>。</w:t>
      </w:r>
    </w:p>
    <w:p w14:paraId="186F75A7">
      <w:pPr>
        <w:spacing w:line="400" w:lineRule="exact"/>
        <w:jc w:val="left"/>
        <w:rPr>
          <w:rFonts w:ascii="宋体"/>
          <w:color w:val="auto"/>
          <w:szCs w:val="21"/>
          <w:highlight w:val="none"/>
          <w:u w:val="single"/>
        </w:rPr>
      </w:pPr>
      <w:r>
        <w:rPr>
          <w:rFonts w:ascii="宋体" w:hAnsi="宋体"/>
          <w:color w:val="auto"/>
          <w:szCs w:val="21"/>
          <w:highlight w:val="none"/>
        </w:rPr>
        <w:t xml:space="preserve">6.1.4 </w:t>
      </w:r>
      <w:r>
        <w:rPr>
          <w:rFonts w:hint="eastAsia" w:ascii="宋体" w:hAnsi="宋体"/>
          <w:color w:val="auto"/>
          <w:szCs w:val="21"/>
          <w:highlight w:val="none"/>
        </w:rPr>
        <w:t>关于治安保卫的特别约定：</w:t>
      </w:r>
      <w:r>
        <w:rPr>
          <w:rFonts w:hint="eastAsia" w:ascii="宋体" w:hAnsi="宋体"/>
          <w:color w:val="auto"/>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r>
        <w:rPr>
          <w:rFonts w:hint="eastAsia" w:ascii="宋体" w:hAnsi="宋体"/>
          <w:color w:val="auto"/>
          <w:szCs w:val="21"/>
          <w:highlight w:val="none"/>
        </w:rPr>
        <w:t>。</w:t>
      </w:r>
    </w:p>
    <w:p w14:paraId="6CE39597">
      <w:pPr>
        <w:spacing w:line="400" w:lineRule="exact"/>
        <w:jc w:val="left"/>
        <w:rPr>
          <w:rFonts w:ascii="宋体"/>
          <w:color w:val="auto"/>
          <w:szCs w:val="21"/>
          <w:highlight w:val="none"/>
        </w:rPr>
      </w:pPr>
      <w:r>
        <w:rPr>
          <w:rFonts w:hint="eastAsia" w:ascii="宋体" w:hAnsi="宋体"/>
          <w:color w:val="auto"/>
          <w:szCs w:val="21"/>
          <w:highlight w:val="none"/>
        </w:rPr>
        <w:t>关于编制施工场地治安管理计划的约定：</w:t>
      </w:r>
      <w:r>
        <w:rPr>
          <w:rFonts w:hint="eastAsia" w:ascii="宋体" w:hAnsi="宋体"/>
          <w:color w:val="auto"/>
          <w:szCs w:val="21"/>
          <w:highlight w:val="none"/>
          <w:u w:val="single"/>
        </w:rPr>
        <w:t>承包人在图纸会审和设计交底之日起</w:t>
      </w:r>
      <w:r>
        <w:rPr>
          <w:rFonts w:ascii="宋体" w:hAnsi="宋体"/>
          <w:color w:val="auto"/>
          <w:szCs w:val="21"/>
          <w:highlight w:val="none"/>
          <w:u w:val="single"/>
        </w:rPr>
        <w:t>7</w:t>
      </w:r>
      <w:r>
        <w:rPr>
          <w:rFonts w:hint="eastAsia" w:ascii="宋体" w:hAnsi="宋体"/>
          <w:color w:val="auto"/>
          <w:szCs w:val="21"/>
          <w:highlight w:val="none"/>
          <w:u w:val="single"/>
        </w:rPr>
        <w:t>天内报送</w:t>
      </w:r>
      <w:r>
        <w:rPr>
          <w:rFonts w:hint="eastAsia" w:ascii="宋体" w:hAnsi="宋体"/>
          <w:color w:val="auto"/>
          <w:szCs w:val="21"/>
          <w:highlight w:val="none"/>
        </w:rPr>
        <w:t>。</w:t>
      </w:r>
    </w:p>
    <w:p w14:paraId="40449D38">
      <w:pPr>
        <w:spacing w:line="400" w:lineRule="exact"/>
        <w:jc w:val="left"/>
        <w:rPr>
          <w:rFonts w:ascii="宋体"/>
          <w:color w:val="auto"/>
          <w:szCs w:val="21"/>
          <w:highlight w:val="none"/>
        </w:rPr>
      </w:pPr>
      <w:r>
        <w:rPr>
          <w:rFonts w:ascii="宋体" w:hAnsi="宋体"/>
          <w:color w:val="auto"/>
          <w:szCs w:val="21"/>
          <w:highlight w:val="none"/>
        </w:rPr>
        <w:t xml:space="preserve">6.1.5 </w:t>
      </w:r>
      <w:r>
        <w:rPr>
          <w:rFonts w:hint="eastAsia" w:ascii="宋体" w:hAnsi="宋体"/>
          <w:color w:val="auto"/>
          <w:szCs w:val="21"/>
          <w:highlight w:val="none"/>
        </w:rPr>
        <w:t>文明施工</w:t>
      </w:r>
    </w:p>
    <w:p w14:paraId="0D208BA9">
      <w:pPr>
        <w:snapToGrid w:val="0"/>
        <w:spacing w:line="400" w:lineRule="exact"/>
        <w:ind w:firstLine="315" w:firstLineChars="150"/>
        <w:rPr>
          <w:rFonts w:ascii="宋体"/>
          <w:color w:val="auto"/>
          <w:szCs w:val="21"/>
          <w:highlight w:val="none"/>
        </w:rPr>
      </w:pPr>
      <w:r>
        <w:rPr>
          <w:rFonts w:hint="eastAsia" w:ascii="宋体" w:hAnsi="宋体"/>
          <w:color w:val="auto"/>
          <w:szCs w:val="21"/>
          <w:highlight w:val="none"/>
        </w:rPr>
        <w:t>合同当事人对文明施工的要求：</w:t>
      </w:r>
      <w:r>
        <w:rPr>
          <w:rFonts w:hint="eastAsia" w:ascii="宋体" w:hAnsi="宋体"/>
          <w:color w:val="auto"/>
          <w:szCs w:val="21"/>
          <w:highlight w:val="none"/>
          <w:u w:val="single"/>
        </w:rPr>
        <w:t>承包人需自行办理的有关施工场地交通、环卫和施工噪音管理等手续，并应符合国家相关规定，并自行承担其费用</w:t>
      </w:r>
      <w:r>
        <w:rPr>
          <w:rFonts w:hint="eastAsia" w:ascii="宋体" w:hAnsi="宋体" w:cs="Arial Unicode MS"/>
          <w:color w:val="auto"/>
          <w:szCs w:val="21"/>
          <w:highlight w:val="none"/>
          <w:u w:val="single"/>
        </w:rPr>
        <w:t>；</w:t>
      </w:r>
      <w:r>
        <w:rPr>
          <w:rFonts w:hint="eastAsia" w:ascii="宋体" w:hAnsi="宋体"/>
          <w:color w:val="auto"/>
          <w:szCs w:val="21"/>
          <w:highlight w:val="none"/>
          <w:u w:val="single"/>
        </w:rPr>
        <w:t>对施工中的地上地下建筑物（构筑物）管线、电力设施等应按有关规定加强监控测量和保护，相应的费用或因保护不当造成的损失及法律责任由承包人承担</w:t>
      </w:r>
      <w:r>
        <w:rPr>
          <w:rFonts w:hint="eastAsia" w:ascii="宋体" w:hAnsi="宋体" w:cs="Arial Unicode MS"/>
          <w:color w:val="auto"/>
          <w:szCs w:val="21"/>
          <w:highlight w:val="none"/>
          <w:u w:val="single"/>
        </w:rPr>
        <w:t>；</w:t>
      </w:r>
      <w:r>
        <w:rPr>
          <w:rFonts w:hint="eastAsia" w:ascii="宋体" w:hAnsi="宋体"/>
          <w:color w:val="auto"/>
          <w:szCs w:val="21"/>
          <w:highlight w:val="none"/>
          <w:u w:val="single"/>
        </w:rPr>
        <w:t>环境保护工作由承包方全权负责，执行国家和地方相关规定。施工现场内不得随地抛洒剩饭及生活垃圾等，更不能将其随意倒至施工区外，施工区内不得随处大小便。做到工完场地清</w:t>
      </w:r>
      <w:r>
        <w:rPr>
          <w:rFonts w:hint="eastAsia" w:ascii="宋体" w:hAnsi="宋体" w:cs="Arial Unicode MS"/>
          <w:color w:val="auto"/>
          <w:szCs w:val="21"/>
          <w:highlight w:val="none"/>
          <w:u w:val="single"/>
        </w:rPr>
        <w:t>；</w:t>
      </w:r>
      <w:r>
        <w:rPr>
          <w:rFonts w:hint="eastAsia" w:ascii="宋体" w:hAnsi="宋体"/>
          <w:color w:val="auto"/>
          <w:szCs w:val="21"/>
          <w:highlight w:val="none"/>
          <w:u w:val="single"/>
        </w:rPr>
        <w:t>施工机械设备进场前，应做好清洁、保养和维护工作。出场车辆应有专人打扫、清洗。有密封要求的按规定必须达到</w:t>
      </w:r>
      <w:r>
        <w:rPr>
          <w:rFonts w:hint="eastAsia" w:ascii="宋体" w:hAnsi="宋体" w:cs="Arial Unicode MS"/>
          <w:color w:val="auto"/>
          <w:szCs w:val="21"/>
          <w:highlight w:val="none"/>
          <w:u w:val="single"/>
        </w:rPr>
        <w:t>；</w:t>
      </w:r>
      <w:r>
        <w:rPr>
          <w:rFonts w:hint="eastAsia" w:ascii="宋体" w:hAnsi="宋体"/>
          <w:color w:val="auto"/>
          <w:szCs w:val="21"/>
          <w:highlight w:val="none"/>
          <w:u w:val="single"/>
        </w:rPr>
        <w:t>施工期间必须保证周边单位的正常工作及居民的正常生活，尽量减少粉尘、噪声、振动等污染的扰民。必须按市委、市人大、市政府及有关部门的临时要求，调整作业方式，停止高粉尘、高噪音作业或爆破作业等</w:t>
      </w:r>
      <w:r>
        <w:rPr>
          <w:rFonts w:hint="eastAsia" w:ascii="宋体" w:hAnsi="宋体" w:cs="Arial Unicode MS"/>
          <w:color w:val="auto"/>
          <w:szCs w:val="21"/>
          <w:highlight w:val="none"/>
          <w:u w:val="single"/>
        </w:rPr>
        <w:t>；</w:t>
      </w:r>
      <w:r>
        <w:rPr>
          <w:rFonts w:hint="eastAsia" w:ascii="宋体" w:hAnsi="宋体"/>
          <w:color w:val="auto"/>
          <w:szCs w:val="21"/>
          <w:highlight w:val="none"/>
          <w:u w:val="single"/>
        </w:rPr>
        <w:t>保证周围建</w:t>
      </w:r>
      <w:r>
        <w:rPr>
          <w:rFonts w:ascii="宋体" w:hAnsi="宋体"/>
          <w:color w:val="auto"/>
          <w:szCs w:val="21"/>
          <w:highlight w:val="none"/>
          <w:u w:val="single"/>
        </w:rPr>
        <w:t>(</w:t>
      </w:r>
      <w:r>
        <w:rPr>
          <w:rFonts w:hint="eastAsia" w:ascii="宋体" w:hAnsi="宋体"/>
          <w:color w:val="auto"/>
          <w:szCs w:val="21"/>
          <w:highlight w:val="none"/>
          <w:u w:val="single"/>
        </w:rPr>
        <w:t>构</w:t>
      </w:r>
      <w:r>
        <w:rPr>
          <w:rFonts w:ascii="宋体" w:hAnsi="宋体"/>
          <w:color w:val="auto"/>
          <w:szCs w:val="21"/>
          <w:highlight w:val="none"/>
          <w:u w:val="single"/>
        </w:rPr>
        <w:t>)</w:t>
      </w:r>
      <w:r>
        <w:rPr>
          <w:rFonts w:hint="eastAsia" w:ascii="宋体" w:hAnsi="宋体"/>
          <w:color w:val="auto"/>
          <w:szCs w:val="21"/>
          <w:highlight w:val="none"/>
          <w:u w:val="single"/>
        </w:rPr>
        <w:t>筑物、地下及地上管线、地下人防等设施安全</w:t>
      </w:r>
      <w:r>
        <w:rPr>
          <w:rFonts w:hint="eastAsia" w:ascii="宋体" w:hAnsi="宋体" w:cs="Arial Unicode MS"/>
          <w:color w:val="auto"/>
          <w:szCs w:val="21"/>
          <w:highlight w:val="none"/>
          <w:u w:val="single"/>
        </w:rPr>
        <w:t>；</w:t>
      </w:r>
      <w:r>
        <w:rPr>
          <w:rFonts w:hint="eastAsia" w:ascii="宋体" w:hAnsi="宋体"/>
          <w:color w:val="auto"/>
          <w:szCs w:val="21"/>
          <w:highlight w:val="none"/>
          <w:u w:val="single"/>
        </w:rPr>
        <w:t>做到进入现场的施工和作业人员，配证上岗，文明施工</w:t>
      </w:r>
      <w:r>
        <w:rPr>
          <w:rFonts w:hint="eastAsia" w:ascii="宋体" w:hAnsi="宋体" w:cs="Arial Unicode MS"/>
          <w:color w:val="auto"/>
          <w:szCs w:val="21"/>
          <w:highlight w:val="none"/>
          <w:u w:val="single"/>
        </w:rPr>
        <w:t>；</w:t>
      </w:r>
      <w:r>
        <w:rPr>
          <w:rFonts w:hint="eastAsia" w:ascii="宋体" w:hAnsi="宋体"/>
          <w:color w:val="auto"/>
          <w:szCs w:val="21"/>
          <w:highlight w:val="none"/>
          <w:u w:val="single"/>
        </w:rPr>
        <w:t>按规定做好施工区域封闭及场地硬化工作，施工围墙</w:t>
      </w:r>
      <w:r>
        <w:rPr>
          <w:rFonts w:ascii="宋体" w:hAnsi="宋体"/>
          <w:color w:val="auto"/>
          <w:szCs w:val="21"/>
          <w:highlight w:val="none"/>
          <w:u w:val="single"/>
        </w:rPr>
        <w:t>(</w:t>
      </w:r>
      <w:r>
        <w:rPr>
          <w:rFonts w:hint="eastAsia" w:ascii="宋体" w:hAnsi="宋体"/>
          <w:color w:val="auto"/>
          <w:szCs w:val="21"/>
          <w:highlight w:val="none"/>
          <w:u w:val="single"/>
        </w:rPr>
        <w:t>围挡</w:t>
      </w:r>
      <w:r>
        <w:rPr>
          <w:rFonts w:ascii="宋体" w:hAnsi="宋体"/>
          <w:color w:val="auto"/>
          <w:szCs w:val="21"/>
          <w:highlight w:val="none"/>
          <w:u w:val="single"/>
        </w:rPr>
        <w:t>)</w:t>
      </w:r>
      <w:r>
        <w:rPr>
          <w:rFonts w:hint="eastAsia" w:ascii="宋体" w:hAnsi="宋体"/>
          <w:color w:val="auto"/>
          <w:szCs w:val="21"/>
          <w:highlight w:val="none"/>
          <w:u w:val="single"/>
        </w:rPr>
        <w:t>等维护设施应安全、美观、耐久，非施工相关人员不许入内</w:t>
      </w:r>
      <w:r>
        <w:rPr>
          <w:rFonts w:hint="eastAsia" w:ascii="宋体" w:hAnsi="宋体" w:cs="Arial Unicode MS"/>
          <w:color w:val="auto"/>
          <w:szCs w:val="21"/>
          <w:highlight w:val="none"/>
          <w:u w:val="single"/>
        </w:rPr>
        <w:t>；</w:t>
      </w:r>
      <w:r>
        <w:rPr>
          <w:rFonts w:hint="eastAsia" w:ascii="宋体" w:hAnsi="宋体"/>
          <w:color w:val="auto"/>
          <w:szCs w:val="21"/>
          <w:highlight w:val="none"/>
          <w:u w:val="single"/>
        </w:rPr>
        <w:t>上述增加列项涉及的费用由承包人承担</w:t>
      </w:r>
      <w:r>
        <w:rPr>
          <w:rFonts w:hint="eastAsia" w:ascii="宋体" w:hAnsi="宋体"/>
          <w:color w:val="auto"/>
          <w:szCs w:val="21"/>
          <w:highlight w:val="none"/>
        </w:rPr>
        <w:t>。</w:t>
      </w:r>
    </w:p>
    <w:p w14:paraId="10D10E10">
      <w:pPr>
        <w:spacing w:line="400" w:lineRule="exact"/>
        <w:jc w:val="left"/>
        <w:rPr>
          <w:rFonts w:ascii="宋体"/>
          <w:color w:val="auto"/>
          <w:szCs w:val="21"/>
          <w:highlight w:val="none"/>
        </w:rPr>
      </w:pPr>
      <w:r>
        <w:rPr>
          <w:rFonts w:ascii="宋体" w:hAnsi="宋体"/>
          <w:color w:val="auto"/>
          <w:szCs w:val="21"/>
          <w:highlight w:val="none"/>
        </w:rPr>
        <w:t xml:space="preserve">6.1.6 </w:t>
      </w:r>
      <w:r>
        <w:rPr>
          <w:rFonts w:hint="eastAsia" w:ascii="宋体" w:hAnsi="宋体"/>
          <w:color w:val="auto"/>
          <w:szCs w:val="21"/>
          <w:highlight w:val="none"/>
        </w:rPr>
        <w:t>关于安全文明施工费支付比例和支付期限的约定：</w:t>
      </w:r>
    </w:p>
    <w:p w14:paraId="06AC65E5">
      <w:pPr>
        <w:autoSpaceDE w:val="0"/>
        <w:autoSpaceDN w:val="0"/>
        <w:adjustRightInd w:val="0"/>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1</w:t>
      </w:r>
      <w:r>
        <w:rPr>
          <w:rFonts w:hint="eastAsia" w:ascii="宋体" w:hAnsi="宋体"/>
          <w:color w:val="auto"/>
          <w:kern w:val="0"/>
          <w:szCs w:val="21"/>
          <w:highlight w:val="none"/>
        </w:rPr>
        <w:t>）本合同价款已包含安全文明施工费</w:t>
      </w:r>
      <w:r>
        <w:rPr>
          <w:rFonts w:ascii="宋体" w:hAnsi="宋体"/>
          <w:color w:val="auto"/>
          <w:kern w:val="0"/>
          <w:szCs w:val="21"/>
          <w:highlight w:val="none"/>
          <w:u w:val="single"/>
        </w:rPr>
        <w:t xml:space="preserve">       </w:t>
      </w:r>
      <w:r>
        <w:rPr>
          <w:rFonts w:ascii="宋体" w:hAnsi="宋体"/>
          <w:color w:val="auto"/>
          <w:sz w:val="24"/>
          <w:highlight w:val="none"/>
          <w:u w:val="single"/>
        </w:rPr>
        <w:t xml:space="preserve"> </w:t>
      </w:r>
      <w:r>
        <w:rPr>
          <w:rFonts w:hint="eastAsia" w:ascii="宋体" w:hAnsi="宋体"/>
          <w:color w:val="auto"/>
          <w:kern w:val="0"/>
          <w:szCs w:val="21"/>
          <w:highlight w:val="none"/>
        </w:rPr>
        <w:t>元。</w:t>
      </w:r>
    </w:p>
    <w:p w14:paraId="5AB3118B">
      <w:pPr>
        <w:autoSpaceDE w:val="0"/>
        <w:autoSpaceDN w:val="0"/>
        <w:adjustRightInd w:val="0"/>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2</w:t>
      </w:r>
      <w:r>
        <w:rPr>
          <w:rFonts w:hint="eastAsia" w:ascii="宋体" w:hAnsi="宋体"/>
          <w:color w:val="auto"/>
          <w:kern w:val="0"/>
          <w:szCs w:val="21"/>
          <w:highlight w:val="none"/>
        </w:rPr>
        <w:t>）使用要求：专款专用。具体按《广西壮族自治区建筑工程安全文明施工措施费使用管理细则》（桂建质〔</w:t>
      </w:r>
      <w:r>
        <w:rPr>
          <w:rFonts w:ascii="宋体" w:hAnsi="宋体"/>
          <w:color w:val="auto"/>
          <w:kern w:val="0"/>
          <w:szCs w:val="21"/>
          <w:highlight w:val="none"/>
        </w:rPr>
        <w:t>2015</w:t>
      </w:r>
      <w:r>
        <w:rPr>
          <w:rFonts w:hint="eastAsia" w:ascii="宋体" w:hAnsi="宋体"/>
          <w:color w:val="auto"/>
          <w:kern w:val="0"/>
          <w:szCs w:val="21"/>
          <w:highlight w:val="none"/>
        </w:rPr>
        <w:t>〕</w:t>
      </w:r>
      <w:r>
        <w:rPr>
          <w:rFonts w:ascii="宋体" w:hAnsi="宋体"/>
          <w:color w:val="auto"/>
          <w:kern w:val="0"/>
          <w:szCs w:val="21"/>
          <w:highlight w:val="none"/>
        </w:rPr>
        <w:t>16</w:t>
      </w:r>
      <w:r>
        <w:rPr>
          <w:rFonts w:hint="eastAsia" w:ascii="宋体" w:hAnsi="宋体"/>
          <w:color w:val="auto"/>
          <w:kern w:val="0"/>
          <w:szCs w:val="21"/>
          <w:highlight w:val="none"/>
        </w:rPr>
        <w:t>号）和贺州市相关规定执行。</w:t>
      </w:r>
    </w:p>
    <w:p w14:paraId="2A3CE31E">
      <w:pPr>
        <w:autoSpaceDE w:val="0"/>
        <w:autoSpaceDN w:val="0"/>
        <w:adjustRightInd w:val="0"/>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3</w:t>
      </w:r>
      <w:r>
        <w:rPr>
          <w:rFonts w:hint="eastAsia" w:ascii="宋体" w:hAnsi="宋体"/>
          <w:color w:val="auto"/>
          <w:kern w:val="0"/>
          <w:szCs w:val="21"/>
          <w:highlight w:val="none"/>
        </w:rPr>
        <w:t>）支付约定：</w:t>
      </w:r>
      <w:r>
        <w:rPr>
          <w:rFonts w:hint="eastAsia" w:ascii="宋体" w:hAnsi="宋体"/>
          <w:color w:val="auto"/>
          <w:kern w:val="0"/>
          <w:szCs w:val="21"/>
          <w:highlight w:val="none"/>
          <w:u w:val="single"/>
        </w:rPr>
        <w:t>限额内专款专用，实报实销</w:t>
      </w:r>
      <w:r>
        <w:rPr>
          <w:rFonts w:hint="eastAsia" w:ascii="宋体" w:hAnsi="宋体"/>
          <w:color w:val="auto"/>
          <w:kern w:val="0"/>
          <w:szCs w:val="21"/>
          <w:highlight w:val="none"/>
        </w:rPr>
        <w:t>。</w:t>
      </w:r>
    </w:p>
    <w:p w14:paraId="25894E4D">
      <w:pPr>
        <w:spacing w:line="400" w:lineRule="exact"/>
        <w:rPr>
          <w:rFonts w:ascii="宋体"/>
          <w:b/>
          <w:color w:val="auto"/>
          <w:highlight w:val="none"/>
        </w:rPr>
      </w:pPr>
      <w:r>
        <w:rPr>
          <w:rFonts w:ascii="宋体" w:hAnsi="宋体"/>
          <w:b/>
          <w:color w:val="auto"/>
          <w:highlight w:val="none"/>
        </w:rPr>
        <w:t xml:space="preserve">6.3 </w:t>
      </w:r>
      <w:r>
        <w:rPr>
          <w:rFonts w:hint="eastAsia" w:ascii="宋体" w:hAnsi="宋体"/>
          <w:b/>
          <w:color w:val="auto"/>
          <w:highlight w:val="none"/>
        </w:rPr>
        <w:t>环境保护</w:t>
      </w:r>
    </w:p>
    <w:p w14:paraId="43FFC9E0">
      <w:pPr>
        <w:spacing w:line="400" w:lineRule="exact"/>
        <w:ind w:firstLine="315" w:firstLineChars="150"/>
        <w:jc w:val="left"/>
        <w:rPr>
          <w:rFonts w:ascii="宋体"/>
          <w:color w:val="auto"/>
          <w:szCs w:val="21"/>
          <w:highlight w:val="none"/>
          <w:u w:val="single"/>
        </w:rPr>
      </w:pPr>
      <w:r>
        <w:rPr>
          <w:rFonts w:hint="eastAsia" w:ascii="宋体" w:hAnsi="宋体"/>
          <w:color w:val="auto"/>
          <w:szCs w:val="21"/>
          <w:highlight w:val="none"/>
          <w:u w:val="single"/>
        </w:rPr>
        <w:t>因施工需要，经发包人批准，由承包人办理有关施工场地交通、环卫和施工噪音管理等手续，费用由承包人负责</w:t>
      </w:r>
      <w:r>
        <w:rPr>
          <w:rFonts w:hint="eastAsia" w:ascii="宋体" w:hAnsi="宋体"/>
          <w:color w:val="auto"/>
          <w:szCs w:val="21"/>
          <w:highlight w:val="none"/>
        </w:rPr>
        <w:t>。</w:t>
      </w:r>
    </w:p>
    <w:p w14:paraId="51E9AEB7">
      <w:pPr>
        <w:spacing w:line="400" w:lineRule="exact"/>
        <w:ind w:firstLine="315" w:firstLineChars="150"/>
        <w:jc w:val="left"/>
        <w:rPr>
          <w:rFonts w:ascii="宋体"/>
          <w:color w:val="auto"/>
          <w:szCs w:val="21"/>
          <w:highlight w:val="none"/>
          <w:u w:val="single"/>
        </w:rPr>
      </w:pPr>
      <w:r>
        <w:rPr>
          <w:rFonts w:hint="eastAsia" w:ascii="宋体" w:hAnsi="宋体"/>
          <w:color w:val="auto"/>
          <w:szCs w:val="21"/>
          <w:highlight w:val="none"/>
          <w:u w:val="single"/>
        </w:rPr>
        <w:t>经过城市道路的施工车辆，必须按交警、城管、运输等部门相关规定执行。由于施工车辆造成的道路、环境等污染，其责任和费用均由承包人承担</w:t>
      </w:r>
      <w:r>
        <w:rPr>
          <w:rFonts w:hint="eastAsia" w:ascii="宋体" w:hAnsi="宋体"/>
          <w:color w:val="auto"/>
          <w:szCs w:val="21"/>
          <w:highlight w:val="none"/>
        </w:rPr>
        <w:t>。</w:t>
      </w:r>
    </w:p>
    <w:p w14:paraId="621A8A4B">
      <w:pPr>
        <w:spacing w:line="400" w:lineRule="exact"/>
        <w:rPr>
          <w:rFonts w:ascii="宋体"/>
          <w:b/>
          <w:color w:val="auto"/>
          <w:highlight w:val="none"/>
        </w:rPr>
      </w:pPr>
      <w:r>
        <w:rPr>
          <w:rFonts w:ascii="宋体" w:hAnsi="宋体"/>
          <w:b/>
          <w:color w:val="auto"/>
          <w:highlight w:val="none"/>
        </w:rPr>
        <w:t>7.</w:t>
      </w:r>
      <w:r>
        <w:rPr>
          <w:rFonts w:hint="eastAsia" w:ascii="宋体" w:hAnsi="宋体"/>
          <w:b/>
          <w:color w:val="auto"/>
          <w:highlight w:val="none"/>
        </w:rPr>
        <w:t>工期和进度</w:t>
      </w:r>
    </w:p>
    <w:p w14:paraId="55288B5D">
      <w:pPr>
        <w:spacing w:line="400" w:lineRule="exact"/>
        <w:rPr>
          <w:rFonts w:ascii="宋体"/>
          <w:b/>
          <w:color w:val="auto"/>
          <w:highlight w:val="none"/>
        </w:rPr>
      </w:pPr>
      <w:r>
        <w:rPr>
          <w:rFonts w:ascii="宋体" w:hAnsi="宋体"/>
          <w:b/>
          <w:color w:val="auto"/>
          <w:highlight w:val="none"/>
        </w:rPr>
        <w:t xml:space="preserve">7.1 </w:t>
      </w:r>
      <w:r>
        <w:rPr>
          <w:rFonts w:hint="eastAsia" w:ascii="宋体" w:hAnsi="宋体"/>
          <w:b/>
          <w:color w:val="auto"/>
          <w:highlight w:val="none"/>
        </w:rPr>
        <w:t>施工组织设计</w:t>
      </w:r>
    </w:p>
    <w:p w14:paraId="1FD94429">
      <w:pPr>
        <w:autoSpaceDE w:val="0"/>
        <w:autoSpaceDN w:val="0"/>
        <w:adjustRightInd w:val="0"/>
        <w:spacing w:line="400" w:lineRule="exact"/>
        <w:jc w:val="left"/>
        <w:rPr>
          <w:rFonts w:ascii="宋体"/>
          <w:color w:val="auto"/>
          <w:szCs w:val="21"/>
          <w:highlight w:val="none"/>
          <w:u w:val="single"/>
        </w:rPr>
      </w:pPr>
      <w:r>
        <w:rPr>
          <w:rFonts w:ascii="宋体" w:hAnsi="宋体"/>
          <w:color w:val="auto"/>
          <w:szCs w:val="21"/>
          <w:highlight w:val="none"/>
        </w:rPr>
        <w:t xml:space="preserve">7.1.1 </w:t>
      </w:r>
      <w:r>
        <w:rPr>
          <w:rFonts w:hint="eastAsia" w:ascii="宋体" w:hAnsi="宋体"/>
          <w:color w:val="auto"/>
          <w:szCs w:val="21"/>
          <w:highlight w:val="none"/>
        </w:rPr>
        <w:t>合</w:t>
      </w:r>
      <w:r>
        <w:rPr>
          <w:rFonts w:hint="eastAsia" w:ascii="宋体" w:hAnsi="宋体"/>
          <w:color w:val="auto"/>
          <w:kern w:val="0"/>
          <w:szCs w:val="21"/>
          <w:highlight w:val="none"/>
        </w:rPr>
        <w:t>同当事人约定的施工组织设计应包括的其他内容：</w:t>
      </w:r>
      <w:r>
        <w:rPr>
          <w:rFonts w:hint="eastAsia" w:ascii="宋体" w:hAnsi="宋体"/>
          <w:color w:val="auto"/>
          <w:szCs w:val="21"/>
          <w:highlight w:val="none"/>
          <w:u w:val="single"/>
        </w:rPr>
        <w:t>按行业管理有关要求</w:t>
      </w:r>
      <w:r>
        <w:rPr>
          <w:rFonts w:hint="eastAsia" w:ascii="宋体" w:hAnsi="宋体"/>
          <w:color w:val="auto"/>
          <w:szCs w:val="21"/>
          <w:highlight w:val="none"/>
        </w:rPr>
        <w:t>。</w:t>
      </w:r>
    </w:p>
    <w:p w14:paraId="25676DEA">
      <w:pPr>
        <w:autoSpaceDE w:val="0"/>
        <w:autoSpaceDN w:val="0"/>
        <w:adjustRightInd w:val="0"/>
        <w:spacing w:line="400" w:lineRule="exact"/>
        <w:jc w:val="left"/>
        <w:rPr>
          <w:rFonts w:ascii="宋体"/>
          <w:color w:val="auto"/>
          <w:kern w:val="0"/>
          <w:szCs w:val="21"/>
          <w:highlight w:val="none"/>
        </w:rPr>
      </w:pPr>
      <w:r>
        <w:rPr>
          <w:rFonts w:ascii="宋体" w:hAnsi="宋体"/>
          <w:color w:val="auto"/>
          <w:szCs w:val="21"/>
          <w:highlight w:val="none"/>
        </w:rPr>
        <w:t xml:space="preserve">7.1.2 </w:t>
      </w:r>
      <w:r>
        <w:rPr>
          <w:rFonts w:hint="eastAsia" w:ascii="宋体" w:hAnsi="宋体"/>
          <w:color w:val="auto"/>
          <w:kern w:val="0"/>
          <w:szCs w:val="21"/>
          <w:highlight w:val="none"/>
        </w:rPr>
        <w:t>施工组织设计的提交和修改</w:t>
      </w:r>
    </w:p>
    <w:p w14:paraId="342DB042">
      <w:pPr>
        <w:autoSpaceDE w:val="0"/>
        <w:autoSpaceDN w:val="0"/>
        <w:adjustRightInd w:val="0"/>
        <w:spacing w:line="400" w:lineRule="exact"/>
        <w:jc w:val="left"/>
        <w:rPr>
          <w:rFonts w:ascii="宋体"/>
          <w:color w:val="auto"/>
          <w:szCs w:val="21"/>
          <w:highlight w:val="none"/>
          <w:u w:val="single"/>
        </w:rPr>
      </w:pPr>
      <w:r>
        <w:rPr>
          <w:rFonts w:hint="eastAsia" w:ascii="宋体" w:hAnsi="宋体"/>
          <w:color w:val="auto"/>
          <w:kern w:val="0"/>
          <w:szCs w:val="21"/>
          <w:highlight w:val="none"/>
        </w:rPr>
        <w:t>承包人提交详细施工组织设计的期限的约定：</w:t>
      </w:r>
      <w:r>
        <w:rPr>
          <w:rFonts w:hint="eastAsia" w:ascii="宋体" w:hAnsi="宋体"/>
          <w:color w:val="auto"/>
          <w:szCs w:val="21"/>
          <w:highlight w:val="none"/>
          <w:u w:val="single"/>
        </w:rPr>
        <w:t>承包人在图纸会审和设计交底之日起</w:t>
      </w:r>
      <w:r>
        <w:rPr>
          <w:rFonts w:ascii="宋体" w:hAnsi="宋体"/>
          <w:color w:val="auto"/>
          <w:szCs w:val="21"/>
          <w:highlight w:val="none"/>
          <w:u w:val="single"/>
        </w:rPr>
        <w:t>14</w:t>
      </w:r>
      <w:r>
        <w:rPr>
          <w:rFonts w:hint="eastAsia" w:ascii="宋体" w:hAnsi="宋体"/>
          <w:color w:val="auto"/>
          <w:szCs w:val="21"/>
          <w:highlight w:val="none"/>
          <w:u w:val="single"/>
        </w:rPr>
        <w:t>天内报送</w:t>
      </w:r>
      <w:r>
        <w:rPr>
          <w:rFonts w:hint="eastAsia" w:ascii="宋体" w:hAnsi="宋体"/>
          <w:color w:val="auto"/>
          <w:szCs w:val="21"/>
          <w:highlight w:val="none"/>
        </w:rPr>
        <w:t>。</w:t>
      </w:r>
    </w:p>
    <w:p w14:paraId="2DB79BDD">
      <w:pPr>
        <w:spacing w:line="400" w:lineRule="exact"/>
        <w:jc w:val="left"/>
        <w:rPr>
          <w:rFonts w:ascii="宋体"/>
          <w:color w:val="auto"/>
          <w:szCs w:val="21"/>
          <w:highlight w:val="none"/>
          <w:u w:val="single"/>
        </w:rPr>
      </w:pPr>
      <w:r>
        <w:rPr>
          <w:rFonts w:hint="eastAsia" w:ascii="宋体" w:hAnsi="宋体"/>
          <w:color w:val="auto"/>
          <w:szCs w:val="21"/>
          <w:highlight w:val="none"/>
        </w:rPr>
        <w:t>发包人和监理人在收到详细的施工组织设计后确认或提出修改意见的期限：</w:t>
      </w:r>
      <w:r>
        <w:rPr>
          <w:rFonts w:hint="eastAsia" w:ascii="宋体" w:hAnsi="宋体"/>
          <w:color w:val="auto"/>
          <w:szCs w:val="21"/>
          <w:highlight w:val="none"/>
          <w:u w:val="single"/>
        </w:rPr>
        <w:t>收到之日起</w:t>
      </w:r>
      <w:r>
        <w:rPr>
          <w:rFonts w:ascii="宋体" w:hAnsi="宋体"/>
          <w:color w:val="auto"/>
          <w:szCs w:val="21"/>
          <w:highlight w:val="none"/>
          <w:u w:val="single"/>
        </w:rPr>
        <w:t>14</w:t>
      </w:r>
      <w:r>
        <w:rPr>
          <w:rFonts w:hint="eastAsia" w:ascii="宋体" w:hAnsi="宋体"/>
          <w:color w:val="auto"/>
          <w:szCs w:val="21"/>
          <w:highlight w:val="none"/>
          <w:u w:val="single"/>
        </w:rPr>
        <w:t>天内</w:t>
      </w:r>
      <w:r>
        <w:rPr>
          <w:rFonts w:hint="eastAsia" w:ascii="宋体" w:hAnsi="宋体"/>
          <w:color w:val="auto"/>
          <w:szCs w:val="21"/>
          <w:highlight w:val="none"/>
        </w:rPr>
        <w:t>。</w:t>
      </w:r>
    </w:p>
    <w:p w14:paraId="6792FA44">
      <w:pPr>
        <w:spacing w:line="400" w:lineRule="exact"/>
        <w:rPr>
          <w:rFonts w:ascii="宋体"/>
          <w:b/>
          <w:color w:val="auto"/>
          <w:highlight w:val="none"/>
        </w:rPr>
      </w:pPr>
      <w:r>
        <w:rPr>
          <w:rFonts w:ascii="宋体" w:hAnsi="宋体"/>
          <w:b/>
          <w:color w:val="auto"/>
          <w:highlight w:val="none"/>
        </w:rPr>
        <w:t xml:space="preserve">7.2 </w:t>
      </w:r>
      <w:r>
        <w:rPr>
          <w:rFonts w:hint="eastAsia" w:ascii="宋体" w:hAnsi="宋体"/>
          <w:b/>
          <w:color w:val="auto"/>
          <w:highlight w:val="none"/>
        </w:rPr>
        <w:t>施工进度计划</w:t>
      </w:r>
    </w:p>
    <w:p w14:paraId="6C67FBB9">
      <w:pPr>
        <w:spacing w:line="400" w:lineRule="exact"/>
        <w:jc w:val="left"/>
        <w:rPr>
          <w:rFonts w:ascii="宋体"/>
          <w:color w:val="auto"/>
          <w:szCs w:val="21"/>
          <w:highlight w:val="none"/>
        </w:rPr>
      </w:pPr>
      <w:r>
        <w:rPr>
          <w:rFonts w:ascii="宋体" w:hAnsi="宋体"/>
          <w:color w:val="auto"/>
          <w:szCs w:val="21"/>
          <w:highlight w:val="none"/>
        </w:rPr>
        <w:t xml:space="preserve">7.2.2 </w:t>
      </w:r>
      <w:r>
        <w:rPr>
          <w:rFonts w:hint="eastAsia" w:ascii="宋体" w:hAnsi="宋体"/>
          <w:color w:val="auto"/>
          <w:szCs w:val="21"/>
          <w:highlight w:val="none"/>
        </w:rPr>
        <w:t>施工进度计划的修订</w:t>
      </w:r>
    </w:p>
    <w:p w14:paraId="162344CA">
      <w:pPr>
        <w:spacing w:line="400" w:lineRule="exact"/>
        <w:jc w:val="left"/>
        <w:rPr>
          <w:rFonts w:ascii="宋体"/>
          <w:color w:val="auto"/>
          <w:szCs w:val="21"/>
          <w:highlight w:val="none"/>
        </w:rPr>
      </w:pPr>
      <w:r>
        <w:rPr>
          <w:rFonts w:hint="eastAsia" w:ascii="宋体" w:hAnsi="宋体"/>
          <w:color w:val="auto"/>
          <w:szCs w:val="21"/>
          <w:highlight w:val="none"/>
        </w:rPr>
        <w:t>发包人和监理人在收到修订的施工进度计划后确认或提出修改意见的期限：</w:t>
      </w:r>
      <w:r>
        <w:rPr>
          <w:rFonts w:hint="eastAsia" w:ascii="宋体" w:hAnsi="宋体"/>
          <w:color w:val="auto"/>
          <w:szCs w:val="21"/>
          <w:highlight w:val="none"/>
          <w:u w:val="single"/>
        </w:rPr>
        <w:t>收到之日起</w:t>
      </w:r>
      <w:r>
        <w:rPr>
          <w:rFonts w:ascii="宋体" w:hAnsi="宋体"/>
          <w:color w:val="auto"/>
          <w:szCs w:val="21"/>
          <w:highlight w:val="none"/>
          <w:u w:val="single"/>
        </w:rPr>
        <w:t>14</w:t>
      </w:r>
      <w:r>
        <w:rPr>
          <w:rFonts w:hint="eastAsia" w:ascii="宋体" w:hAnsi="宋体"/>
          <w:color w:val="auto"/>
          <w:szCs w:val="21"/>
          <w:highlight w:val="none"/>
          <w:u w:val="single"/>
        </w:rPr>
        <w:t>天内</w:t>
      </w:r>
      <w:r>
        <w:rPr>
          <w:rFonts w:hint="eastAsia" w:ascii="宋体" w:hAnsi="宋体"/>
          <w:color w:val="auto"/>
          <w:szCs w:val="21"/>
          <w:highlight w:val="none"/>
        </w:rPr>
        <w:t>。</w:t>
      </w:r>
    </w:p>
    <w:p w14:paraId="25E7B77C">
      <w:pPr>
        <w:spacing w:line="400" w:lineRule="exact"/>
        <w:rPr>
          <w:rFonts w:ascii="宋体"/>
          <w:b/>
          <w:color w:val="auto"/>
          <w:highlight w:val="none"/>
        </w:rPr>
      </w:pPr>
      <w:r>
        <w:rPr>
          <w:rFonts w:ascii="宋体" w:hAnsi="宋体"/>
          <w:b/>
          <w:color w:val="auto"/>
          <w:highlight w:val="none"/>
        </w:rPr>
        <w:t xml:space="preserve">7.3 </w:t>
      </w:r>
      <w:r>
        <w:rPr>
          <w:rFonts w:hint="eastAsia" w:ascii="宋体" w:hAnsi="宋体"/>
          <w:b/>
          <w:color w:val="auto"/>
          <w:highlight w:val="none"/>
        </w:rPr>
        <w:t>开工</w:t>
      </w:r>
    </w:p>
    <w:p w14:paraId="797342E3">
      <w:pPr>
        <w:spacing w:line="400" w:lineRule="exact"/>
        <w:jc w:val="left"/>
        <w:rPr>
          <w:rFonts w:ascii="宋体"/>
          <w:color w:val="auto"/>
          <w:szCs w:val="21"/>
          <w:highlight w:val="none"/>
        </w:rPr>
      </w:pPr>
      <w:r>
        <w:rPr>
          <w:rFonts w:ascii="宋体" w:hAnsi="宋体"/>
          <w:color w:val="auto"/>
          <w:szCs w:val="21"/>
          <w:highlight w:val="none"/>
        </w:rPr>
        <w:t xml:space="preserve">7.3.1 </w:t>
      </w:r>
      <w:r>
        <w:rPr>
          <w:rFonts w:hint="eastAsia" w:ascii="宋体" w:hAnsi="宋体"/>
          <w:color w:val="auto"/>
          <w:szCs w:val="21"/>
          <w:highlight w:val="none"/>
        </w:rPr>
        <w:t>开工准备</w:t>
      </w:r>
    </w:p>
    <w:p w14:paraId="200A1932">
      <w:pPr>
        <w:autoSpaceDE w:val="0"/>
        <w:autoSpaceDN w:val="0"/>
        <w:adjustRightInd w:val="0"/>
        <w:spacing w:line="400" w:lineRule="exact"/>
        <w:jc w:val="left"/>
        <w:rPr>
          <w:rFonts w:ascii="宋体"/>
          <w:color w:val="auto"/>
          <w:szCs w:val="21"/>
          <w:highlight w:val="none"/>
          <w:u w:val="single"/>
        </w:rPr>
      </w:pPr>
      <w:r>
        <w:rPr>
          <w:rFonts w:hint="eastAsia" w:ascii="宋体" w:hAnsi="宋体"/>
          <w:color w:val="auto"/>
          <w:szCs w:val="21"/>
          <w:highlight w:val="none"/>
        </w:rPr>
        <w:t>关于承包人提交</w:t>
      </w:r>
      <w:r>
        <w:rPr>
          <w:rFonts w:hint="eastAsia" w:ascii="宋体" w:hAnsi="宋体"/>
          <w:color w:val="auto"/>
          <w:kern w:val="0"/>
          <w:szCs w:val="21"/>
          <w:highlight w:val="none"/>
        </w:rPr>
        <w:t>工程开工报审表的期限：</w:t>
      </w:r>
      <w:r>
        <w:rPr>
          <w:rFonts w:hint="eastAsia" w:ascii="宋体" w:hAnsi="宋体"/>
          <w:color w:val="auto"/>
          <w:szCs w:val="21"/>
          <w:highlight w:val="none"/>
          <w:u w:val="single"/>
        </w:rPr>
        <w:t>承包人在图纸会审和设计交底之日起</w:t>
      </w:r>
      <w:r>
        <w:rPr>
          <w:rFonts w:ascii="宋体" w:hAnsi="宋体"/>
          <w:color w:val="auto"/>
          <w:szCs w:val="21"/>
          <w:highlight w:val="none"/>
          <w:u w:val="single"/>
        </w:rPr>
        <w:t>14</w:t>
      </w:r>
      <w:r>
        <w:rPr>
          <w:rFonts w:hint="eastAsia" w:ascii="宋体" w:hAnsi="宋体"/>
          <w:color w:val="auto"/>
          <w:szCs w:val="21"/>
          <w:highlight w:val="none"/>
          <w:u w:val="single"/>
        </w:rPr>
        <w:t>天内报送</w:t>
      </w:r>
      <w:r>
        <w:rPr>
          <w:rFonts w:hint="eastAsia" w:ascii="宋体" w:hAnsi="宋体"/>
          <w:color w:val="auto"/>
          <w:szCs w:val="21"/>
          <w:highlight w:val="none"/>
        </w:rPr>
        <w:t>。</w:t>
      </w:r>
    </w:p>
    <w:p w14:paraId="70DFF69E">
      <w:pPr>
        <w:spacing w:line="400" w:lineRule="exact"/>
        <w:jc w:val="left"/>
        <w:rPr>
          <w:rFonts w:ascii="宋体"/>
          <w:color w:val="auto"/>
          <w:szCs w:val="21"/>
          <w:highlight w:val="none"/>
          <w:u w:val="single"/>
        </w:rPr>
      </w:pPr>
      <w:r>
        <w:rPr>
          <w:rFonts w:hint="eastAsia" w:ascii="宋体" w:hAnsi="宋体"/>
          <w:color w:val="auto"/>
          <w:szCs w:val="21"/>
          <w:highlight w:val="none"/>
        </w:rPr>
        <w:t>关于发包人应完成的其他开工准备工作及期限：</w:t>
      </w:r>
      <w:r>
        <w:rPr>
          <w:rFonts w:hint="eastAsia" w:ascii="宋体" w:hAnsi="宋体"/>
          <w:color w:val="auto"/>
          <w:szCs w:val="21"/>
          <w:highlight w:val="none"/>
          <w:u w:val="single"/>
        </w:rPr>
        <w:t>开工许可证发出前</w:t>
      </w:r>
      <w:r>
        <w:rPr>
          <w:rFonts w:hint="eastAsia" w:ascii="宋体" w:hAnsi="宋体"/>
          <w:color w:val="auto"/>
          <w:szCs w:val="21"/>
          <w:highlight w:val="none"/>
        </w:rPr>
        <w:t>。</w:t>
      </w:r>
    </w:p>
    <w:p w14:paraId="0F42BAB9">
      <w:pPr>
        <w:spacing w:line="400" w:lineRule="exact"/>
        <w:jc w:val="left"/>
        <w:rPr>
          <w:rFonts w:ascii="宋体"/>
          <w:color w:val="auto"/>
          <w:szCs w:val="21"/>
          <w:highlight w:val="none"/>
          <w:u w:val="single"/>
        </w:rPr>
      </w:pPr>
      <w:r>
        <w:rPr>
          <w:rFonts w:hint="eastAsia" w:ascii="宋体" w:hAnsi="宋体"/>
          <w:color w:val="auto"/>
          <w:szCs w:val="21"/>
          <w:highlight w:val="none"/>
        </w:rPr>
        <w:t>关于承包人应完成的其他开工准备工作及期限：</w:t>
      </w:r>
      <w:r>
        <w:rPr>
          <w:rFonts w:hint="eastAsia" w:ascii="宋体" w:hAnsi="宋体"/>
          <w:color w:val="auto"/>
          <w:szCs w:val="21"/>
          <w:highlight w:val="none"/>
          <w:u w:val="single"/>
        </w:rPr>
        <w:t>开工许可证发出</w:t>
      </w:r>
      <w:r>
        <w:rPr>
          <w:rFonts w:ascii="宋体" w:hAnsi="宋体"/>
          <w:color w:val="auto"/>
          <w:szCs w:val="21"/>
          <w:highlight w:val="none"/>
          <w:u w:val="single"/>
        </w:rPr>
        <w:t>14</w:t>
      </w:r>
      <w:r>
        <w:rPr>
          <w:rFonts w:hint="eastAsia" w:ascii="宋体" w:hAnsi="宋体"/>
          <w:color w:val="auto"/>
          <w:szCs w:val="21"/>
          <w:highlight w:val="none"/>
          <w:u w:val="single"/>
        </w:rPr>
        <w:t>天内</w:t>
      </w:r>
      <w:r>
        <w:rPr>
          <w:rFonts w:hint="eastAsia" w:ascii="宋体" w:hAnsi="宋体"/>
          <w:color w:val="auto"/>
          <w:szCs w:val="21"/>
          <w:highlight w:val="none"/>
        </w:rPr>
        <w:t>。</w:t>
      </w:r>
    </w:p>
    <w:p w14:paraId="001191B6">
      <w:pPr>
        <w:spacing w:line="400" w:lineRule="exact"/>
        <w:jc w:val="left"/>
        <w:rPr>
          <w:rFonts w:ascii="宋体"/>
          <w:color w:val="auto"/>
          <w:szCs w:val="21"/>
          <w:highlight w:val="none"/>
        </w:rPr>
      </w:pPr>
      <w:r>
        <w:rPr>
          <w:rFonts w:ascii="宋体" w:hAnsi="宋体"/>
          <w:color w:val="auto"/>
          <w:szCs w:val="21"/>
          <w:highlight w:val="none"/>
        </w:rPr>
        <w:t xml:space="preserve">7.3.2 </w:t>
      </w:r>
      <w:r>
        <w:rPr>
          <w:rFonts w:hint="eastAsia" w:ascii="宋体" w:hAnsi="宋体"/>
          <w:color w:val="auto"/>
          <w:szCs w:val="21"/>
          <w:highlight w:val="none"/>
        </w:rPr>
        <w:t>开工通知</w:t>
      </w:r>
    </w:p>
    <w:p w14:paraId="4421560D">
      <w:pPr>
        <w:spacing w:line="400" w:lineRule="exact"/>
        <w:jc w:val="left"/>
        <w:rPr>
          <w:rFonts w:ascii="宋体"/>
          <w:color w:val="auto"/>
          <w:szCs w:val="21"/>
          <w:highlight w:val="none"/>
        </w:rPr>
      </w:pPr>
      <w:r>
        <w:rPr>
          <w:rFonts w:hint="eastAsia" w:ascii="宋体" w:hAnsi="宋体"/>
          <w:color w:val="auto"/>
          <w:szCs w:val="21"/>
          <w:highlight w:val="none"/>
        </w:rPr>
        <w:t>因发包人原因造成监理人未能在计划开工日期之日起</w:t>
      </w:r>
      <w:r>
        <w:rPr>
          <w:rFonts w:ascii="宋体" w:hAnsi="宋体"/>
          <w:color w:val="auto"/>
          <w:szCs w:val="21"/>
          <w:highlight w:val="none"/>
          <w:u w:val="single"/>
        </w:rPr>
        <w:t>90</w:t>
      </w:r>
      <w:r>
        <w:rPr>
          <w:rFonts w:hint="eastAsia" w:ascii="宋体" w:hAnsi="宋体"/>
          <w:color w:val="auto"/>
          <w:szCs w:val="21"/>
          <w:highlight w:val="none"/>
        </w:rPr>
        <w:t>天内发出开工通知的，承包人有权提出价格调整要求，或者解除合同。</w:t>
      </w:r>
    </w:p>
    <w:p w14:paraId="246C36F4">
      <w:pPr>
        <w:spacing w:line="400" w:lineRule="exact"/>
        <w:rPr>
          <w:rFonts w:ascii="宋体"/>
          <w:b/>
          <w:color w:val="auto"/>
          <w:highlight w:val="none"/>
        </w:rPr>
      </w:pPr>
      <w:r>
        <w:rPr>
          <w:rFonts w:ascii="宋体" w:hAnsi="宋体"/>
          <w:b/>
          <w:color w:val="auto"/>
          <w:highlight w:val="none"/>
        </w:rPr>
        <w:t xml:space="preserve">7.4 </w:t>
      </w:r>
      <w:r>
        <w:rPr>
          <w:rFonts w:hint="eastAsia" w:ascii="宋体" w:hAnsi="宋体"/>
          <w:b/>
          <w:color w:val="auto"/>
          <w:highlight w:val="none"/>
        </w:rPr>
        <w:t>测量放线</w:t>
      </w:r>
    </w:p>
    <w:p w14:paraId="1C866B82">
      <w:pPr>
        <w:spacing w:line="400" w:lineRule="exact"/>
        <w:jc w:val="left"/>
        <w:rPr>
          <w:rFonts w:ascii="宋体"/>
          <w:color w:val="auto"/>
          <w:szCs w:val="21"/>
          <w:highlight w:val="none"/>
        </w:rPr>
      </w:pPr>
      <w:r>
        <w:rPr>
          <w:rFonts w:ascii="宋体" w:hAnsi="宋体"/>
          <w:color w:val="auto"/>
          <w:szCs w:val="21"/>
          <w:highlight w:val="none"/>
        </w:rPr>
        <w:t>7.4.1</w:t>
      </w:r>
      <w:r>
        <w:rPr>
          <w:rFonts w:hint="eastAsia" w:ascii="宋体" w:hAnsi="宋体"/>
          <w:color w:val="auto"/>
          <w:szCs w:val="21"/>
          <w:highlight w:val="none"/>
        </w:rPr>
        <w:t>发包人通过监理人向承包人提供测量基准点、基准线和水准点及其书面资料的期限：</w:t>
      </w:r>
      <w:r>
        <w:rPr>
          <w:rFonts w:hint="eastAsia" w:ascii="宋体" w:hAnsi="宋体"/>
          <w:color w:val="auto"/>
          <w:szCs w:val="21"/>
          <w:highlight w:val="none"/>
          <w:u w:val="single"/>
        </w:rPr>
        <w:t>开工许可证发出后</w:t>
      </w:r>
      <w:r>
        <w:rPr>
          <w:rFonts w:ascii="宋体" w:hAnsi="宋体"/>
          <w:color w:val="auto"/>
          <w:szCs w:val="21"/>
          <w:highlight w:val="none"/>
          <w:u w:val="single"/>
        </w:rPr>
        <w:t>3</w:t>
      </w:r>
      <w:r>
        <w:rPr>
          <w:rFonts w:hint="eastAsia" w:ascii="宋体" w:hAnsi="宋体"/>
          <w:color w:val="auto"/>
          <w:szCs w:val="21"/>
          <w:highlight w:val="none"/>
          <w:u w:val="single"/>
        </w:rPr>
        <w:t>天内</w:t>
      </w:r>
      <w:r>
        <w:rPr>
          <w:rFonts w:hint="eastAsia" w:ascii="宋体" w:hAnsi="宋体"/>
          <w:color w:val="auto"/>
          <w:szCs w:val="21"/>
          <w:highlight w:val="none"/>
        </w:rPr>
        <w:t>。</w:t>
      </w:r>
    </w:p>
    <w:p w14:paraId="0B9D8DF1">
      <w:pPr>
        <w:spacing w:line="400" w:lineRule="exact"/>
        <w:rPr>
          <w:rFonts w:ascii="宋体"/>
          <w:b/>
          <w:color w:val="auto"/>
          <w:highlight w:val="none"/>
        </w:rPr>
      </w:pPr>
      <w:r>
        <w:rPr>
          <w:rFonts w:ascii="宋体" w:hAnsi="宋体"/>
          <w:b/>
          <w:color w:val="auto"/>
          <w:highlight w:val="none"/>
        </w:rPr>
        <w:t xml:space="preserve">7.5 </w:t>
      </w:r>
      <w:r>
        <w:rPr>
          <w:rFonts w:hint="eastAsia" w:ascii="宋体" w:hAnsi="宋体"/>
          <w:b/>
          <w:color w:val="auto"/>
          <w:highlight w:val="none"/>
        </w:rPr>
        <w:t>工期延误</w:t>
      </w:r>
    </w:p>
    <w:p w14:paraId="7E506558">
      <w:pPr>
        <w:spacing w:line="400" w:lineRule="exact"/>
        <w:jc w:val="left"/>
        <w:rPr>
          <w:rFonts w:ascii="宋体"/>
          <w:color w:val="auto"/>
          <w:szCs w:val="21"/>
          <w:highlight w:val="none"/>
        </w:rPr>
      </w:pPr>
      <w:r>
        <w:rPr>
          <w:rFonts w:ascii="宋体" w:hAnsi="宋体"/>
          <w:color w:val="auto"/>
          <w:szCs w:val="21"/>
          <w:highlight w:val="none"/>
        </w:rPr>
        <w:t xml:space="preserve">7.5.1 </w:t>
      </w:r>
      <w:r>
        <w:rPr>
          <w:rFonts w:hint="eastAsia" w:ascii="宋体" w:hAnsi="宋体"/>
          <w:color w:val="auto"/>
          <w:szCs w:val="21"/>
          <w:highlight w:val="none"/>
        </w:rPr>
        <w:t>因发包人原因导致工期延误</w:t>
      </w:r>
    </w:p>
    <w:p w14:paraId="3B9919FD">
      <w:pPr>
        <w:spacing w:line="400" w:lineRule="exact"/>
        <w:ind w:firstLine="105" w:firstLineChars="50"/>
        <w:rPr>
          <w:rFonts w:ascii="宋体"/>
          <w:color w:val="auto"/>
          <w:szCs w:val="21"/>
          <w:highlight w:val="none"/>
          <w:u w:val="single"/>
        </w:rPr>
      </w:pPr>
      <w:r>
        <w:rPr>
          <w:rFonts w:hint="eastAsia" w:ascii="宋体" w:hAnsi="宋体"/>
          <w:color w:val="auto"/>
          <w:szCs w:val="21"/>
          <w:highlight w:val="none"/>
        </w:rPr>
        <w:t>（</w:t>
      </w:r>
      <w:r>
        <w:rPr>
          <w:rFonts w:ascii="宋体" w:hAnsi="宋体"/>
          <w:color w:val="auto"/>
          <w:szCs w:val="21"/>
          <w:highlight w:val="none"/>
        </w:rPr>
        <w:t>7</w:t>
      </w:r>
      <w:r>
        <w:rPr>
          <w:rFonts w:hint="eastAsia" w:ascii="宋体" w:hAnsi="宋体"/>
          <w:color w:val="auto"/>
          <w:szCs w:val="21"/>
          <w:highlight w:val="none"/>
        </w:rPr>
        <w:t>）因发包人原因导致工期延误的其他情形：</w:t>
      </w:r>
      <w:r>
        <w:rPr>
          <w:rFonts w:hint="eastAsia" w:ascii="宋体"/>
          <w:color w:val="auto"/>
          <w:szCs w:val="21"/>
          <w:highlight w:val="none"/>
          <w:u w:val="single"/>
        </w:rPr>
        <w:t>①</w:t>
      </w:r>
      <w:r>
        <w:rPr>
          <w:rFonts w:hint="eastAsia" w:ascii="宋体" w:hAnsi="宋体"/>
          <w:color w:val="auto"/>
          <w:szCs w:val="21"/>
          <w:highlight w:val="none"/>
          <w:u w:val="single"/>
        </w:rPr>
        <w:t>未按合同约定期限提供施工场地的，工期顺延。</w:t>
      </w:r>
      <w:r>
        <w:rPr>
          <w:rFonts w:hint="eastAsia" w:ascii="宋体"/>
          <w:color w:val="auto"/>
          <w:szCs w:val="21"/>
          <w:highlight w:val="none"/>
          <w:u w:val="single"/>
        </w:rPr>
        <w:t>②</w:t>
      </w:r>
      <w:r>
        <w:rPr>
          <w:rFonts w:hint="eastAsia" w:ascii="宋体" w:hAnsi="宋体"/>
          <w:color w:val="auto"/>
          <w:szCs w:val="21"/>
          <w:highlight w:val="none"/>
          <w:u w:val="single"/>
        </w:rPr>
        <w:t>由于设计变更导致工程量增加的，工期顺延，顺延时间按现场签证确定。</w:t>
      </w:r>
      <w:r>
        <w:rPr>
          <w:rFonts w:hint="eastAsia" w:ascii="宋体"/>
          <w:color w:val="auto"/>
          <w:szCs w:val="21"/>
          <w:highlight w:val="none"/>
          <w:u w:val="single"/>
        </w:rPr>
        <w:t>③</w:t>
      </w:r>
      <w:r>
        <w:rPr>
          <w:rFonts w:hint="eastAsia" w:ascii="宋体" w:hAnsi="宋体"/>
          <w:color w:val="auto"/>
          <w:szCs w:val="21"/>
          <w:highlight w:val="none"/>
          <w:u w:val="single"/>
        </w:rPr>
        <w:t>由于征地拆迁的影响，致使施工不能正常进行的，工期顺延。</w:t>
      </w:r>
      <w:r>
        <w:rPr>
          <w:rFonts w:hint="eastAsia" w:ascii="宋体"/>
          <w:color w:val="auto"/>
          <w:szCs w:val="21"/>
          <w:highlight w:val="none"/>
          <w:u w:val="single"/>
        </w:rPr>
        <w:t>④</w:t>
      </w:r>
      <w:r>
        <w:rPr>
          <w:rFonts w:hint="eastAsia" w:ascii="宋体" w:hAnsi="宋体"/>
          <w:color w:val="auto"/>
          <w:szCs w:val="21"/>
          <w:highlight w:val="none"/>
          <w:u w:val="single"/>
        </w:rPr>
        <w:t>不可抗力等延误承包人关键线路工作的情况工期按时顺延。</w:t>
      </w:r>
      <w:r>
        <w:rPr>
          <w:rFonts w:hint="eastAsia" w:ascii="宋体"/>
          <w:color w:val="auto"/>
          <w:szCs w:val="21"/>
          <w:highlight w:val="none"/>
          <w:u w:val="single"/>
        </w:rPr>
        <w:t>⑤</w:t>
      </w:r>
      <w:r>
        <w:rPr>
          <w:rFonts w:hint="eastAsia" w:ascii="宋体" w:hAnsi="宋体"/>
          <w:color w:val="auto"/>
          <w:szCs w:val="21"/>
          <w:highlight w:val="none"/>
          <w:u w:val="single"/>
        </w:rPr>
        <w:t>因发包人原因造成的延误开工、施工障碍、停建、缓建等情况；⑨双方同意工期顺延的其他情况：非承包人的责任造成的工期延误或工程师同意或承包人有证据证明的可顺延工期的其他情况等。⑩其余按本合同通用条款执行。因发包人原因造成工期延误造成停工、窝工、机械设备等一切损失最多计算</w:t>
      </w:r>
      <w:r>
        <w:rPr>
          <w:rFonts w:ascii="宋体" w:hAnsi="宋体"/>
          <w:color w:val="auto"/>
          <w:szCs w:val="21"/>
          <w:highlight w:val="none"/>
          <w:u w:val="single"/>
        </w:rPr>
        <w:t>15</w:t>
      </w:r>
      <w:r>
        <w:rPr>
          <w:rFonts w:hint="eastAsia" w:ascii="宋体" w:hAnsi="宋体"/>
          <w:color w:val="auto"/>
          <w:szCs w:val="21"/>
          <w:highlight w:val="none"/>
          <w:u w:val="single"/>
        </w:rPr>
        <w:t>天。</w:t>
      </w:r>
    </w:p>
    <w:p w14:paraId="468ABCEF">
      <w:pPr>
        <w:spacing w:line="400" w:lineRule="exact"/>
        <w:jc w:val="left"/>
        <w:rPr>
          <w:rFonts w:ascii="宋体"/>
          <w:color w:val="auto"/>
          <w:szCs w:val="21"/>
          <w:highlight w:val="none"/>
        </w:rPr>
      </w:pPr>
      <w:r>
        <w:rPr>
          <w:rFonts w:ascii="宋体" w:hAnsi="宋体"/>
          <w:color w:val="auto"/>
          <w:szCs w:val="21"/>
          <w:highlight w:val="none"/>
        </w:rPr>
        <w:t xml:space="preserve">7.5.2 </w:t>
      </w:r>
      <w:r>
        <w:rPr>
          <w:rFonts w:hint="eastAsia" w:ascii="宋体" w:hAnsi="宋体"/>
          <w:color w:val="auto"/>
          <w:szCs w:val="21"/>
          <w:highlight w:val="none"/>
        </w:rPr>
        <w:t>因承包人原因导致工期延误</w:t>
      </w:r>
    </w:p>
    <w:p w14:paraId="771AC553">
      <w:pPr>
        <w:spacing w:line="400" w:lineRule="exact"/>
        <w:ind w:firstLine="420" w:firstLineChars="200"/>
        <w:jc w:val="left"/>
        <w:rPr>
          <w:rFonts w:ascii="宋体"/>
          <w:color w:val="auto"/>
          <w:szCs w:val="21"/>
          <w:highlight w:val="none"/>
          <w:u w:val="single"/>
        </w:rPr>
      </w:pPr>
      <w:r>
        <w:rPr>
          <w:rFonts w:hint="eastAsia" w:ascii="宋体" w:hAnsi="宋体"/>
          <w:color w:val="auto"/>
          <w:szCs w:val="21"/>
          <w:highlight w:val="none"/>
        </w:rPr>
        <w:t>双方约定经监理工程师确认，工期相应顺延的情况：</w:t>
      </w:r>
      <w:r>
        <w:rPr>
          <w:rFonts w:hint="eastAsia" w:ascii="宋体" w:hAnsi="宋体"/>
          <w:color w:val="auto"/>
          <w:szCs w:val="21"/>
          <w:highlight w:val="none"/>
          <w:u w:val="single"/>
        </w:rPr>
        <w:t>当地政策变化引起的延误；建设项目停、缓建；不可预见的地下障碍物和地下文物的处理；属不可抗拒的自然灾害；因发包人原因造成的延误。由于承包人原因引起的过失或违约造成的延误，责任在承包人，由承包人承担费用，不顺延工期</w:t>
      </w:r>
      <w:r>
        <w:rPr>
          <w:rFonts w:hint="eastAsia" w:ascii="宋体" w:hAnsi="宋体"/>
          <w:color w:val="auto"/>
          <w:szCs w:val="21"/>
          <w:highlight w:val="none"/>
        </w:rPr>
        <w:t>。</w:t>
      </w:r>
    </w:p>
    <w:p w14:paraId="06E5D179">
      <w:pPr>
        <w:spacing w:line="400" w:lineRule="exact"/>
        <w:ind w:firstLine="420" w:firstLineChars="200"/>
        <w:jc w:val="left"/>
        <w:rPr>
          <w:rFonts w:ascii="宋体"/>
          <w:color w:val="auto"/>
          <w:szCs w:val="21"/>
          <w:highlight w:val="none"/>
          <w:u w:val="single"/>
        </w:rPr>
      </w:pPr>
      <w:r>
        <w:rPr>
          <w:rFonts w:hint="eastAsia" w:ascii="宋体" w:hAnsi="宋体"/>
          <w:color w:val="auto"/>
          <w:szCs w:val="21"/>
          <w:highlight w:val="none"/>
        </w:rPr>
        <w:t>因承包人原因造成工期延误，逾期竣工违约金的计算方法为：</w:t>
      </w:r>
      <w:r>
        <w:rPr>
          <w:rFonts w:hint="eastAsia" w:ascii="宋体" w:hAnsi="宋体"/>
          <w:color w:val="auto"/>
          <w:szCs w:val="21"/>
          <w:highlight w:val="none"/>
          <w:u w:val="single"/>
        </w:rPr>
        <w:t>承包人不能按合同约定的时间竣工，承包人应承担违约责任。应向发包人支付误期赔偿费（每天赔偿金额为合同价款的万分之五），误期时间从规定竣工日期起直到全部工程或相应部分工程实际竣工日期之间的天数（扣除发包人批准顺延的工期）。发包人可从应向承包人支付的任何金额中扣除此项赔款费或其他方式收回此款，此赔偿款的支付并不能解除承包人应完成工程的责任或合同规定的其他责任</w:t>
      </w:r>
      <w:r>
        <w:rPr>
          <w:rFonts w:hint="eastAsia" w:ascii="宋体" w:hAnsi="宋体"/>
          <w:color w:val="auto"/>
          <w:szCs w:val="21"/>
          <w:highlight w:val="none"/>
        </w:rPr>
        <w:t>。</w:t>
      </w:r>
      <w:r>
        <w:rPr>
          <w:rFonts w:ascii="宋体" w:hAnsi="宋体"/>
          <w:color w:val="auto"/>
          <w:szCs w:val="21"/>
          <w:highlight w:val="none"/>
        </w:rPr>
        <w:t xml:space="preserve"> </w:t>
      </w:r>
    </w:p>
    <w:p w14:paraId="304BADD5">
      <w:pPr>
        <w:spacing w:line="400" w:lineRule="exact"/>
        <w:ind w:firstLine="420" w:firstLineChars="200"/>
        <w:jc w:val="left"/>
        <w:rPr>
          <w:rFonts w:ascii="宋体"/>
          <w:color w:val="auto"/>
          <w:szCs w:val="21"/>
          <w:highlight w:val="none"/>
        </w:rPr>
      </w:pPr>
      <w:r>
        <w:rPr>
          <w:rFonts w:hint="eastAsia" w:ascii="宋体" w:hAnsi="宋体"/>
          <w:color w:val="auto"/>
          <w:szCs w:val="21"/>
          <w:highlight w:val="none"/>
        </w:rPr>
        <w:t>因承包人原因造成工期延误，逾期竣工违约金的上限：</w:t>
      </w:r>
      <w:r>
        <w:rPr>
          <w:rFonts w:hint="eastAsia" w:ascii="宋体" w:hAnsi="宋体"/>
          <w:color w:val="auto"/>
          <w:szCs w:val="21"/>
          <w:highlight w:val="none"/>
          <w:u w:val="single"/>
        </w:rPr>
        <w:t>合同价款的</w:t>
      </w:r>
      <w:r>
        <w:rPr>
          <w:rFonts w:ascii="宋体" w:hAnsi="宋体"/>
          <w:color w:val="auto"/>
          <w:szCs w:val="21"/>
          <w:highlight w:val="none"/>
          <w:u w:val="single"/>
        </w:rPr>
        <w:t>5%</w:t>
      </w:r>
      <w:r>
        <w:rPr>
          <w:rFonts w:hint="eastAsia" w:ascii="宋体" w:hAnsi="宋体"/>
          <w:color w:val="auto"/>
          <w:szCs w:val="21"/>
          <w:highlight w:val="none"/>
        </w:rPr>
        <w:t>。</w:t>
      </w:r>
    </w:p>
    <w:p w14:paraId="5DACABCC">
      <w:pPr>
        <w:spacing w:line="400" w:lineRule="exact"/>
        <w:rPr>
          <w:rFonts w:ascii="宋体"/>
          <w:b/>
          <w:color w:val="auto"/>
          <w:highlight w:val="none"/>
        </w:rPr>
      </w:pPr>
      <w:r>
        <w:rPr>
          <w:rFonts w:ascii="宋体" w:hAnsi="宋体"/>
          <w:b/>
          <w:color w:val="auto"/>
          <w:highlight w:val="none"/>
        </w:rPr>
        <w:t xml:space="preserve">7.6 </w:t>
      </w:r>
      <w:r>
        <w:rPr>
          <w:rFonts w:hint="eastAsia" w:ascii="宋体" w:hAnsi="宋体"/>
          <w:b/>
          <w:color w:val="auto"/>
          <w:highlight w:val="none"/>
        </w:rPr>
        <w:t>不利物质条件</w:t>
      </w:r>
    </w:p>
    <w:p w14:paraId="6EA609D0">
      <w:pPr>
        <w:spacing w:line="400" w:lineRule="exact"/>
        <w:ind w:firstLine="420" w:firstLineChars="200"/>
        <w:jc w:val="left"/>
        <w:rPr>
          <w:rFonts w:ascii="宋体"/>
          <w:color w:val="auto"/>
          <w:szCs w:val="21"/>
          <w:highlight w:val="none"/>
          <w:u w:val="single"/>
        </w:rPr>
      </w:pPr>
      <w:r>
        <w:rPr>
          <w:rFonts w:hint="eastAsia" w:ascii="宋体" w:hAnsi="宋体"/>
          <w:color w:val="auto"/>
          <w:szCs w:val="21"/>
          <w:highlight w:val="none"/>
        </w:rPr>
        <w:t>不利物质条件的其他情形和有关约定：</w:t>
      </w:r>
      <w:r>
        <w:rPr>
          <w:rFonts w:hint="eastAsia" w:ascii="宋体" w:hAnsi="宋体"/>
          <w:color w:val="auto"/>
          <w:szCs w:val="21"/>
          <w:highlight w:val="none"/>
          <w:u w:val="single"/>
        </w:rPr>
        <w:t>待定。</w:t>
      </w:r>
    </w:p>
    <w:p w14:paraId="4BD99054">
      <w:pPr>
        <w:spacing w:line="400" w:lineRule="exact"/>
        <w:jc w:val="left"/>
        <w:rPr>
          <w:rFonts w:ascii="宋体"/>
          <w:b/>
          <w:color w:val="auto"/>
          <w:highlight w:val="none"/>
        </w:rPr>
      </w:pPr>
      <w:r>
        <w:rPr>
          <w:rFonts w:ascii="宋体" w:hAnsi="宋体"/>
          <w:b/>
          <w:color w:val="auto"/>
          <w:highlight w:val="none"/>
        </w:rPr>
        <w:t xml:space="preserve">7.7 </w:t>
      </w:r>
      <w:r>
        <w:rPr>
          <w:rFonts w:hint="eastAsia" w:ascii="宋体" w:hAnsi="宋体"/>
          <w:b/>
          <w:color w:val="auto"/>
          <w:highlight w:val="none"/>
        </w:rPr>
        <w:t>异常恶劣的气候条件</w:t>
      </w:r>
    </w:p>
    <w:p w14:paraId="6ECB5F1E">
      <w:pPr>
        <w:spacing w:line="400" w:lineRule="exact"/>
        <w:ind w:firstLine="105" w:firstLineChars="50"/>
        <w:jc w:val="left"/>
        <w:rPr>
          <w:rFonts w:ascii="宋体"/>
          <w:color w:val="auto"/>
          <w:szCs w:val="21"/>
          <w:highlight w:val="none"/>
        </w:rPr>
      </w:pPr>
      <w:r>
        <w:rPr>
          <w:rFonts w:hint="eastAsia" w:ascii="宋体" w:hAnsi="宋体"/>
          <w:color w:val="auto"/>
          <w:szCs w:val="21"/>
          <w:highlight w:val="none"/>
        </w:rPr>
        <w:t>发包人和承包人同意以下情形视为异常恶劣的气候条件：</w:t>
      </w:r>
    </w:p>
    <w:p w14:paraId="34CC2503">
      <w:pPr>
        <w:spacing w:line="400" w:lineRule="exact"/>
        <w:rPr>
          <w:rFonts w:ascii="宋体"/>
          <w:color w:val="auto"/>
          <w:szCs w:val="21"/>
          <w:highlight w:val="none"/>
          <w:u w:val="single"/>
        </w:rPr>
      </w:pPr>
      <w:r>
        <w:rPr>
          <w:rFonts w:hint="eastAsia" w:ascii="宋体" w:hAnsi="宋体"/>
          <w:color w:val="auto"/>
          <w:szCs w:val="21"/>
          <w:highlight w:val="none"/>
          <w:u w:val="single"/>
        </w:rPr>
        <w:t>不可抗拒的自然灾害；气象台发布的黄色预警及以上天气、恶劣的霜冻与冰冻天气。</w:t>
      </w:r>
    </w:p>
    <w:p w14:paraId="35A93240">
      <w:pPr>
        <w:spacing w:line="400" w:lineRule="exact"/>
        <w:rPr>
          <w:rFonts w:ascii="宋体"/>
          <w:b/>
          <w:color w:val="auto"/>
          <w:highlight w:val="none"/>
        </w:rPr>
      </w:pPr>
      <w:r>
        <w:rPr>
          <w:rFonts w:ascii="宋体" w:hAnsi="宋体"/>
          <w:b/>
          <w:color w:val="auto"/>
          <w:highlight w:val="none"/>
        </w:rPr>
        <w:t xml:space="preserve">7.9 </w:t>
      </w:r>
      <w:r>
        <w:rPr>
          <w:rFonts w:hint="eastAsia" w:ascii="宋体" w:hAnsi="宋体"/>
          <w:b/>
          <w:color w:val="auto"/>
          <w:highlight w:val="none"/>
        </w:rPr>
        <w:t>提前竣工</w:t>
      </w:r>
    </w:p>
    <w:p w14:paraId="332DB931">
      <w:pPr>
        <w:spacing w:line="400" w:lineRule="exact"/>
        <w:jc w:val="left"/>
        <w:rPr>
          <w:rFonts w:ascii="宋体"/>
          <w:color w:val="auto"/>
          <w:szCs w:val="21"/>
          <w:highlight w:val="none"/>
        </w:rPr>
      </w:pPr>
      <w:r>
        <w:rPr>
          <w:rFonts w:ascii="宋体" w:hAnsi="宋体"/>
          <w:color w:val="auto"/>
          <w:szCs w:val="21"/>
          <w:highlight w:val="none"/>
        </w:rPr>
        <w:t>7.9.2</w:t>
      </w:r>
      <w:r>
        <w:rPr>
          <w:rFonts w:hint="eastAsia" w:ascii="宋体" w:hAnsi="宋体"/>
          <w:color w:val="auto"/>
          <w:szCs w:val="21"/>
          <w:highlight w:val="none"/>
        </w:rPr>
        <w:t>提前竣工（赶工）增加费的计算方法：</w:t>
      </w:r>
      <w:r>
        <w:rPr>
          <w:rFonts w:ascii="宋体" w:hAnsi="宋体"/>
          <w:color w:val="auto"/>
          <w:szCs w:val="21"/>
          <w:highlight w:val="none"/>
          <w:u w:val="single"/>
        </w:rPr>
        <w:t xml:space="preserve">/   </w:t>
      </w:r>
      <w:r>
        <w:rPr>
          <w:rFonts w:hint="eastAsia" w:ascii="宋体" w:hAnsi="宋体"/>
          <w:color w:val="auto"/>
          <w:szCs w:val="21"/>
          <w:highlight w:val="none"/>
        </w:rPr>
        <w:t>。</w:t>
      </w:r>
    </w:p>
    <w:p w14:paraId="688D4163">
      <w:pPr>
        <w:spacing w:line="400" w:lineRule="exact"/>
        <w:rPr>
          <w:rFonts w:ascii="宋体"/>
          <w:b/>
          <w:color w:val="auto"/>
          <w:highlight w:val="none"/>
        </w:rPr>
      </w:pPr>
      <w:r>
        <w:rPr>
          <w:rFonts w:ascii="宋体" w:hAnsi="宋体"/>
          <w:b/>
          <w:color w:val="auto"/>
          <w:highlight w:val="none"/>
        </w:rPr>
        <w:t>8.</w:t>
      </w:r>
      <w:r>
        <w:rPr>
          <w:rFonts w:hint="eastAsia" w:ascii="宋体" w:hAnsi="宋体"/>
          <w:b/>
          <w:color w:val="auto"/>
          <w:highlight w:val="none"/>
        </w:rPr>
        <w:t>材料与设备</w:t>
      </w:r>
    </w:p>
    <w:p w14:paraId="721BBC8A">
      <w:pPr>
        <w:spacing w:line="400" w:lineRule="exact"/>
        <w:rPr>
          <w:rFonts w:ascii="宋体"/>
          <w:b/>
          <w:color w:val="auto"/>
          <w:highlight w:val="none"/>
        </w:rPr>
      </w:pPr>
      <w:r>
        <w:rPr>
          <w:rFonts w:ascii="宋体" w:hAnsi="宋体"/>
          <w:b/>
          <w:color w:val="auto"/>
          <w:highlight w:val="none"/>
        </w:rPr>
        <w:t xml:space="preserve">8.2 </w:t>
      </w:r>
      <w:r>
        <w:rPr>
          <w:rFonts w:hint="eastAsia" w:ascii="宋体" w:hAnsi="宋体"/>
          <w:b/>
          <w:color w:val="auto"/>
          <w:highlight w:val="none"/>
        </w:rPr>
        <w:t>承包人采购材料与工程设备</w:t>
      </w:r>
    </w:p>
    <w:p w14:paraId="46B61B36">
      <w:pPr>
        <w:autoSpaceDE w:val="0"/>
        <w:autoSpaceDN w:val="0"/>
        <w:adjustRightInd w:val="0"/>
        <w:spacing w:line="400" w:lineRule="exact"/>
        <w:jc w:val="left"/>
        <w:rPr>
          <w:rFonts w:ascii="宋体"/>
          <w:color w:val="auto"/>
          <w:szCs w:val="21"/>
          <w:highlight w:val="none"/>
        </w:rPr>
      </w:pPr>
      <w:r>
        <w:rPr>
          <w:rFonts w:hint="eastAsia" w:ascii="宋体" w:hAnsi="宋体"/>
          <w:color w:val="auto"/>
          <w:kern w:val="0"/>
          <w:szCs w:val="21"/>
          <w:highlight w:val="none"/>
        </w:rPr>
        <w:t>除已标价工程量清单《发包人提供主要材料和工程设备一览表》（表</w:t>
      </w:r>
      <w:r>
        <w:rPr>
          <w:rFonts w:ascii="宋体" w:hAnsi="宋体"/>
          <w:color w:val="auto"/>
          <w:kern w:val="0"/>
          <w:szCs w:val="21"/>
          <w:highlight w:val="none"/>
        </w:rPr>
        <w:t>-21</w:t>
      </w:r>
      <w:r>
        <w:rPr>
          <w:rFonts w:hint="eastAsia" w:ascii="宋体" w:hAnsi="宋体"/>
          <w:color w:val="auto"/>
          <w:kern w:val="0"/>
          <w:szCs w:val="21"/>
          <w:highlight w:val="none"/>
        </w:rPr>
        <w:t>）中明确的材料、工程设备外，由承包人负责材料和工程设备的采购、运输和保管。《</w:t>
      </w:r>
      <w:r>
        <w:rPr>
          <w:rFonts w:hint="eastAsia" w:ascii="宋体" w:hAnsi="宋体"/>
          <w:color w:val="auto"/>
          <w:szCs w:val="21"/>
          <w:highlight w:val="none"/>
        </w:rPr>
        <w:t>承包人提供主要材料和工程设备一览表》</w:t>
      </w:r>
      <w:r>
        <w:rPr>
          <w:rFonts w:hint="eastAsia" w:ascii="宋体" w:hAnsi="宋体"/>
          <w:color w:val="auto"/>
          <w:kern w:val="0"/>
          <w:szCs w:val="21"/>
          <w:highlight w:val="none"/>
        </w:rPr>
        <w:t>（表</w:t>
      </w:r>
      <w:r>
        <w:rPr>
          <w:rFonts w:ascii="宋体" w:hAnsi="宋体"/>
          <w:color w:val="auto"/>
          <w:kern w:val="0"/>
          <w:szCs w:val="21"/>
          <w:highlight w:val="none"/>
        </w:rPr>
        <w:t>-22</w:t>
      </w:r>
      <w:r>
        <w:rPr>
          <w:rFonts w:hint="eastAsia" w:ascii="宋体" w:hAnsi="宋体"/>
          <w:color w:val="auto"/>
          <w:kern w:val="0"/>
          <w:szCs w:val="21"/>
          <w:highlight w:val="none"/>
        </w:rPr>
        <w:t>）见已标价工程量清单。</w:t>
      </w:r>
    </w:p>
    <w:p w14:paraId="4E92D0A6">
      <w:pPr>
        <w:spacing w:line="400" w:lineRule="exact"/>
        <w:rPr>
          <w:rFonts w:ascii="宋体"/>
          <w:b/>
          <w:color w:val="auto"/>
          <w:highlight w:val="none"/>
        </w:rPr>
      </w:pPr>
      <w:r>
        <w:rPr>
          <w:rFonts w:ascii="宋体" w:hAnsi="宋体"/>
          <w:b/>
          <w:color w:val="auto"/>
          <w:highlight w:val="none"/>
        </w:rPr>
        <w:t xml:space="preserve">8.4 </w:t>
      </w:r>
      <w:r>
        <w:rPr>
          <w:rFonts w:hint="eastAsia" w:ascii="宋体" w:hAnsi="宋体"/>
          <w:b/>
          <w:color w:val="auto"/>
          <w:highlight w:val="none"/>
        </w:rPr>
        <w:t>材料与工程设备的保管与使用</w:t>
      </w:r>
    </w:p>
    <w:p w14:paraId="3ABD5061">
      <w:pPr>
        <w:spacing w:line="400" w:lineRule="exact"/>
        <w:jc w:val="left"/>
        <w:rPr>
          <w:rFonts w:ascii="宋体"/>
          <w:color w:val="auto"/>
          <w:szCs w:val="21"/>
          <w:highlight w:val="none"/>
          <w:u w:val="single"/>
        </w:rPr>
      </w:pPr>
      <w:r>
        <w:rPr>
          <w:rFonts w:ascii="宋体" w:hAnsi="宋体"/>
          <w:color w:val="auto"/>
          <w:szCs w:val="21"/>
          <w:highlight w:val="none"/>
        </w:rPr>
        <w:t>8.4.1</w:t>
      </w:r>
      <w:r>
        <w:rPr>
          <w:rFonts w:hint="eastAsia" w:ascii="宋体" w:hAnsi="宋体"/>
          <w:color w:val="auto"/>
          <w:szCs w:val="21"/>
          <w:highlight w:val="none"/>
        </w:rPr>
        <w:t>发包人供应的材料设备的保管费用的承担：</w:t>
      </w:r>
      <w:r>
        <w:rPr>
          <w:rFonts w:hint="eastAsia" w:ascii="宋体" w:hAnsi="宋体"/>
          <w:color w:val="auto"/>
          <w:szCs w:val="21"/>
          <w:highlight w:val="none"/>
          <w:u w:val="single"/>
        </w:rPr>
        <w:t>按定额规定执行</w:t>
      </w:r>
      <w:r>
        <w:rPr>
          <w:rFonts w:hint="eastAsia" w:ascii="宋体" w:hAnsi="宋体"/>
          <w:color w:val="auto"/>
          <w:szCs w:val="21"/>
          <w:highlight w:val="none"/>
        </w:rPr>
        <w:t>。</w:t>
      </w:r>
    </w:p>
    <w:p w14:paraId="6A916BF5">
      <w:pPr>
        <w:spacing w:line="400" w:lineRule="exact"/>
        <w:rPr>
          <w:rFonts w:ascii="宋体"/>
          <w:b/>
          <w:color w:val="auto"/>
          <w:highlight w:val="none"/>
        </w:rPr>
      </w:pPr>
      <w:r>
        <w:rPr>
          <w:rFonts w:ascii="宋体" w:hAnsi="宋体"/>
          <w:b/>
          <w:color w:val="auto"/>
          <w:highlight w:val="none"/>
        </w:rPr>
        <w:t xml:space="preserve">8.6 </w:t>
      </w:r>
      <w:r>
        <w:rPr>
          <w:rFonts w:hint="eastAsia" w:ascii="宋体" w:hAnsi="宋体"/>
          <w:b/>
          <w:color w:val="auto"/>
          <w:highlight w:val="none"/>
        </w:rPr>
        <w:t>样品</w:t>
      </w:r>
    </w:p>
    <w:p w14:paraId="2279F470">
      <w:pPr>
        <w:autoSpaceDE w:val="0"/>
        <w:autoSpaceDN w:val="0"/>
        <w:adjustRightInd w:val="0"/>
        <w:spacing w:line="400" w:lineRule="exact"/>
        <w:jc w:val="left"/>
        <w:rPr>
          <w:rFonts w:ascii="宋体"/>
          <w:color w:val="auto"/>
          <w:kern w:val="0"/>
          <w:szCs w:val="21"/>
          <w:highlight w:val="none"/>
        </w:rPr>
      </w:pPr>
      <w:r>
        <w:rPr>
          <w:rFonts w:ascii="宋体" w:hAnsi="宋体"/>
          <w:color w:val="auto"/>
          <w:kern w:val="0"/>
          <w:szCs w:val="21"/>
          <w:highlight w:val="none"/>
        </w:rPr>
        <w:t xml:space="preserve">8.6.1 </w:t>
      </w:r>
      <w:r>
        <w:rPr>
          <w:rFonts w:hint="eastAsia" w:ascii="宋体" w:hAnsi="宋体"/>
          <w:color w:val="auto"/>
          <w:kern w:val="0"/>
          <w:szCs w:val="21"/>
          <w:highlight w:val="none"/>
        </w:rPr>
        <w:t>样品的报送与封存</w:t>
      </w:r>
    </w:p>
    <w:p w14:paraId="4BFE2890">
      <w:pPr>
        <w:autoSpaceDE w:val="0"/>
        <w:autoSpaceDN w:val="0"/>
        <w:adjustRightInd w:val="0"/>
        <w:spacing w:line="400" w:lineRule="exact"/>
        <w:jc w:val="left"/>
        <w:rPr>
          <w:rFonts w:ascii="宋体"/>
          <w:color w:val="auto"/>
          <w:szCs w:val="21"/>
          <w:highlight w:val="none"/>
          <w:u w:val="single"/>
        </w:rPr>
      </w:pPr>
      <w:r>
        <w:rPr>
          <w:rFonts w:hint="eastAsia" w:ascii="宋体" w:hAnsi="宋体"/>
          <w:color w:val="auto"/>
          <w:kern w:val="0"/>
          <w:szCs w:val="21"/>
          <w:highlight w:val="none"/>
        </w:rPr>
        <w:t>需要承包人报送样品的材料或工程设备，样品的种类、名称、规格、数量要求：</w:t>
      </w:r>
      <w:r>
        <w:rPr>
          <w:rFonts w:hint="eastAsia" w:ascii="宋体" w:hAnsi="宋体"/>
          <w:color w:val="auto"/>
          <w:szCs w:val="21"/>
          <w:highlight w:val="none"/>
          <w:u w:val="single"/>
        </w:rPr>
        <w:t>主要材料涉及品种、款式、颜色等方面内容的，承包人应提交准备合格的材料样品送发包人选定</w:t>
      </w:r>
      <w:r>
        <w:rPr>
          <w:rFonts w:hint="eastAsia" w:ascii="宋体" w:hAnsi="宋体"/>
          <w:color w:val="auto"/>
          <w:szCs w:val="21"/>
          <w:highlight w:val="none"/>
        </w:rPr>
        <w:t>。</w:t>
      </w:r>
    </w:p>
    <w:p w14:paraId="763BA6CE">
      <w:pPr>
        <w:spacing w:line="400" w:lineRule="exact"/>
        <w:rPr>
          <w:rFonts w:ascii="宋体"/>
          <w:b/>
          <w:color w:val="auto"/>
          <w:highlight w:val="none"/>
        </w:rPr>
      </w:pPr>
      <w:r>
        <w:rPr>
          <w:rFonts w:ascii="宋体" w:hAnsi="宋体"/>
          <w:b/>
          <w:color w:val="auto"/>
          <w:highlight w:val="none"/>
        </w:rPr>
        <w:t xml:space="preserve">8.8 </w:t>
      </w:r>
      <w:r>
        <w:rPr>
          <w:rFonts w:hint="eastAsia" w:ascii="宋体" w:hAnsi="宋体"/>
          <w:b/>
          <w:color w:val="auto"/>
          <w:highlight w:val="none"/>
        </w:rPr>
        <w:t>施工设备和临时设施</w:t>
      </w:r>
    </w:p>
    <w:p w14:paraId="02C9EF24">
      <w:pPr>
        <w:autoSpaceDE w:val="0"/>
        <w:autoSpaceDN w:val="0"/>
        <w:adjustRightInd w:val="0"/>
        <w:spacing w:line="400" w:lineRule="exact"/>
        <w:jc w:val="left"/>
        <w:rPr>
          <w:rFonts w:ascii="宋体"/>
          <w:color w:val="auto"/>
          <w:szCs w:val="21"/>
          <w:highlight w:val="none"/>
        </w:rPr>
      </w:pPr>
      <w:r>
        <w:rPr>
          <w:rFonts w:ascii="宋体" w:hAnsi="宋体"/>
          <w:color w:val="auto"/>
          <w:szCs w:val="21"/>
          <w:highlight w:val="none"/>
        </w:rPr>
        <w:t xml:space="preserve">8.8.1 </w:t>
      </w:r>
      <w:r>
        <w:rPr>
          <w:rFonts w:hint="eastAsia" w:ascii="宋体" w:hAnsi="宋体"/>
          <w:color w:val="auto"/>
          <w:szCs w:val="21"/>
          <w:highlight w:val="none"/>
        </w:rPr>
        <w:t>承包人提供的施工设备和临时设施</w:t>
      </w:r>
    </w:p>
    <w:p w14:paraId="7A2181D8">
      <w:pPr>
        <w:autoSpaceDE w:val="0"/>
        <w:autoSpaceDN w:val="0"/>
        <w:adjustRightInd w:val="0"/>
        <w:spacing w:line="400" w:lineRule="exact"/>
        <w:jc w:val="left"/>
        <w:rPr>
          <w:rFonts w:ascii="宋体"/>
          <w:color w:val="auto"/>
          <w:szCs w:val="21"/>
          <w:highlight w:val="none"/>
        </w:rPr>
      </w:pPr>
      <w:r>
        <w:rPr>
          <w:rFonts w:hint="eastAsia" w:ascii="宋体" w:hAnsi="宋体"/>
          <w:color w:val="auto"/>
          <w:szCs w:val="21"/>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w:t>
      </w:r>
      <w:r>
        <w:rPr>
          <w:rFonts w:ascii="宋体" w:hAnsi="宋体"/>
          <w:color w:val="auto"/>
          <w:szCs w:val="21"/>
          <w:highlight w:val="none"/>
        </w:rPr>
        <w:t>6</w:t>
      </w:r>
      <w:r>
        <w:rPr>
          <w:rFonts w:hint="eastAsia" w:ascii="宋体" w:hAnsi="宋体"/>
          <w:color w:val="auto"/>
          <w:szCs w:val="21"/>
          <w:highlight w:val="none"/>
        </w:rPr>
        <w:t>。</w:t>
      </w:r>
    </w:p>
    <w:p w14:paraId="6925F202">
      <w:pPr>
        <w:autoSpaceDE w:val="0"/>
        <w:autoSpaceDN w:val="0"/>
        <w:adjustRightInd w:val="0"/>
        <w:spacing w:line="400" w:lineRule="exact"/>
        <w:jc w:val="left"/>
        <w:rPr>
          <w:rFonts w:ascii="宋体"/>
          <w:color w:val="auto"/>
          <w:szCs w:val="21"/>
          <w:highlight w:val="none"/>
        </w:rPr>
      </w:pPr>
      <w:r>
        <w:rPr>
          <w:rFonts w:hint="eastAsia" w:ascii="宋体" w:hAnsi="宋体"/>
          <w:color w:val="auto"/>
          <w:szCs w:val="21"/>
          <w:highlight w:val="none"/>
        </w:rPr>
        <w:t>关于修建临时设施费用承担的约定：</w:t>
      </w:r>
    </w:p>
    <w:p w14:paraId="251FADB6">
      <w:pPr>
        <w:autoSpaceDE w:val="0"/>
        <w:autoSpaceDN w:val="0"/>
        <w:adjustRightInd w:val="0"/>
        <w:spacing w:line="400" w:lineRule="exact"/>
        <w:jc w:val="left"/>
        <w:rPr>
          <w:rFonts w:ascii="宋体"/>
          <w:color w:val="auto"/>
          <w:szCs w:val="21"/>
          <w:highlight w:val="none"/>
          <w:u w:val="single"/>
        </w:rPr>
      </w:pPr>
      <w:r>
        <w:rPr>
          <w:rFonts w:hint="eastAsia" w:ascii="宋体"/>
          <w:color w:val="auto"/>
          <w:szCs w:val="21"/>
          <w:highlight w:val="none"/>
          <w:u w:val="single"/>
        </w:rPr>
        <w:t>①</w:t>
      </w:r>
      <w:r>
        <w:rPr>
          <w:rFonts w:hint="eastAsia" w:ascii="宋体" w:hAnsi="宋体"/>
          <w:color w:val="auto"/>
          <w:szCs w:val="21"/>
          <w:highlight w:val="none"/>
          <w:u w:val="single"/>
        </w:rPr>
        <w:t>承包人的临时用地（含项目部驻地等）租用费（含拆迁补偿）、临时用地的环保、恢复、临时用地的青苗补偿及地面附着物拆除等费用均由承包人负责，以上费用在投标报价中综合考虑</w:t>
      </w:r>
      <w:r>
        <w:rPr>
          <w:rFonts w:hint="eastAsia" w:ascii="宋体" w:hAnsi="宋体"/>
          <w:color w:val="auto"/>
          <w:szCs w:val="21"/>
          <w:highlight w:val="none"/>
        </w:rPr>
        <w:t>。</w:t>
      </w:r>
    </w:p>
    <w:p w14:paraId="4A47FE22">
      <w:pPr>
        <w:autoSpaceDE w:val="0"/>
        <w:autoSpaceDN w:val="0"/>
        <w:adjustRightInd w:val="0"/>
        <w:spacing w:line="400" w:lineRule="exact"/>
        <w:jc w:val="left"/>
        <w:rPr>
          <w:rFonts w:ascii="宋体"/>
          <w:color w:val="auto"/>
          <w:szCs w:val="21"/>
          <w:highlight w:val="none"/>
          <w:u w:val="single"/>
        </w:rPr>
      </w:pPr>
      <w:r>
        <w:rPr>
          <w:rFonts w:hint="eastAsia" w:ascii="宋体"/>
          <w:color w:val="auto"/>
          <w:szCs w:val="21"/>
          <w:highlight w:val="none"/>
          <w:u w:val="single"/>
        </w:rPr>
        <w:t>②</w:t>
      </w:r>
      <w:r>
        <w:rPr>
          <w:rFonts w:hint="eastAsia" w:ascii="宋体" w:hAnsi="宋体"/>
          <w:color w:val="auto"/>
          <w:szCs w:val="21"/>
          <w:highlight w:val="none"/>
          <w:u w:val="single"/>
        </w:rPr>
        <w:t>承包人负责合同实施期间其合同段内临时交通道路（含场内外连接公共交通道路）和交通设施的修建、维修、养护和交通管理工作，并承担一切费用</w:t>
      </w:r>
      <w:r>
        <w:rPr>
          <w:rFonts w:hint="eastAsia" w:ascii="宋体" w:hAnsi="宋体"/>
          <w:color w:val="auto"/>
          <w:szCs w:val="21"/>
          <w:highlight w:val="none"/>
        </w:rPr>
        <w:t>。</w:t>
      </w:r>
    </w:p>
    <w:p w14:paraId="2054D503">
      <w:pPr>
        <w:autoSpaceDE w:val="0"/>
        <w:autoSpaceDN w:val="0"/>
        <w:adjustRightInd w:val="0"/>
        <w:spacing w:line="400" w:lineRule="exact"/>
        <w:jc w:val="left"/>
        <w:rPr>
          <w:rFonts w:ascii="宋体"/>
          <w:color w:val="auto"/>
          <w:szCs w:val="21"/>
          <w:highlight w:val="none"/>
          <w:u w:val="single"/>
        </w:rPr>
      </w:pPr>
      <w:r>
        <w:rPr>
          <w:rFonts w:hint="eastAsia" w:ascii="宋体"/>
          <w:color w:val="auto"/>
          <w:szCs w:val="21"/>
          <w:highlight w:val="none"/>
          <w:u w:val="single"/>
        </w:rPr>
        <w:t>③</w:t>
      </w:r>
      <w:r>
        <w:rPr>
          <w:rFonts w:hint="eastAsia" w:ascii="宋体" w:hAnsi="宋体"/>
          <w:color w:val="auto"/>
          <w:szCs w:val="21"/>
          <w:highlight w:val="none"/>
          <w:u w:val="single"/>
        </w:rPr>
        <w:t>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r>
        <w:rPr>
          <w:rFonts w:hint="eastAsia" w:ascii="宋体" w:hAnsi="宋体"/>
          <w:color w:val="auto"/>
          <w:szCs w:val="21"/>
          <w:highlight w:val="none"/>
        </w:rPr>
        <w:t>。</w:t>
      </w:r>
    </w:p>
    <w:p w14:paraId="241537F2">
      <w:pPr>
        <w:autoSpaceDE w:val="0"/>
        <w:autoSpaceDN w:val="0"/>
        <w:adjustRightInd w:val="0"/>
        <w:spacing w:line="400" w:lineRule="exact"/>
        <w:jc w:val="left"/>
        <w:rPr>
          <w:rFonts w:ascii="宋体"/>
          <w:color w:val="auto"/>
          <w:szCs w:val="21"/>
          <w:highlight w:val="none"/>
        </w:rPr>
      </w:pPr>
      <w:r>
        <w:rPr>
          <w:rFonts w:ascii="宋体" w:hAnsi="宋体"/>
          <w:color w:val="auto"/>
          <w:szCs w:val="21"/>
          <w:highlight w:val="none"/>
        </w:rPr>
        <w:t xml:space="preserve">8.8.2 </w:t>
      </w:r>
      <w:r>
        <w:rPr>
          <w:rFonts w:hint="eastAsia" w:ascii="宋体" w:hAnsi="宋体"/>
          <w:color w:val="auto"/>
          <w:szCs w:val="21"/>
          <w:highlight w:val="none"/>
        </w:rPr>
        <w:t>发包人提供的施工设备和临时设施</w:t>
      </w:r>
    </w:p>
    <w:p w14:paraId="794572E4">
      <w:pPr>
        <w:autoSpaceDE w:val="0"/>
        <w:autoSpaceDN w:val="0"/>
        <w:adjustRightInd w:val="0"/>
        <w:spacing w:line="400" w:lineRule="exact"/>
        <w:jc w:val="left"/>
        <w:rPr>
          <w:rFonts w:ascii="宋体"/>
          <w:color w:val="auto"/>
          <w:szCs w:val="21"/>
          <w:highlight w:val="none"/>
        </w:rPr>
      </w:pPr>
      <w:r>
        <w:rPr>
          <w:rFonts w:hint="eastAsia" w:ascii="宋体" w:hAnsi="宋体"/>
          <w:color w:val="auto"/>
          <w:szCs w:val="21"/>
          <w:highlight w:val="none"/>
        </w:rPr>
        <w:t>发包人提供的施工设备和临时设施：</w:t>
      </w:r>
      <w:r>
        <w:rPr>
          <w:rFonts w:ascii="宋体" w:hAnsi="宋体"/>
          <w:color w:val="auto"/>
          <w:szCs w:val="21"/>
          <w:highlight w:val="none"/>
          <w:u w:val="single"/>
        </w:rPr>
        <w:t xml:space="preserve">/  </w:t>
      </w:r>
      <w:r>
        <w:rPr>
          <w:rFonts w:hint="eastAsia" w:ascii="宋体" w:hAnsi="宋体"/>
          <w:color w:val="auto"/>
          <w:szCs w:val="21"/>
          <w:highlight w:val="none"/>
        </w:rPr>
        <w:t>。</w:t>
      </w:r>
    </w:p>
    <w:p w14:paraId="7B11AAAD">
      <w:pPr>
        <w:autoSpaceDE w:val="0"/>
        <w:autoSpaceDN w:val="0"/>
        <w:adjustRightInd w:val="0"/>
        <w:spacing w:line="400" w:lineRule="exact"/>
        <w:jc w:val="left"/>
        <w:rPr>
          <w:rFonts w:ascii="宋体"/>
          <w:color w:val="auto"/>
          <w:szCs w:val="21"/>
          <w:highlight w:val="none"/>
        </w:rPr>
      </w:pPr>
      <w:r>
        <w:rPr>
          <w:rFonts w:hint="eastAsia" w:ascii="宋体" w:hAnsi="宋体"/>
          <w:color w:val="auto"/>
          <w:szCs w:val="21"/>
          <w:highlight w:val="none"/>
        </w:rPr>
        <w:t>发包人提供的施工设备和临时设施的运行、维护、拆除、清运费用的承担人：</w:t>
      </w:r>
      <w:r>
        <w:rPr>
          <w:rFonts w:hint="eastAsia" w:ascii="宋体" w:hAnsi="宋体"/>
          <w:color w:val="auto"/>
          <w:szCs w:val="21"/>
          <w:highlight w:val="none"/>
          <w:u w:val="single"/>
        </w:rPr>
        <w:t>发包人</w:t>
      </w:r>
      <w:r>
        <w:rPr>
          <w:rFonts w:hint="eastAsia" w:ascii="宋体" w:hAnsi="宋体"/>
          <w:color w:val="auto"/>
          <w:szCs w:val="21"/>
          <w:highlight w:val="none"/>
        </w:rPr>
        <w:t>。</w:t>
      </w:r>
    </w:p>
    <w:p w14:paraId="5425FDB1">
      <w:pPr>
        <w:spacing w:line="400" w:lineRule="exact"/>
        <w:rPr>
          <w:rFonts w:ascii="宋体"/>
          <w:b/>
          <w:color w:val="auto"/>
          <w:highlight w:val="none"/>
        </w:rPr>
      </w:pPr>
      <w:r>
        <w:rPr>
          <w:rFonts w:ascii="宋体" w:hAnsi="宋体"/>
          <w:b/>
          <w:color w:val="auto"/>
          <w:highlight w:val="none"/>
        </w:rPr>
        <w:t xml:space="preserve">9. </w:t>
      </w:r>
      <w:r>
        <w:rPr>
          <w:rFonts w:hint="eastAsia" w:ascii="宋体" w:hAnsi="宋体"/>
          <w:b/>
          <w:color w:val="auto"/>
          <w:highlight w:val="none"/>
        </w:rPr>
        <w:t>试验与检验</w:t>
      </w:r>
    </w:p>
    <w:p w14:paraId="43C87B35">
      <w:pPr>
        <w:spacing w:line="400" w:lineRule="exact"/>
        <w:rPr>
          <w:rFonts w:ascii="宋体"/>
          <w:b/>
          <w:color w:val="auto"/>
          <w:highlight w:val="none"/>
        </w:rPr>
      </w:pPr>
      <w:r>
        <w:rPr>
          <w:rFonts w:ascii="宋体" w:hAnsi="宋体"/>
          <w:b/>
          <w:color w:val="auto"/>
          <w:highlight w:val="none"/>
        </w:rPr>
        <w:t xml:space="preserve">9.1 </w:t>
      </w:r>
      <w:r>
        <w:rPr>
          <w:rFonts w:hint="eastAsia" w:ascii="宋体" w:hAnsi="宋体"/>
          <w:b/>
          <w:color w:val="auto"/>
          <w:highlight w:val="none"/>
        </w:rPr>
        <w:t>试验设备与试验人员</w:t>
      </w:r>
    </w:p>
    <w:p w14:paraId="2A139741">
      <w:pPr>
        <w:spacing w:line="400" w:lineRule="exact"/>
        <w:jc w:val="left"/>
        <w:rPr>
          <w:rFonts w:ascii="宋体"/>
          <w:color w:val="auto"/>
          <w:szCs w:val="21"/>
          <w:highlight w:val="none"/>
        </w:rPr>
      </w:pPr>
      <w:r>
        <w:rPr>
          <w:rFonts w:ascii="宋体" w:hAnsi="宋体"/>
          <w:color w:val="auto"/>
          <w:szCs w:val="21"/>
          <w:highlight w:val="none"/>
        </w:rPr>
        <w:t xml:space="preserve">9.1.2 </w:t>
      </w:r>
      <w:r>
        <w:rPr>
          <w:rFonts w:hint="eastAsia" w:ascii="宋体" w:hAnsi="宋体"/>
          <w:color w:val="auto"/>
          <w:szCs w:val="21"/>
          <w:highlight w:val="none"/>
        </w:rPr>
        <w:t>试验设备</w:t>
      </w:r>
    </w:p>
    <w:p w14:paraId="6C8E20AA">
      <w:pPr>
        <w:spacing w:line="400" w:lineRule="exact"/>
        <w:jc w:val="left"/>
        <w:rPr>
          <w:rFonts w:ascii="宋体"/>
          <w:color w:val="auto"/>
          <w:szCs w:val="21"/>
          <w:highlight w:val="none"/>
          <w:u w:val="single"/>
        </w:rPr>
      </w:pPr>
      <w:r>
        <w:rPr>
          <w:rFonts w:hint="eastAsia" w:ascii="宋体" w:hAnsi="宋体"/>
          <w:color w:val="auto"/>
          <w:szCs w:val="21"/>
          <w:highlight w:val="none"/>
        </w:rPr>
        <w:t>施工现场需要配置的试验场所：</w:t>
      </w:r>
      <w:r>
        <w:rPr>
          <w:rFonts w:ascii="宋体" w:hAnsi="宋体"/>
          <w:color w:val="auto"/>
          <w:szCs w:val="21"/>
          <w:highlight w:val="none"/>
          <w:u w:val="single"/>
        </w:rPr>
        <w:t xml:space="preserve">/   </w:t>
      </w:r>
      <w:r>
        <w:rPr>
          <w:rFonts w:hint="eastAsia" w:ascii="宋体" w:hAnsi="宋体"/>
          <w:color w:val="auto"/>
          <w:szCs w:val="21"/>
          <w:highlight w:val="none"/>
        </w:rPr>
        <w:t>。</w:t>
      </w:r>
    </w:p>
    <w:p w14:paraId="32A4105C">
      <w:pPr>
        <w:spacing w:line="400" w:lineRule="exact"/>
        <w:jc w:val="left"/>
        <w:rPr>
          <w:rFonts w:ascii="宋体"/>
          <w:color w:val="auto"/>
          <w:szCs w:val="21"/>
          <w:highlight w:val="none"/>
          <w:u w:val="single"/>
        </w:rPr>
      </w:pPr>
      <w:r>
        <w:rPr>
          <w:rFonts w:hint="eastAsia" w:ascii="宋体" w:hAnsi="宋体"/>
          <w:color w:val="auto"/>
          <w:szCs w:val="21"/>
          <w:highlight w:val="none"/>
        </w:rPr>
        <w:t>施工现场需要配备的试验设备：</w:t>
      </w:r>
      <w:r>
        <w:rPr>
          <w:rFonts w:ascii="宋体" w:hAnsi="宋体"/>
          <w:color w:val="auto"/>
          <w:szCs w:val="21"/>
          <w:highlight w:val="none"/>
          <w:u w:val="single"/>
        </w:rPr>
        <w:t xml:space="preserve">/   </w:t>
      </w:r>
      <w:r>
        <w:rPr>
          <w:rFonts w:hint="eastAsia" w:ascii="宋体" w:hAnsi="宋体"/>
          <w:color w:val="auto"/>
          <w:szCs w:val="21"/>
          <w:highlight w:val="none"/>
        </w:rPr>
        <w:t>。</w:t>
      </w:r>
    </w:p>
    <w:p w14:paraId="651D4265">
      <w:pPr>
        <w:spacing w:line="400" w:lineRule="exact"/>
        <w:jc w:val="left"/>
        <w:rPr>
          <w:rFonts w:ascii="宋体"/>
          <w:color w:val="auto"/>
          <w:szCs w:val="21"/>
          <w:highlight w:val="none"/>
          <w:u w:val="single"/>
        </w:rPr>
      </w:pPr>
      <w:r>
        <w:rPr>
          <w:rFonts w:hint="eastAsia" w:ascii="宋体" w:hAnsi="宋体"/>
          <w:color w:val="auto"/>
          <w:szCs w:val="21"/>
          <w:highlight w:val="none"/>
        </w:rPr>
        <w:t>施工现场需要具备的其他试验条件：</w:t>
      </w:r>
      <w:r>
        <w:rPr>
          <w:rFonts w:ascii="宋体" w:hAnsi="宋体"/>
          <w:color w:val="auto"/>
          <w:szCs w:val="21"/>
          <w:highlight w:val="none"/>
          <w:u w:val="single"/>
        </w:rPr>
        <w:t xml:space="preserve">/   </w:t>
      </w:r>
      <w:r>
        <w:rPr>
          <w:rFonts w:hint="eastAsia" w:ascii="宋体" w:hAnsi="宋体"/>
          <w:color w:val="auto"/>
          <w:szCs w:val="21"/>
          <w:highlight w:val="none"/>
        </w:rPr>
        <w:t>。</w:t>
      </w:r>
    </w:p>
    <w:p w14:paraId="670394DF">
      <w:pPr>
        <w:spacing w:line="400" w:lineRule="exact"/>
        <w:rPr>
          <w:rFonts w:ascii="宋体"/>
          <w:b/>
          <w:color w:val="auto"/>
          <w:highlight w:val="none"/>
        </w:rPr>
      </w:pPr>
      <w:r>
        <w:rPr>
          <w:rFonts w:ascii="宋体" w:hAnsi="宋体"/>
          <w:b/>
          <w:color w:val="auto"/>
          <w:highlight w:val="none"/>
        </w:rPr>
        <w:t xml:space="preserve">9.4 </w:t>
      </w:r>
      <w:r>
        <w:rPr>
          <w:rFonts w:hint="eastAsia" w:ascii="宋体" w:hAnsi="宋体"/>
          <w:b/>
          <w:color w:val="auto"/>
          <w:highlight w:val="none"/>
        </w:rPr>
        <w:t>现场工艺试验</w:t>
      </w:r>
      <w:r>
        <w:rPr>
          <w:rFonts w:ascii="宋体" w:hAnsi="宋体"/>
          <w:b/>
          <w:color w:val="auto"/>
          <w:highlight w:val="none"/>
        </w:rPr>
        <w:t xml:space="preserve"> </w:t>
      </w:r>
    </w:p>
    <w:p w14:paraId="55167DF5">
      <w:pPr>
        <w:spacing w:line="400" w:lineRule="exact"/>
        <w:jc w:val="left"/>
        <w:rPr>
          <w:rFonts w:ascii="宋体"/>
          <w:color w:val="auto"/>
          <w:szCs w:val="21"/>
          <w:highlight w:val="none"/>
        </w:rPr>
      </w:pPr>
      <w:r>
        <w:rPr>
          <w:rFonts w:hint="eastAsia" w:ascii="宋体" w:hAnsi="宋体"/>
          <w:color w:val="auto"/>
          <w:szCs w:val="21"/>
          <w:highlight w:val="none"/>
        </w:rPr>
        <w:t>现场工艺试验的有关约定：</w:t>
      </w:r>
      <w:r>
        <w:rPr>
          <w:rFonts w:ascii="宋体" w:hAnsi="宋体"/>
          <w:color w:val="auto"/>
          <w:szCs w:val="21"/>
          <w:highlight w:val="none"/>
          <w:u w:val="single"/>
        </w:rPr>
        <w:t xml:space="preserve">/   </w:t>
      </w:r>
      <w:r>
        <w:rPr>
          <w:rFonts w:hint="eastAsia" w:ascii="宋体" w:hAnsi="宋体"/>
          <w:color w:val="auto"/>
          <w:szCs w:val="21"/>
          <w:highlight w:val="none"/>
        </w:rPr>
        <w:t>。</w:t>
      </w:r>
    </w:p>
    <w:p w14:paraId="7DC755C4">
      <w:pPr>
        <w:spacing w:line="400" w:lineRule="exact"/>
        <w:rPr>
          <w:rFonts w:ascii="宋体"/>
          <w:b/>
          <w:color w:val="auto"/>
          <w:highlight w:val="none"/>
        </w:rPr>
      </w:pPr>
      <w:r>
        <w:rPr>
          <w:rFonts w:ascii="宋体" w:hAnsi="宋体"/>
          <w:b/>
          <w:color w:val="auto"/>
          <w:highlight w:val="none"/>
        </w:rPr>
        <w:t xml:space="preserve">9.5 </w:t>
      </w:r>
      <w:r>
        <w:rPr>
          <w:rFonts w:hint="eastAsia" w:ascii="宋体" w:hAnsi="宋体"/>
          <w:b/>
          <w:color w:val="auto"/>
          <w:highlight w:val="none"/>
        </w:rPr>
        <w:t>检验费用</w:t>
      </w:r>
    </w:p>
    <w:p w14:paraId="62162FC2">
      <w:pPr>
        <w:spacing w:line="400" w:lineRule="exact"/>
        <w:rPr>
          <w:rFonts w:ascii="宋体"/>
          <w:color w:val="auto"/>
          <w:szCs w:val="21"/>
          <w:highlight w:val="none"/>
        </w:rPr>
      </w:pPr>
      <w:r>
        <w:rPr>
          <w:rFonts w:hint="eastAsia" w:ascii="宋体" w:hAnsi="宋体"/>
          <w:color w:val="auto"/>
          <w:szCs w:val="21"/>
          <w:highlight w:val="none"/>
        </w:rPr>
        <w:t>根据《建设工程质量检测管理办法》（建设部令第</w:t>
      </w:r>
      <w:r>
        <w:rPr>
          <w:rFonts w:ascii="宋体" w:hAnsi="宋体"/>
          <w:color w:val="auto"/>
          <w:szCs w:val="21"/>
          <w:highlight w:val="none"/>
        </w:rPr>
        <w:t>141</w:t>
      </w:r>
      <w:r>
        <w:rPr>
          <w:rFonts w:hint="eastAsia" w:ascii="宋体" w:hAnsi="宋体"/>
          <w:color w:val="auto"/>
          <w:szCs w:val="21"/>
          <w:highlight w:val="none"/>
        </w:rPr>
        <w:t>号）以及</w:t>
      </w:r>
      <w:r>
        <w:rPr>
          <w:rFonts w:hint="eastAsia" w:ascii="宋体" w:hAnsi="宋体"/>
          <w:bCs/>
          <w:color w:val="auto"/>
          <w:szCs w:val="21"/>
          <w:highlight w:val="none"/>
        </w:rPr>
        <w:t>《广西壮族自治区建设工程质量检测管理规定》（桂建管〔</w:t>
      </w:r>
      <w:r>
        <w:rPr>
          <w:rFonts w:ascii="宋体" w:hAnsi="宋体"/>
          <w:bCs/>
          <w:color w:val="auto"/>
          <w:szCs w:val="21"/>
          <w:highlight w:val="none"/>
        </w:rPr>
        <w:t>2013</w:t>
      </w:r>
      <w:r>
        <w:rPr>
          <w:rFonts w:hint="eastAsia" w:ascii="宋体" w:hAnsi="宋体"/>
          <w:bCs/>
          <w:color w:val="auto"/>
          <w:szCs w:val="21"/>
          <w:highlight w:val="none"/>
        </w:rPr>
        <w:t>〕</w:t>
      </w:r>
      <w:r>
        <w:rPr>
          <w:rFonts w:ascii="宋体" w:hAnsi="宋体"/>
          <w:bCs/>
          <w:color w:val="auto"/>
          <w:szCs w:val="21"/>
          <w:highlight w:val="none"/>
        </w:rPr>
        <w:t>11</w:t>
      </w:r>
      <w:r>
        <w:rPr>
          <w:rFonts w:hint="eastAsia" w:ascii="宋体" w:hAnsi="宋体"/>
          <w:bCs/>
          <w:color w:val="auto"/>
          <w:szCs w:val="21"/>
          <w:highlight w:val="none"/>
        </w:rPr>
        <w:t>号）</w:t>
      </w:r>
      <w:r>
        <w:rPr>
          <w:rFonts w:hint="eastAsia" w:ascii="宋体" w:hAnsi="宋体"/>
          <w:color w:val="auto"/>
          <w:szCs w:val="21"/>
          <w:highlight w:val="none"/>
        </w:rPr>
        <w:t>规定，工程质量检测业务由招标人委托有相应资质的检测机构检测。费用从招标人的项目建设经费中支出并直接支付给检测机构，不计入合同价款内。</w:t>
      </w:r>
    </w:p>
    <w:p w14:paraId="6668FD7C">
      <w:pPr>
        <w:spacing w:line="400" w:lineRule="exact"/>
        <w:rPr>
          <w:rFonts w:ascii="宋体"/>
          <w:b/>
          <w:color w:val="auto"/>
          <w:highlight w:val="none"/>
        </w:rPr>
      </w:pPr>
      <w:r>
        <w:rPr>
          <w:rFonts w:ascii="宋体" w:hAnsi="宋体"/>
          <w:b/>
          <w:color w:val="auto"/>
          <w:highlight w:val="none"/>
        </w:rPr>
        <w:t xml:space="preserve">10. </w:t>
      </w:r>
      <w:r>
        <w:rPr>
          <w:rFonts w:hint="eastAsia" w:ascii="宋体" w:hAnsi="宋体"/>
          <w:b/>
          <w:color w:val="auto"/>
          <w:highlight w:val="none"/>
        </w:rPr>
        <w:t>变更</w:t>
      </w:r>
    </w:p>
    <w:p w14:paraId="03373602">
      <w:pPr>
        <w:spacing w:line="400" w:lineRule="exact"/>
        <w:rPr>
          <w:rFonts w:ascii="宋体"/>
          <w:b/>
          <w:color w:val="auto"/>
          <w:highlight w:val="none"/>
        </w:rPr>
      </w:pPr>
      <w:r>
        <w:rPr>
          <w:rFonts w:ascii="宋体" w:hAnsi="宋体"/>
          <w:b/>
          <w:color w:val="auto"/>
          <w:highlight w:val="none"/>
        </w:rPr>
        <w:t xml:space="preserve">10.1 </w:t>
      </w:r>
      <w:r>
        <w:rPr>
          <w:rFonts w:hint="eastAsia" w:ascii="宋体" w:hAnsi="宋体"/>
          <w:b/>
          <w:color w:val="auto"/>
          <w:highlight w:val="none"/>
        </w:rPr>
        <w:t>变更的范围</w:t>
      </w:r>
    </w:p>
    <w:p w14:paraId="433179AD">
      <w:pPr>
        <w:spacing w:line="400" w:lineRule="exact"/>
        <w:jc w:val="left"/>
        <w:rPr>
          <w:rFonts w:ascii="宋体"/>
          <w:color w:val="auto"/>
          <w:szCs w:val="21"/>
          <w:highlight w:val="none"/>
        </w:rPr>
      </w:pPr>
      <w:r>
        <w:rPr>
          <w:rFonts w:hint="eastAsia" w:ascii="宋体" w:hAnsi="宋体"/>
          <w:color w:val="auto"/>
          <w:szCs w:val="21"/>
          <w:highlight w:val="none"/>
        </w:rPr>
        <w:t>关于变更的范围的约定：</w:t>
      </w:r>
      <w:r>
        <w:rPr>
          <w:rFonts w:hint="eastAsia" w:ascii="宋体" w:hAnsi="宋体"/>
          <w:color w:val="auto"/>
          <w:szCs w:val="21"/>
          <w:highlight w:val="none"/>
          <w:u w:val="single"/>
        </w:rPr>
        <w:t>设计变更、施工变更或施工过程中出现新增项目、招标文件中的暂定价款项目等均属工程变更（所有工程变更须经设计及监理审核确认，最后经发包人书面批准后方能有效）</w:t>
      </w:r>
      <w:r>
        <w:rPr>
          <w:rFonts w:hint="eastAsia" w:ascii="宋体" w:hAnsi="宋体"/>
          <w:color w:val="auto"/>
          <w:szCs w:val="21"/>
          <w:highlight w:val="none"/>
        </w:rPr>
        <w:t>。</w:t>
      </w:r>
    </w:p>
    <w:p w14:paraId="2275E97A">
      <w:pPr>
        <w:spacing w:line="400" w:lineRule="exact"/>
        <w:rPr>
          <w:rFonts w:ascii="宋体"/>
          <w:b/>
          <w:color w:val="auto"/>
          <w:highlight w:val="none"/>
        </w:rPr>
      </w:pPr>
      <w:r>
        <w:rPr>
          <w:rFonts w:ascii="宋体" w:hAnsi="宋体"/>
          <w:b/>
          <w:color w:val="auto"/>
          <w:highlight w:val="none"/>
        </w:rPr>
        <w:t xml:space="preserve">10.3 </w:t>
      </w:r>
      <w:r>
        <w:rPr>
          <w:rFonts w:hint="eastAsia" w:ascii="宋体" w:hAnsi="宋体"/>
          <w:b/>
          <w:color w:val="auto"/>
          <w:highlight w:val="none"/>
        </w:rPr>
        <w:t>变更程序</w:t>
      </w:r>
    </w:p>
    <w:p w14:paraId="231D2097">
      <w:pPr>
        <w:spacing w:line="400" w:lineRule="exact"/>
        <w:rPr>
          <w:rFonts w:ascii="宋体"/>
          <w:bCs/>
          <w:color w:val="auto"/>
          <w:szCs w:val="21"/>
          <w:highlight w:val="none"/>
        </w:rPr>
      </w:pPr>
      <w:r>
        <w:rPr>
          <w:rFonts w:ascii="宋体" w:hAnsi="宋体"/>
          <w:bCs/>
          <w:color w:val="auto"/>
          <w:szCs w:val="21"/>
          <w:highlight w:val="none"/>
        </w:rPr>
        <w:t xml:space="preserve">10.3.1 </w:t>
      </w:r>
      <w:r>
        <w:rPr>
          <w:rFonts w:hint="eastAsia" w:ascii="宋体" w:hAnsi="宋体"/>
          <w:bCs/>
          <w:color w:val="auto"/>
          <w:szCs w:val="21"/>
          <w:highlight w:val="none"/>
        </w:rPr>
        <w:t>国有投资项目：</w:t>
      </w:r>
    </w:p>
    <w:p w14:paraId="1C0E09DF">
      <w:pPr>
        <w:spacing w:line="400" w:lineRule="exact"/>
        <w:rPr>
          <w:rFonts w:ascii="宋体"/>
          <w:bCs/>
          <w:color w:val="auto"/>
          <w:szCs w:val="21"/>
          <w:highlight w:val="none"/>
        </w:rPr>
      </w:pPr>
      <w:r>
        <w:rPr>
          <w:rFonts w:hint="eastAsia" w:ascii="宋体"/>
          <w:bCs/>
          <w:color w:val="auto"/>
          <w:szCs w:val="21"/>
          <w:highlight w:val="none"/>
        </w:rPr>
        <w:t>⑴</w:t>
      </w:r>
      <w:r>
        <w:rPr>
          <w:rFonts w:hint="eastAsia" w:ascii="宋体" w:hAnsi="宋体"/>
          <w:bCs/>
          <w:color w:val="auto"/>
          <w:szCs w:val="21"/>
          <w:highlight w:val="none"/>
        </w:rPr>
        <w:t>设计变更和工程签证，按各市政府或相关部门的规定办理。属不可抗力（自然灾害、突发事件等）造成变更的，按特事特办原则予以办理。</w:t>
      </w:r>
    </w:p>
    <w:p w14:paraId="395E2B03">
      <w:pPr>
        <w:spacing w:line="400" w:lineRule="exact"/>
        <w:rPr>
          <w:rFonts w:ascii="宋体"/>
          <w:bCs/>
          <w:color w:val="auto"/>
          <w:szCs w:val="21"/>
          <w:highlight w:val="none"/>
        </w:rPr>
      </w:pPr>
      <w:r>
        <w:rPr>
          <w:rFonts w:hint="eastAsia" w:ascii="宋体"/>
          <w:bCs/>
          <w:color w:val="auto"/>
          <w:szCs w:val="21"/>
          <w:highlight w:val="none"/>
        </w:rPr>
        <w:t>⑵</w:t>
      </w:r>
      <w:r>
        <w:rPr>
          <w:rFonts w:hint="eastAsia" w:ascii="宋体" w:hAnsi="宋体"/>
          <w:bCs/>
          <w:color w:val="auto"/>
          <w:szCs w:val="21"/>
          <w:highlight w:val="none"/>
        </w:rPr>
        <w:t>建设单位在实施项目过程中，若发生单价变动，由建设单位、监理单位、施工单位及其他相关单位共同商定并签字确认。</w:t>
      </w:r>
    </w:p>
    <w:p w14:paraId="2454E57D">
      <w:pPr>
        <w:spacing w:line="400" w:lineRule="exact"/>
        <w:jc w:val="left"/>
        <w:rPr>
          <w:rFonts w:ascii="宋体"/>
          <w:bCs/>
          <w:color w:val="auto"/>
          <w:szCs w:val="21"/>
          <w:highlight w:val="none"/>
        </w:rPr>
      </w:pPr>
      <w:r>
        <w:rPr>
          <w:rFonts w:hint="eastAsia" w:ascii="宋体"/>
          <w:bCs/>
          <w:color w:val="auto"/>
          <w:szCs w:val="21"/>
          <w:highlight w:val="none"/>
        </w:rPr>
        <w:t>⑶</w:t>
      </w:r>
      <w:r>
        <w:rPr>
          <w:rFonts w:ascii="宋体" w:hAnsi="宋体"/>
          <w:bCs/>
          <w:color w:val="auto"/>
          <w:szCs w:val="21"/>
          <w:highlight w:val="none"/>
        </w:rPr>
        <w:t xml:space="preserve"> </w:t>
      </w:r>
      <w:r>
        <w:rPr>
          <w:rFonts w:hint="eastAsia" w:ascii="宋体" w:hAnsi="宋体"/>
          <w:bCs/>
          <w:color w:val="auto"/>
          <w:szCs w:val="21"/>
          <w:highlight w:val="none"/>
        </w:rPr>
        <w:t>当合同规定的合同价款调整情况发生后，承包人未在规定时间内通知发包人，或者未在规定时间内提出调整报告，发包人可以根据有关资料，决定是否调整和调整的金额，并书面通知承包人。</w:t>
      </w:r>
    </w:p>
    <w:p w14:paraId="3BCBCE2B">
      <w:pPr>
        <w:spacing w:line="400" w:lineRule="exact"/>
        <w:jc w:val="left"/>
        <w:rPr>
          <w:rFonts w:ascii="宋体"/>
          <w:bCs/>
          <w:color w:val="auto"/>
          <w:szCs w:val="21"/>
          <w:highlight w:val="none"/>
        </w:rPr>
      </w:pPr>
      <w:r>
        <w:rPr>
          <w:rFonts w:ascii="宋体" w:hAnsi="宋体"/>
          <w:bCs/>
          <w:color w:val="auto"/>
          <w:szCs w:val="21"/>
          <w:highlight w:val="none"/>
        </w:rPr>
        <w:t xml:space="preserve">10.3.2 </w:t>
      </w:r>
      <w:r>
        <w:rPr>
          <w:rFonts w:hint="eastAsia" w:ascii="宋体" w:hAnsi="宋体"/>
          <w:bCs/>
          <w:color w:val="auto"/>
          <w:szCs w:val="21"/>
          <w:highlight w:val="none"/>
        </w:rPr>
        <w:t>非国有投资项目：</w:t>
      </w:r>
      <w:r>
        <w:rPr>
          <w:rFonts w:ascii="宋体" w:hAnsi="宋体"/>
          <w:bCs/>
          <w:color w:val="auto"/>
          <w:szCs w:val="21"/>
          <w:highlight w:val="none"/>
        </w:rPr>
        <w:t xml:space="preserve"> </w:t>
      </w:r>
      <w:r>
        <w:rPr>
          <w:rFonts w:ascii="宋体" w:hAnsi="宋体"/>
          <w:bCs/>
          <w:color w:val="auto"/>
          <w:szCs w:val="21"/>
          <w:highlight w:val="none"/>
          <w:u w:val="single"/>
        </w:rPr>
        <w:t xml:space="preserve">/  </w:t>
      </w:r>
      <w:r>
        <w:rPr>
          <w:rFonts w:hint="eastAsia" w:ascii="宋体" w:hAnsi="宋体"/>
          <w:bCs/>
          <w:color w:val="auto"/>
          <w:szCs w:val="21"/>
          <w:highlight w:val="none"/>
        </w:rPr>
        <w:t>。</w:t>
      </w:r>
    </w:p>
    <w:p w14:paraId="4E090C92">
      <w:pPr>
        <w:spacing w:line="400" w:lineRule="exact"/>
        <w:rPr>
          <w:rFonts w:ascii="宋体"/>
          <w:b/>
          <w:color w:val="auto"/>
          <w:highlight w:val="none"/>
        </w:rPr>
      </w:pPr>
      <w:r>
        <w:rPr>
          <w:rFonts w:ascii="宋体" w:hAnsi="宋体"/>
          <w:b/>
          <w:color w:val="auto"/>
          <w:highlight w:val="none"/>
        </w:rPr>
        <w:t xml:space="preserve">10.4 </w:t>
      </w:r>
      <w:r>
        <w:rPr>
          <w:rFonts w:hint="eastAsia" w:ascii="宋体" w:hAnsi="宋体"/>
          <w:b/>
          <w:color w:val="auto"/>
          <w:highlight w:val="none"/>
        </w:rPr>
        <w:t>变更估价</w:t>
      </w:r>
    </w:p>
    <w:p w14:paraId="7EFE9CF2">
      <w:pPr>
        <w:spacing w:line="400" w:lineRule="exact"/>
        <w:jc w:val="left"/>
        <w:rPr>
          <w:rFonts w:ascii="宋体"/>
          <w:color w:val="auto"/>
          <w:szCs w:val="21"/>
          <w:highlight w:val="none"/>
        </w:rPr>
      </w:pPr>
      <w:r>
        <w:rPr>
          <w:rFonts w:ascii="宋体" w:hAnsi="宋体"/>
          <w:color w:val="auto"/>
          <w:szCs w:val="21"/>
          <w:highlight w:val="none"/>
        </w:rPr>
        <w:t xml:space="preserve">10.4.1 </w:t>
      </w:r>
      <w:r>
        <w:rPr>
          <w:rFonts w:hint="eastAsia" w:ascii="宋体" w:hAnsi="宋体"/>
          <w:color w:val="auto"/>
          <w:szCs w:val="21"/>
          <w:highlight w:val="none"/>
        </w:rPr>
        <w:t>变更估价原则</w:t>
      </w:r>
    </w:p>
    <w:p w14:paraId="368BF71D">
      <w:pPr>
        <w:spacing w:line="400" w:lineRule="exact"/>
        <w:jc w:val="left"/>
        <w:rPr>
          <w:rFonts w:ascii="宋体"/>
          <w:color w:val="auto"/>
          <w:szCs w:val="21"/>
          <w:highlight w:val="none"/>
          <w:u w:val="single"/>
        </w:rPr>
      </w:pPr>
      <w:r>
        <w:rPr>
          <w:rFonts w:hint="eastAsia" w:ascii="宋体" w:hAnsi="宋体"/>
          <w:color w:val="auto"/>
          <w:szCs w:val="21"/>
          <w:highlight w:val="none"/>
        </w:rPr>
        <w:t>关于变更估价的约定</w:t>
      </w:r>
      <w:r>
        <w:rPr>
          <w:rFonts w:ascii="宋体" w:hAnsi="宋体"/>
          <w:color w:val="auto"/>
          <w:szCs w:val="21"/>
          <w:highlight w:val="none"/>
        </w:rPr>
        <w:t xml:space="preserve">: </w:t>
      </w:r>
      <w:r>
        <w:rPr>
          <w:rFonts w:hint="eastAsia" w:ascii="宋体" w:hAnsi="宋体"/>
          <w:bCs/>
          <w:color w:val="auto"/>
          <w:szCs w:val="21"/>
          <w:highlight w:val="none"/>
          <w:u w:val="single"/>
        </w:rPr>
        <w:t>因设计变更、相关签证引起工程项目、工程量任何变化的，变更合同价款按下列方法进行：（</w:t>
      </w:r>
      <w:r>
        <w:rPr>
          <w:rFonts w:ascii="宋体" w:hAnsi="宋体"/>
          <w:bCs/>
          <w:color w:val="auto"/>
          <w:szCs w:val="21"/>
          <w:highlight w:val="none"/>
          <w:u w:val="single"/>
        </w:rPr>
        <w:t>1</w:t>
      </w:r>
      <w:r>
        <w:rPr>
          <w:rFonts w:hint="eastAsia" w:ascii="宋体" w:hAnsi="宋体"/>
          <w:bCs/>
          <w:color w:val="auto"/>
          <w:szCs w:val="21"/>
          <w:highlight w:val="none"/>
          <w:u w:val="single"/>
        </w:rPr>
        <w:t>）合同中已有相同清单项目的，按合同该清单项目价格进行计算；（</w:t>
      </w:r>
      <w:r>
        <w:rPr>
          <w:rFonts w:ascii="宋体" w:hAnsi="宋体"/>
          <w:bCs/>
          <w:color w:val="auto"/>
          <w:szCs w:val="21"/>
          <w:highlight w:val="none"/>
          <w:u w:val="single"/>
        </w:rPr>
        <w:t>2</w:t>
      </w:r>
      <w:r>
        <w:rPr>
          <w:rFonts w:hint="eastAsia" w:ascii="宋体" w:hAnsi="宋体"/>
          <w:bCs/>
          <w:color w:val="auto"/>
          <w:szCs w:val="21"/>
          <w:highlight w:val="none"/>
          <w:u w:val="single"/>
        </w:rPr>
        <w:t>）合同中只有类似清单项目的，参照该类似清单项目价格进行计算；（</w:t>
      </w:r>
      <w:r>
        <w:rPr>
          <w:rFonts w:ascii="宋体" w:hAnsi="宋体"/>
          <w:bCs/>
          <w:color w:val="auto"/>
          <w:szCs w:val="21"/>
          <w:highlight w:val="none"/>
          <w:u w:val="single"/>
        </w:rPr>
        <w:t>3</w:t>
      </w:r>
      <w:r>
        <w:rPr>
          <w:rFonts w:hint="eastAsia" w:ascii="宋体" w:hAnsi="宋体"/>
          <w:bCs/>
          <w:color w:val="auto"/>
          <w:szCs w:val="21"/>
          <w:highlight w:val="none"/>
          <w:u w:val="single"/>
        </w:rPr>
        <w:t>）合同中没有适用或类似清单项目的价格计算方法：有定额的套定额，并乘以下浮系数</w:t>
      </w:r>
      <w:r>
        <w:rPr>
          <w:rFonts w:ascii="宋体" w:hAnsi="宋体"/>
          <w:bCs/>
          <w:color w:val="auto"/>
          <w:szCs w:val="21"/>
          <w:highlight w:val="none"/>
          <w:u w:val="single"/>
        </w:rPr>
        <w:t xml:space="preserve">    %(</w:t>
      </w:r>
      <w:r>
        <w:rPr>
          <w:rFonts w:hint="eastAsia" w:ascii="宋体" w:hAnsi="宋体"/>
          <w:bCs/>
          <w:color w:val="auto"/>
          <w:szCs w:val="21"/>
          <w:highlight w:val="none"/>
          <w:u w:val="single"/>
        </w:rPr>
        <w:t>中标价</w:t>
      </w:r>
      <w:r>
        <w:rPr>
          <w:rFonts w:ascii="宋体" w:hAnsi="宋体"/>
          <w:bCs/>
          <w:color w:val="auto"/>
          <w:szCs w:val="21"/>
          <w:highlight w:val="none"/>
          <w:u w:val="single"/>
        </w:rPr>
        <w:t>/</w:t>
      </w:r>
      <w:r>
        <w:rPr>
          <w:rFonts w:hint="eastAsia" w:ascii="宋体" w:hAnsi="宋体"/>
          <w:bCs/>
          <w:color w:val="auto"/>
          <w:szCs w:val="21"/>
          <w:highlight w:val="none"/>
          <w:u w:val="single"/>
        </w:rPr>
        <w:t>招标控制价</w:t>
      </w:r>
      <w:r>
        <w:rPr>
          <w:rFonts w:ascii="宋体" w:hAnsi="宋体"/>
          <w:bCs/>
          <w:color w:val="auto"/>
          <w:szCs w:val="21"/>
          <w:highlight w:val="none"/>
          <w:u w:val="single"/>
        </w:rPr>
        <w:t>)</w:t>
      </w:r>
      <w:r>
        <w:rPr>
          <w:rFonts w:hint="eastAsia" w:ascii="宋体" w:hAnsi="宋体"/>
          <w:bCs/>
          <w:color w:val="auto"/>
          <w:szCs w:val="21"/>
          <w:highlight w:val="none"/>
          <w:u w:val="single"/>
        </w:rPr>
        <w:t>计算，其中材料价格按施工期间的《贺州市建设工程造价信息》相应价格信息进行计算；《贺州市建设工程造价信息》没有相应价格信息的按市场价计算；无定额可套的，根据市场价格协商确定综合价格；对于国有资产投资的项目，新增项目的单价必须经财政或审计有关部门审定</w:t>
      </w:r>
      <w:r>
        <w:rPr>
          <w:rFonts w:hint="eastAsia" w:ascii="宋体" w:hAnsi="宋体"/>
          <w:color w:val="auto"/>
          <w:szCs w:val="21"/>
          <w:highlight w:val="none"/>
        </w:rPr>
        <w:t>。</w:t>
      </w:r>
    </w:p>
    <w:p w14:paraId="79B6F31B">
      <w:pPr>
        <w:spacing w:line="400" w:lineRule="exact"/>
        <w:rPr>
          <w:rFonts w:ascii="宋体"/>
          <w:b/>
          <w:color w:val="auto"/>
          <w:highlight w:val="none"/>
        </w:rPr>
      </w:pPr>
      <w:r>
        <w:rPr>
          <w:rFonts w:ascii="宋体" w:hAnsi="宋体"/>
          <w:b/>
          <w:color w:val="auto"/>
          <w:highlight w:val="none"/>
        </w:rPr>
        <w:t xml:space="preserve">10.5 </w:t>
      </w:r>
      <w:r>
        <w:rPr>
          <w:rFonts w:hint="eastAsia" w:ascii="宋体" w:hAnsi="宋体"/>
          <w:b/>
          <w:color w:val="auto"/>
          <w:highlight w:val="none"/>
        </w:rPr>
        <w:t>承包人的合理化建议</w:t>
      </w:r>
    </w:p>
    <w:p w14:paraId="7CDB8AA4">
      <w:pPr>
        <w:spacing w:line="400" w:lineRule="exact"/>
        <w:jc w:val="left"/>
        <w:rPr>
          <w:rFonts w:ascii="宋体"/>
          <w:color w:val="auto"/>
          <w:szCs w:val="21"/>
          <w:highlight w:val="none"/>
        </w:rPr>
      </w:pPr>
      <w:r>
        <w:rPr>
          <w:rFonts w:hint="eastAsia" w:ascii="宋体" w:hAnsi="宋体"/>
          <w:color w:val="auto"/>
          <w:szCs w:val="21"/>
          <w:highlight w:val="none"/>
        </w:rPr>
        <w:t>监理人审查承包人合理化建议的期限：</w:t>
      </w:r>
      <w:r>
        <w:rPr>
          <w:rFonts w:hint="eastAsia" w:ascii="宋体" w:hAnsi="宋体"/>
          <w:color w:val="auto"/>
          <w:szCs w:val="21"/>
          <w:highlight w:val="none"/>
          <w:u w:val="single"/>
        </w:rPr>
        <w:t>提交合理化建议后</w:t>
      </w:r>
      <w:r>
        <w:rPr>
          <w:rFonts w:ascii="宋体" w:hAnsi="宋体"/>
          <w:color w:val="auto"/>
          <w:szCs w:val="21"/>
          <w:highlight w:val="none"/>
          <w:u w:val="single"/>
        </w:rPr>
        <w:t>14</w:t>
      </w:r>
      <w:r>
        <w:rPr>
          <w:rFonts w:hint="eastAsia" w:ascii="宋体" w:hAnsi="宋体"/>
          <w:color w:val="auto"/>
          <w:szCs w:val="21"/>
          <w:highlight w:val="none"/>
          <w:u w:val="single"/>
        </w:rPr>
        <w:t>天内</w:t>
      </w:r>
      <w:r>
        <w:rPr>
          <w:rFonts w:hint="eastAsia" w:ascii="宋体" w:hAnsi="宋体"/>
          <w:color w:val="auto"/>
          <w:szCs w:val="21"/>
          <w:highlight w:val="none"/>
        </w:rPr>
        <w:t>。</w:t>
      </w:r>
    </w:p>
    <w:p w14:paraId="08B2B9CE">
      <w:pPr>
        <w:spacing w:line="400" w:lineRule="exact"/>
        <w:jc w:val="left"/>
        <w:rPr>
          <w:rFonts w:ascii="宋体"/>
          <w:color w:val="auto"/>
          <w:szCs w:val="21"/>
          <w:highlight w:val="none"/>
        </w:rPr>
      </w:pPr>
      <w:r>
        <w:rPr>
          <w:rFonts w:hint="eastAsia" w:ascii="宋体" w:hAnsi="宋体"/>
          <w:color w:val="auto"/>
          <w:szCs w:val="21"/>
          <w:highlight w:val="none"/>
        </w:rPr>
        <w:t>发包人审批承包人合理化建议的期限：</w:t>
      </w:r>
      <w:r>
        <w:rPr>
          <w:rFonts w:hint="eastAsia" w:ascii="宋体" w:hAnsi="宋体"/>
          <w:color w:val="auto"/>
          <w:szCs w:val="21"/>
          <w:highlight w:val="none"/>
          <w:u w:val="single"/>
        </w:rPr>
        <w:t>提交合理化建议后</w:t>
      </w:r>
      <w:r>
        <w:rPr>
          <w:rFonts w:ascii="宋体" w:hAnsi="宋体"/>
          <w:color w:val="auto"/>
          <w:szCs w:val="21"/>
          <w:highlight w:val="none"/>
          <w:u w:val="single"/>
        </w:rPr>
        <w:t>14</w:t>
      </w:r>
      <w:r>
        <w:rPr>
          <w:rFonts w:hint="eastAsia" w:ascii="宋体" w:hAnsi="宋体"/>
          <w:color w:val="auto"/>
          <w:szCs w:val="21"/>
          <w:highlight w:val="none"/>
          <w:u w:val="single"/>
        </w:rPr>
        <w:t>天内</w:t>
      </w:r>
      <w:r>
        <w:rPr>
          <w:rFonts w:hint="eastAsia" w:ascii="宋体" w:hAnsi="宋体"/>
          <w:color w:val="auto"/>
          <w:szCs w:val="21"/>
          <w:highlight w:val="none"/>
        </w:rPr>
        <w:t>。</w:t>
      </w:r>
    </w:p>
    <w:p w14:paraId="2463A36B">
      <w:pPr>
        <w:spacing w:line="400" w:lineRule="exact"/>
        <w:jc w:val="left"/>
        <w:rPr>
          <w:rFonts w:ascii="宋体"/>
          <w:color w:val="auto"/>
          <w:szCs w:val="21"/>
          <w:highlight w:val="none"/>
          <w:u w:val="single"/>
        </w:rPr>
      </w:pPr>
      <w:r>
        <w:rPr>
          <w:rFonts w:hint="eastAsia" w:ascii="宋体" w:hAnsi="宋体"/>
          <w:color w:val="auto"/>
          <w:szCs w:val="21"/>
          <w:highlight w:val="none"/>
        </w:rPr>
        <w:t>承包人提出的合理化建议降低了合同价格或者提高了工程经济效益的奖励的方法和金额为：</w:t>
      </w:r>
      <w:r>
        <w:rPr>
          <w:rFonts w:ascii="宋体" w:hAnsi="宋体"/>
          <w:color w:val="auto"/>
          <w:szCs w:val="21"/>
          <w:highlight w:val="none"/>
          <w:u w:val="single"/>
        </w:rPr>
        <w:t xml:space="preserve">/  </w:t>
      </w:r>
      <w:r>
        <w:rPr>
          <w:rFonts w:hint="eastAsia" w:ascii="宋体" w:hAnsi="宋体"/>
          <w:color w:val="auto"/>
          <w:szCs w:val="21"/>
          <w:highlight w:val="none"/>
        </w:rPr>
        <w:t>。</w:t>
      </w:r>
    </w:p>
    <w:p w14:paraId="4122C836">
      <w:pPr>
        <w:spacing w:line="400" w:lineRule="exact"/>
        <w:rPr>
          <w:rFonts w:ascii="宋体"/>
          <w:b/>
          <w:color w:val="auto"/>
          <w:highlight w:val="none"/>
        </w:rPr>
      </w:pPr>
      <w:r>
        <w:rPr>
          <w:rFonts w:ascii="宋体" w:hAnsi="宋体"/>
          <w:b/>
          <w:color w:val="auto"/>
          <w:highlight w:val="none"/>
        </w:rPr>
        <w:t xml:space="preserve">10.7 </w:t>
      </w:r>
      <w:r>
        <w:rPr>
          <w:rFonts w:hint="eastAsia" w:ascii="宋体" w:hAnsi="宋体"/>
          <w:b/>
          <w:color w:val="auto"/>
          <w:highlight w:val="none"/>
        </w:rPr>
        <w:t>暂估价</w:t>
      </w:r>
    </w:p>
    <w:p w14:paraId="0813F69A">
      <w:pPr>
        <w:spacing w:line="400" w:lineRule="exact"/>
        <w:jc w:val="left"/>
        <w:rPr>
          <w:rFonts w:ascii="宋体"/>
          <w:color w:val="auto"/>
          <w:szCs w:val="21"/>
          <w:highlight w:val="none"/>
        </w:rPr>
      </w:pPr>
      <w:r>
        <w:rPr>
          <w:rFonts w:hint="eastAsia" w:ascii="宋体" w:hAnsi="宋体"/>
          <w:color w:val="auto"/>
          <w:kern w:val="0"/>
          <w:szCs w:val="21"/>
          <w:highlight w:val="none"/>
        </w:rPr>
        <w:t>暂估价材料和工程设备的明细详见已标价工程量清单《</w:t>
      </w:r>
      <w:r>
        <w:rPr>
          <w:rFonts w:hint="eastAsia" w:ascii="宋体" w:hAnsi="宋体"/>
          <w:color w:val="auto"/>
          <w:szCs w:val="21"/>
          <w:highlight w:val="none"/>
        </w:rPr>
        <w:t>材料（工程设备）暂估价格及调整表》</w:t>
      </w:r>
      <w:r>
        <w:rPr>
          <w:rFonts w:hint="eastAsia" w:ascii="宋体" w:hAnsi="宋体"/>
          <w:color w:val="auto"/>
          <w:kern w:val="0"/>
          <w:szCs w:val="21"/>
          <w:highlight w:val="none"/>
        </w:rPr>
        <w:t>（表</w:t>
      </w:r>
      <w:r>
        <w:rPr>
          <w:rFonts w:ascii="宋体" w:hAnsi="宋体"/>
          <w:color w:val="auto"/>
          <w:kern w:val="0"/>
          <w:szCs w:val="21"/>
          <w:highlight w:val="none"/>
        </w:rPr>
        <w:t>12-2</w:t>
      </w:r>
      <w:r>
        <w:rPr>
          <w:rFonts w:hint="eastAsia" w:ascii="宋体" w:hAnsi="宋体"/>
          <w:color w:val="auto"/>
          <w:kern w:val="0"/>
          <w:szCs w:val="21"/>
          <w:highlight w:val="none"/>
        </w:rPr>
        <w:t>）和《</w:t>
      </w:r>
      <w:r>
        <w:rPr>
          <w:rFonts w:hint="eastAsia" w:ascii="宋体" w:hAnsi="宋体"/>
          <w:color w:val="auto"/>
          <w:szCs w:val="21"/>
          <w:highlight w:val="none"/>
        </w:rPr>
        <w:t>专业工程暂估价表》（</w:t>
      </w:r>
      <w:r>
        <w:rPr>
          <w:rFonts w:hint="eastAsia" w:ascii="宋体" w:hAnsi="宋体"/>
          <w:color w:val="auto"/>
          <w:kern w:val="0"/>
          <w:szCs w:val="21"/>
          <w:highlight w:val="none"/>
        </w:rPr>
        <w:t>表</w:t>
      </w:r>
      <w:r>
        <w:rPr>
          <w:rFonts w:ascii="宋体" w:hAnsi="宋体"/>
          <w:color w:val="auto"/>
          <w:kern w:val="0"/>
          <w:szCs w:val="21"/>
          <w:highlight w:val="none"/>
        </w:rPr>
        <w:t>12-3</w:t>
      </w:r>
      <w:r>
        <w:rPr>
          <w:rFonts w:hint="eastAsia" w:ascii="宋体" w:hAnsi="宋体"/>
          <w:color w:val="auto"/>
          <w:kern w:val="0"/>
          <w:szCs w:val="21"/>
          <w:highlight w:val="none"/>
        </w:rPr>
        <w:t>）。</w:t>
      </w:r>
    </w:p>
    <w:p w14:paraId="7139F4F5">
      <w:pPr>
        <w:spacing w:line="400" w:lineRule="exact"/>
        <w:jc w:val="left"/>
        <w:rPr>
          <w:rFonts w:ascii="宋体"/>
          <w:color w:val="auto"/>
          <w:szCs w:val="21"/>
          <w:highlight w:val="none"/>
        </w:rPr>
      </w:pPr>
      <w:r>
        <w:rPr>
          <w:rFonts w:ascii="宋体" w:hAnsi="宋体"/>
          <w:color w:val="auto"/>
          <w:szCs w:val="21"/>
          <w:highlight w:val="none"/>
        </w:rPr>
        <w:t xml:space="preserve">10.7.1 </w:t>
      </w:r>
      <w:r>
        <w:rPr>
          <w:rFonts w:hint="eastAsia" w:ascii="宋体" w:hAnsi="宋体"/>
          <w:color w:val="auto"/>
          <w:szCs w:val="21"/>
          <w:highlight w:val="none"/>
        </w:rPr>
        <w:t>依法必须招标的暂估价项目</w:t>
      </w:r>
    </w:p>
    <w:p w14:paraId="5FEEADC6">
      <w:pPr>
        <w:spacing w:line="400" w:lineRule="exact"/>
        <w:jc w:val="left"/>
        <w:rPr>
          <w:rFonts w:ascii="宋体"/>
          <w:color w:val="auto"/>
          <w:szCs w:val="21"/>
          <w:highlight w:val="none"/>
        </w:rPr>
      </w:pPr>
      <w:r>
        <w:rPr>
          <w:rFonts w:hint="eastAsia" w:ascii="宋体" w:hAnsi="宋体"/>
          <w:color w:val="auto"/>
          <w:szCs w:val="21"/>
          <w:highlight w:val="none"/>
        </w:rPr>
        <w:t>对于依法必须招标的暂估价项目的确认和批准采取第</w:t>
      </w:r>
      <w:r>
        <w:rPr>
          <w:rFonts w:ascii="宋体" w:hAnsi="宋体"/>
          <w:color w:val="auto"/>
          <w:szCs w:val="21"/>
          <w:highlight w:val="none"/>
          <w:u w:val="single"/>
        </w:rPr>
        <w:t xml:space="preserve">2 </w:t>
      </w:r>
      <w:r>
        <w:rPr>
          <w:rFonts w:hint="eastAsia" w:ascii="宋体" w:hAnsi="宋体"/>
          <w:color w:val="auto"/>
          <w:szCs w:val="21"/>
          <w:highlight w:val="none"/>
        </w:rPr>
        <w:t>种方式确定。</w:t>
      </w:r>
    </w:p>
    <w:p w14:paraId="569CAF3A">
      <w:pPr>
        <w:spacing w:line="400" w:lineRule="exact"/>
        <w:jc w:val="left"/>
        <w:rPr>
          <w:rFonts w:ascii="宋体"/>
          <w:color w:val="auto"/>
          <w:kern w:val="0"/>
          <w:szCs w:val="21"/>
          <w:highlight w:val="none"/>
        </w:rPr>
      </w:pPr>
      <w:r>
        <w:rPr>
          <w:rFonts w:hint="eastAsia" w:ascii="宋体" w:hAnsi="宋体"/>
          <w:color w:val="auto"/>
          <w:kern w:val="0"/>
          <w:szCs w:val="21"/>
          <w:highlight w:val="none"/>
        </w:rPr>
        <w:t>第</w:t>
      </w:r>
      <w:r>
        <w:rPr>
          <w:rFonts w:ascii="宋体" w:hAnsi="宋体"/>
          <w:color w:val="auto"/>
          <w:kern w:val="0"/>
          <w:szCs w:val="21"/>
          <w:highlight w:val="none"/>
        </w:rPr>
        <w:t>1</w:t>
      </w:r>
      <w:r>
        <w:rPr>
          <w:rFonts w:hint="eastAsia" w:ascii="宋体" w:hAnsi="宋体"/>
          <w:color w:val="auto"/>
          <w:kern w:val="0"/>
          <w:szCs w:val="21"/>
          <w:highlight w:val="none"/>
        </w:rPr>
        <w:t>种方式：对于依法必须招标的暂估价项目，由承包人招标，对该暂估价项目的确认和批准按照以下约定执行：</w:t>
      </w:r>
    </w:p>
    <w:p w14:paraId="5DD6E747">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1</w:t>
      </w:r>
      <w:r>
        <w:rPr>
          <w:rFonts w:hint="eastAsia" w:ascii="宋体" w:hAnsi="宋体"/>
          <w:color w:val="auto"/>
          <w:kern w:val="0"/>
          <w:szCs w:val="21"/>
          <w:highlight w:val="none"/>
        </w:rPr>
        <w:t>）承包人应当根据施工进度计划，在招标工作启动前</w:t>
      </w:r>
      <w:r>
        <w:rPr>
          <w:rFonts w:ascii="宋体" w:hAnsi="宋体"/>
          <w:color w:val="auto"/>
          <w:kern w:val="0"/>
          <w:szCs w:val="21"/>
          <w:highlight w:val="none"/>
        </w:rPr>
        <w:t>14</w:t>
      </w:r>
      <w:r>
        <w:rPr>
          <w:rFonts w:hint="eastAsia" w:ascii="宋体" w:hAnsi="宋体"/>
          <w:color w:val="auto"/>
          <w:kern w:val="0"/>
          <w:szCs w:val="21"/>
          <w:highlight w:val="none"/>
        </w:rPr>
        <w:t>天将招标方案通过监理人报送发包人审查，发包人应当在收到承包人报送的招标方案后</w:t>
      </w:r>
      <w:r>
        <w:rPr>
          <w:rFonts w:ascii="宋体" w:hAnsi="宋体"/>
          <w:color w:val="auto"/>
          <w:kern w:val="0"/>
          <w:szCs w:val="21"/>
          <w:highlight w:val="none"/>
        </w:rPr>
        <w:t>7</w:t>
      </w:r>
      <w:r>
        <w:rPr>
          <w:rFonts w:hint="eastAsia" w:ascii="宋体" w:hAnsi="宋体"/>
          <w:color w:val="auto"/>
          <w:kern w:val="0"/>
          <w:szCs w:val="21"/>
          <w:highlight w:val="none"/>
        </w:rPr>
        <w:t>天内批准或提出修改意见。承包人应当按照经过发包人批准的招标方案开展招标工作；</w:t>
      </w:r>
    </w:p>
    <w:p w14:paraId="2A51BD7C">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2</w:t>
      </w:r>
      <w:r>
        <w:rPr>
          <w:rFonts w:hint="eastAsia" w:ascii="宋体" w:hAnsi="宋体"/>
          <w:color w:val="auto"/>
          <w:kern w:val="0"/>
          <w:szCs w:val="21"/>
          <w:highlight w:val="none"/>
        </w:rPr>
        <w:t>）承包人应当根据施工进度计划，提前</w:t>
      </w:r>
      <w:r>
        <w:rPr>
          <w:rFonts w:ascii="宋体" w:hAnsi="宋体"/>
          <w:color w:val="auto"/>
          <w:kern w:val="0"/>
          <w:szCs w:val="21"/>
          <w:highlight w:val="none"/>
        </w:rPr>
        <w:t>14</w:t>
      </w:r>
      <w:r>
        <w:rPr>
          <w:rFonts w:hint="eastAsia" w:ascii="宋体" w:hAnsi="宋体"/>
          <w:color w:val="auto"/>
          <w:kern w:val="0"/>
          <w:szCs w:val="21"/>
          <w:highlight w:val="none"/>
        </w:rPr>
        <w:t>天将招标文件通过监理人报送发包人审批，发包人应当在收到承包人报送的相关文件后</w:t>
      </w:r>
      <w:r>
        <w:rPr>
          <w:rFonts w:ascii="宋体" w:hAnsi="宋体"/>
          <w:color w:val="auto"/>
          <w:kern w:val="0"/>
          <w:szCs w:val="21"/>
          <w:highlight w:val="none"/>
        </w:rPr>
        <w:t>7</w:t>
      </w:r>
      <w:r>
        <w:rPr>
          <w:rFonts w:hint="eastAsia" w:ascii="宋体" w:hAnsi="宋体"/>
          <w:color w:val="auto"/>
          <w:kern w:val="0"/>
          <w:szCs w:val="21"/>
          <w:highlight w:val="none"/>
        </w:rPr>
        <w:t>天内完成审批或提出修改意见；发包人有权确定招标控制价并委派评标委员会成员；</w:t>
      </w:r>
    </w:p>
    <w:p w14:paraId="062AAF8A">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3</w:t>
      </w:r>
      <w:r>
        <w:rPr>
          <w:rFonts w:hint="eastAsia" w:ascii="宋体" w:hAnsi="宋体"/>
          <w:color w:val="auto"/>
          <w:kern w:val="0"/>
          <w:szCs w:val="21"/>
          <w:highlight w:val="none"/>
        </w:rPr>
        <w:t>）承包人与供应商、分包人在签订暂估价合同前，应当提前</w:t>
      </w:r>
      <w:r>
        <w:rPr>
          <w:rFonts w:ascii="宋体" w:hAnsi="宋体"/>
          <w:color w:val="auto"/>
          <w:kern w:val="0"/>
          <w:szCs w:val="21"/>
          <w:highlight w:val="none"/>
        </w:rPr>
        <w:t>7</w:t>
      </w:r>
      <w:r>
        <w:rPr>
          <w:rFonts w:hint="eastAsia" w:ascii="宋体" w:hAnsi="宋体"/>
          <w:color w:val="auto"/>
          <w:kern w:val="0"/>
          <w:szCs w:val="21"/>
          <w:highlight w:val="none"/>
        </w:rPr>
        <w:t>天将确定的中标候选供应商或中标候选分包人的资料报送发包人，发包人应在收到资料后</w:t>
      </w:r>
      <w:r>
        <w:rPr>
          <w:rFonts w:ascii="宋体" w:hAnsi="宋体"/>
          <w:color w:val="auto"/>
          <w:kern w:val="0"/>
          <w:szCs w:val="21"/>
          <w:highlight w:val="none"/>
        </w:rPr>
        <w:t>3</w:t>
      </w:r>
      <w:r>
        <w:rPr>
          <w:rFonts w:hint="eastAsia" w:ascii="宋体" w:hAnsi="宋体"/>
          <w:color w:val="auto"/>
          <w:kern w:val="0"/>
          <w:szCs w:val="21"/>
          <w:highlight w:val="none"/>
        </w:rPr>
        <w:t>天内与承包人共同确定中标人；承包人应当在签订合同后</w:t>
      </w:r>
      <w:r>
        <w:rPr>
          <w:rFonts w:ascii="宋体" w:hAnsi="宋体"/>
          <w:color w:val="auto"/>
          <w:kern w:val="0"/>
          <w:szCs w:val="21"/>
          <w:highlight w:val="none"/>
        </w:rPr>
        <w:t>7</w:t>
      </w:r>
      <w:r>
        <w:rPr>
          <w:rFonts w:hint="eastAsia" w:ascii="宋体" w:hAnsi="宋体"/>
          <w:color w:val="auto"/>
          <w:kern w:val="0"/>
          <w:szCs w:val="21"/>
          <w:highlight w:val="none"/>
        </w:rPr>
        <w:t>天内，将暂估价合同副本报送发包人留存。</w:t>
      </w:r>
    </w:p>
    <w:p w14:paraId="00B3D1F3">
      <w:pPr>
        <w:spacing w:line="400" w:lineRule="exact"/>
        <w:jc w:val="left"/>
        <w:rPr>
          <w:rFonts w:ascii="宋体"/>
          <w:color w:val="auto"/>
          <w:kern w:val="0"/>
          <w:szCs w:val="21"/>
          <w:highlight w:val="none"/>
        </w:rPr>
      </w:pPr>
      <w:r>
        <w:rPr>
          <w:rFonts w:hint="eastAsia" w:ascii="宋体" w:hAnsi="宋体"/>
          <w:color w:val="auto"/>
          <w:kern w:val="0"/>
          <w:szCs w:val="21"/>
          <w:highlight w:val="none"/>
        </w:rPr>
        <w:t>第</w:t>
      </w:r>
      <w:r>
        <w:rPr>
          <w:rFonts w:ascii="宋体" w:hAnsi="宋体"/>
          <w:color w:val="auto"/>
          <w:kern w:val="0"/>
          <w:szCs w:val="21"/>
          <w:highlight w:val="none"/>
        </w:rPr>
        <w:t>2</w:t>
      </w:r>
      <w:r>
        <w:rPr>
          <w:rFonts w:hint="eastAsia" w:ascii="宋体" w:hAnsi="宋体"/>
          <w:color w:val="auto"/>
          <w:kern w:val="0"/>
          <w:szCs w:val="21"/>
          <w:highlight w:val="none"/>
        </w:rPr>
        <w:t>种方式：对于依法必须招标的暂估价项目，由发包人和承包人共同招标确定暂估价供应商或分包人的，承包人应按照施工进度计划，在招标工作启动前</w:t>
      </w:r>
      <w:r>
        <w:rPr>
          <w:rFonts w:ascii="宋体" w:hAnsi="宋体"/>
          <w:color w:val="auto"/>
          <w:kern w:val="0"/>
          <w:szCs w:val="21"/>
          <w:highlight w:val="none"/>
        </w:rPr>
        <w:t>14</w:t>
      </w:r>
      <w:r>
        <w:rPr>
          <w:rFonts w:hint="eastAsia" w:ascii="宋体" w:hAnsi="宋体"/>
          <w:color w:val="auto"/>
          <w:kern w:val="0"/>
          <w:szCs w:val="21"/>
          <w:highlight w:val="none"/>
        </w:rPr>
        <w:t>天通知发包人，并提交暂估价招标方案和工作分工。发包人应在收到后</w:t>
      </w:r>
      <w:r>
        <w:rPr>
          <w:rFonts w:ascii="宋体" w:hAnsi="宋体"/>
          <w:color w:val="auto"/>
          <w:kern w:val="0"/>
          <w:szCs w:val="21"/>
          <w:highlight w:val="none"/>
        </w:rPr>
        <w:t>7</w:t>
      </w:r>
      <w:r>
        <w:rPr>
          <w:rFonts w:hint="eastAsia" w:ascii="宋体" w:hAnsi="宋体"/>
          <w:color w:val="auto"/>
          <w:kern w:val="0"/>
          <w:szCs w:val="21"/>
          <w:highlight w:val="none"/>
        </w:rPr>
        <w:t>天内确认。确定中标人后，由发包人、承包人与中标人共同签订暂估价合同。</w:t>
      </w:r>
    </w:p>
    <w:p w14:paraId="38FFDBF0">
      <w:pPr>
        <w:spacing w:line="400" w:lineRule="exact"/>
        <w:jc w:val="left"/>
        <w:rPr>
          <w:rFonts w:ascii="宋体"/>
          <w:color w:val="auto"/>
          <w:szCs w:val="21"/>
          <w:highlight w:val="none"/>
        </w:rPr>
      </w:pPr>
      <w:r>
        <w:rPr>
          <w:rFonts w:ascii="宋体" w:hAnsi="宋体"/>
          <w:color w:val="auto"/>
          <w:szCs w:val="21"/>
          <w:highlight w:val="none"/>
        </w:rPr>
        <w:t xml:space="preserve">10.7.2 </w:t>
      </w:r>
      <w:r>
        <w:rPr>
          <w:rFonts w:hint="eastAsia" w:ascii="宋体" w:hAnsi="宋体"/>
          <w:color w:val="auto"/>
          <w:szCs w:val="21"/>
          <w:highlight w:val="none"/>
        </w:rPr>
        <w:t>不属于依法必须招标的暂估价项目</w:t>
      </w:r>
    </w:p>
    <w:p w14:paraId="72C4251D">
      <w:pPr>
        <w:spacing w:line="400" w:lineRule="exact"/>
        <w:jc w:val="left"/>
        <w:rPr>
          <w:rFonts w:ascii="宋体"/>
          <w:color w:val="auto"/>
          <w:kern w:val="0"/>
          <w:szCs w:val="21"/>
          <w:highlight w:val="none"/>
        </w:rPr>
      </w:pPr>
      <w:r>
        <w:rPr>
          <w:rFonts w:hint="eastAsia" w:ascii="宋体" w:hAnsi="宋体"/>
          <w:color w:val="auto"/>
          <w:szCs w:val="21"/>
          <w:highlight w:val="none"/>
        </w:rPr>
        <w:t>对于不属于依法必须招标的暂估价项目的确认和批准采取第</w:t>
      </w:r>
      <w:r>
        <w:rPr>
          <w:rFonts w:ascii="宋体" w:hAnsi="宋体"/>
          <w:color w:val="auto"/>
          <w:szCs w:val="21"/>
          <w:highlight w:val="none"/>
          <w:u w:val="single"/>
        </w:rPr>
        <w:t xml:space="preserve"> 1</w:t>
      </w:r>
      <w:r>
        <w:rPr>
          <w:rFonts w:ascii="宋体" w:hAnsi="宋体"/>
          <w:color w:val="auto"/>
          <w:szCs w:val="21"/>
          <w:highlight w:val="none"/>
        </w:rPr>
        <w:t xml:space="preserve"> </w:t>
      </w:r>
      <w:r>
        <w:rPr>
          <w:rFonts w:hint="eastAsia" w:ascii="宋体" w:hAnsi="宋体"/>
          <w:color w:val="auto"/>
          <w:szCs w:val="21"/>
          <w:highlight w:val="none"/>
        </w:rPr>
        <w:t>种方式确定。</w:t>
      </w:r>
      <w:r>
        <w:rPr>
          <w:rFonts w:hint="eastAsia" w:ascii="宋体" w:hAnsi="宋体"/>
          <w:color w:val="auto"/>
          <w:kern w:val="0"/>
          <w:szCs w:val="21"/>
          <w:highlight w:val="none"/>
        </w:rPr>
        <w:t>第</w:t>
      </w:r>
      <w:r>
        <w:rPr>
          <w:rFonts w:ascii="宋体" w:hAnsi="宋体"/>
          <w:color w:val="auto"/>
          <w:kern w:val="0"/>
          <w:szCs w:val="21"/>
          <w:highlight w:val="none"/>
        </w:rPr>
        <w:t>1</w:t>
      </w:r>
      <w:r>
        <w:rPr>
          <w:rFonts w:hint="eastAsia" w:ascii="宋体" w:hAnsi="宋体"/>
          <w:color w:val="auto"/>
          <w:kern w:val="0"/>
          <w:szCs w:val="21"/>
          <w:highlight w:val="none"/>
        </w:rPr>
        <w:t>种方式：对于不属于依法必须招标的暂估价项目，按本项约定确认和批准：</w:t>
      </w:r>
    </w:p>
    <w:p w14:paraId="0B4A3710">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1</w:t>
      </w:r>
      <w:r>
        <w:rPr>
          <w:rFonts w:hint="eastAsia" w:ascii="宋体" w:hAnsi="宋体"/>
          <w:color w:val="auto"/>
          <w:kern w:val="0"/>
          <w:szCs w:val="21"/>
          <w:highlight w:val="none"/>
        </w:rPr>
        <w:t>）承包人应根据施工进度计划，在签订暂估价项目的采购合同、分包合同前</w:t>
      </w:r>
      <w:r>
        <w:rPr>
          <w:rFonts w:ascii="宋体" w:hAnsi="宋体"/>
          <w:color w:val="auto"/>
          <w:kern w:val="0"/>
          <w:szCs w:val="21"/>
          <w:highlight w:val="none"/>
        </w:rPr>
        <w:t>28</w:t>
      </w:r>
      <w:r>
        <w:rPr>
          <w:rFonts w:hint="eastAsia" w:ascii="宋体" w:hAnsi="宋体"/>
          <w:color w:val="auto"/>
          <w:kern w:val="0"/>
          <w:szCs w:val="21"/>
          <w:highlight w:val="none"/>
        </w:rPr>
        <w:t>天向监理人提出书面申请。监理人应当在收到申请后</w:t>
      </w:r>
      <w:r>
        <w:rPr>
          <w:rFonts w:ascii="宋体" w:hAnsi="宋体"/>
          <w:color w:val="auto"/>
          <w:kern w:val="0"/>
          <w:szCs w:val="21"/>
          <w:highlight w:val="none"/>
        </w:rPr>
        <w:t>3</w:t>
      </w:r>
      <w:r>
        <w:rPr>
          <w:rFonts w:hint="eastAsia" w:ascii="宋体" w:hAnsi="宋体"/>
          <w:color w:val="auto"/>
          <w:kern w:val="0"/>
          <w:szCs w:val="21"/>
          <w:highlight w:val="none"/>
        </w:rPr>
        <w:t>天内报送发包人，发包人应当在收到申请后</w:t>
      </w:r>
      <w:r>
        <w:rPr>
          <w:rFonts w:ascii="宋体" w:hAnsi="宋体"/>
          <w:color w:val="auto"/>
          <w:kern w:val="0"/>
          <w:szCs w:val="21"/>
          <w:highlight w:val="none"/>
        </w:rPr>
        <w:t>14</w:t>
      </w:r>
      <w:r>
        <w:rPr>
          <w:rFonts w:hint="eastAsia" w:ascii="宋体" w:hAnsi="宋体"/>
          <w:color w:val="auto"/>
          <w:kern w:val="0"/>
          <w:szCs w:val="21"/>
          <w:highlight w:val="none"/>
        </w:rPr>
        <w:t>天内给予批准或提出修改意见，发包人逾期未予批准或提出修改意见的，视为该书面申请已获得同意；</w:t>
      </w:r>
    </w:p>
    <w:p w14:paraId="0CB2DA21">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2</w:t>
      </w:r>
      <w:r>
        <w:rPr>
          <w:rFonts w:hint="eastAsia" w:ascii="宋体" w:hAnsi="宋体"/>
          <w:color w:val="auto"/>
          <w:kern w:val="0"/>
          <w:szCs w:val="21"/>
          <w:highlight w:val="none"/>
        </w:rPr>
        <w:t>）发包人认为承包人确定的供应商、分包人无法满足工程质量或合同要求的，发包人可以要求承包人重新确定暂估价项目的供应商、分包人；（</w:t>
      </w:r>
      <w:r>
        <w:rPr>
          <w:rFonts w:ascii="宋体" w:hAnsi="宋体"/>
          <w:color w:val="auto"/>
          <w:kern w:val="0"/>
          <w:szCs w:val="21"/>
          <w:highlight w:val="none"/>
        </w:rPr>
        <w:t>3</w:t>
      </w:r>
      <w:r>
        <w:rPr>
          <w:rFonts w:hint="eastAsia" w:ascii="宋体" w:hAnsi="宋体"/>
          <w:color w:val="auto"/>
          <w:kern w:val="0"/>
          <w:szCs w:val="21"/>
          <w:highlight w:val="none"/>
        </w:rPr>
        <w:t>）承包人应当在签订暂估价合同后</w:t>
      </w:r>
      <w:r>
        <w:rPr>
          <w:rFonts w:ascii="宋体" w:hAnsi="宋体"/>
          <w:color w:val="auto"/>
          <w:kern w:val="0"/>
          <w:szCs w:val="21"/>
          <w:highlight w:val="none"/>
        </w:rPr>
        <w:t>7</w:t>
      </w:r>
      <w:r>
        <w:rPr>
          <w:rFonts w:hint="eastAsia" w:ascii="宋体" w:hAnsi="宋体"/>
          <w:color w:val="auto"/>
          <w:kern w:val="0"/>
          <w:szCs w:val="21"/>
          <w:highlight w:val="none"/>
        </w:rPr>
        <w:t>天内，将暂估价合同副本报送发包人留存。</w:t>
      </w:r>
    </w:p>
    <w:p w14:paraId="2C3E8DF8">
      <w:pPr>
        <w:spacing w:line="400" w:lineRule="exact"/>
        <w:jc w:val="left"/>
        <w:rPr>
          <w:rFonts w:ascii="宋体"/>
          <w:color w:val="auto"/>
          <w:kern w:val="0"/>
          <w:szCs w:val="21"/>
          <w:highlight w:val="none"/>
        </w:rPr>
      </w:pPr>
      <w:r>
        <w:rPr>
          <w:rFonts w:hint="eastAsia" w:ascii="宋体" w:hAnsi="宋体"/>
          <w:color w:val="auto"/>
          <w:kern w:val="0"/>
          <w:szCs w:val="21"/>
          <w:highlight w:val="none"/>
        </w:rPr>
        <w:t>第</w:t>
      </w:r>
      <w:r>
        <w:rPr>
          <w:rFonts w:ascii="宋体" w:hAnsi="宋体"/>
          <w:color w:val="auto"/>
          <w:kern w:val="0"/>
          <w:szCs w:val="21"/>
          <w:highlight w:val="none"/>
        </w:rPr>
        <w:t>2</w:t>
      </w:r>
      <w:r>
        <w:rPr>
          <w:rFonts w:hint="eastAsia" w:ascii="宋体" w:hAnsi="宋体"/>
          <w:color w:val="auto"/>
          <w:kern w:val="0"/>
          <w:szCs w:val="21"/>
          <w:highlight w:val="none"/>
        </w:rPr>
        <w:t>种方式：承包人按照第</w:t>
      </w:r>
      <w:r>
        <w:rPr>
          <w:rFonts w:ascii="宋体" w:hAnsi="宋体"/>
          <w:color w:val="auto"/>
          <w:kern w:val="0"/>
          <w:szCs w:val="21"/>
          <w:highlight w:val="none"/>
        </w:rPr>
        <w:t>10</w:t>
      </w:r>
      <w:r>
        <w:rPr>
          <w:rFonts w:ascii="宋体"/>
          <w:color w:val="auto"/>
          <w:kern w:val="0"/>
          <w:szCs w:val="21"/>
          <w:highlight w:val="none"/>
        </w:rPr>
        <w:t>.</w:t>
      </w:r>
      <w:r>
        <w:rPr>
          <w:rFonts w:ascii="宋体" w:hAnsi="宋体"/>
          <w:color w:val="auto"/>
          <w:kern w:val="0"/>
          <w:szCs w:val="21"/>
          <w:highlight w:val="none"/>
        </w:rPr>
        <w:t>7.1</w:t>
      </w:r>
      <w:r>
        <w:rPr>
          <w:rFonts w:hint="eastAsia" w:ascii="宋体" w:hAnsi="宋体"/>
          <w:color w:val="auto"/>
          <w:kern w:val="0"/>
          <w:szCs w:val="21"/>
          <w:highlight w:val="none"/>
        </w:rPr>
        <w:t>项</w:t>
      </w:r>
      <w:r>
        <w:rPr>
          <w:rFonts w:ascii="宋体" w:hAnsi="宋体"/>
          <w:color w:val="auto"/>
          <w:kern w:val="0"/>
          <w:szCs w:val="21"/>
          <w:highlight w:val="none"/>
        </w:rPr>
        <w:t>[</w:t>
      </w:r>
      <w:r>
        <w:rPr>
          <w:rFonts w:hint="eastAsia" w:ascii="宋体" w:hAnsi="宋体"/>
          <w:color w:val="auto"/>
          <w:kern w:val="0"/>
          <w:szCs w:val="21"/>
          <w:highlight w:val="none"/>
        </w:rPr>
        <w:t>依法必须招标的暂估价项目</w:t>
      </w:r>
      <w:r>
        <w:rPr>
          <w:rFonts w:ascii="宋体" w:hAnsi="宋体"/>
          <w:color w:val="auto"/>
          <w:kern w:val="0"/>
          <w:szCs w:val="21"/>
          <w:highlight w:val="none"/>
        </w:rPr>
        <w:t>]</w:t>
      </w:r>
      <w:r>
        <w:rPr>
          <w:rFonts w:hint="eastAsia" w:ascii="宋体" w:hAnsi="宋体"/>
          <w:color w:val="auto"/>
          <w:kern w:val="0"/>
          <w:szCs w:val="21"/>
          <w:highlight w:val="none"/>
        </w:rPr>
        <w:t>约定的第</w:t>
      </w:r>
      <w:r>
        <w:rPr>
          <w:rFonts w:ascii="宋体" w:hAnsi="宋体"/>
          <w:color w:val="auto"/>
          <w:kern w:val="0"/>
          <w:szCs w:val="21"/>
          <w:highlight w:val="none"/>
        </w:rPr>
        <w:t>1</w:t>
      </w:r>
      <w:r>
        <w:rPr>
          <w:rFonts w:hint="eastAsia" w:ascii="宋体" w:hAnsi="宋体"/>
          <w:color w:val="auto"/>
          <w:kern w:val="0"/>
          <w:szCs w:val="21"/>
          <w:highlight w:val="none"/>
        </w:rPr>
        <w:t>种方式确定暂估价项目。</w:t>
      </w:r>
    </w:p>
    <w:p w14:paraId="047F4801">
      <w:pPr>
        <w:spacing w:line="400" w:lineRule="exact"/>
        <w:jc w:val="left"/>
        <w:rPr>
          <w:rFonts w:ascii="宋体"/>
          <w:color w:val="auto"/>
          <w:kern w:val="0"/>
          <w:szCs w:val="21"/>
          <w:highlight w:val="none"/>
        </w:rPr>
      </w:pPr>
      <w:r>
        <w:rPr>
          <w:rFonts w:hint="eastAsia" w:ascii="宋体" w:hAnsi="宋体"/>
          <w:color w:val="auto"/>
          <w:szCs w:val="21"/>
          <w:highlight w:val="none"/>
        </w:rPr>
        <w:t>第</w:t>
      </w:r>
      <w:r>
        <w:rPr>
          <w:rFonts w:ascii="宋体" w:hAnsi="宋体"/>
          <w:color w:val="auto"/>
          <w:szCs w:val="21"/>
          <w:highlight w:val="none"/>
        </w:rPr>
        <w:t>3</w:t>
      </w:r>
      <w:r>
        <w:rPr>
          <w:rFonts w:hint="eastAsia" w:ascii="宋体" w:hAnsi="宋体"/>
          <w:color w:val="auto"/>
          <w:szCs w:val="21"/>
          <w:highlight w:val="none"/>
        </w:rPr>
        <w:t>种方式：</w:t>
      </w:r>
      <w:r>
        <w:rPr>
          <w:rFonts w:hint="eastAsia" w:ascii="宋体" w:hAnsi="宋体"/>
          <w:color w:val="auto"/>
          <w:kern w:val="0"/>
          <w:szCs w:val="21"/>
          <w:highlight w:val="none"/>
        </w:rPr>
        <w:t>承包人直接实施的暂估价项目</w:t>
      </w:r>
    </w:p>
    <w:p w14:paraId="2229E811">
      <w:pPr>
        <w:spacing w:line="400" w:lineRule="exact"/>
        <w:jc w:val="left"/>
        <w:rPr>
          <w:rFonts w:ascii="宋体"/>
          <w:color w:val="auto"/>
          <w:szCs w:val="21"/>
          <w:highlight w:val="none"/>
          <w:u w:val="single"/>
        </w:rPr>
      </w:pPr>
      <w:r>
        <w:rPr>
          <w:rFonts w:hint="eastAsia" w:ascii="宋体" w:hAnsi="宋体"/>
          <w:color w:val="auto"/>
          <w:szCs w:val="21"/>
          <w:highlight w:val="none"/>
        </w:rPr>
        <w:t>承包人直接实施的暂估价项目的约定：</w:t>
      </w:r>
      <w:r>
        <w:rPr>
          <w:rFonts w:hint="eastAsia" w:ascii="宋体" w:hAnsi="宋体"/>
          <w:color w:val="auto"/>
          <w:kern w:val="0"/>
          <w:szCs w:val="21"/>
          <w:highlight w:val="none"/>
          <w:u w:val="single"/>
        </w:rPr>
        <w:t>承包人具备实施暂估价项目的资格和条件的，经发包人和承包人协商一致后，可由承包人自行实施暂估价项目，合同当事人可以在合同条款约定具体事项</w:t>
      </w:r>
      <w:r>
        <w:rPr>
          <w:rFonts w:hint="eastAsia" w:ascii="宋体" w:hAnsi="宋体"/>
          <w:color w:val="auto"/>
          <w:szCs w:val="21"/>
          <w:highlight w:val="none"/>
        </w:rPr>
        <w:t>。</w:t>
      </w:r>
    </w:p>
    <w:p w14:paraId="4215FB3F">
      <w:pPr>
        <w:spacing w:line="400" w:lineRule="exact"/>
        <w:rPr>
          <w:rFonts w:ascii="宋体"/>
          <w:b/>
          <w:color w:val="auto"/>
          <w:highlight w:val="none"/>
        </w:rPr>
      </w:pPr>
      <w:r>
        <w:rPr>
          <w:rFonts w:ascii="宋体" w:hAnsi="宋体"/>
          <w:b/>
          <w:color w:val="auto"/>
          <w:highlight w:val="none"/>
        </w:rPr>
        <w:t xml:space="preserve">10.8 </w:t>
      </w:r>
      <w:r>
        <w:rPr>
          <w:rFonts w:hint="eastAsia" w:ascii="宋体" w:hAnsi="宋体"/>
          <w:b/>
          <w:color w:val="auto"/>
          <w:highlight w:val="none"/>
        </w:rPr>
        <w:t>暂列金额</w:t>
      </w:r>
    </w:p>
    <w:p w14:paraId="7911BFD9">
      <w:pPr>
        <w:spacing w:line="400" w:lineRule="exact"/>
        <w:rPr>
          <w:rFonts w:ascii="宋体"/>
          <w:color w:val="auto"/>
          <w:kern w:val="0"/>
          <w:szCs w:val="21"/>
          <w:highlight w:val="none"/>
        </w:rPr>
      </w:pPr>
      <w:r>
        <w:rPr>
          <w:rFonts w:hint="eastAsia" w:ascii="宋体" w:hAnsi="宋体"/>
          <w:color w:val="auto"/>
          <w:kern w:val="0"/>
          <w:szCs w:val="21"/>
          <w:highlight w:val="none"/>
        </w:rPr>
        <w:t>合同当事人关于暂列金额使用的约定：</w:t>
      </w:r>
    </w:p>
    <w:p w14:paraId="2ECA6475">
      <w:pPr>
        <w:spacing w:line="400" w:lineRule="exac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）已签约合同价中的暂列金额由发包人掌握使用。</w:t>
      </w:r>
      <w:r>
        <w:rPr>
          <w:rFonts w:ascii="宋体" w:hAnsi="宋体"/>
          <w:color w:val="auto"/>
          <w:szCs w:val="21"/>
          <w:highlight w:val="none"/>
        </w:rPr>
        <w:t xml:space="preserve"> </w:t>
      </w:r>
    </w:p>
    <w:p w14:paraId="52B75ACD">
      <w:pPr>
        <w:spacing w:line="400" w:lineRule="exact"/>
        <w:rPr>
          <w:rFonts w:ascii="宋体"/>
          <w:color w:val="auto"/>
          <w:szCs w:val="21"/>
          <w:highlight w:val="none"/>
          <w:u w:val="single"/>
        </w:rPr>
      </w:pPr>
      <w:r>
        <w:rPr>
          <w:rFonts w:hint="eastAsia" w:ascii="宋体" w:hAnsi="宋体"/>
          <w:bCs/>
          <w:color w:val="auto"/>
          <w:szCs w:val="21"/>
          <w:highlight w:val="none"/>
        </w:rPr>
        <w:t>（</w:t>
      </w:r>
      <w:r>
        <w:rPr>
          <w:rFonts w:ascii="宋体" w:hAnsi="宋体"/>
          <w:bCs/>
          <w:color w:val="auto"/>
          <w:szCs w:val="21"/>
          <w:highlight w:val="none"/>
        </w:rPr>
        <w:t>2</w:t>
      </w:r>
      <w:r>
        <w:rPr>
          <w:rFonts w:hint="eastAsia" w:ascii="宋体" w:hAnsi="宋体"/>
          <w:bCs/>
          <w:color w:val="auto"/>
          <w:szCs w:val="21"/>
          <w:highlight w:val="none"/>
        </w:rPr>
        <w:t>）发包人按照规定所作支付后，暂列金额如有余额归发包人</w:t>
      </w:r>
      <w:r>
        <w:rPr>
          <w:rFonts w:hint="eastAsia" w:ascii="宋体" w:hAnsi="宋体"/>
          <w:color w:val="auto"/>
          <w:szCs w:val="21"/>
          <w:highlight w:val="none"/>
        </w:rPr>
        <w:t>。</w:t>
      </w:r>
    </w:p>
    <w:p w14:paraId="1CA614DD">
      <w:pPr>
        <w:spacing w:line="400" w:lineRule="exact"/>
        <w:rPr>
          <w:rFonts w:ascii="宋体"/>
          <w:b/>
          <w:color w:val="auto"/>
          <w:highlight w:val="none"/>
        </w:rPr>
      </w:pPr>
      <w:r>
        <w:rPr>
          <w:rFonts w:ascii="宋体" w:hAnsi="宋体"/>
          <w:b/>
          <w:color w:val="auto"/>
          <w:highlight w:val="none"/>
        </w:rPr>
        <w:t>11.</w:t>
      </w:r>
      <w:r>
        <w:rPr>
          <w:rFonts w:hint="eastAsia" w:ascii="宋体" w:hAnsi="宋体"/>
          <w:b/>
          <w:color w:val="auto"/>
          <w:highlight w:val="none"/>
        </w:rPr>
        <w:t>价格调整</w:t>
      </w:r>
    </w:p>
    <w:p w14:paraId="378D5186">
      <w:pPr>
        <w:spacing w:line="400" w:lineRule="exact"/>
        <w:rPr>
          <w:rFonts w:ascii="宋体"/>
          <w:b/>
          <w:color w:val="auto"/>
          <w:highlight w:val="none"/>
        </w:rPr>
      </w:pPr>
      <w:r>
        <w:rPr>
          <w:rFonts w:ascii="宋体" w:hAnsi="宋体"/>
          <w:b/>
          <w:color w:val="auto"/>
          <w:highlight w:val="none"/>
        </w:rPr>
        <w:t xml:space="preserve">11.1 </w:t>
      </w:r>
      <w:r>
        <w:rPr>
          <w:rFonts w:hint="eastAsia" w:ascii="宋体" w:hAnsi="宋体"/>
          <w:b/>
          <w:color w:val="auto"/>
          <w:highlight w:val="none"/>
        </w:rPr>
        <w:t>市场价格波动引起的调整</w:t>
      </w:r>
    </w:p>
    <w:p w14:paraId="261F0FB0">
      <w:pPr>
        <w:spacing w:line="400" w:lineRule="exact"/>
        <w:jc w:val="left"/>
        <w:rPr>
          <w:rFonts w:ascii="宋体"/>
          <w:color w:val="auto"/>
          <w:szCs w:val="21"/>
          <w:highlight w:val="none"/>
        </w:rPr>
      </w:pPr>
      <w:r>
        <w:rPr>
          <w:rFonts w:hint="eastAsia" w:ascii="宋体" w:hAnsi="宋体"/>
          <w:color w:val="auto"/>
          <w:kern w:val="0"/>
          <w:szCs w:val="21"/>
          <w:highlight w:val="none"/>
        </w:rPr>
        <w:t>市场价格波动是否调整合同价格的约定：</w:t>
      </w:r>
      <w:r>
        <w:rPr>
          <w:rFonts w:hint="eastAsia" w:ascii="宋体" w:hAnsi="宋体"/>
          <w:color w:val="auto"/>
          <w:kern w:val="0"/>
          <w:szCs w:val="21"/>
          <w:highlight w:val="none"/>
          <w:u w:val="single"/>
        </w:rPr>
        <w:t>是。</w:t>
      </w:r>
      <w:r>
        <w:rPr>
          <w:rFonts w:hint="eastAsia" w:ascii="宋体" w:hAnsi="宋体"/>
          <w:color w:val="auto"/>
          <w:szCs w:val="21"/>
          <w:highlight w:val="none"/>
          <w:u w:val="single"/>
        </w:rPr>
        <w:t>物价波动引起合同价格变化的。合同履行期间材料单价涨幅以基准价格为基础超过</w:t>
      </w:r>
      <w:r>
        <w:rPr>
          <w:rFonts w:ascii="宋体" w:hAnsi="宋体"/>
          <w:color w:val="auto"/>
          <w:szCs w:val="21"/>
          <w:highlight w:val="none"/>
          <w:u w:val="single"/>
        </w:rPr>
        <w:t>5%</w:t>
      </w:r>
      <w:r>
        <w:rPr>
          <w:rFonts w:hint="eastAsia" w:ascii="宋体" w:hAnsi="宋体"/>
          <w:color w:val="auto"/>
          <w:szCs w:val="21"/>
          <w:highlight w:val="none"/>
          <w:u w:val="single"/>
        </w:rPr>
        <w:t>时，或材料单价跌幅以在已标价工程量清单或预算书中载明的主要材料、工程设备单价为基础超过</w:t>
      </w:r>
      <w:r>
        <w:rPr>
          <w:rFonts w:ascii="宋体" w:hAnsi="宋体"/>
          <w:color w:val="auto"/>
          <w:szCs w:val="21"/>
          <w:highlight w:val="none"/>
          <w:u w:val="single"/>
        </w:rPr>
        <w:t>5%</w:t>
      </w:r>
      <w:r>
        <w:rPr>
          <w:rFonts w:hint="eastAsia" w:ascii="宋体" w:hAnsi="宋体"/>
          <w:color w:val="auto"/>
          <w:szCs w:val="21"/>
          <w:highlight w:val="none"/>
          <w:u w:val="single"/>
        </w:rPr>
        <w:t>时，其超过部分据实调整；关于基准价格的约定：</w:t>
      </w:r>
      <w:r>
        <w:rPr>
          <w:rFonts w:hint="eastAsia" w:ascii="宋体" w:hAnsi="宋体"/>
          <w:color w:val="auto"/>
          <w:kern w:val="0"/>
          <w:szCs w:val="21"/>
          <w:highlight w:val="none"/>
          <w:u w:val="single"/>
        </w:rPr>
        <w:t>招标的工程以招标控制价确定的市场价格确定为基期材料价格</w:t>
      </w:r>
      <w:r>
        <w:rPr>
          <w:rFonts w:hint="eastAsia" w:ascii="宋体" w:hAnsi="宋体"/>
          <w:color w:val="auto"/>
          <w:szCs w:val="21"/>
          <w:highlight w:val="none"/>
          <w:u w:val="single"/>
        </w:rPr>
        <w:t>；人工、机械费按照我区建设行政主管部门或其授权的工程造价管理机构发布的人工费、机械台班单价或机械使用费系数进行调整；新增项目和工程量变化造成措施费增加取费部分按原中标措施费比例调整，施工方案部分按业主、监理批准的方案套取相关定额计取，造成规费、税金变化按有关规定作相应调整</w:t>
      </w:r>
      <w:r>
        <w:rPr>
          <w:rFonts w:hint="eastAsia" w:ascii="宋体" w:hAnsi="宋体"/>
          <w:color w:val="auto"/>
          <w:szCs w:val="21"/>
          <w:highlight w:val="none"/>
        </w:rPr>
        <w:t>。</w:t>
      </w:r>
    </w:p>
    <w:p w14:paraId="3BBB84ED">
      <w:pPr>
        <w:spacing w:line="400" w:lineRule="exact"/>
        <w:jc w:val="left"/>
        <w:rPr>
          <w:rFonts w:ascii="宋体"/>
          <w:color w:val="auto"/>
          <w:szCs w:val="21"/>
          <w:highlight w:val="none"/>
        </w:rPr>
      </w:pPr>
      <w:r>
        <w:rPr>
          <w:rFonts w:hint="eastAsia" w:ascii="宋体" w:hAnsi="宋体"/>
          <w:color w:val="auto"/>
          <w:szCs w:val="21"/>
          <w:highlight w:val="none"/>
        </w:rPr>
        <w:t>因市场价格波动调整合同价格，采用以下第</w:t>
      </w:r>
      <w:r>
        <w:rPr>
          <w:rFonts w:ascii="宋体" w:hAnsi="宋体"/>
          <w:color w:val="auto"/>
          <w:szCs w:val="21"/>
          <w:highlight w:val="none"/>
          <w:u w:val="single"/>
        </w:rPr>
        <w:t xml:space="preserve">2 </w:t>
      </w:r>
      <w:r>
        <w:rPr>
          <w:rFonts w:hint="eastAsia" w:ascii="宋体" w:hAnsi="宋体"/>
          <w:color w:val="auto"/>
          <w:szCs w:val="21"/>
          <w:highlight w:val="none"/>
        </w:rPr>
        <w:t>种方式对合同价格进行调整：</w:t>
      </w:r>
    </w:p>
    <w:p w14:paraId="55B28D8C">
      <w:pPr>
        <w:spacing w:line="400" w:lineRule="exact"/>
        <w:jc w:val="left"/>
        <w:rPr>
          <w:rFonts w:ascii="宋体"/>
          <w:color w:val="auto"/>
          <w:szCs w:val="21"/>
          <w:highlight w:val="none"/>
        </w:rPr>
      </w:pPr>
      <w:r>
        <w:rPr>
          <w:rFonts w:hint="eastAsia" w:ascii="宋体" w:hAnsi="宋体"/>
          <w:color w:val="auto"/>
          <w:szCs w:val="21"/>
          <w:highlight w:val="none"/>
        </w:rPr>
        <w:t>第</w:t>
      </w:r>
      <w:r>
        <w:rPr>
          <w:rFonts w:ascii="宋体" w:hAnsi="宋体"/>
          <w:color w:val="auto"/>
          <w:szCs w:val="21"/>
          <w:highlight w:val="none"/>
        </w:rPr>
        <w:t>1</w:t>
      </w:r>
      <w:r>
        <w:rPr>
          <w:rFonts w:hint="eastAsia" w:ascii="宋体" w:hAnsi="宋体"/>
          <w:color w:val="auto"/>
          <w:szCs w:val="21"/>
          <w:highlight w:val="none"/>
        </w:rPr>
        <w:t>种方式：采用价格指数进行价格调整。</w:t>
      </w:r>
    </w:p>
    <w:p w14:paraId="101E1C63">
      <w:pPr>
        <w:spacing w:line="400" w:lineRule="exact"/>
        <w:jc w:val="left"/>
        <w:rPr>
          <w:rFonts w:ascii="宋体"/>
          <w:color w:val="auto"/>
          <w:szCs w:val="21"/>
          <w:highlight w:val="none"/>
          <w:u w:val="single"/>
        </w:rPr>
      </w:pPr>
      <w:r>
        <w:rPr>
          <w:rFonts w:hint="eastAsia" w:ascii="宋体" w:hAnsi="宋体"/>
          <w:color w:val="auto"/>
          <w:szCs w:val="21"/>
          <w:highlight w:val="none"/>
        </w:rPr>
        <w:t>关于各可调因子、定值和变值权重，以及基本价格指数及其来源的约定：</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 xml:space="preserve">  </w:t>
      </w:r>
    </w:p>
    <w:p w14:paraId="120832E1">
      <w:pPr>
        <w:spacing w:line="400" w:lineRule="exact"/>
        <w:jc w:val="left"/>
        <w:rPr>
          <w:rFonts w:ascii="宋体"/>
          <w:color w:val="auto"/>
          <w:szCs w:val="21"/>
          <w:highlight w:val="none"/>
        </w:rPr>
      </w:pPr>
      <w:r>
        <w:rPr>
          <w:rFonts w:hint="eastAsia" w:ascii="宋体" w:hAnsi="宋体"/>
          <w:color w:val="auto"/>
          <w:szCs w:val="21"/>
          <w:highlight w:val="none"/>
        </w:rPr>
        <w:t>第</w:t>
      </w:r>
      <w:r>
        <w:rPr>
          <w:rFonts w:ascii="宋体" w:hAnsi="宋体"/>
          <w:color w:val="auto"/>
          <w:szCs w:val="21"/>
          <w:highlight w:val="none"/>
        </w:rPr>
        <w:t>2</w:t>
      </w:r>
      <w:r>
        <w:rPr>
          <w:rFonts w:hint="eastAsia" w:ascii="宋体" w:hAnsi="宋体"/>
          <w:color w:val="auto"/>
          <w:szCs w:val="21"/>
          <w:highlight w:val="none"/>
        </w:rPr>
        <w:t>种方式：采用造价信息进行价格调整。</w:t>
      </w:r>
    </w:p>
    <w:p w14:paraId="6DFE49ED">
      <w:pP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）允许调整的主要材料（设备）、基期价格、风险系数、投标报价：详见《承包人提供主要材料和设备一览表》。</w:t>
      </w:r>
    </w:p>
    <w:p w14:paraId="0476A001">
      <w:pP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）主要材料确认价：</w:t>
      </w:r>
    </w:p>
    <w:p w14:paraId="2CA7387D">
      <w:pPr>
        <w:spacing w:line="400" w:lineRule="exact"/>
        <w:jc w:val="left"/>
        <w:rPr>
          <w:rFonts w:ascii="宋体"/>
          <w:color w:val="auto"/>
          <w:szCs w:val="21"/>
          <w:highlight w:val="none"/>
        </w:rPr>
      </w:pPr>
      <w:r>
        <w:rPr>
          <w:rFonts w:hint="eastAsia" w:ascii="宋体" w:hAnsi="宋体"/>
          <w:color w:val="auto"/>
          <w:szCs w:val="21"/>
          <w:highlight w:val="none"/>
        </w:rPr>
        <w:t>按施工期间《贺州市建设工程造价信息》加权平均计算，信息价没有的按通用条款规定确定。</w:t>
      </w:r>
    </w:p>
    <w:p w14:paraId="17F65694">
      <w:pP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）价差计算方法：</w:t>
      </w:r>
    </w:p>
    <w:p w14:paraId="3D5ED41A">
      <w:pPr>
        <w:spacing w:line="400" w:lineRule="exact"/>
        <w:jc w:val="left"/>
        <w:rPr>
          <w:rFonts w:ascii="宋体"/>
          <w:color w:val="auto"/>
          <w:szCs w:val="21"/>
          <w:highlight w:val="none"/>
        </w:rPr>
      </w:pPr>
      <w:r>
        <w:rPr>
          <w:rFonts w:hint="eastAsia" w:ascii="宋体"/>
          <w:color w:val="auto"/>
          <w:szCs w:val="21"/>
          <w:highlight w:val="none"/>
        </w:rPr>
        <w:t>①</w:t>
      </w:r>
      <w:r>
        <w:rPr>
          <w:rFonts w:hint="eastAsia" w:ascii="宋体" w:hAnsi="宋体"/>
          <w:color w:val="auto"/>
          <w:szCs w:val="21"/>
          <w:highlight w:val="none"/>
        </w:rPr>
        <w:t>《承包人提供主要材料和设备一览表》中载明的材料投标报价低于基准价格的：合同履行期间材料单价涨幅以基准价格为基础超过约定的风险范围时，或材料单价跌幅以投标报价为基础超过约定的风险范围时，其超过部分据实调整。</w:t>
      </w:r>
    </w:p>
    <w:p w14:paraId="58710764">
      <w:pPr>
        <w:spacing w:line="400" w:lineRule="exact"/>
        <w:jc w:val="left"/>
        <w:rPr>
          <w:rFonts w:ascii="宋体"/>
          <w:color w:val="auto"/>
          <w:szCs w:val="21"/>
          <w:highlight w:val="none"/>
        </w:rPr>
      </w:pPr>
      <w:r>
        <w:rPr>
          <w:rFonts w:hint="eastAsia" w:ascii="宋体"/>
          <w:color w:val="auto"/>
          <w:szCs w:val="21"/>
          <w:highlight w:val="none"/>
        </w:rPr>
        <w:t>②</w:t>
      </w:r>
      <w:r>
        <w:rPr>
          <w:rFonts w:hint="eastAsia" w:ascii="宋体" w:hAnsi="宋体"/>
          <w:color w:val="auto"/>
          <w:szCs w:val="21"/>
          <w:highlight w:val="none"/>
        </w:rPr>
        <w:t>承包人在《承包人提供主要材料和设备一览表》中载明的材料投标报价高于基准价格的：专用合同条款合同履行期间材料单价跌幅以基准价格为基础超过约定的风险范围时，材料单价涨幅以投标报价为基础超过约定的风险范围时，其超过部分据实调整。</w:t>
      </w:r>
    </w:p>
    <w:p w14:paraId="417F171A">
      <w:pPr>
        <w:spacing w:line="400" w:lineRule="exact"/>
        <w:jc w:val="left"/>
        <w:rPr>
          <w:rFonts w:ascii="宋体"/>
          <w:color w:val="auto"/>
          <w:szCs w:val="21"/>
          <w:highlight w:val="none"/>
        </w:rPr>
      </w:pPr>
      <w:r>
        <w:rPr>
          <w:rFonts w:hint="eastAsia" w:ascii="宋体"/>
          <w:color w:val="auto"/>
          <w:szCs w:val="21"/>
          <w:highlight w:val="none"/>
        </w:rPr>
        <w:t>③</w:t>
      </w:r>
      <w:r>
        <w:rPr>
          <w:rFonts w:hint="eastAsia" w:ascii="宋体" w:hAnsi="宋体"/>
          <w:color w:val="auto"/>
          <w:szCs w:val="21"/>
          <w:highlight w:val="none"/>
        </w:rPr>
        <w:t>承包人在《承包人提供主要材料和设备一览表》中载明的材料单价等于基准单价的：合同履行期间材料单价涨跌幅以基准单价为基础超过约定的风险范围时，其超过部分据实调整。</w:t>
      </w:r>
    </w:p>
    <w:p w14:paraId="0457F78B">
      <w:pPr>
        <w:spacing w:line="400" w:lineRule="exact"/>
        <w:jc w:val="left"/>
        <w:rPr>
          <w:rFonts w:ascii="宋体"/>
          <w:color w:val="auto"/>
          <w:szCs w:val="21"/>
          <w:highlight w:val="none"/>
        </w:rPr>
      </w:pPr>
      <w:r>
        <w:rPr>
          <w:rFonts w:hint="eastAsia" w:ascii="宋体" w:hAnsi="宋体"/>
          <w:color w:val="auto"/>
          <w:szCs w:val="21"/>
          <w:highlight w:val="none"/>
        </w:rPr>
        <w:t>第</w:t>
      </w:r>
      <w:r>
        <w:rPr>
          <w:rFonts w:ascii="宋体" w:hAnsi="宋体"/>
          <w:color w:val="auto"/>
          <w:szCs w:val="21"/>
          <w:highlight w:val="none"/>
        </w:rPr>
        <w:t>3</w:t>
      </w:r>
      <w:r>
        <w:rPr>
          <w:rFonts w:hint="eastAsia" w:ascii="宋体" w:hAnsi="宋体"/>
          <w:color w:val="auto"/>
          <w:szCs w:val="21"/>
          <w:highlight w:val="none"/>
        </w:rPr>
        <w:t>种方式：</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w:t>
      </w:r>
    </w:p>
    <w:p w14:paraId="0F440E9C">
      <w:pPr>
        <w:spacing w:line="400" w:lineRule="exact"/>
        <w:rPr>
          <w:rFonts w:ascii="宋体"/>
          <w:b/>
          <w:color w:val="auto"/>
          <w:highlight w:val="none"/>
        </w:rPr>
      </w:pPr>
      <w:r>
        <w:rPr>
          <w:rFonts w:ascii="宋体" w:hAnsi="宋体"/>
          <w:b/>
          <w:color w:val="auto"/>
          <w:highlight w:val="none"/>
        </w:rPr>
        <w:t>12.</w:t>
      </w:r>
      <w:r>
        <w:rPr>
          <w:rFonts w:hint="eastAsia" w:ascii="宋体" w:hAnsi="宋体"/>
          <w:b/>
          <w:color w:val="auto"/>
          <w:highlight w:val="none"/>
        </w:rPr>
        <w:t>合同价格、计量与支付</w:t>
      </w:r>
    </w:p>
    <w:p w14:paraId="645D87CC">
      <w:pPr>
        <w:spacing w:line="400" w:lineRule="exact"/>
        <w:rPr>
          <w:rFonts w:ascii="宋体"/>
          <w:b/>
          <w:color w:val="auto"/>
          <w:highlight w:val="none"/>
        </w:rPr>
      </w:pPr>
      <w:r>
        <w:rPr>
          <w:rFonts w:ascii="宋体" w:hAnsi="宋体"/>
          <w:b/>
          <w:color w:val="auto"/>
          <w:highlight w:val="none"/>
        </w:rPr>
        <w:t xml:space="preserve">12.1 </w:t>
      </w:r>
      <w:r>
        <w:rPr>
          <w:rFonts w:hint="eastAsia" w:ascii="宋体" w:hAnsi="宋体"/>
          <w:b/>
          <w:color w:val="auto"/>
          <w:highlight w:val="none"/>
        </w:rPr>
        <w:t>合同价格形式</w:t>
      </w:r>
    </w:p>
    <w:p w14:paraId="7053FE3F">
      <w:pP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）单价合同。</w:t>
      </w:r>
    </w:p>
    <w:p w14:paraId="7B4BC47A">
      <w:pPr>
        <w:spacing w:line="400" w:lineRule="exact"/>
        <w:jc w:val="left"/>
        <w:rPr>
          <w:rFonts w:ascii="宋体"/>
          <w:color w:val="auto"/>
          <w:szCs w:val="21"/>
          <w:highlight w:val="none"/>
        </w:rPr>
      </w:pPr>
      <w:r>
        <w:rPr>
          <w:rFonts w:hint="eastAsia" w:ascii="宋体" w:hAnsi="宋体"/>
          <w:color w:val="auto"/>
          <w:szCs w:val="21"/>
          <w:highlight w:val="none"/>
        </w:rPr>
        <w:t>本合同价款采用</w:t>
      </w:r>
      <w:r>
        <w:rPr>
          <w:rFonts w:hint="eastAsia" w:ascii="宋体" w:hAnsi="宋体"/>
          <w:color w:val="auto"/>
          <w:szCs w:val="21"/>
          <w:highlight w:val="none"/>
          <w:u w:val="single"/>
        </w:rPr>
        <w:t>固定综合单价方式</w:t>
      </w:r>
      <w:r>
        <w:rPr>
          <w:rFonts w:hint="eastAsia" w:ascii="宋体" w:hAnsi="宋体"/>
          <w:color w:val="auto"/>
          <w:szCs w:val="21"/>
          <w:highlight w:val="none"/>
        </w:rPr>
        <w:t>确定。</w:t>
      </w:r>
    </w:p>
    <w:p w14:paraId="3DDC4AE1">
      <w:pPr>
        <w:spacing w:line="400" w:lineRule="exact"/>
        <w:jc w:val="left"/>
        <w:rPr>
          <w:rFonts w:ascii="宋体"/>
          <w:color w:val="auto"/>
          <w:szCs w:val="21"/>
          <w:highlight w:val="none"/>
        </w:rPr>
      </w:pPr>
      <w:r>
        <w:rPr>
          <w:rFonts w:hint="eastAsia" w:ascii="宋体" w:hAnsi="宋体"/>
          <w:color w:val="auto"/>
          <w:szCs w:val="21"/>
          <w:highlight w:val="none"/>
        </w:rPr>
        <w:t>综合单价包含的风险范围：</w:t>
      </w:r>
      <w:r>
        <w:rPr>
          <w:rFonts w:hint="eastAsia" w:ascii="宋体" w:hAnsi="宋体"/>
          <w:color w:val="auto"/>
          <w:szCs w:val="21"/>
          <w:highlight w:val="none"/>
          <w:u w:val="single"/>
        </w:rPr>
        <w:t>除工程变更、政策性调整、《承包人提供主要材料和设备一览表》约定的材料、设备价格变动风险以外因素</w:t>
      </w:r>
      <w:r>
        <w:rPr>
          <w:rFonts w:hint="eastAsia" w:ascii="宋体" w:hAnsi="宋体"/>
          <w:color w:val="auto"/>
          <w:szCs w:val="21"/>
          <w:highlight w:val="none"/>
        </w:rPr>
        <w:t>。</w:t>
      </w:r>
    </w:p>
    <w:p w14:paraId="37B77242">
      <w:pPr>
        <w:spacing w:line="400" w:lineRule="exact"/>
        <w:rPr>
          <w:rFonts w:ascii="宋体"/>
          <w:color w:val="auto"/>
          <w:szCs w:val="21"/>
          <w:highlight w:val="none"/>
        </w:rPr>
      </w:pPr>
      <w:r>
        <w:rPr>
          <w:rFonts w:hint="eastAsia" w:ascii="宋体" w:hAnsi="宋体"/>
          <w:color w:val="auto"/>
          <w:szCs w:val="21"/>
          <w:highlight w:val="none"/>
        </w:rPr>
        <w:t>风险范围以外合同价格的调整方法：</w:t>
      </w:r>
    </w:p>
    <w:p w14:paraId="7141A13E">
      <w:pPr>
        <w:spacing w:line="400" w:lineRule="exact"/>
        <w:rPr>
          <w:rFonts w:ascii="宋体"/>
          <w:color w:val="auto"/>
          <w:szCs w:val="21"/>
          <w:highlight w:val="none"/>
        </w:rPr>
      </w:pPr>
      <w:r>
        <w:rPr>
          <w:rFonts w:hint="eastAsia" w:ascii="宋体"/>
          <w:color w:val="auto"/>
          <w:szCs w:val="21"/>
          <w:highlight w:val="none"/>
        </w:rPr>
        <w:t>①</w:t>
      </w:r>
      <w:r>
        <w:rPr>
          <w:rFonts w:hint="eastAsia" w:ascii="宋体" w:hAnsi="宋体"/>
          <w:color w:val="auto"/>
          <w:szCs w:val="21"/>
          <w:highlight w:val="none"/>
        </w:rPr>
        <w:t>工程变更：按</w:t>
      </w:r>
      <w:r>
        <w:rPr>
          <w:rFonts w:ascii="宋体" w:hAnsi="宋体"/>
          <w:color w:val="auto"/>
          <w:szCs w:val="21"/>
          <w:highlight w:val="none"/>
        </w:rPr>
        <w:t>10.4.1</w:t>
      </w:r>
      <w:r>
        <w:rPr>
          <w:rFonts w:hint="eastAsia" w:ascii="宋体" w:hAnsi="宋体"/>
          <w:color w:val="auto"/>
          <w:szCs w:val="21"/>
          <w:highlight w:val="none"/>
        </w:rPr>
        <w:t>变更估价原则的约定调整。</w:t>
      </w:r>
    </w:p>
    <w:p w14:paraId="61F3EB99">
      <w:pPr>
        <w:spacing w:line="400" w:lineRule="exact"/>
        <w:rPr>
          <w:rFonts w:ascii="宋体"/>
          <w:color w:val="auto"/>
          <w:szCs w:val="21"/>
          <w:highlight w:val="none"/>
        </w:rPr>
      </w:pPr>
      <w:r>
        <w:rPr>
          <w:rFonts w:hint="eastAsia" w:ascii="宋体"/>
          <w:color w:val="auto"/>
          <w:szCs w:val="21"/>
          <w:highlight w:val="none"/>
        </w:rPr>
        <w:t>②</w:t>
      </w:r>
      <w:r>
        <w:rPr>
          <w:rFonts w:hint="eastAsia" w:ascii="宋体" w:hAnsi="宋体"/>
          <w:color w:val="auto"/>
          <w:szCs w:val="21"/>
          <w:highlight w:val="none"/>
        </w:rPr>
        <w:t>政策性调整：按自治区建设行政主管部门颁布的文件执行。</w:t>
      </w:r>
    </w:p>
    <w:p w14:paraId="3BB0D664">
      <w:pPr>
        <w:spacing w:line="400" w:lineRule="exact"/>
        <w:rPr>
          <w:rFonts w:ascii="宋体"/>
          <w:color w:val="auto"/>
          <w:szCs w:val="21"/>
          <w:highlight w:val="none"/>
        </w:rPr>
      </w:pPr>
      <w:r>
        <w:rPr>
          <w:rFonts w:hint="eastAsia" w:ascii="宋体"/>
          <w:color w:val="auto"/>
          <w:szCs w:val="21"/>
          <w:highlight w:val="none"/>
        </w:rPr>
        <w:t>③</w:t>
      </w:r>
      <w:r>
        <w:rPr>
          <w:rFonts w:hint="eastAsia" w:ascii="宋体" w:hAnsi="宋体"/>
          <w:color w:val="auto"/>
          <w:szCs w:val="21"/>
          <w:highlight w:val="none"/>
        </w:rPr>
        <w:t>材料价格风险：按</w:t>
      </w:r>
      <w:r>
        <w:rPr>
          <w:rFonts w:ascii="宋体" w:hAnsi="宋体"/>
          <w:color w:val="auto"/>
          <w:szCs w:val="21"/>
          <w:highlight w:val="none"/>
        </w:rPr>
        <w:t>11.1</w:t>
      </w:r>
      <w:r>
        <w:rPr>
          <w:rFonts w:hint="eastAsia" w:ascii="宋体" w:hAnsi="宋体"/>
          <w:color w:val="auto"/>
          <w:szCs w:val="21"/>
          <w:highlight w:val="none"/>
        </w:rPr>
        <w:t>的约定调整。</w:t>
      </w:r>
    </w:p>
    <w:p w14:paraId="16F3065C">
      <w:pPr>
        <w:spacing w:line="400" w:lineRule="exact"/>
        <w:jc w:val="left"/>
        <w:rPr>
          <w:rFonts w:ascii="宋体"/>
          <w:color w:val="auto"/>
          <w:szCs w:val="21"/>
          <w:highlight w:val="none"/>
        </w:rPr>
      </w:pPr>
      <w:r>
        <w:rPr>
          <w:rFonts w:hint="eastAsia" w:ascii="宋体"/>
          <w:color w:val="auto"/>
          <w:szCs w:val="21"/>
          <w:highlight w:val="none"/>
        </w:rPr>
        <w:t>④</w:t>
      </w:r>
      <w:r>
        <w:rPr>
          <w:rFonts w:hint="eastAsia" w:ascii="宋体" w:hAnsi="宋体"/>
          <w:color w:val="auto"/>
          <w:szCs w:val="21"/>
          <w:highlight w:val="none"/>
        </w:rPr>
        <w:t>其它：</w:t>
      </w:r>
      <w:r>
        <w:rPr>
          <w:rFonts w:ascii="宋体" w:hAnsi="宋体"/>
          <w:color w:val="auto"/>
          <w:szCs w:val="21"/>
          <w:highlight w:val="none"/>
          <w:u w:val="single"/>
        </w:rPr>
        <w:t xml:space="preserve">/  </w:t>
      </w:r>
      <w:r>
        <w:rPr>
          <w:rFonts w:hint="eastAsia" w:ascii="宋体" w:hAnsi="宋体"/>
          <w:color w:val="auto"/>
          <w:szCs w:val="21"/>
          <w:highlight w:val="none"/>
        </w:rPr>
        <w:t>。</w:t>
      </w:r>
    </w:p>
    <w:p w14:paraId="7A91CC9F">
      <w:pP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）总价合同。</w:t>
      </w:r>
    </w:p>
    <w:p w14:paraId="2068045A">
      <w:pPr>
        <w:spacing w:line="400" w:lineRule="exact"/>
        <w:jc w:val="left"/>
        <w:rPr>
          <w:rFonts w:ascii="宋体"/>
          <w:color w:val="auto"/>
          <w:szCs w:val="21"/>
          <w:highlight w:val="none"/>
        </w:rPr>
      </w:pPr>
      <w:r>
        <w:rPr>
          <w:rFonts w:hint="eastAsia" w:ascii="宋体" w:hAnsi="宋体"/>
          <w:color w:val="auto"/>
          <w:szCs w:val="21"/>
          <w:highlight w:val="none"/>
        </w:rPr>
        <w:t>总价包含的风险范围：</w:t>
      </w:r>
      <w:r>
        <w:rPr>
          <w:rFonts w:ascii="宋体" w:hAnsi="宋体"/>
          <w:color w:val="auto"/>
          <w:szCs w:val="21"/>
          <w:highlight w:val="none"/>
          <w:u w:val="single"/>
        </w:rPr>
        <w:t xml:space="preserve">/   </w:t>
      </w:r>
      <w:r>
        <w:rPr>
          <w:rFonts w:hint="eastAsia" w:ascii="宋体" w:hAnsi="宋体"/>
          <w:color w:val="auto"/>
          <w:szCs w:val="21"/>
          <w:highlight w:val="none"/>
        </w:rPr>
        <w:t>。</w:t>
      </w:r>
    </w:p>
    <w:p w14:paraId="01DDC5B0">
      <w:pPr>
        <w:spacing w:line="400" w:lineRule="exact"/>
        <w:jc w:val="left"/>
        <w:rPr>
          <w:rFonts w:ascii="宋体"/>
          <w:color w:val="auto"/>
          <w:szCs w:val="21"/>
          <w:highlight w:val="none"/>
        </w:rPr>
      </w:pPr>
      <w:r>
        <w:rPr>
          <w:rFonts w:hint="eastAsia" w:ascii="宋体" w:hAnsi="宋体"/>
          <w:color w:val="auto"/>
          <w:szCs w:val="21"/>
          <w:highlight w:val="none"/>
        </w:rPr>
        <w:t>风险范围以外合同价格的调整方法：</w:t>
      </w:r>
      <w:r>
        <w:rPr>
          <w:rFonts w:ascii="宋体" w:hAnsi="宋体"/>
          <w:color w:val="auto"/>
          <w:szCs w:val="21"/>
          <w:highlight w:val="none"/>
          <w:u w:val="single"/>
        </w:rPr>
        <w:t xml:space="preserve">/   </w:t>
      </w:r>
      <w:r>
        <w:rPr>
          <w:rFonts w:hint="eastAsia" w:ascii="宋体" w:hAnsi="宋体"/>
          <w:color w:val="auto"/>
          <w:szCs w:val="21"/>
          <w:highlight w:val="none"/>
        </w:rPr>
        <w:t>。</w:t>
      </w:r>
    </w:p>
    <w:p w14:paraId="6F3E96D2">
      <w:pP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）其他价格方式：</w:t>
      </w:r>
      <w:r>
        <w:rPr>
          <w:rFonts w:ascii="宋体" w:hAnsi="宋体"/>
          <w:color w:val="auto"/>
          <w:szCs w:val="21"/>
          <w:highlight w:val="none"/>
          <w:u w:val="single"/>
        </w:rPr>
        <w:t xml:space="preserve">/   </w:t>
      </w:r>
      <w:r>
        <w:rPr>
          <w:rFonts w:hint="eastAsia" w:ascii="宋体" w:hAnsi="宋体"/>
          <w:color w:val="auto"/>
          <w:szCs w:val="21"/>
          <w:highlight w:val="none"/>
        </w:rPr>
        <w:t>。</w:t>
      </w:r>
    </w:p>
    <w:p w14:paraId="72AAB839">
      <w:pPr>
        <w:spacing w:line="400" w:lineRule="exact"/>
        <w:rPr>
          <w:rFonts w:ascii="宋体"/>
          <w:b/>
          <w:color w:val="auto"/>
          <w:highlight w:val="none"/>
        </w:rPr>
      </w:pPr>
      <w:r>
        <w:rPr>
          <w:rFonts w:ascii="宋体" w:hAnsi="宋体"/>
          <w:b/>
          <w:color w:val="auto"/>
          <w:highlight w:val="none"/>
        </w:rPr>
        <w:t xml:space="preserve">12.2 </w:t>
      </w:r>
      <w:r>
        <w:rPr>
          <w:rFonts w:hint="eastAsia" w:ascii="宋体" w:hAnsi="宋体"/>
          <w:b/>
          <w:color w:val="auto"/>
          <w:highlight w:val="none"/>
        </w:rPr>
        <w:t>预付款</w:t>
      </w:r>
    </w:p>
    <w:p w14:paraId="090F4F70">
      <w:pPr>
        <w:spacing w:line="400" w:lineRule="exact"/>
        <w:rPr>
          <w:rFonts w:ascii="宋体"/>
          <w:color w:val="auto"/>
          <w:szCs w:val="21"/>
          <w:highlight w:val="none"/>
        </w:rPr>
      </w:pPr>
      <w:r>
        <w:rPr>
          <w:rFonts w:ascii="宋体" w:hAnsi="宋体"/>
          <w:color w:val="auto"/>
          <w:szCs w:val="21"/>
          <w:highlight w:val="none"/>
        </w:rPr>
        <w:t xml:space="preserve">12.2.1 </w:t>
      </w:r>
      <w:r>
        <w:rPr>
          <w:rFonts w:hint="eastAsia" w:ascii="宋体" w:hAnsi="宋体"/>
          <w:color w:val="auto"/>
          <w:szCs w:val="21"/>
          <w:highlight w:val="none"/>
        </w:rPr>
        <w:t>预付款的支付</w:t>
      </w:r>
    </w:p>
    <w:p w14:paraId="797B7E3B">
      <w:pPr>
        <w:spacing w:line="400" w:lineRule="exact"/>
        <w:rPr>
          <w:rFonts w:ascii="宋体"/>
          <w:color w:val="auto"/>
          <w:szCs w:val="21"/>
          <w:highlight w:val="none"/>
        </w:rPr>
      </w:pPr>
      <w:r>
        <w:rPr>
          <w:rFonts w:hint="eastAsia" w:ascii="宋体" w:hAnsi="宋体"/>
          <w:color w:val="auto"/>
          <w:szCs w:val="21"/>
          <w:highlight w:val="none"/>
        </w:rPr>
        <w:t>预付款支付比例或金额：</w:t>
      </w:r>
      <w:r>
        <w:rPr>
          <w:rFonts w:hint="eastAsia" w:ascii="宋体" w:hAnsi="宋体"/>
          <w:color w:val="auto"/>
          <w:szCs w:val="21"/>
          <w:highlight w:val="none"/>
          <w:u w:val="single"/>
        </w:rPr>
        <w:t>合同价款的</w:t>
      </w:r>
      <w:r>
        <w:rPr>
          <w:rFonts w:ascii="宋体" w:hAnsi="宋体"/>
          <w:color w:val="auto"/>
          <w:szCs w:val="21"/>
          <w:highlight w:val="none"/>
          <w:u w:val="single"/>
        </w:rPr>
        <w:t>30%</w:t>
      </w:r>
      <w:r>
        <w:rPr>
          <w:rFonts w:hint="eastAsia" w:ascii="宋体" w:hAnsi="宋体"/>
          <w:color w:val="auto"/>
          <w:szCs w:val="21"/>
          <w:highlight w:val="none"/>
        </w:rPr>
        <w:t>。</w:t>
      </w:r>
    </w:p>
    <w:p w14:paraId="74B21646">
      <w:pPr>
        <w:spacing w:line="400" w:lineRule="exact"/>
        <w:rPr>
          <w:rFonts w:ascii="宋体"/>
          <w:color w:val="auto"/>
          <w:szCs w:val="21"/>
          <w:highlight w:val="none"/>
        </w:rPr>
      </w:pPr>
      <w:r>
        <w:rPr>
          <w:rFonts w:hint="eastAsia" w:ascii="宋体" w:hAnsi="宋体"/>
          <w:color w:val="auto"/>
          <w:szCs w:val="21"/>
          <w:highlight w:val="none"/>
        </w:rPr>
        <w:t>预付款支付期限：</w:t>
      </w:r>
      <w:r>
        <w:rPr>
          <w:color w:val="auto"/>
          <w:highlight w:val="none"/>
          <w:u w:val="single"/>
        </w:rPr>
        <w:t xml:space="preserve">  </w:t>
      </w:r>
      <w:r>
        <w:rPr>
          <w:rFonts w:hint="eastAsia"/>
          <w:color w:val="auto"/>
          <w:highlight w:val="none"/>
          <w:u w:val="single"/>
        </w:rPr>
        <w:t>合同签订后</w:t>
      </w:r>
      <w:r>
        <w:rPr>
          <w:color w:val="auto"/>
          <w:highlight w:val="none"/>
          <w:u w:val="single"/>
        </w:rPr>
        <w:t>10</w:t>
      </w:r>
      <w:r>
        <w:rPr>
          <w:rFonts w:hint="eastAsia"/>
          <w:color w:val="auto"/>
          <w:highlight w:val="none"/>
          <w:u w:val="single"/>
        </w:rPr>
        <w:t>个工作日内支付</w:t>
      </w:r>
      <w:r>
        <w:rPr>
          <w:color w:val="auto"/>
          <w:highlight w:val="none"/>
          <w:u w:val="single"/>
        </w:rPr>
        <w:t xml:space="preserve">   </w:t>
      </w:r>
      <w:r>
        <w:rPr>
          <w:rFonts w:hint="eastAsia" w:ascii="宋体" w:hAnsi="宋体"/>
          <w:color w:val="auto"/>
          <w:szCs w:val="21"/>
          <w:highlight w:val="none"/>
        </w:rPr>
        <w:t>。</w:t>
      </w:r>
    </w:p>
    <w:p w14:paraId="0BBC3F6A">
      <w:pPr>
        <w:spacing w:line="400" w:lineRule="exact"/>
        <w:rPr>
          <w:rFonts w:ascii="宋体"/>
          <w:color w:val="auto"/>
          <w:szCs w:val="21"/>
          <w:highlight w:val="none"/>
        </w:rPr>
      </w:pPr>
      <w:r>
        <w:rPr>
          <w:rFonts w:hint="eastAsia" w:ascii="宋体" w:hAnsi="宋体"/>
          <w:color w:val="auto"/>
          <w:szCs w:val="21"/>
          <w:highlight w:val="none"/>
        </w:rPr>
        <w:t>预付款扣回的方式：</w:t>
      </w:r>
      <w:r>
        <w:rPr>
          <w:rFonts w:hint="eastAsia" w:ascii="宋体" w:hAnsi="宋体"/>
          <w:color w:val="auto"/>
          <w:szCs w:val="21"/>
          <w:highlight w:val="none"/>
          <w:u w:val="single"/>
        </w:rPr>
        <w:t>完成所有工程量的</w:t>
      </w:r>
      <w:r>
        <w:rPr>
          <w:rFonts w:ascii="宋体" w:hAnsi="宋体"/>
          <w:color w:val="auto"/>
          <w:szCs w:val="21"/>
          <w:highlight w:val="none"/>
          <w:u w:val="single"/>
        </w:rPr>
        <w:t>50%</w:t>
      </w:r>
      <w:r>
        <w:rPr>
          <w:rFonts w:hint="eastAsia" w:ascii="宋体" w:hAnsi="宋体"/>
          <w:color w:val="auto"/>
          <w:szCs w:val="21"/>
          <w:highlight w:val="none"/>
          <w:u w:val="single"/>
        </w:rPr>
        <w:t>时，一次性扣回</w:t>
      </w:r>
      <w:r>
        <w:rPr>
          <w:rFonts w:hint="eastAsia" w:ascii="宋体" w:hAnsi="宋体"/>
          <w:color w:val="auto"/>
          <w:szCs w:val="21"/>
          <w:highlight w:val="none"/>
        </w:rPr>
        <w:t>。</w:t>
      </w:r>
    </w:p>
    <w:p w14:paraId="34074ACD">
      <w:pPr>
        <w:spacing w:line="400" w:lineRule="exact"/>
        <w:rPr>
          <w:rFonts w:ascii="宋体"/>
          <w:color w:val="auto"/>
          <w:szCs w:val="21"/>
          <w:highlight w:val="none"/>
        </w:rPr>
      </w:pPr>
      <w:r>
        <w:rPr>
          <w:rFonts w:ascii="宋体" w:hAnsi="宋体"/>
          <w:color w:val="auto"/>
          <w:szCs w:val="21"/>
          <w:highlight w:val="none"/>
        </w:rPr>
        <w:t xml:space="preserve">12.2.2 </w:t>
      </w:r>
      <w:r>
        <w:rPr>
          <w:rFonts w:hint="eastAsia" w:ascii="宋体" w:hAnsi="宋体"/>
          <w:color w:val="auto"/>
          <w:szCs w:val="21"/>
          <w:highlight w:val="none"/>
        </w:rPr>
        <w:t>预付款担保</w:t>
      </w:r>
    </w:p>
    <w:p w14:paraId="78F37B81">
      <w:pPr>
        <w:spacing w:line="400" w:lineRule="exact"/>
        <w:rPr>
          <w:rFonts w:ascii="宋体"/>
          <w:color w:val="auto"/>
          <w:szCs w:val="21"/>
          <w:highlight w:val="none"/>
        </w:rPr>
      </w:pPr>
      <w:r>
        <w:rPr>
          <w:rFonts w:hint="eastAsia" w:ascii="宋体" w:hAnsi="宋体"/>
          <w:color w:val="auto"/>
          <w:szCs w:val="21"/>
          <w:highlight w:val="none"/>
        </w:rPr>
        <w:t>承包人提交预付款担保的期限：</w:t>
      </w:r>
      <w:r>
        <w:rPr>
          <w:rFonts w:ascii="宋体" w:hAnsi="宋体"/>
          <w:color w:val="auto"/>
          <w:szCs w:val="21"/>
          <w:highlight w:val="none"/>
          <w:u w:val="single"/>
        </w:rPr>
        <w:t xml:space="preserve">    </w:t>
      </w:r>
      <w:r>
        <w:rPr>
          <w:rFonts w:hint="eastAsia" w:ascii="宋体" w:hAnsi="宋体"/>
          <w:color w:val="auto"/>
          <w:szCs w:val="21"/>
          <w:highlight w:val="none"/>
        </w:rPr>
        <w:t>。</w:t>
      </w:r>
    </w:p>
    <w:p w14:paraId="2961877E">
      <w:pPr>
        <w:spacing w:line="400" w:lineRule="exact"/>
        <w:rPr>
          <w:rFonts w:ascii="宋体"/>
          <w:color w:val="auto"/>
          <w:szCs w:val="21"/>
          <w:highlight w:val="none"/>
        </w:rPr>
      </w:pPr>
      <w:r>
        <w:rPr>
          <w:rFonts w:hint="eastAsia" w:ascii="宋体" w:hAnsi="宋体"/>
          <w:color w:val="auto"/>
          <w:szCs w:val="21"/>
          <w:highlight w:val="none"/>
        </w:rPr>
        <w:t>预付款担保的形式为：</w:t>
      </w:r>
      <w:r>
        <w:rPr>
          <w:rFonts w:ascii="宋体" w:hAnsi="宋体"/>
          <w:color w:val="auto"/>
          <w:szCs w:val="21"/>
          <w:highlight w:val="none"/>
          <w:u w:val="single"/>
        </w:rPr>
        <w:t xml:space="preserve">     </w:t>
      </w:r>
      <w:r>
        <w:rPr>
          <w:rFonts w:hint="eastAsia" w:ascii="宋体" w:hAnsi="宋体"/>
          <w:color w:val="auto"/>
          <w:szCs w:val="21"/>
          <w:highlight w:val="none"/>
        </w:rPr>
        <w:t>。</w:t>
      </w:r>
    </w:p>
    <w:p w14:paraId="42FF3F08">
      <w:pPr>
        <w:spacing w:line="400" w:lineRule="exact"/>
        <w:rPr>
          <w:rFonts w:ascii="宋体"/>
          <w:color w:val="auto"/>
          <w:szCs w:val="21"/>
          <w:highlight w:val="none"/>
        </w:rPr>
      </w:pPr>
      <w:r>
        <w:rPr>
          <w:rFonts w:hint="eastAsia" w:ascii="宋体" w:hAnsi="宋体"/>
          <w:color w:val="auto"/>
          <w:szCs w:val="21"/>
          <w:highlight w:val="none"/>
        </w:rPr>
        <w:t>预付款担保格式见合同附件</w:t>
      </w:r>
      <w:r>
        <w:rPr>
          <w:rFonts w:ascii="宋体" w:hAnsi="宋体"/>
          <w:color w:val="auto"/>
          <w:szCs w:val="21"/>
          <w:highlight w:val="none"/>
        </w:rPr>
        <w:t>7</w:t>
      </w:r>
      <w:r>
        <w:rPr>
          <w:rFonts w:hint="eastAsia" w:ascii="宋体" w:hAnsi="宋体"/>
          <w:color w:val="auto"/>
          <w:szCs w:val="21"/>
          <w:highlight w:val="none"/>
        </w:rPr>
        <w:t>。</w:t>
      </w:r>
    </w:p>
    <w:p w14:paraId="4D69DE87">
      <w:pPr>
        <w:spacing w:line="400" w:lineRule="exact"/>
        <w:rPr>
          <w:rFonts w:ascii="宋体"/>
          <w:b/>
          <w:color w:val="auto"/>
          <w:highlight w:val="none"/>
        </w:rPr>
      </w:pPr>
      <w:r>
        <w:rPr>
          <w:rFonts w:ascii="宋体" w:hAnsi="宋体"/>
          <w:b/>
          <w:color w:val="auto"/>
          <w:highlight w:val="none"/>
        </w:rPr>
        <w:t xml:space="preserve">12.3 </w:t>
      </w:r>
      <w:r>
        <w:rPr>
          <w:rFonts w:hint="eastAsia" w:ascii="宋体" w:hAnsi="宋体"/>
          <w:b/>
          <w:color w:val="auto"/>
          <w:highlight w:val="none"/>
        </w:rPr>
        <w:t>计量</w:t>
      </w:r>
    </w:p>
    <w:p w14:paraId="14CFBA9F">
      <w:pPr>
        <w:spacing w:line="400" w:lineRule="exact"/>
        <w:jc w:val="left"/>
        <w:rPr>
          <w:rFonts w:ascii="宋体"/>
          <w:color w:val="auto"/>
          <w:szCs w:val="21"/>
          <w:highlight w:val="none"/>
        </w:rPr>
      </w:pPr>
      <w:r>
        <w:rPr>
          <w:rFonts w:ascii="宋体" w:hAnsi="宋体"/>
          <w:color w:val="auto"/>
          <w:szCs w:val="21"/>
          <w:highlight w:val="none"/>
        </w:rPr>
        <w:t xml:space="preserve">12.3.1 </w:t>
      </w:r>
      <w:r>
        <w:rPr>
          <w:rFonts w:hint="eastAsia" w:ascii="宋体" w:hAnsi="宋体"/>
          <w:color w:val="auto"/>
          <w:szCs w:val="21"/>
          <w:highlight w:val="none"/>
        </w:rPr>
        <w:t>计量原则</w:t>
      </w:r>
    </w:p>
    <w:p w14:paraId="3DB8B922">
      <w:pPr>
        <w:spacing w:line="400" w:lineRule="exact"/>
        <w:jc w:val="left"/>
        <w:rPr>
          <w:rFonts w:ascii="宋体"/>
          <w:color w:val="auto"/>
          <w:szCs w:val="21"/>
          <w:highlight w:val="none"/>
        </w:rPr>
      </w:pPr>
      <w:r>
        <w:rPr>
          <w:rFonts w:hint="eastAsia" w:ascii="宋体" w:hAnsi="宋体"/>
          <w:color w:val="auto"/>
          <w:szCs w:val="21"/>
          <w:highlight w:val="none"/>
        </w:rPr>
        <w:t>工程量计算规则：</w:t>
      </w:r>
      <w:r>
        <w:rPr>
          <w:rFonts w:hint="eastAsia" w:ascii="宋体" w:hAnsi="宋体"/>
          <w:color w:val="auto"/>
          <w:szCs w:val="21"/>
          <w:highlight w:val="none"/>
          <w:u w:val="single"/>
        </w:rPr>
        <w:t>工程的计量均以《建设工程工程量清单计价规范》（</w:t>
      </w:r>
      <w:r>
        <w:rPr>
          <w:rFonts w:ascii="宋体" w:hAnsi="宋体"/>
          <w:color w:val="auto"/>
          <w:szCs w:val="21"/>
          <w:highlight w:val="none"/>
          <w:u w:val="single"/>
        </w:rPr>
        <w:t>GB50500</w:t>
      </w:r>
      <w:r>
        <w:rPr>
          <w:rFonts w:hint="eastAsia" w:ascii="宋体" w:hAnsi="宋体"/>
          <w:color w:val="auto"/>
          <w:szCs w:val="21"/>
          <w:highlight w:val="none"/>
          <w:u w:val="single"/>
        </w:rPr>
        <w:t>－</w:t>
      </w:r>
      <w:r>
        <w:rPr>
          <w:rFonts w:ascii="宋体" w:hAnsi="宋体"/>
          <w:color w:val="auto"/>
          <w:szCs w:val="21"/>
          <w:highlight w:val="none"/>
          <w:u w:val="single"/>
        </w:rPr>
        <w:t>2013</w:t>
      </w:r>
      <w:r>
        <w:rPr>
          <w:rFonts w:hint="eastAsia" w:ascii="宋体" w:hAnsi="宋体"/>
          <w:color w:val="auto"/>
          <w:szCs w:val="21"/>
          <w:highlight w:val="none"/>
          <w:u w:val="single"/>
        </w:rPr>
        <w:t>）和及其广西壮族自治区实施细则、《建设工程工程量清单计算规范》（</w:t>
      </w:r>
      <w:r>
        <w:rPr>
          <w:rFonts w:ascii="宋体" w:hAnsi="宋体"/>
          <w:color w:val="auto"/>
          <w:szCs w:val="21"/>
          <w:highlight w:val="none"/>
          <w:u w:val="single"/>
        </w:rPr>
        <w:t>GB50854~50862</w:t>
      </w:r>
      <w:r>
        <w:rPr>
          <w:rFonts w:hint="eastAsia" w:ascii="宋体" w:hAnsi="宋体"/>
          <w:color w:val="auto"/>
          <w:szCs w:val="21"/>
          <w:highlight w:val="none"/>
          <w:u w:val="single"/>
        </w:rPr>
        <w:t>－</w:t>
      </w:r>
      <w:r>
        <w:rPr>
          <w:rFonts w:ascii="宋体" w:hAnsi="宋体"/>
          <w:color w:val="auto"/>
          <w:szCs w:val="21"/>
          <w:highlight w:val="none"/>
          <w:u w:val="single"/>
        </w:rPr>
        <w:t>2013</w:t>
      </w:r>
      <w:r>
        <w:rPr>
          <w:rFonts w:hint="eastAsia" w:ascii="宋体" w:hAnsi="宋体"/>
          <w:color w:val="auto"/>
          <w:szCs w:val="21"/>
          <w:highlight w:val="none"/>
          <w:u w:val="single"/>
        </w:rPr>
        <w:t>）及其广西实施细则、本工程补充项目清单为准</w:t>
      </w:r>
      <w:r>
        <w:rPr>
          <w:rFonts w:hint="eastAsia" w:ascii="宋体" w:hAnsi="宋体"/>
          <w:color w:val="auto"/>
          <w:szCs w:val="21"/>
          <w:highlight w:val="none"/>
        </w:rPr>
        <w:t>。</w:t>
      </w:r>
    </w:p>
    <w:p w14:paraId="7F81A67D">
      <w:pPr>
        <w:spacing w:line="400" w:lineRule="exact"/>
        <w:jc w:val="left"/>
        <w:rPr>
          <w:rFonts w:ascii="宋体"/>
          <w:color w:val="auto"/>
          <w:szCs w:val="21"/>
          <w:highlight w:val="none"/>
        </w:rPr>
      </w:pPr>
      <w:r>
        <w:rPr>
          <w:rFonts w:ascii="宋体" w:hAnsi="宋体"/>
          <w:color w:val="auto"/>
          <w:szCs w:val="21"/>
          <w:highlight w:val="none"/>
        </w:rPr>
        <w:t xml:space="preserve">12.3.2 </w:t>
      </w:r>
      <w:r>
        <w:rPr>
          <w:rFonts w:hint="eastAsia" w:ascii="宋体" w:hAnsi="宋体"/>
          <w:color w:val="auto"/>
          <w:szCs w:val="21"/>
          <w:highlight w:val="none"/>
        </w:rPr>
        <w:t>计量周期</w:t>
      </w:r>
    </w:p>
    <w:p w14:paraId="6C29CF80">
      <w:pPr>
        <w:spacing w:line="400" w:lineRule="exact"/>
        <w:jc w:val="left"/>
        <w:rPr>
          <w:rFonts w:ascii="宋体"/>
          <w:color w:val="auto"/>
          <w:szCs w:val="21"/>
          <w:highlight w:val="none"/>
        </w:rPr>
      </w:pPr>
      <w:r>
        <w:rPr>
          <w:rFonts w:hint="eastAsia" w:ascii="宋体" w:hAnsi="宋体"/>
          <w:color w:val="auto"/>
          <w:szCs w:val="21"/>
          <w:highlight w:val="none"/>
        </w:rPr>
        <w:t>关于计量周期的约定：</w:t>
      </w:r>
      <w:r>
        <w:rPr>
          <w:rFonts w:hint="eastAsia" w:ascii="宋体" w:hAnsi="宋体"/>
          <w:color w:val="auto"/>
          <w:szCs w:val="21"/>
          <w:highlight w:val="none"/>
          <w:u w:val="single"/>
        </w:rPr>
        <w:t>每月</w:t>
      </w:r>
      <w:r>
        <w:rPr>
          <w:rFonts w:ascii="宋体" w:hAnsi="宋体"/>
          <w:color w:val="auto"/>
          <w:szCs w:val="21"/>
          <w:highlight w:val="none"/>
          <w:u w:val="single"/>
        </w:rPr>
        <w:t>25</w:t>
      </w:r>
      <w:r>
        <w:rPr>
          <w:rFonts w:hint="eastAsia" w:ascii="宋体" w:hAnsi="宋体"/>
          <w:color w:val="auto"/>
          <w:szCs w:val="21"/>
          <w:highlight w:val="none"/>
          <w:u w:val="single"/>
        </w:rPr>
        <w:t>日前</w:t>
      </w:r>
      <w:r>
        <w:rPr>
          <w:rFonts w:hint="eastAsia" w:ascii="宋体" w:hAnsi="宋体"/>
          <w:color w:val="auto"/>
          <w:szCs w:val="21"/>
          <w:highlight w:val="none"/>
        </w:rPr>
        <w:t>。</w:t>
      </w:r>
    </w:p>
    <w:p w14:paraId="005B1BFC">
      <w:pPr>
        <w:spacing w:line="400" w:lineRule="exact"/>
        <w:jc w:val="left"/>
        <w:rPr>
          <w:rFonts w:ascii="宋体"/>
          <w:color w:val="auto"/>
          <w:szCs w:val="21"/>
          <w:highlight w:val="none"/>
        </w:rPr>
      </w:pPr>
      <w:r>
        <w:rPr>
          <w:rFonts w:ascii="宋体" w:hAnsi="宋体"/>
          <w:color w:val="auto"/>
          <w:szCs w:val="21"/>
          <w:highlight w:val="none"/>
        </w:rPr>
        <w:t xml:space="preserve">12.3.3 </w:t>
      </w:r>
      <w:r>
        <w:rPr>
          <w:rFonts w:hint="eastAsia" w:ascii="宋体" w:hAnsi="宋体"/>
          <w:color w:val="auto"/>
          <w:szCs w:val="21"/>
          <w:highlight w:val="none"/>
        </w:rPr>
        <w:t>单价合同的计量</w:t>
      </w:r>
    </w:p>
    <w:p w14:paraId="1DC523B5">
      <w:pPr>
        <w:spacing w:line="400" w:lineRule="exact"/>
        <w:jc w:val="left"/>
        <w:rPr>
          <w:rFonts w:ascii="宋体"/>
          <w:color w:val="auto"/>
          <w:szCs w:val="21"/>
          <w:highlight w:val="none"/>
        </w:rPr>
      </w:pPr>
      <w:r>
        <w:rPr>
          <w:rFonts w:hint="eastAsia" w:ascii="宋体" w:hAnsi="宋体"/>
          <w:color w:val="auto"/>
          <w:szCs w:val="21"/>
          <w:highlight w:val="none"/>
        </w:rPr>
        <w:t>关于单价合同计量的约定：</w:t>
      </w:r>
    </w:p>
    <w:p w14:paraId="0D2DC7D1">
      <w:pPr>
        <w:spacing w:line="400" w:lineRule="exact"/>
        <w:rPr>
          <w:rFonts w:ascii="宋体"/>
          <w:color w:val="auto"/>
          <w:szCs w:val="21"/>
          <w:highlight w:val="none"/>
        </w:rPr>
      </w:pPr>
      <w:r>
        <w:rPr>
          <w:rFonts w:ascii="宋体" w:hAnsi="宋体"/>
          <w:color w:val="auto"/>
          <w:szCs w:val="21"/>
          <w:highlight w:val="none"/>
        </w:rPr>
        <w:t xml:space="preserve">(1) </w:t>
      </w:r>
      <w:r>
        <w:rPr>
          <w:rFonts w:hint="eastAsia" w:ascii="宋体" w:hAnsi="宋体"/>
          <w:color w:val="auto"/>
          <w:szCs w:val="21"/>
          <w:highlight w:val="none"/>
        </w:rPr>
        <w:t>工程量清单所列的工程量，不能作为承包人按合同履行其责任依据，实际施工中发生的工程量增加或减少并不影响承包人履行合同的责任，工程结算以完成的实际工程量为准。</w:t>
      </w:r>
    </w:p>
    <w:p w14:paraId="5D69FEC1">
      <w:pPr>
        <w:spacing w:line="400" w:lineRule="exact"/>
        <w:rPr>
          <w:rFonts w:ascii="宋体"/>
          <w:color w:val="auto"/>
          <w:szCs w:val="21"/>
          <w:highlight w:val="none"/>
        </w:rPr>
      </w:pPr>
      <w:r>
        <w:rPr>
          <w:rFonts w:ascii="宋体" w:hAnsi="宋体"/>
          <w:color w:val="auto"/>
          <w:szCs w:val="21"/>
          <w:highlight w:val="none"/>
        </w:rPr>
        <w:t xml:space="preserve">(2) </w:t>
      </w:r>
      <w:r>
        <w:rPr>
          <w:rFonts w:hint="eastAsia" w:ascii="宋体" w:hAnsi="宋体"/>
          <w:color w:val="auto"/>
          <w:szCs w:val="21"/>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7E319906">
      <w:pPr>
        <w:spacing w:line="400" w:lineRule="exact"/>
        <w:jc w:val="left"/>
        <w:rPr>
          <w:rFonts w:ascii="宋体"/>
          <w:color w:val="auto"/>
          <w:szCs w:val="21"/>
          <w:highlight w:val="none"/>
        </w:rPr>
      </w:pPr>
      <w:r>
        <w:rPr>
          <w:rFonts w:ascii="宋体" w:hAnsi="宋体"/>
          <w:color w:val="auto"/>
          <w:szCs w:val="21"/>
          <w:highlight w:val="none"/>
        </w:rPr>
        <w:t xml:space="preserve">12.3.4 </w:t>
      </w:r>
      <w:r>
        <w:rPr>
          <w:rFonts w:hint="eastAsia" w:ascii="宋体" w:hAnsi="宋体"/>
          <w:color w:val="auto"/>
          <w:szCs w:val="21"/>
          <w:highlight w:val="none"/>
        </w:rPr>
        <w:t>总价合同的计量</w:t>
      </w:r>
    </w:p>
    <w:p w14:paraId="5D9A4C72">
      <w:pPr>
        <w:spacing w:line="400" w:lineRule="exact"/>
        <w:jc w:val="left"/>
        <w:rPr>
          <w:rFonts w:ascii="宋体"/>
          <w:color w:val="auto"/>
          <w:szCs w:val="21"/>
          <w:highlight w:val="none"/>
        </w:rPr>
      </w:pPr>
      <w:r>
        <w:rPr>
          <w:rFonts w:hint="eastAsia" w:ascii="宋体" w:hAnsi="宋体"/>
          <w:color w:val="auto"/>
          <w:szCs w:val="21"/>
          <w:highlight w:val="none"/>
        </w:rPr>
        <w:t>关于总价合同计量的约定：除工程变更外，原图纸范围内的工程量不得按实计量。进度款按支付分解表支付，按通用条款第</w:t>
      </w:r>
      <w:r>
        <w:rPr>
          <w:rFonts w:ascii="宋体" w:hAnsi="宋体"/>
          <w:color w:val="auto"/>
          <w:kern w:val="0"/>
          <w:szCs w:val="21"/>
          <w:highlight w:val="none"/>
        </w:rPr>
        <w:t>12.3.4</w:t>
      </w:r>
      <w:r>
        <w:rPr>
          <w:rFonts w:hint="eastAsia" w:ascii="宋体" w:hAnsi="宋体"/>
          <w:color w:val="auto"/>
          <w:szCs w:val="21"/>
          <w:highlight w:val="none"/>
        </w:rPr>
        <w:t>项</w:t>
      </w:r>
      <w:r>
        <w:rPr>
          <w:rFonts w:hint="eastAsia" w:ascii="宋体" w:hAnsi="宋体"/>
          <w:color w:val="auto"/>
          <w:kern w:val="0"/>
          <w:szCs w:val="21"/>
          <w:highlight w:val="none"/>
        </w:rPr>
        <w:t>〔总价合同的计量〕</w:t>
      </w:r>
      <w:r>
        <w:rPr>
          <w:rFonts w:hint="eastAsia" w:ascii="宋体" w:hAnsi="宋体"/>
          <w:color w:val="auto"/>
          <w:szCs w:val="21"/>
          <w:highlight w:val="none"/>
        </w:rPr>
        <w:t>约定进行计量，但</w:t>
      </w:r>
      <w:r>
        <w:rPr>
          <w:rFonts w:hint="eastAsia" w:ascii="宋体" w:hAnsi="宋体"/>
          <w:color w:val="auto"/>
          <w:kern w:val="0"/>
          <w:szCs w:val="21"/>
          <w:highlight w:val="none"/>
        </w:rPr>
        <w:t>合同价款按照支付分解表进行支付。</w:t>
      </w:r>
    </w:p>
    <w:p w14:paraId="18E4EDBD">
      <w:pPr>
        <w:spacing w:line="400" w:lineRule="exact"/>
        <w:jc w:val="left"/>
        <w:rPr>
          <w:rFonts w:ascii="宋体"/>
          <w:color w:val="auto"/>
          <w:szCs w:val="21"/>
          <w:highlight w:val="none"/>
        </w:rPr>
      </w:pPr>
      <w:r>
        <w:rPr>
          <w:rFonts w:ascii="宋体" w:hAnsi="宋体"/>
          <w:color w:val="auto"/>
          <w:szCs w:val="21"/>
          <w:highlight w:val="none"/>
        </w:rPr>
        <w:t xml:space="preserve">12.3.6 </w:t>
      </w:r>
      <w:r>
        <w:rPr>
          <w:rFonts w:hint="eastAsia" w:ascii="宋体" w:hAnsi="宋体"/>
          <w:color w:val="auto"/>
          <w:szCs w:val="21"/>
          <w:highlight w:val="none"/>
        </w:rPr>
        <w:t>其他价格形式合同的计量</w:t>
      </w:r>
    </w:p>
    <w:p w14:paraId="6AABDEF6">
      <w:pPr>
        <w:spacing w:line="400" w:lineRule="exact"/>
        <w:jc w:val="left"/>
        <w:rPr>
          <w:rFonts w:ascii="宋体"/>
          <w:color w:val="auto"/>
          <w:szCs w:val="21"/>
          <w:highlight w:val="none"/>
          <w:u w:val="single"/>
        </w:rPr>
      </w:pPr>
      <w:r>
        <w:rPr>
          <w:rFonts w:hint="eastAsia" w:ascii="宋体" w:hAnsi="宋体"/>
          <w:color w:val="auto"/>
          <w:szCs w:val="21"/>
          <w:highlight w:val="none"/>
        </w:rPr>
        <w:t>其他价格形式的计量方式和程序：</w:t>
      </w:r>
      <w:r>
        <w:rPr>
          <w:rFonts w:ascii="宋体" w:hAnsi="宋体"/>
          <w:color w:val="auto"/>
          <w:szCs w:val="21"/>
          <w:highlight w:val="none"/>
          <w:u w:val="single"/>
        </w:rPr>
        <w:t xml:space="preserve">/   </w:t>
      </w:r>
      <w:r>
        <w:rPr>
          <w:rFonts w:hint="eastAsia" w:ascii="宋体" w:hAnsi="宋体"/>
          <w:color w:val="auto"/>
          <w:szCs w:val="21"/>
          <w:highlight w:val="none"/>
        </w:rPr>
        <w:t>。</w:t>
      </w:r>
    </w:p>
    <w:p w14:paraId="17B5B95C">
      <w:pPr>
        <w:spacing w:line="400" w:lineRule="exact"/>
        <w:rPr>
          <w:rFonts w:ascii="宋体"/>
          <w:b/>
          <w:color w:val="auto"/>
          <w:highlight w:val="none"/>
        </w:rPr>
      </w:pPr>
      <w:r>
        <w:rPr>
          <w:rFonts w:ascii="宋体" w:hAnsi="宋体"/>
          <w:b/>
          <w:color w:val="auto"/>
          <w:highlight w:val="none"/>
        </w:rPr>
        <w:t xml:space="preserve">12.4 </w:t>
      </w:r>
      <w:r>
        <w:rPr>
          <w:rFonts w:hint="eastAsia" w:ascii="宋体" w:hAnsi="宋体"/>
          <w:b/>
          <w:color w:val="auto"/>
          <w:highlight w:val="none"/>
        </w:rPr>
        <w:t>工程进度款支付</w:t>
      </w:r>
    </w:p>
    <w:p w14:paraId="31A46CE4">
      <w:pPr>
        <w:spacing w:line="360" w:lineRule="auto"/>
        <w:jc w:val="left"/>
        <w:rPr>
          <w:rFonts w:ascii="宋体"/>
          <w:color w:val="auto"/>
          <w:szCs w:val="21"/>
          <w:highlight w:val="none"/>
        </w:rPr>
      </w:pPr>
      <w:r>
        <w:rPr>
          <w:rFonts w:ascii="宋体" w:hAnsi="宋体"/>
          <w:color w:val="auto"/>
          <w:szCs w:val="21"/>
          <w:highlight w:val="none"/>
        </w:rPr>
        <w:t xml:space="preserve">12.4.1 </w:t>
      </w:r>
      <w:r>
        <w:rPr>
          <w:rFonts w:hint="eastAsia" w:ascii="宋体" w:hAnsi="宋体"/>
          <w:color w:val="auto"/>
          <w:szCs w:val="21"/>
          <w:highlight w:val="none"/>
        </w:rPr>
        <w:t>付款周期</w:t>
      </w:r>
    </w:p>
    <w:p w14:paraId="721CA449">
      <w:pPr>
        <w:spacing w:line="360" w:lineRule="auto"/>
        <w:rPr>
          <w:rFonts w:ascii="宋体"/>
          <w:color w:val="auto"/>
          <w:highlight w:val="none"/>
        </w:rPr>
      </w:pPr>
      <w:r>
        <w:rPr>
          <w:rFonts w:hint="eastAsia" w:ascii="宋体" w:hAnsi="宋体"/>
          <w:color w:val="auto"/>
          <w:highlight w:val="none"/>
        </w:rPr>
        <w:t>关于付款周期的约定：</w:t>
      </w:r>
    </w:p>
    <w:p w14:paraId="0B8B3FFC">
      <w:pPr>
        <w:spacing w:line="360" w:lineRule="auto"/>
        <w:ind w:left="10" w:firstLine="409" w:firstLineChars="195"/>
        <w:jc w:val="left"/>
        <w:rPr>
          <w:rFonts w:hint="eastAsia" w:ascii="宋体" w:hAnsi="宋体"/>
          <w:color w:val="auto"/>
          <w:highlight w:val="none"/>
          <w:u w:val="single"/>
        </w:rPr>
      </w:pPr>
      <w:r>
        <w:rPr>
          <w:rFonts w:hint="eastAsia" w:hAnsi="宋体" w:cs="宋体"/>
          <w:color w:val="auto"/>
          <w:highlight w:val="none"/>
          <w:u w:val="single"/>
        </w:rPr>
        <w:t>工程款原则上按月支付，工程进度款支付限额为已完成工程量的80 %。</w:t>
      </w:r>
      <w:r>
        <w:rPr>
          <w:rFonts w:hint="eastAsia" w:ascii="宋体" w:hAnsi="宋体"/>
          <w:color w:val="auto"/>
          <w:highlight w:val="none"/>
          <w:u w:val="single"/>
        </w:rPr>
        <w:t>完成竣工验收后支付至80%。工程变更部分进度款支付限额为已完成工程量的</w:t>
      </w:r>
      <w:r>
        <w:rPr>
          <w:rFonts w:hint="eastAsia" w:ascii="宋体" w:hAnsi="宋体"/>
          <w:color w:val="auto"/>
          <w:highlight w:val="none"/>
          <w:u w:val="single"/>
          <w:lang w:val="en-US" w:eastAsia="zh-CN"/>
        </w:rPr>
        <w:t>8</w:t>
      </w:r>
      <w:r>
        <w:rPr>
          <w:rFonts w:hint="eastAsia" w:ascii="宋体" w:hAnsi="宋体"/>
          <w:color w:val="auto"/>
          <w:highlight w:val="none"/>
          <w:u w:val="single"/>
        </w:rPr>
        <w:t>0% 。</w:t>
      </w:r>
      <w:r>
        <w:rPr>
          <w:rFonts w:hint="eastAsia" w:hAnsi="宋体" w:cs="宋体"/>
          <w:color w:val="auto"/>
          <w:highlight w:val="none"/>
          <w:u w:val="single"/>
        </w:rPr>
        <w:t>工程完工验收达到质量要求，结算经业主及合同约定的财政或审计部门（如有）审定后，工程款支付至结算总价的97</w:t>
      </w:r>
      <w:r>
        <w:rPr>
          <w:color w:val="auto"/>
          <w:highlight w:val="none"/>
          <w:u w:val="single"/>
        </w:rPr>
        <w:t>%</w:t>
      </w:r>
      <w:r>
        <w:rPr>
          <w:rFonts w:hint="eastAsia" w:cs="宋体"/>
          <w:color w:val="auto"/>
          <w:highlight w:val="none"/>
          <w:u w:val="single"/>
        </w:rPr>
        <w:t>。</w:t>
      </w:r>
      <w:r>
        <w:rPr>
          <w:rFonts w:hint="eastAsia" w:hAnsi="宋体" w:cs="宋体"/>
          <w:color w:val="auto"/>
          <w:highlight w:val="none"/>
          <w:u w:val="single"/>
        </w:rPr>
        <w:t>发包人按工程价款结算总额的</w:t>
      </w:r>
      <w:r>
        <w:rPr>
          <w:rFonts w:hint="eastAsia"/>
          <w:color w:val="auto"/>
          <w:highlight w:val="none"/>
          <w:u w:val="single"/>
        </w:rPr>
        <w:t>3</w:t>
      </w:r>
      <w:r>
        <w:rPr>
          <w:color w:val="auto"/>
          <w:highlight w:val="none"/>
          <w:u w:val="single"/>
        </w:rPr>
        <w:t xml:space="preserve"> %</w:t>
      </w:r>
      <w:r>
        <w:rPr>
          <w:rFonts w:hint="eastAsia" w:hAnsi="宋体" w:cs="宋体"/>
          <w:color w:val="auto"/>
          <w:highlight w:val="none"/>
          <w:u w:val="single"/>
        </w:rPr>
        <w:t>预留工程质量保证金。</w:t>
      </w:r>
      <w:r>
        <w:rPr>
          <w:rFonts w:hint="eastAsia" w:ascii="宋体" w:hAnsi="宋体"/>
          <w:color w:val="auto"/>
          <w:highlight w:val="none"/>
          <w:u w:val="single"/>
        </w:rPr>
        <w:t>发包人收到款项及申请付款材料且审批完成后10个工作日内支付至竣工结算审定造价的100%。缺陷责任期满后，如无质量及售后服务问题由承包人提出申请，发包人在10个工作日内办理退还手续，将全额质量保证金（不计利息）退还承包商。</w:t>
      </w:r>
    </w:p>
    <w:p w14:paraId="65AB9103">
      <w:pPr>
        <w:spacing w:line="400" w:lineRule="exact"/>
        <w:jc w:val="left"/>
        <w:rPr>
          <w:rFonts w:ascii="宋体"/>
          <w:color w:val="auto"/>
          <w:szCs w:val="21"/>
          <w:highlight w:val="none"/>
        </w:rPr>
      </w:pPr>
      <w:r>
        <w:rPr>
          <w:rFonts w:hint="eastAsia" w:ascii="宋体" w:hAnsi="宋体"/>
          <w:color w:val="auto"/>
          <w:highlight w:val="none"/>
          <w:u w:val="single"/>
        </w:rPr>
        <w:t>承包人在每次申请付款时，必须开具正规的增值税发票给发包人，否则，发包人有权暂停付款。如因工程变更须按规定进行专家论证、工程价款送财政投资评审中心审核的，变更部分的工程款支付顺延。</w:t>
      </w:r>
      <w:r>
        <w:rPr>
          <w:rFonts w:ascii="宋体" w:hAnsi="宋体"/>
          <w:color w:val="auto"/>
          <w:szCs w:val="21"/>
          <w:highlight w:val="none"/>
        </w:rPr>
        <w:t xml:space="preserve">12.4.2 </w:t>
      </w:r>
      <w:r>
        <w:rPr>
          <w:rFonts w:hint="eastAsia" w:ascii="宋体" w:hAnsi="宋体"/>
          <w:color w:val="auto"/>
          <w:szCs w:val="21"/>
          <w:highlight w:val="none"/>
        </w:rPr>
        <w:t>进度付款申请单的编制</w:t>
      </w:r>
    </w:p>
    <w:p w14:paraId="004C9EEA">
      <w:pPr>
        <w:spacing w:line="400" w:lineRule="exact"/>
        <w:rPr>
          <w:rFonts w:ascii="宋体"/>
          <w:color w:val="auto"/>
          <w:szCs w:val="21"/>
          <w:highlight w:val="none"/>
          <w:u w:val="single"/>
        </w:rPr>
      </w:pPr>
      <w:r>
        <w:rPr>
          <w:rFonts w:hint="eastAsia" w:ascii="宋体" w:hAnsi="宋体"/>
          <w:color w:val="auto"/>
          <w:szCs w:val="21"/>
          <w:highlight w:val="none"/>
        </w:rPr>
        <w:t>关于进度付款申请单编制的约定：</w:t>
      </w:r>
      <w:r>
        <w:rPr>
          <w:rFonts w:hint="eastAsia" w:ascii="宋体" w:hAnsi="宋体"/>
          <w:color w:val="auto"/>
          <w:szCs w:val="21"/>
          <w:highlight w:val="none"/>
          <w:u w:val="single"/>
        </w:rPr>
        <w:t>承包人应在每个计量周期到期后的</w:t>
      </w:r>
      <w:r>
        <w:rPr>
          <w:rFonts w:ascii="宋体" w:hAnsi="宋体"/>
          <w:color w:val="auto"/>
          <w:szCs w:val="21"/>
          <w:highlight w:val="none"/>
          <w:u w:val="single"/>
        </w:rPr>
        <w:t>7</w:t>
      </w:r>
      <w:r>
        <w:rPr>
          <w:rFonts w:hint="eastAsia" w:ascii="宋体" w:hAnsi="宋体"/>
          <w:color w:val="auto"/>
          <w:szCs w:val="21"/>
          <w:highlight w:val="none"/>
          <w:u w:val="single"/>
        </w:rPr>
        <w:t>天内向发包人提交已完工程进度款支付申请一式四份，详细说明此周期自己认为有权得到的款额，包括分包人已完工程的价款，按有关规定编制</w:t>
      </w:r>
      <w:r>
        <w:rPr>
          <w:rFonts w:hint="eastAsia" w:ascii="宋体" w:hAnsi="宋体"/>
          <w:bCs/>
          <w:color w:val="auto"/>
          <w:szCs w:val="21"/>
          <w:highlight w:val="none"/>
        </w:rPr>
        <w:t>。</w:t>
      </w:r>
    </w:p>
    <w:p w14:paraId="1BCA7BB6">
      <w:pPr>
        <w:spacing w:line="400" w:lineRule="exact"/>
        <w:jc w:val="left"/>
        <w:rPr>
          <w:rFonts w:ascii="宋体"/>
          <w:color w:val="auto"/>
          <w:szCs w:val="21"/>
          <w:highlight w:val="none"/>
        </w:rPr>
      </w:pPr>
      <w:r>
        <w:rPr>
          <w:rFonts w:ascii="宋体" w:hAnsi="宋体"/>
          <w:color w:val="auto"/>
          <w:szCs w:val="21"/>
          <w:highlight w:val="none"/>
        </w:rPr>
        <w:t xml:space="preserve">12.4.3 </w:t>
      </w:r>
      <w:r>
        <w:rPr>
          <w:rFonts w:hint="eastAsia" w:ascii="宋体" w:hAnsi="宋体"/>
          <w:color w:val="auto"/>
          <w:szCs w:val="21"/>
          <w:highlight w:val="none"/>
        </w:rPr>
        <w:t>进度付款申请单的提交</w:t>
      </w:r>
    </w:p>
    <w:p w14:paraId="3E8A585D">
      <w:pP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）单价合同进度付款申请单提交的约定：</w:t>
      </w:r>
      <w:r>
        <w:rPr>
          <w:rFonts w:hint="eastAsia" w:ascii="宋体" w:hAnsi="宋体"/>
          <w:color w:val="auto"/>
          <w:szCs w:val="21"/>
          <w:highlight w:val="none"/>
          <w:u w:val="single"/>
        </w:rPr>
        <w:t>承包人应在每个计量周期到期后的</w:t>
      </w:r>
      <w:r>
        <w:rPr>
          <w:rFonts w:ascii="宋体" w:hAnsi="宋体"/>
          <w:color w:val="auto"/>
          <w:szCs w:val="21"/>
          <w:highlight w:val="none"/>
          <w:u w:val="single"/>
        </w:rPr>
        <w:t>7</w:t>
      </w:r>
      <w:r>
        <w:rPr>
          <w:rFonts w:hint="eastAsia" w:ascii="宋体" w:hAnsi="宋体"/>
          <w:color w:val="auto"/>
          <w:szCs w:val="21"/>
          <w:highlight w:val="none"/>
          <w:u w:val="single"/>
        </w:rPr>
        <w:t>天内向发包人提交已完工程进度款支付申请一式四份，详细说明此周期自己认为有权得到的款额，包括分包人已完工程的价款，按有关规定编制</w:t>
      </w:r>
      <w:r>
        <w:rPr>
          <w:rFonts w:hint="eastAsia" w:ascii="宋体" w:hAnsi="宋体"/>
          <w:bCs/>
          <w:color w:val="auto"/>
          <w:szCs w:val="21"/>
          <w:highlight w:val="none"/>
        </w:rPr>
        <w:t>。</w:t>
      </w:r>
    </w:p>
    <w:p w14:paraId="4E45BDEE">
      <w:pP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）总价合同进度付款申请单提交的约定：</w:t>
      </w:r>
      <w:r>
        <w:rPr>
          <w:rFonts w:ascii="宋体" w:hAnsi="宋体"/>
          <w:color w:val="auto"/>
          <w:szCs w:val="21"/>
          <w:highlight w:val="none"/>
          <w:u w:val="single"/>
        </w:rPr>
        <w:t xml:space="preserve">/   </w:t>
      </w:r>
      <w:r>
        <w:rPr>
          <w:rFonts w:hint="eastAsia" w:ascii="宋体" w:hAnsi="宋体"/>
          <w:color w:val="auto"/>
          <w:szCs w:val="21"/>
          <w:highlight w:val="none"/>
        </w:rPr>
        <w:t>。</w:t>
      </w:r>
    </w:p>
    <w:p w14:paraId="5AE89DEC">
      <w:pPr>
        <w:spacing w:line="400" w:lineRule="exact"/>
        <w:jc w:val="left"/>
        <w:rPr>
          <w:rFonts w:ascii="宋体"/>
          <w:color w:val="auto"/>
          <w:szCs w:val="21"/>
          <w:highlight w:val="none"/>
          <w:u w:val="singl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）其他价格形式合同进度付款申请单提交的约定：</w:t>
      </w:r>
      <w:r>
        <w:rPr>
          <w:rFonts w:ascii="宋体" w:hAnsi="宋体"/>
          <w:color w:val="auto"/>
          <w:szCs w:val="21"/>
          <w:highlight w:val="none"/>
          <w:u w:val="single"/>
        </w:rPr>
        <w:t xml:space="preserve">/  </w:t>
      </w:r>
      <w:r>
        <w:rPr>
          <w:rFonts w:hint="eastAsia" w:ascii="宋体" w:hAnsi="宋体"/>
          <w:color w:val="auto"/>
          <w:szCs w:val="21"/>
          <w:highlight w:val="none"/>
        </w:rPr>
        <w:t>。</w:t>
      </w:r>
    </w:p>
    <w:p w14:paraId="567E6F7F">
      <w:pPr>
        <w:spacing w:line="400" w:lineRule="exact"/>
        <w:jc w:val="left"/>
        <w:rPr>
          <w:rFonts w:ascii="宋体"/>
          <w:color w:val="auto"/>
          <w:szCs w:val="21"/>
          <w:highlight w:val="none"/>
        </w:rPr>
      </w:pPr>
      <w:r>
        <w:rPr>
          <w:rFonts w:ascii="宋体" w:hAnsi="宋体"/>
          <w:color w:val="auto"/>
          <w:szCs w:val="21"/>
          <w:highlight w:val="none"/>
        </w:rPr>
        <w:t xml:space="preserve">12.4.4 </w:t>
      </w:r>
      <w:r>
        <w:rPr>
          <w:rFonts w:hint="eastAsia" w:ascii="宋体" w:hAnsi="宋体"/>
          <w:color w:val="auto"/>
          <w:szCs w:val="21"/>
          <w:highlight w:val="none"/>
        </w:rPr>
        <w:t>进度款审核和支付</w:t>
      </w:r>
    </w:p>
    <w:p w14:paraId="406AE7A6">
      <w:pPr>
        <w:spacing w:line="400" w:lineRule="exact"/>
        <w:jc w:val="left"/>
        <w:rPr>
          <w:rFonts w:ascii="宋体"/>
          <w:color w:val="auto"/>
          <w:szCs w:val="21"/>
          <w:highlight w:val="none"/>
          <w:u w:val="singl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）监理人审查并报送发包人的期限：</w:t>
      </w:r>
      <w:r>
        <w:rPr>
          <w:rFonts w:hint="eastAsia" w:ascii="宋体" w:hAnsi="宋体"/>
          <w:color w:val="auto"/>
          <w:szCs w:val="21"/>
          <w:highlight w:val="none"/>
          <w:u w:val="single"/>
        </w:rPr>
        <w:t>收到申请</w:t>
      </w:r>
      <w:r>
        <w:rPr>
          <w:rFonts w:ascii="宋体" w:hAnsi="宋体"/>
          <w:color w:val="auto"/>
          <w:szCs w:val="21"/>
          <w:highlight w:val="none"/>
          <w:u w:val="single"/>
        </w:rPr>
        <w:t>7</w:t>
      </w:r>
      <w:r>
        <w:rPr>
          <w:rFonts w:hint="eastAsia" w:ascii="宋体" w:hAnsi="宋体"/>
          <w:color w:val="auto"/>
          <w:szCs w:val="21"/>
          <w:highlight w:val="none"/>
          <w:u w:val="single"/>
        </w:rPr>
        <w:t>天内</w:t>
      </w:r>
      <w:r>
        <w:rPr>
          <w:rFonts w:hint="eastAsia" w:ascii="宋体" w:hAnsi="宋体"/>
          <w:color w:val="auto"/>
          <w:szCs w:val="21"/>
          <w:highlight w:val="none"/>
        </w:rPr>
        <w:t>。</w:t>
      </w:r>
    </w:p>
    <w:p w14:paraId="3214F534">
      <w:pPr>
        <w:spacing w:line="400" w:lineRule="exact"/>
        <w:jc w:val="left"/>
        <w:rPr>
          <w:rFonts w:ascii="宋体"/>
          <w:color w:val="auto"/>
          <w:szCs w:val="21"/>
          <w:highlight w:val="none"/>
          <w:u w:val="single"/>
        </w:rPr>
      </w:pPr>
      <w:r>
        <w:rPr>
          <w:rFonts w:hint="eastAsia" w:ascii="宋体" w:hAnsi="宋体"/>
          <w:color w:val="auto"/>
          <w:szCs w:val="21"/>
          <w:highlight w:val="none"/>
        </w:rPr>
        <w:t>发包人完成审批并签发进度款支付证书的期限：</w:t>
      </w:r>
      <w:r>
        <w:rPr>
          <w:rFonts w:hint="eastAsia" w:ascii="宋体" w:hAnsi="宋体"/>
          <w:color w:val="auto"/>
          <w:szCs w:val="21"/>
          <w:highlight w:val="none"/>
          <w:u w:val="single"/>
        </w:rPr>
        <w:t>收到监理审查并确认后报送</w:t>
      </w:r>
      <w:r>
        <w:rPr>
          <w:rFonts w:ascii="宋体" w:hAnsi="宋体"/>
          <w:color w:val="auto"/>
          <w:szCs w:val="21"/>
          <w:highlight w:val="none"/>
          <w:u w:val="single"/>
        </w:rPr>
        <w:t>7</w:t>
      </w:r>
      <w:r>
        <w:rPr>
          <w:rFonts w:hint="eastAsia" w:ascii="宋体" w:hAnsi="宋体"/>
          <w:color w:val="auto"/>
          <w:szCs w:val="21"/>
          <w:highlight w:val="none"/>
          <w:u w:val="single"/>
        </w:rPr>
        <w:t>天内</w:t>
      </w:r>
      <w:r>
        <w:rPr>
          <w:rFonts w:ascii="宋体" w:hAnsi="宋体"/>
          <w:color w:val="auto"/>
          <w:szCs w:val="21"/>
          <w:highlight w:val="none"/>
          <w:u w:val="single"/>
        </w:rPr>
        <w:t xml:space="preserve"> </w:t>
      </w:r>
      <w:r>
        <w:rPr>
          <w:rFonts w:hint="eastAsia" w:ascii="宋体" w:hAnsi="宋体"/>
          <w:color w:val="auto"/>
          <w:szCs w:val="21"/>
          <w:highlight w:val="none"/>
        </w:rPr>
        <w:t>。</w:t>
      </w:r>
    </w:p>
    <w:p w14:paraId="2F9C6FE9">
      <w:pP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）发包人支付进度款的期限：</w:t>
      </w:r>
      <w:r>
        <w:rPr>
          <w:rFonts w:hint="eastAsia" w:ascii="宋体" w:hAnsi="宋体"/>
          <w:color w:val="auto"/>
          <w:szCs w:val="21"/>
          <w:highlight w:val="none"/>
          <w:u w:val="single"/>
        </w:rPr>
        <w:t>审查并确认后</w:t>
      </w:r>
      <w:r>
        <w:rPr>
          <w:rFonts w:ascii="宋体" w:hAnsi="宋体"/>
          <w:color w:val="auto"/>
          <w:szCs w:val="21"/>
          <w:highlight w:val="none"/>
          <w:u w:val="single"/>
        </w:rPr>
        <w:t>14</w:t>
      </w:r>
      <w:r>
        <w:rPr>
          <w:rFonts w:hint="eastAsia" w:ascii="宋体" w:hAnsi="宋体"/>
          <w:color w:val="auto"/>
          <w:szCs w:val="21"/>
          <w:highlight w:val="none"/>
          <w:u w:val="single"/>
        </w:rPr>
        <w:t>天内</w:t>
      </w:r>
      <w:r>
        <w:rPr>
          <w:rFonts w:ascii="宋体" w:hAnsi="宋体"/>
          <w:color w:val="auto"/>
          <w:szCs w:val="21"/>
          <w:highlight w:val="none"/>
          <w:u w:val="single"/>
        </w:rPr>
        <w:t xml:space="preserve"> </w:t>
      </w:r>
      <w:r>
        <w:rPr>
          <w:rFonts w:hint="eastAsia" w:ascii="宋体" w:hAnsi="宋体"/>
          <w:color w:val="auto"/>
          <w:szCs w:val="21"/>
          <w:highlight w:val="none"/>
        </w:rPr>
        <w:t>。</w:t>
      </w:r>
    </w:p>
    <w:p w14:paraId="4462B886">
      <w:pPr>
        <w:spacing w:line="400" w:lineRule="exact"/>
        <w:jc w:val="left"/>
        <w:rPr>
          <w:rFonts w:ascii="宋体"/>
          <w:color w:val="auto"/>
          <w:szCs w:val="21"/>
          <w:highlight w:val="none"/>
        </w:rPr>
      </w:pPr>
      <w:r>
        <w:rPr>
          <w:rFonts w:hint="eastAsia" w:ascii="宋体" w:hAnsi="宋体"/>
          <w:color w:val="auto"/>
          <w:szCs w:val="21"/>
          <w:highlight w:val="none"/>
        </w:rPr>
        <w:t>发包人逾期支付进度款的违约金的计算方式：</w:t>
      </w:r>
      <w:r>
        <w:rPr>
          <w:rFonts w:ascii="宋体" w:hAnsi="宋体"/>
          <w:color w:val="auto"/>
          <w:szCs w:val="21"/>
          <w:highlight w:val="none"/>
          <w:u w:val="single"/>
        </w:rPr>
        <w:t xml:space="preserve">/   </w:t>
      </w:r>
      <w:r>
        <w:rPr>
          <w:rFonts w:hint="eastAsia" w:ascii="宋体" w:hAnsi="宋体"/>
          <w:color w:val="auto"/>
          <w:szCs w:val="21"/>
          <w:highlight w:val="none"/>
        </w:rPr>
        <w:t>。</w:t>
      </w:r>
    </w:p>
    <w:p w14:paraId="7C7729A6">
      <w:pPr>
        <w:spacing w:line="400" w:lineRule="exact"/>
        <w:jc w:val="left"/>
        <w:rPr>
          <w:rFonts w:ascii="宋体"/>
          <w:color w:val="auto"/>
          <w:szCs w:val="21"/>
          <w:highlight w:val="none"/>
        </w:rPr>
      </w:pPr>
      <w:r>
        <w:rPr>
          <w:rFonts w:hint="eastAsia" w:ascii="宋体" w:hAnsi="宋体"/>
          <w:color w:val="auto"/>
          <w:szCs w:val="21"/>
          <w:highlight w:val="none"/>
        </w:rPr>
        <w:t>进度款支付方式：</w:t>
      </w:r>
      <w:r>
        <w:rPr>
          <w:rFonts w:hint="eastAsia" w:ascii="宋体" w:hAnsi="宋体"/>
          <w:color w:val="auto"/>
          <w:szCs w:val="21"/>
          <w:highlight w:val="none"/>
          <w:u w:val="single"/>
        </w:rPr>
        <w:t>银行转账</w:t>
      </w:r>
      <w:r>
        <w:rPr>
          <w:rFonts w:hint="eastAsia" w:ascii="宋体" w:hAnsi="宋体"/>
          <w:color w:val="auto"/>
          <w:szCs w:val="21"/>
          <w:highlight w:val="none"/>
        </w:rPr>
        <w:t>。</w:t>
      </w:r>
    </w:p>
    <w:p w14:paraId="1EA63123">
      <w:pPr>
        <w:spacing w:line="400" w:lineRule="exact"/>
        <w:jc w:val="left"/>
        <w:rPr>
          <w:rFonts w:ascii="宋体"/>
          <w:color w:val="auto"/>
          <w:szCs w:val="21"/>
          <w:highlight w:val="none"/>
        </w:rPr>
      </w:pPr>
      <w:r>
        <w:rPr>
          <w:rFonts w:ascii="宋体" w:hAnsi="宋体"/>
          <w:color w:val="auto"/>
          <w:szCs w:val="21"/>
          <w:highlight w:val="none"/>
        </w:rPr>
        <w:t xml:space="preserve">12.4.6 </w:t>
      </w:r>
      <w:r>
        <w:rPr>
          <w:rFonts w:hint="eastAsia" w:ascii="宋体" w:hAnsi="宋体"/>
          <w:color w:val="auto"/>
          <w:szCs w:val="21"/>
          <w:highlight w:val="none"/>
        </w:rPr>
        <w:t>支付分解表的编制</w:t>
      </w:r>
    </w:p>
    <w:p w14:paraId="5E26761B">
      <w:pPr>
        <w:spacing w:line="400" w:lineRule="exact"/>
        <w:jc w:val="left"/>
        <w:rPr>
          <w:rFonts w:ascii="宋体"/>
          <w:color w:val="auto"/>
          <w:szCs w:val="21"/>
          <w:highlight w:val="none"/>
          <w:u w:val="single"/>
        </w:rPr>
      </w:pPr>
      <w:r>
        <w:rPr>
          <w:rFonts w:ascii="宋体" w:hAnsi="宋体"/>
          <w:color w:val="auto"/>
          <w:szCs w:val="21"/>
          <w:highlight w:val="none"/>
        </w:rPr>
        <w:t>2</w:t>
      </w:r>
      <w:r>
        <w:rPr>
          <w:rFonts w:ascii="宋体"/>
          <w:color w:val="auto"/>
          <w:szCs w:val="21"/>
          <w:highlight w:val="none"/>
        </w:rPr>
        <w:t>.</w:t>
      </w:r>
      <w:r>
        <w:rPr>
          <w:rFonts w:hint="eastAsia" w:ascii="宋体" w:hAnsi="宋体"/>
          <w:color w:val="auto"/>
          <w:szCs w:val="21"/>
          <w:highlight w:val="none"/>
        </w:rPr>
        <w:t>总价合同支付分解表的编制与审批：</w:t>
      </w:r>
      <w:r>
        <w:rPr>
          <w:rFonts w:ascii="宋体" w:hAnsi="宋体"/>
          <w:color w:val="auto"/>
          <w:szCs w:val="21"/>
          <w:highlight w:val="none"/>
          <w:u w:val="single"/>
        </w:rPr>
        <w:t xml:space="preserve">/   </w:t>
      </w:r>
      <w:r>
        <w:rPr>
          <w:rFonts w:hint="eastAsia" w:ascii="宋体" w:hAnsi="宋体"/>
          <w:color w:val="auto"/>
          <w:szCs w:val="21"/>
          <w:highlight w:val="none"/>
        </w:rPr>
        <w:t>。</w:t>
      </w:r>
    </w:p>
    <w:p w14:paraId="106E4EE3">
      <w:pPr>
        <w:spacing w:line="400" w:lineRule="exact"/>
        <w:jc w:val="left"/>
        <w:rPr>
          <w:rFonts w:ascii="宋体"/>
          <w:color w:val="auto"/>
          <w:szCs w:val="21"/>
          <w:highlight w:val="none"/>
          <w:u w:val="single"/>
        </w:rPr>
      </w:pPr>
      <w:r>
        <w:rPr>
          <w:rFonts w:ascii="宋体" w:hAnsi="宋体"/>
          <w:color w:val="auto"/>
          <w:szCs w:val="21"/>
          <w:highlight w:val="none"/>
        </w:rPr>
        <w:t>3</w:t>
      </w:r>
      <w:r>
        <w:rPr>
          <w:rFonts w:ascii="宋体"/>
          <w:color w:val="auto"/>
          <w:szCs w:val="21"/>
          <w:highlight w:val="none"/>
        </w:rPr>
        <w:t>.</w:t>
      </w:r>
      <w:r>
        <w:rPr>
          <w:rFonts w:hint="eastAsia" w:ascii="宋体" w:hAnsi="宋体"/>
          <w:color w:val="auto"/>
          <w:szCs w:val="21"/>
          <w:highlight w:val="none"/>
        </w:rPr>
        <w:t>单价合同的总价项目支付分解表的编制与审批：</w:t>
      </w:r>
      <w:r>
        <w:rPr>
          <w:rFonts w:hint="eastAsia" w:ascii="宋体" w:hAnsi="宋体"/>
          <w:color w:val="auto"/>
          <w:szCs w:val="21"/>
          <w:highlight w:val="none"/>
          <w:u w:val="single"/>
        </w:rPr>
        <w:t>总价项目不采用支付分解表的方式计算，而按《建设工程工程量清单计价规范（</w:t>
      </w:r>
      <w:r>
        <w:rPr>
          <w:rFonts w:ascii="宋体" w:hAnsi="宋体"/>
          <w:color w:val="auto"/>
          <w:szCs w:val="21"/>
          <w:highlight w:val="none"/>
          <w:u w:val="single"/>
        </w:rPr>
        <w:t>GB50500-2013</w:t>
      </w:r>
      <w:r>
        <w:rPr>
          <w:rFonts w:hint="eastAsia" w:ascii="宋体" w:hAnsi="宋体"/>
          <w:color w:val="auto"/>
          <w:szCs w:val="21"/>
          <w:highlight w:val="none"/>
          <w:u w:val="single"/>
        </w:rPr>
        <w:t>）广西壮族自治区实施细则》的规定执行</w:t>
      </w:r>
      <w:r>
        <w:rPr>
          <w:rFonts w:hint="eastAsia" w:ascii="宋体" w:hAnsi="宋体"/>
          <w:color w:val="auto"/>
          <w:szCs w:val="21"/>
          <w:highlight w:val="none"/>
        </w:rPr>
        <w:t>。</w:t>
      </w:r>
    </w:p>
    <w:p w14:paraId="463AB0CF">
      <w:pPr>
        <w:spacing w:line="400" w:lineRule="exact"/>
        <w:rPr>
          <w:rFonts w:ascii="宋体"/>
          <w:b/>
          <w:color w:val="auto"/>
          <w:highlight w:val="none"/>
        </w:rPr>
      </w:pPr>
      <w:r>
        <w:rPr>
          <w:rFonts w:ascii="宋体" w:hAnsi="宋体"/>
          <w:b/>
          <w:color w:val="auto"/>
          <w:highlight w:val="none"/>
        </w:rPr>
        <w:t xml:space="preserve">13. </w:t>
      </w:r>
      <w:r>
        <w:rPr>
          <w:rFonts w:hint="eastAsia" w:ascii="宋体" w:hAnsi="宋体"/>
          <w:b/>
          <w:color w:val="auto"/>
          <w:highlight w:val="none"/>
        </w:rPr>
        <w:t>验收和工程试车</w:t>
      </w:r>
    </w:p>
    <w:p w14:paraId="53833B3C">
      <w:pPr>
        <w:spacing w:line="400" w:lineRule="exact"/>
        <w:rPr>
          <w:rFonts w:ascii="宋体"/>
          <w:b/>
          <w:color w:val="auto"/>
          <w:highlight w:val="none"/>
        </w:rPr>
      </w:pPr>
      <w:r>
        <w:rPr>
          <w:rFonts w:ascii="宋体" w:hAnsi="宋体"/>
          <w:b/>
          <w:color w:val="auto"/>
          <w:highlight w:val="none"/>
        </w:rPr>
        <w:t xml:space="preserve">13.1 </w:t>
      </w:r>
      <w:r>
        <w:rPr>
          <w:rFonts w:hint="eastAsia" w:ascii="宋体" w:hAnsi="宋体"/>
          <w:b/>
          <w:color w:val="auto"/>
          <w:highlight w:val="none"/>
        </w:rPr>
        <w:t>分部分项工程验收</w:t>
      </w:r>
    </w:p>
    <w:p w14:paraId="2A5F6E96">
      <w:pPr>
        <w:spacing w:line="400" w:lineRule="exact"/>
        <w:jc w:val="left"/>
        <w:rPr>
          <w:rFonts w:ascii="宋体"/>
          <w:color w:val="auto"/>
          <w:szCs w:val="21"/>
          <w:highlight w:val="none"/>
        </w:rPr>
      </w:pPr>
      <w:r>
        <w:rPr>
          <w:rFonts w:ascii="宋体" w:hAnsi="宋体"/>
          <w:color w:val="auto"/>
          <w:szCs w:val="21"/>
          <w:highlight w:val="none"/>
        </w:rPr>
        <w:t>13.1.2</w:t>
      </w:r>
      <w:r>
        <w:rPr>
          <w:rFonts w:hint="eastAsia" w:ascii="宋体" w:hAnsi="宋体"/>
          <w:color w:val="auto"/>
          <w:szCs w:val="21"/>
          <w:highlight w:val="none"/>
        </w:rPr>
        <w:t>监理人不能按时进行验收时，应提前</w:t>
      </w:r>
      <w:r>
        <w:rPr>
          <w:rFonts w:ascii="宋体" w:hAnsi="宋体"/>
          <w:color w:val="auto"/>
          <w:szCs w:val="21"/>
          <w:highlight w:val="none"/>
          <w:u w:val="single"/>
        </w:rPr>
        <w:t>24</w:t>
      </w:r>
      <w:r>
        <w:rPr>
          <w:rFonts w:hint="eastAsia" w:ascii="宋体" w:hAnsi="宋体"/>
          <w:color w:val="auto"/>
          <w:szCs w:val="21"/>
          <w:highlight w:val="none"/>
        </w:rPr>
        <w:t>小时提交书面延期要求。</w:t>
      </w:r>
    </w:p>
    <w:p w14:paraId="3D8E6970">
      <w:pPr>
        <w:spacing w:line="400" w:lineRule="exact"/>
        <w:jc w:val="left"/>
        <w:rPr>
          <w:rFonts w:ascii="宋体"/>
          <w:b/>
          <w:color w:val="auto"/>
          <w:szCs w:val="21"/>
          <w:highlight w:val="none"/>
        </w:rPr>
      </w:pPr>
      <w:r>
        <w:rPr>
          <w:rFonts w:hint="eastAsia" w:ascii="宋体" w:hAnsi="宋体"/>
          <w:color w:val="auto"/>
          <w:szCs w:val="21"/>
          <w:highlight w:val="none"/>
        </w:rPr>
        <w:t>关于延期最长不得超过：</w:t>
      </w:r>
      <w:r>
        <w:rPr>
          <w:rFonts w:ascii="宋体" w:hAnsi="宋体"/>
          <w:color w:val="auto"/>
          <w:szCs w:val="21"/>
          <w:highlight w:val="none"/>
          <w:u w:val="single"/>
        </w:rPr>
        <w:t>48</w:t>
      </w:r>
      <w:r>
        <w:rPr>
          <w:rFonts w:hint="eastAsia" w:ascii="宋体" w:hAnsi="宋体"/>
          <w:color w:val="auto"/>
          <w:szCs w:val="21"/>
          <w:highlight w:val="none"/>
        </w:rPr>
        <w:t>小时。</w:t>
      </w:r>
    </w:p>
    <w:p w14:paraId="244BA2D8">
      <w:pPr>
        <w:spacing w:line="400" w:lineRule="exact"/>
        <w:rPr>
          <w:rFonts w:ascii="宋体"/>
          <w:b/>
          <w:color w:val="auto"/>
          <w:highlight w:val="none"/>
        </w:rPr>
      </w:pPr>
      <w:r>
        <w:rPr>
          <w:rFonts w:ascii="宋体" w:hAnsi="宋体"/>
          <w:b/>
          <w:color w:val="auto"/>
          <w:highlight w:val="none"/>
        </w:rPr>
        <w:t xml:space="preserve">13.2 </w:t>
      </w:r>
      <w:r>
        <w:rPr>
          <w:rFonts w:hint="eastAsia" w:ascii="宋体" w:hAnsi="宋体"/>
          <w:b/>
          <w:color w:val="auto"/>
          <w:highlight w:val="none"/>
        </w:rPr>
        <w:t>竣工验收</w:t>
      </w:r>
    </w:p>
    <w:p w14:paraId="52C04345">
      <w:pPr>
        <w:spacing w:line="400" w:lineRule="exact"/>
        <w:jc w:val="left"/>
        <w:rPr>
          <w:rFonts w:ascii="宋体"/>
          <w:color w:val="auto"/>
          <w:szCs w:val="21"/>
          <w:highlight w:val="none"/>
        </w:rPr>
      </w:pPr>
      <w:r>
        <w:rPr>
          <w:rFonts w:ascii="宋体" w:hAnsi="宋体"/>
          <w:color w:val="auto"/>
          <w:szCs w:val="21"/>
          <w:highlight w:val="none"/>
        </w:rPr>
        <w:t>13.2.1</w:t>
      </w:r>
      <w:r>
        <w:rPr>
          <w:rFonts w:hint="eastAsia" w:ascii="宋体" w:hAnsi="宋体"/>
          <w:color w:val="auto"/>
          <w:szCs w:val="21"/>
          <w:highlight w:val="none"/>
        </w:rPr>
        <w:t>竣工验收条件</w:t>
      </w:r>
    </w:p>
    <w:p w14:paraId="0E6A05D9">
      <w:pPr>
        <w:spacing w:line="400" w:lineRule="exact"/>
        <w:ind w:firstLine="210" w:firstLineChars="100"/>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）承包人负责整理和提交的竣工验收资料应当符合工程所在地建设行政主管部门和</w:t>
      </w:r>
      <w:r>
        <w:rPr>
          <w:rFonts w:ascii="宋体" w:hAnsi="宋体"/>
          <w:color w:val="auto"/>
          <w:szCs w:val="21"/>
          <w:highlight w:val="none"/>
        </w:rPr>
        <w:t>(</w:t>
      </w:r>
      <w:r>
        <w:rPr>
          <w:rFonts w:hint="eastAsia" w:ascii="宋体" w:hAnsi="宋体"/>
          <w:color w:val="auto"/>
          <w:szCs w:val="21"/>
          <w:highlight w:val="none"/>
        </w:rPr>
        <w:t>或</w:t>
      </w:r>
      <w:r>
        <w:rPr>
          <w:rFonts w:ascii="宋体" w:hAnsi="宋体"/>
          <w:color w:val="auto"/>
          <w:szCs w:val="21"/>
          <w:highlight w:val="none"/>
        </w:rPr>
        <w:t>)</w:t>
      </w:r>
      <w:r>
        <w:rPr>
          <w:rFonts w:hint="eastAsia" w:ascii="宋体" w:hAnsi="宋体"/>
          <w:color w:val="auto"/>
          <w:szCs w:val="21"/>
          <w:highlight w:val="none"/>
        </w:rPr>
        <w:t>城市建设档案管理机构有关施工资料的要求，具体内容包括：</w:t>
      </w:r>
      <w:r>
        <w:rPr>
          <w:rFonts w:hint="eastAsia" w:ascii="宋体" w:hAnsi="宋体"/>
          <w:color w:val="auto"/>
          <w:szCs w:val="21"/>
          <w:highlight w:val="none"/>
          <w:u w:val="single"/>
        </w:rPr>
        <w:t>按工程所在地建设行政主管部门（或）城市建设档案管理机构有关施工资料的要求</w:t>
      </w:r>
      <w:r>
        <w:rPr>
          <w:rFonts w:hint="eastAsia" w:ascii="宋体" w:hAnsi="宋体"/>
          <w:color w:val="auto"/>
          <w:szCs w:val="21"/>
          <w:highlight w:val="none"/>
        </w:rPr>
        <w:t>。</w:t>
      </w:r>
    </w:p>
    <w:p w14:paraId="6EEE38AF">
      <w:pPr>
        <w:spacing w:line="400" w:lineRule="exact"/>
        <w:ind w:firstLine="315" w:firstLineChars="150"/>
        <w:rPr>
          <w:rFonts w:ascii="宋体"/>
          <w:color w:val="auto"/>
          <w:szCs w:val="21"/>
          <w:highlight w:val="none"/>
        </w:rPr>
      </w:pPr>
      <w:r>
        <w:rPr>
          <w:rFonts w:hint="eastAsia" w:ascii="宋体" w:hAnsi="宋体"/>
          <w:color w:val="auto"/>
          <w:szCs w:val="21"/>
          <w:highlight w:val="none"/>
        </w:rPr>
        <w:t>竣工验收资料的份数：</w:t>
      </w:r>
      <w:r>
        <w:rPr>
          <w:rFonts w:hint="eastAsia" w:ascii="宋体" w:hAnsi="宋体"/>
          <w:bCs/>
          <w:color w:val="auto"/>
          <w:szCs w:val="21"/>
          <w:highlight w:val="none"/>
          <w:u w:val="single"/>
        </w:rPr>
        <w:t>承包人应在竣工后</w:t>
      </w:r>
      <w:r>
        <w:rPr>
          <w:rFonts w:ascii="宋体" w:hAnsi="宋体"/>
          <w:bCs/>
          <w:color w:val="auto"/>
          <w:szCs w:val="21"/>
          <w:highlight w:val="none"/>
          <w:u w:val="single"/>
        </w:rPr>
        <w:t>30</w:t>
      </w:r>
      <w:r>
        <w:rPr>
          <w:rFonts w:hint="eastAsia" w:ascii="宋体" w:hAnsi="宋体"/>
          <w:bCs/>
          <w:color w:val="auto"/>
          <w:szCs w:val="21"/>
          <w:highlight w:val="none"/>
          <w:u w:val="single"/>
        </w:rPr>
        <w:t>天内按照建设行政主管部门及发包人的要求提供有关竣工资料，其套数除满足各政府部门存档案需要外还需另提供两套原件由发包人存档备用</w:t>
      </w:r>
      <w:r>
        <w:rPr>
          <w:rFonts w:ascii="宋体" w:hAnsi="宋体"/>
          <w:color w:val="auto"/>
          <w:szCs w:val="21"/>
          <w:highlight w:val="none"/>
          <w:u w:val="single"/>
        </w:rPr>
        <w:t xml:space="preserve"> </w:t>
      </w:r>
      <w:r>
        <w:rPr>
          <w:rFonts w:hint="eastAsia" w:ascii="宋体" w:hAnsi="宋体"/>
          <w:color w:val="auto"/>
          <w:szCs w:val="21"/>
          <w:highlight w:val="none"/>
        </w:rPr>
        <w:t>。</w:t>
      </w:r>
    </w:p>
    <w:p w14:paraId="05D8BEE0">
      <w:pPr>
        <w:spacing w:line="400" w:lineRule="exact"/>
        <w:ind w:firstLine="315" w:firstLineChars="150"/>
        <w:jc w:val="left"/>
        <w:rPr>
          <w:rFonts w:ascii="宋体"/>
          <w:color w:val="auto"/>
          <w:szCs w:val="21"/>
          <w:highlight w:val="none"/>
        </w:rPr>
      </w:pPr>
      <w:r>
        <w:rPr>
          <w:rFonts w:hint="eastAsia" w:ascii="宋体" w:hAnsi="宋体"/>
          <w:bCs/>
          <w:color w:val="auto"/>
          <w:szCs w:val="21"/>
          <w:highlight w:val="none"/>
        </w:rPr>
        <w:t>承包人提供竣工图的约定：</w:t>
      </w:r>
      <w:r>
        <w:rPr>
          <w:rFonts w:hint="eastAsia" w:ascii="宋体" w:hAnsi="宋体"/>
          <w:bCs/>
          <w:color w:val="auto"/>
          <w:szCs w:val="21"/>
          <w:highlight w:val="none"/>
          <w:u w:val="single"/>
        </w:rPr>
        <w:t>竣工验收正式通过后</w:t>
      </w:r>
      <w:r>
        <w:rPr>
          <w:rFonts w:ascii="宋体" w:hAnsi="宋体"/>
          <w:bCs/>
          <w:color w:val="auto"/>
          <w:szCs w:val="21"/>
          <w:highlight w:val="none"/>
          <w:u w:val="single"/>
        </w:rPr>
        <w:t>5</w:t>
      </w:r>
      <w:r>
        <w:rPr>
          <w:rFonts w:hint="eastAsia" w:ascii="宋体" w:hAnsi="宋体"/>
          <w:bCs/>
          <w:color w:val="auto"/>
          <w:szCs w:val="21"/>
          <w:highlight w:val="none"/>
          <w:u w:val="single"/>
        </w:rPr>
        <w:t>天（工程造价在</w:t>
      </w:r>
      <w:r>
        <w:rPr>
          <w:rFonts w:ascii="宋体" w:hAnsi="宋体"/>
          <w:bCs/>
          <w:color w:val="auto"/>
          <w:szCs w:val="21"/>
          <w:highlight w:val="none"/>
          <w:u w:val="single"/>
        </w:rPr>
        <w:t>500</w:t>
      </w:r>
      <w:r>
        <w:rPr>
          <w:rFonts w:hint="eastAsia" w:ascii="宋体" w:hAnsi="宋体"/>
          <w:bCs/>
          <w:color w:val="auto"/>
          <w:szCs w:val="21"/>
          <w:highlight w:val="none"/>
          <w:u w:val="single"/>
        </w:rPr>
        <w:t>万元以下含</w:t>
      </w:r>
      <w:r>
        <w:rPr>
          <w:rFonts w:ascii="宋体" w:hAnsi="宋体"/>
          <w:bCs/>
          <w:color w:val="auto"/>
          <w:szCs w:val="21"/>
          <w:highlight w:val="none"/>
          <w:u w:val="single"/>
        </w:rPr>
        <w:t>500</w:t>
      </w:r>
      <w:r>
        <w:rPr>
          <w:rFonts w:hint="eastAsia" w:ascii="宋体" w:hAnsi="宋体"/>
          <w:bCs/>
          <w:color w:val="auto"/>
          <w:szCs w:val="21"/>
          <w:highlight w:val="none"/>
          <w:u w:val="single"/>
        </w:rPr>
        <w:t>万元）、</w:t>
      </w:r>
      <w:r>
        <w:rPr>
          <w:rFonts w:ascii="宋体" w:hAnsi="宋体"/>
          <w:bCs/>
          <w:color w:val="auto"/>
          <w:szCs w:val="21"/>
          <w:highlight w:val="none"/>
          <w:u w:val="single"/>
        </w:rPr>
        <w:t>10</w:t>
      </w:r>
      <w:r>
        <w:rPr>
          <w:rFonts w:hint="eastAsia" w:ascii="宋体" w:hAnsi="宋体"/>
          <w:bCs/>
          <w:color w:val="auto"/>
          <w:szCs w:val="21"/>
          <w:highlight w:val="none"/>
          <w:u w:val="single"/>
        </w:rPr>
        <w:t>天（工程造价在</w:t>
      </w:r>
      <w:r>
        <w:rPr>
          <w:rFonts w:ascii="宋体" w:hAnsi="宋体"/>
          <w:bCs/>
          <w:color w:val="auto"/>
          <w:szCs w:val="21"/>
          <w:highlight w:val="none"/>
          <w:u w:val="single"/>
        </w:rPr>
        <w:t>500</w:t>
      </w:r>
      <w:r>
        <w:rPr>
          <w:rFonts w:hint="eastAsia" w:ascii="宋体" w:hAnsi="宋体"/>
          <w:bCs/>
          <w:color w:val="auto"/>
          <w:szCs w:val="21"/>
          <w:highlight w:val="none"/>
          <w:u w:val="single"/>
        </w:rPr>
        <w:t>万元至</w:t>
      </w:r>
      <w:r>
        <w:rPr>
          <w:rFonts w:ascii="宋体" w:hAnsi="宋体"/>
          <w:bCs/>
          <w:color w:val="auto"/>
          <w:szCs w:val="21"/>
          <w:highlight w:val="none"/>
          <w:u w:val="single"/>
        </w:rPr>
        <w:t>1000</w:t>
      </w:r>
      <w:r>
        <w:rPr>
          <w:rFonts w:hint="eastAsia" w:ascii="宋体" w:hAnsi="宋体"/>
          <w:bCs/>
          <w:color w:val="auto"/>
          <w:szCs w:val="21"/>
          <w:highlight w:val="none"/>
          <w:u w:val="single"/>
        </w:rPr>
        <w:t>万元之间含</w:t>
      </w:r>
      <w:r>
        <w:rPr>
          <w:rFonts w:ascii="宋体" w:hAnsi="宋体"/>
          <w:bCs/>
          <w:color w:val="auto"/>
          <w:szCs w:val="21"/>
          <w:highlight w:val="none"/>
          <w:u w:val="single"/>
        </w:rPr>
        <w:t>1000</w:t>
      </w:r>
      <w:r>
        <w:rPr>
          <w:rFonts w:hint="eastAsia" w:ascii="宋体" w:hAnsi="宋体"/>
          <w:bCs/>
          <w:color w:val="auto"/>
          <w:szCs w:val="21"/>
          <w:highlight w:val="none"/>
          <w:u w:val="single"/>
        </w:rPr>
        <w:t>万元）、</w:t>
      </w:r>
      <w:r>
        <w:rPr>
          <w:rFonts w:ascii="宋体" w:hAnsi="宋体"/>
          <w:bCs/>
          <w:color w:val="auto"/>
          <w:szCs w:val="21"/>
          <w:highlight w:val="none"/>
          <w:u w:val="single"/>
        </w:rPr>
        <w:t>15</w:t>
      </w:r>
      <w:r>
        <w:rPr>
          <w:rFonts w:hint="eastAsia" w:ascii="宋体" w:hAnsi="宋体"/>
          <w:bCs/>
          <w:color w:val="auto"/>
          <w:szCs w:val="21"/>
          <w:highlight w:val="none"/>
          <w:u w:val="single"/>
        </w:rPr>
        <w:t>天（工程造价在</w:t>
      </w:r>
      <w:r>
        <w:rPr>
          <w:rFonts w:ascii="宋体" w:hAnsi="宋体"/>
          <w:bCs/>
          <w:color w:val="auto"/>
          <w:szCs w:val="21"/>
          <w:highlight w:val="none"/>
          <w:u w:val="single"/>
        </w:rPr>
        <w:t>1000</w:t>
      </w:r>
      <w:r>
        <w:rPr>
          <w:rFonts w:hint="eastAsia" w:ascii="宋体" w:hAnsi="宋体"/>
          <w:bCs/>
          <w:color w:val="auto"/>
          <w:szCs w:val="21"/>
          <w:highlight w:val="none"/>
          <w:u w:val="single"/>
        </w:rPr>
        <w:t>万元以上），提供竣工图的数量分别为</w:t>
      </w:r>
      <w:r>
        <w:rPr>
          <w:rFonts w:ascii="宋体" w:hAnsi="宋体"/>
          <w:bCs/>
          <w:color w:val="auto"/>
          <w:szCs w:val="21"/>
          <w:highlight w:val="none"/>
          <w:u w:val="single"/>
        </w:rPr>
        <w:t>2</w:t>
      </w:r>
      <w:r>
        <w:rPr>
          <w:rFonts w:hint="eastAsia" w:ascii="宋体" w:hAnsi="宋体"/>
          <w:bCs/>
          <w:color w:val="auto"/>
          <w:szCs w:val="21"/>
          <w:highlight w:val="none"/>
          <w:u w:val="single"/>
        </w:rPr>
        <w:t>套、</w:t>
      </w:r>
      <w:r>
        <w:rPr>
          <w:rFonts w:ascii="宋体" w:hAnsi="宋体"/>
          <w:bCs/>
          <w:color w:val="auto"/>
          <w:szCs w:val="21"/>
          <w:highlight w:val="none"/>
          <w:u w:val="single"/>
        </w:rPr>
        <w:t>4</w:t>
      </w:r>
      <w:r>
        <w:rPr>
          <w:rFonts w:hint="eastAsia" w:ascii="宋体" w:hAnsi="宋体"/>
          <w:bCs/>
          <w:color w:val="auto"/>
          <w:szCs w:val="21"/>
          <w:highlight w:val="none"/>
          <w:u w:val="single"/>
        </w:rPr>
        <w:t>套、</w:t>
      </w:r>
      <w:r>
        <w:rPr>
          <w:rFonts w:ascii="宋体" w:hAnsi="宋体"/>
          <w:bCs/>
          <w:color w:val="auto"/>
          <w:szCs w:val="21"/>
          <w:highlight w:val="none"/>
          <w:u w:val="single"/>
        </w:rPr>
        <w:t>6</w:t>
      </w:r>
      <w:r>
        <w:rPr>
          <w:rFonts w:hint="eastAsia" w:ascii="宋体" w:hAnsi="宋体"/>
          <w:bCs/>
          <w:color w:val="auto"/>
          <w:szCs w:val="21"/>
          <w:highlight w:val="none"/>
          <w:u w:val="single"/>
        </w:rPr>
        <w:t>套。</w:t>
      </w:r>
    </w:p>
    <w:p w14:paraId="65C4E377">
      <w:pPr>
        <w:spacing w:line="400" w:lineRule="exact"/>
        <w:jc w:val="left"/>
        <w:rPr>
          <w:rFonts w:ascii="宋体"/>
          <w:color w:val="auto"/>
          <w:szCs w:val="21"/>
          <w:highlight w:val="none"/>
        </w:rPr>
      </w:pPr>
      <w:r>
        <w:rPr>
          <w:rFonts w:ascii="宋体" w:hAnsi="宋体"/>
          <w:color w:val="auto"/>
          <w:szCs w:val="21"/>
          <w:highlight w:val="none"/>
        </w:rPr>
        <w:t>13.2.2</w:t>
      </w:r>
      <w:r>
        <w:rPr>
          <w:rFonts w:hint="eastAsia" w:ascii="宋体" w:hAnsi="宋体"/>
          <w:color w:val="auto"/>
          <w:szCs w:val="21"/>
          <w:highlight w:val="none"/>
        </w:rPr>
        <w:t>竣工验收程序</w:t>
      </w:r>
    </w:p>
    <w:p w14:paraId="19D1805E">
      <w:pPr>
        <w:spacing w:line="400" w:lineRule="exact"/>
        <w:jc w:val="left"/>
        <w:rPr>
          <w:rFonts w:ascii="宋体"/>
          <w:color w:val="auto"/>
          <w:szCs w:val="21"/>
          <w:highlight w:val="none"/>
          <w:u w:val="single"/>
        </w:rPr>
      </w:pPr>
      <w:r>
        <w:rPr>
          <w:rFonts w:hint="eastAsia" w:ascii="宋体" w:hAnsi="宋体"/>
          <w:color w:val="auto"/>
          <w:kern w:val="0"/>
          <w:szCs w:val="21"/>
          <w:highlight w:val="none"/>
        </w:rPr>
        <w:t>关于竣工验收程序的约定：</w:t>
      </w:r>
      <w:r>
        <w:rPr>
          <w:rFonts w:hint="eastAsia" w:ascii="宋体" w:hAnsi="宋体"/>
          <w:color w:val="auto"/>
          <w:kern w:val="0"/>
          <w:szCs w:val="21"/>
          <w:highlight w:val="none"/>
          <w:u w:val="single"/>
        </w:rPr>
        <w:t>按工程所在地建设行政主管部门的规定，</w:t>
      </w:r>
      <w:r>
        <w:rPr>
          <w:rFonts w:hint="eastAsia" w:ascii="宋体" w:hAnsi="宋体"/>
          <w:color w:val="auto"/>
          <w:szCs w:val="21"/>
          <w:highlight w:val="none"/>
          <w:u w:val="single"/>
        </w:rPr>
        <w:t>经验收合格的工程，实际竣工日期为承包人按照提交竣工验收申请报告或按照本款重新提交竣工验收申请报告的日期（以两者中时间在后者为准）</w:t>
      </w:r>
      <w:r>
        <w:rPr>
          <w:rFonts w:hint="eastAsia" w:ascii="宋体" w:hAnsi="宋体"/>
          <w:color w:val="auto"/>
          <w:szCs w:val="21"/>
          <w:highlight w:val="none"/>
        </w:rPr>
        <w:t>。</w:t>
      </w:r>
    </w:p>
    <w:p w14:paraId="60D57D9C">
      <w:pPr>
        <w:spacing w:line="400" w:lineRule="exact"/>
        <w:jc w:val="left"/>
        <w:rPr>
          <w:rFonts w:ascii="宋体"/>
          <w:color w:val="auto"/>
          <w:szCs w:val="21"/>
          <w:highlight w:val="none"/>
        </w:rPr>
      </w:pPr>
      <w:r>
        <w:rPr>
          <w:rFonts w:hint="eastAsia" w:ascii="宋体" w:hAnsi="宋体"/>
          <w:color w:val="auto"/>
          <w:kern w:val="0"/>
          <w:szCs w:val="21"/>
          <w:highlight w:val="none"/>
        </w:rPr>
        <w:t>发包人不按照本项约定组织竣工验收、颁发工程接收证书的违约金的计算方法：</w:t>
      </w:r>
      <w:r>
        <w:rPr>
          <w:rFonts w:hint="eastAsia" w:ascii="宋体" w:hAnsi="宋体"/>
          <w:color w:val="auto"/>
          <w:szCs w:val="21"/>
          <w:highlight w:val="none"/>
          <w:u w:val="single"/>
        </w:rPr>
        <w:t>合同价款的万分之三</w:t>
      </w:r>
      <w:r>
        <w:rPr>
          <w:rFonts w:ascii="宋体" w:hAnsi="宋体"/>
          <w:color w:val="auto"/>
          <w:szCs w:val="21"/>
          <w:highlight w:val="none"/>
          <w:u w:val="single"/>
        </w:rPr>
        <w:t>/</w:t>
      </w:r>
      <w:r>
        <w:rPr>
          <w:rFonts w:hint="eastAsia" w:ascii="宋体" w:hAnsi="宋体"/>
          <w:color w:val="auto"/>
          <w:szCs w:val="21"/>
          <w:highlight w:val="none"/>
          <w:u w:val="single"/>
        </w:rPr>
        <w:t>天</w:t>
      </w:r>
      <w:r>
        <w:rPr>
          <w:rFonts w:hint="eastAsia" w:ascii="宋体" w:hAnsi="宋体"/>
          <w:color w:val="auto"/>
          <w:szCs w:val="21"/>
          <w:highlight w:val="none"/>
        </w:rPr>
        <w:t>。</w:t>
      </w:r>
    </w:p>
    <w:p w14:paraId="7C65FBE9">
      <w:pPr>
        <w:spacing w:line="400" w:lineRule="exact"/>
        <w:jc w:val="left"/>
        <w:rPr>
          <w:rFonts w:ascii="宋体"/>
          <w:color w:val="auto"/>
          <w:szCs w:val="21"/>
          <w:highlight w:val="none"/>
        </w:rPr>
      </w:pPr>
      <w:r>
        <w:rPr>
          <w:rFonts w:ascii="宋体" w:hAnsi="宋体"/>
          <w:color w:val="auto"/>
          <w:szCs w:val="21"/>
          <w:highlight w:val="none"/>
        </w:rPr>
        <w:t>13.2.5</w:t>
      </w:r>
      <w:r>
        <w:rPr>
          <w:rFonts w:hint="eastAsia" w:ascii="宋体" w:hAnsi="宋体"/>
          <w:color w:val="auto"/>
          <w:szCs w:val="21"/>
          <w:highlight w:val="none"/>
        </w:rPr>
        <w:t>移交、接收全部与部分工程</w:t>
      </w:r>
    </w:p>
    <w:p w14:paraId="7E4A2EC2">
      <w:pPr>
        <w:spacing w:line="400" w:lineRule="exact"/>
        <w:jc w:val="left"/>
        <w:rPr>
          <w:rFonts w:ascii="宋体"/>
          <w:color w:val="auto"/>
          <w:kern w:val="0"/>
          <w:szCs w:val="21"/>
          <w:highlight w:val="none"/>
        </w:rPr>
      </w:pPr>
      <w:r>
        <w:rPr>
          <w:rFonts w:hint="eastAsia" w:ascii="宋体" w:hAnsi="宋体"/>
          <w:color w:val="auto"/>
          <w:kern w:val="0"/>
          <w:szCs w:val="21"/>
          <w:highlight w:val="none"/>
        </w:rPr>
        <w:t>承包人向发包人移交工程的期限：</w:t>
      </w:r>
      <w:r>
        <w:rPr>
          <w:rFonts w:hint="eastAsia" w:ascii="宋体" w:hAnsi="宋体"/>
          <w:color w:val="auto"/>
          <w:szCs w:val="21"/>
          <w:highlight w:val="none"/>
          <w:u w:val="single"/>
        </w:rPr>
        <w:t>竣工验收合格之日起</w:t>
      </w:r>
      <w:r>
        <w:rPr>
          <w:rFonts w:ascii="宋体" w:hAnsi="宋体"/>
          <w:color w:val="auto"/>
          <w:szCs w:val="21"/>
          <w:highlight w:val="none"/>
          <w:u w:val="single"/>
        </w:rPr>
        <w:t>14</w:t>
      </w:r>
      <w:r>
        <w:rPr>
          <w:rFonts w:hint="eastAsia" w:ascii="宋体" w:hAnsi="宋体"/>
          <w:color w:val="auto"/>
          <w:szCs w:val="21"/>
          <w:highlight w:val="none"/>
          <w:u w:val="single"/>
        </w:rPr>
        <w:t>天内</w:t>
      </w:r>
      <w:r>
        <w:rPr>
          <w:rFonts w:hint="eastAsia" w:ascii="宋体" w:hAnsi="宋体"/>
          <w:color w:val="auto"/>
          <w:szCs w:val="21"/>
          <w:highlight w:val="none"/>
        </w:rPr>
        <w:t>。</w:t>
      </w:r>
    </w:p>
    <w:p w14:paraId="31BE6355">
      <w:pPr>
        <w:spacing w:line="400" w:lineRule="exact"/>
        <w:jc w:val="left"/>
        <w:rPr>
          <w:rFonts w:ascii="宋体"/>
          <w:color w:val="auto"/>
          <w:szCs w:val="21"/>
          <w:highlight w:val="none"/>
          <w:u w:val="single"/>
        </w:rPr>
      </w:pPr>
      <w:r>
        <w:rPr>
          <w:rFonts w:hint="eastAsia" w:ascii="宋体" w:hAnsi="宋体"/>
          <w:color w:val="auto"/>
          <w:kern w:val="0"/>
          <w:szCs w:val="21"/>
          <w:highlight w:val="none"/>
        </w:rPr>
        <w:t>发包人未按本合同约定接收全部或部分工程的，违约金的计算方法为：</w:t>
      </w:r>
      <w:r>
        <w:rPr>
          <w:rFonts w:hint="eastAsia" w:ascii="宋体" w:hAnsi="宋体"/>
          <w:color w:val="auto"/>
          <w:szCs w:val="21"/>
          <w:highlight w:val="none"/>
          <w:u w:val="single"/>
        </w:rPr>
        <w:t>合同价款的万分之五</w:t>
      </w:r>
      <w:r>
        <w:rPr>
          <w:rFonts w:ascii="宋体" w:hAnsi="宋体"/>
          <w:color w:val="auto"/>
          <w:szCs w:val="21"/>
          <w:highlight w:val="none"/>
          <w:u w:val="single"/>
        </w:rPr>
        <w:t>/</w:t>
      </w:r>
      <w:r>
        <w:rPr>
          <w:rFonts w:hint="eastAsia" w:ascii="宋体" w:hAnsi="宋体"/>
          <w:color w:val="auto"/>
          <w:szCs w:val="21"/>
          <w:highlight w:val="none"/>
          <w:u w:val="single"/>
        </w:rPr>
        <w:t>天</w:t>
      </w:r>
      <w:r>
        <w:rPr>
          <w:rFonts w:hint="eastAsia" w:ascii="宋体" w:hAnsi="宋体"/>
          <w:color w:val="auto"/>
          <w:szCs w:val="21"/>
          <w:highlight w:val="none"/>
        </w:rPr>
        <w:t>。</w:t>
      </w:r>
    </w:p>
    <w:p w14:paraId="2ABF34E4">
      <w:pPr>
        <w:spacing w:line="400" w:lineRule="exact"/>
        <w:jc w:val="left"/>
        <w:rPr>
          <w:rFonts w:ascii="宋体"/>
          <w:color w:val="auto"/>
          <w:szCs w:val="21"/>
          <w:highlight w:val="none"/>
          <w:u w:val="single"/>
        </w:rPr>
      </w:pPr>
      <w:r>
        <w:rPr>
          <w:rFonts w:hint="eastAsia" w:ascii="宋体" w:hAnsi="宋体"/>
          <w:color w:val="auto"/>
          <w:szCs w:val="21"/>
          <w:highlight w:val="none"/>
        </w:rPr>
        <w:t>承包人未按时移交工程的，违约金的计算方法为：</w:t>
      </w:r>
      <w:r>
        <w:rPr>
          <w:rFonts w:ascii="宋体" w:hAnsi="宋体"/>
          <w:color w:val="auto"/>
          <w:szCs w:val="21"/>
          <w:highlight w:val="none"/>
        </w:rPr>
        <w:t xml:space="preserve">  </w:t>
      </w:r>
      <w:r>
        <w:rPr>
          <w:rFonts w:hint="eastAsia" w:ascii="宋体" w:hAnsi="宋体"/>
          <w:color w:val="auto"/>
          <w:szCs w:val="21"/>
          <w:highlight w:val="none"/>
          <w:u w:val="single"/>
        </w:rPr>
        <w:t>合同价款的万分之五</w:t>
      </w:r>
      <w:r>
        <w:rPr>
          <w:rFonts w:ascii="宋体" w:hAnsi="宋体"/>
          <w:color w:val="auto"/>
          <w:szCs w:val="21"/>
          <w:highlight w:val="none"/>
          <w:u w:val="single"/>
        </w:rPr>
        <w:t>/</w:t>
      </w:r>
      <w:r>
        <w:rPr>
          <w:rFonts w:hint="eastAsia" w:ascii="宋体" w:hAnsi="宋体"/>
          <w:color w:val="auto"/>
          <w:szCs w:val="21"/>
          <w:highlight w:val="none"/>
          <w:u w:val="single"/>
        </w:rPr>
        <w:t>天</w:t>
      </w:r>
      <w:r>
        <w:rPr>
          <w:rFonts w:hint="eastAsia" w:ascii="宋体" w:hAnsi="宋体"/>
          <w:color w:val="auto"/>
          <w:szCs w:val="21"/>
          <w:highlight w:val="none"/>
        </w:rPr>
        <w:t>。</w:t>
      </w:r>
    </w:p>
    <w:p w14:paraId="5FAAA3AB">
      <w:pPr>
        <w:spacing w:line="400" w:lineRule="exact"/>
        <w:rPr>
          <w:rFonts w:ascii="宋体"/>
          <w:b/>
          <w:color w:val="auto"/>
          <w:highlight w:val="none"/>
        </w:rPr>
      </w:pPr>
      <w:r>
        <w:rPr>
          <w:rFonts w:ascii="宋体" w:hAnsi="宋体"/>
          <w:b/>
          <w:color w:val="auto"/>
          <w:highlight w:val="none"/>
        </w:rPr>
        <w:t xml:space="preserve">13.3 </w:t>
      </w:r>
      <w:r>
        <w:rPr>
          <w:rFonts w:hint="eastAsia" w:ascii="宋体" w:hAnsi="宋体"/>
          <w:b/>
          <w:color w:val="auto"/>
          <w:highlight w:val="none"/>
        </w:rPr>
        <w:t>工程试车</w:t>
      </w:r>
    </w:p>
    <w:p w14:paraId="7996AC98">
      <w:pPr>
        <w:spacing w:line="400" w:lineRule="exact"/>
        <w:jc w:val="left"/>
        <w:rPr>
          <w:rFonts w:ascii="宋体"/>
          <w:color w:val="auto"/>
          <w:kern w:val="0"/>
          <w:szCs w:val="21"/>
          <w:highlight w:val="none"/>
        </w:rPr>
      </w:pPr>
      <w:r>
        <w:rPr>
          <w:rFonts w:ascii="宋体" w:hAnsi="宋体"/>
          <w:color w:val="auto"/>
          <w:kern w:val="0"/>
          <w:szCs w:val="21"/>
          <w:highlight w:val="none"/>
        </w:rPr>
        <w:t xml:space="preserve">13.3.1 </w:t>
      </w:r>
      <w:r>
        <w:rPr>
          <w:rFonts w:hint="eastAsia" w:ascii="宋体" w:hAnsi="宋体"/>
          <w:color w:val="auto"/>
          <w:kern w:val="0"/>
          <w:szCs w:val="21"/>
          <w:highlight w:val="none"/>
        </w:rPr>
        <w:t>试车程序</w:t>
      </w:r>
    </w:p>
    <w:p w14:paraId="164A09A7">
      <w:pPr>
        <w:spacing w:line="400" w:lineRule="exact"/>
        <w:rPr>
          <w:rFonts w:ascii="宋体"/>
          <w:color w:val="auto"/>
          <w:kern w:val="0"/>
          <w:szCs w:val="21"/>
          <w:highlight w:val="none"/>
        </w:rPr>
      </w:pPr>
      <w:r>
        <w:rPr>
          <w:rFonts w:hint="eastAsia" w:ascii="宋体" w:hAnsi="宋体"/>
          <w:color w:val="auto"/>
          <w:kern w:val="0"/>
          <w:szCs w:val="21"/>
          <w:highlight w:val="none"/>
        </w:rPr>
        <w:t>工程试车内容：</w:t>
      </w:r>
    </w:p>
    <w:p w14:paraId="1D90DC8A">
      <w:pPr>
        <w:spacing w:line="400" w:lineRule="exac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）工程设备安装具备单机无负荷试运行条件，由承包人组织试运行，费用由承包人承担。</w:t>
      </w:r>
    </w:p>
    <w:p w14:paraId="69EF220C">
      <w:pPr>
        <w:spacing w:line="400" w:lineRule="exac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）工程设备安装具备无负荷联动试运行条件，由发包人组织试运行，费用由发包人承担。</w:t>
      </w:r>
    </w:p>
    <w:p w14:paraId="420C18F9">
      <w:pPr>
        <w:spacing w:line="400" w:lineRule="exact"/>
        <w:rPr>
          <w:rFonts w:ascii="宋体"/>
          <w:color w:val="auto"/>
          <w:szCs w:val="21"/>
          <w:highlight w:val="none"/>
          <w:u w:val="singl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）投料试运行应在工程竣工验收后由发包人负责，如发包人要求在工程竣工验收前进行或需要承包人配合时，应征得承包人同意，另行签订补充协议。</w:t>
      </w:r>
    </w:p>
    <w:p w14:paraId="614D0808">
      <w:pPr>
        <w:spacing w:line="400" w:lineRule="exact"/>
        <w:rPr>
          <w:rFonts w:ascii="宋体"/>
          <w:b/>
          <w:color w:val="auto"/>
          <w:highlight w:val="none"/>
        </w:rPr>
      </w:pPr>
      <w:r>
        <w:rPr>
          <w:rFonts w:ascii="宋体" w:hAnsi="宋体"/>
          <w:b/>
          <w:color w:val="auto"/>
          <w:highlight w:val="none"/>
        </w:rPr>
        <w:t xml:space="preserve">13.6 </w:t>
      </w:r>
      <w:r>
        <w:rPr>
          <w:rFonts w:hint="eastAsia" w:ascii="宋体" w:hAnsi="宋体"/>
          <w:b/>
          <w:color w:val="auto"/>
          <w:highlight w:val="none"/>
        </w:rPr>
        <w:t>竣工退场</w:t>
      </w:r>
    </w:p>
    <w:p w14:paraId="611F3D94">
      <w:pPr>
        <w:spacing w:line="400" w:lineRule="exact"/>
        <w:jc w:val="left"/>
        <w:rPr>
          <w:rFonts w:ascii="宋体"/>
          <w:color w:val="auto"/>
          <w:kern w:val="0"/>
          <w:szCs w:val="21"/>
          <w:highlight w:val="none"/>
        </w:rPr>
      </w:pPr>
      <w:r>
        <w:rPr>
          <w:rFonts w:ascii="宋体" w:hAnsi="宋体"/>
          <w:color w:val="auto"/>
          <w:kern w:val="0"/>
          <w:szCs w:val="21"/>
          <w:highlight w:val="none"/>
        </w:rPr>
        <w:t xml:space="preserve">13.6.1 </w:t>
      </w:r>
      <w:r>
        <w:rPr>
          <w:rFonts w:hint="eastAsia" w:ascii="宋体" w:hAnsi="宋体"/>
          <w:color w:val="auto"/>
          <w:kern w:val="0"/>
          <w:szCs w:val="21"/>
          <w:highlight w:val="none"/>
        </w:rPr>
        <w:t>竣工退场</w:t>
      </w:r>
    </w:p>
    <w:p w14:paraId="4AE27ECA">
      <w:pPr>
        <w:spacing w:line="400" w:lineRule="exact"/>
        <w:jc w:val="left"/>
        <w:rPr>
          <w:rFonts w:ascii="宋体"/>
          <w:color w:val="auto"/>
          <w:kern w:val="0"/>
          <w:szCs w:val="21"/>
          <w:highlight w:val="none"/>
        </w:rPr>
      </w:pPr>
      <w:r>
        <w:rPr>
          <w:rFonts w:hint="eastAsia" w:ascii="宋体" w:hAnsi="宋体"/>
          <w:color w:val="auto"/>
          <w:kern w:val="0"/>
          <w:szCs w:val="21"/>
          <w:highlight w:val="none"/>
        </w:rPr>
        <w:t>承包人完成竣工退场的期限：</w:t>
      </w:r>
      <w:r>
        <w:rPr>
          <w:rFonts w:hint="eastAsia" w:ascii="宋体" w:hAnsi="宋体"/>
          <w:color w:val="auto"/>
          <w:szCs w:val="21"/>
          <w:highlight w:val="none"/>
          <w:u w:val="single"/>
        </w:rPr>
        <w:t>在合同解除之日起</w:t>
      </w:r>
      <w:r>
        <w:rPr>
          <w:rFonts w:ascii="宋体" w:hAnsi="宋体"/>
          <w:color w:val="auto"/>
          <w:szCs w:val="21"/>
          <w:highlight w:val="none"/>
          <w:u w:val="single"/>
        </w:rPr>
        <w:t>15</w:t>
      </w:r>
      <w:r>
        <w:rPr>
          <w:rFonts w:hint="eastAsia" w:ascii="宋体" w:hAnsi="宋体"/>
          <w:color w:val="auto"/>
          <w:szCs w:val="21"/>
          <w:highlight w:val="none"/>
          <w:u w:val="single"/>
        </w:rPr>
        <w:t>天内，承包人应将除为安全需要以外的所有其它物资、机具、设备和设施，全部撤离现场</w:t>
      </w:r>
      <w:r>
        <w:rPr>
          <w:rFonts w:hint="eastAsia" w:ascii="宋体" w:hAnsi="宋体"/>
          <w:color w:val="auto"/>
          <w:kern w:val="0"/>
          <w:szCs w:val="21"/>
          <w:highlight w:val="none"/>
        </w:rPr>
        <w:t>。</w:t>
      </w:r>
    </w:p>
    <w:p w14:paraId="7D2F9DE0">
      <w:pPr>
        <w:spacing w:line="400" w:lineRule="exact"/>
        <w:rPr>
          <w:rFonts w:ascii="宋体"/>
          <w:b/>
          <w:color w:val="auto"/>
          <w:highlight w:val="none"/>
        </w:rPr>
      </w:pPr>
      <w:r>
        <w:rPr>
          <w:rFonts w:ascii="宋体" w:hAnsi="宋体"/>
          <w:b/>
          <w:color w:val="auto"/>
          <w:highlight w:val="none"/>
        </w:rPr>
        <w:t>14.</w:t>
      </w:r>
      <w:r>
        <w:rPr>
          <w:rFonts w:hint="eastAsia" w:ascii="宋体" w:hAnsi="宋体"/>
          <w:b/>
          <w:color w:val="auto"/>
          <w:highlight w:val="none"/>
        </w:rPr>
        <w:t>竣工结算</w:t>
      </w:r>
    </w:p>
    <w:p w14:paraId="2ED832BE">
      <w:pPr>
        <w:spacing w:line="400" w:lineRule="exact"/>
        <w:rPr>
          <w:rFonts w:ascii="宋体"/>
          <w:b/>
          <w:color w:val="auto"/>
          <w:highlight w:val="none"/>
        </w:rPr>
      </w:pPr>
      <w:r>
        <w:rPr>
          <w:rFonts w:ascii="宋体" w:hAnsi="宋体"/>
          <w:b/>
          <w:color w:val="auto"/>
          <w:highlight w:val="none"/>
        </w:rPr>
        <w:t xml:space="preserve">14.1 </w:t>
      </w:r>
      <w:r>
        <w:rPr>
          <w:rFonts w:hint="eastAsia" w:ascii="宋体" w:hAnsi="宋体"/>
          <w:b/>
          <w:color w:val="auto"/>
          <w:highlight w:val="none"/>
        </w:rPr>
        <w:t>竣工付款申请</w:t>
      </w:r>
    </w:p>
    <w:p w14:paraId="394CD28C">
      <w:pPr>
        <w:spacing w:line="400" w:lineRule="exact"/>
        <w:jc w:val="left"/>
        <w:rPr>
          <w:rFonts w:ascii="宋体"/>
          <w:color w:val="auto"/>
          <w:szCs w:val="21"/>
          <w:highlight w:val="none"/>
          <w:u w:val="single"/>
        </w:rPr>
      </w:pPr>
      <w:r>
        <w:rPr>
          <w:rFonts w:hint="eastAsia" w:ascii="宋体" w:hAnsi="宋体"/>
          <w:color w:val="auto"/>
          <w:szCs w:val="21"/>
          <w:highlight w:val="none"/>
          <w:u w:val="single"/>
        </w:rPr>
        <w:t>承包人提交竣工付款申请单的期限：承包人向发包人支付工程竣工结算审定造价的</w:t>
      </w:r>
      <w:r>
        <w:rPr>
          <w:rFonts w:ascii="宋体" w:hAnsi="宋体"/>
          <w:color w:val="auto"/>
          <w:szCs w:val="21"/>
          <w:highlight w:val="none"/>
          <w:u w:val="single"/>
        </w:rPr>
        <w:t xml:space="preserve">3% </w:t>
      </w:r>
      <w:r>
        <w:rPr>
          <w:rFonts w:hint="eastAsia" w:ascii="宋体" w:hAnsi="宋体"/>
          <w:color w:val="auto"/>
          <w:szCs w:val="21"/>
          <w:highlight w:val="none"/>
          <w:u w:val="single"/>
        </w:rPr>
        <w:t>作为工程质量保证金</w:t>
      </w:r>
      <w:r>
        <w:rPr>
          <w:rFonts w:hint="eastAsia" w:ascii="宋体" w:hAnsi="宋体"/>
          <w:color w:val="auto"/>
          <w:highlight w:val="none"/>
          <w:u w:val="single"/>
        </w:rPr>
        <w:t>【银行转账、支票、汇票、本票或者金融、担保机构出具的保函（含纸质保函或电子保函）、保险等非现金形式均可】</w:t>
      </w:r>
      <w:r>
        <w:rPr>
          <w:rFonts w:hint="eastAsia" w:ascii="宋体" w:hAnsi="宋体"/>
          <w:color w:val="auto"/>
          <w:szCs w:val="21"/>
          <w:highlight w:val="none"/>
          <w:u w:val="single"/>
        </w:rPr>
        <w:t>，发包人收到款项及申请付款材料且审批完成后</w:t>
      </w:r>
      <w:r>
        <w:rPr>
          <w:rFonts w:ascii="宋体" w:hAnsi="宋体"/>
          <w:color w:val="auto"/>
          <w:highlight w:val="none"/>
          <w:u w:val="single"/>
        </w:rPr>
        <w:t>10</w:t>
      </w:r>
      <w:r>
        <w:rPr>
          <w:rFonts w:hint="eastAsia" w:ascii="宋体" w:hAnsi="宋体"/>
          <w:color w:val="auto"/>
          <w:highlight w:val="none"/>
          <w:u w:val="single"/>
        </w:rPr>
        <w:t>个工作日内</w:t>
      </w:r>
      <w:r>
        <w:rPr>
          <w:rFonts w:hint="eastAsia" w:ascii="宋体" w:hAnsi="宋体"/>
          <w:color w:val="auto"/>
          <w:szCs w:val="21"/>
          <w:highlight w:val="none"/>
          <w:u w:val="single"/>
        </w:rPr>
        <w:t>支付至竣工结算审定造价的</w:t>
      </w:r>
      <w:r>
        <w:rPr>
          <w:rFonts w:ascii="宋体" w:hAnsi="宋体"/>
          <w:color w:val="auto"/>
          <w:szCs w:val="21"/>
          <w:highlight w:val="none"/>
          <w:u w:val="single"/>
        </w:rPr>
        <w:t>100%</w:t>
      </w:r>
      <w:r>
        <w:rPr>
          <w:rFonts w:hint="eastAsia" w:ascii="宋体" w:hAnsi="宋体"/>
          <w:color w:val="auto"/>
          <w:szCs w:val="21"/>
          <w:highlight w:val="none"/>
          <w:u w:val="single"/>
        </w:rPr>
        <w:t>。</w:t>
      </w:r>
    </w:p>
    <w:p w14:paraId="4FC26D11">
      <w:pPr>
        <w:spacing w:line="400" w:lineRule="exact"/>
        <w:jc w:val="left"/>
        <w:rPr>
          <w:rFonts w:ascii="宋体"/>
          <w:color w:val="auto"/>
          <w:szCs w:val="21"/>
          <w:highlight w:val="none"/>
          <w:u w:val="single"/>
        </w:rPr>
      </w:pPr>
      <w:r>
        <w:rPr>
          <w:rFonts w:hint="eastAsia" w:ascii="宋体" w:hAnsi="宋体"/>
          <w:color w:val="auto"/>
          <w:szCs w:val="21"/>
          <w:highlight w:val="none"/>
        </w:rPr>
        <w:t>竣工付款申请单应包括的内容：</w:t>
      </w:r>
      <w:r>
        <w:rPr>
          <w:rFonts w:hint="eastAsia" w:ascii="宋体" w:hAnsi="宋体"/>
          <w:color w:val="auto"/>
          <w:szCs w:val="21"/>
          <w:highlight w:val="none"/>
          <w:u w:val="single"/>
        </w:rPr>
        <w:t>竣工结算审计总价、已支付工程价款、应扣留质量保修金、应支付的竣工付款金额等</w:t>
      </w:r>
      <w:r>
        <w:rPr>
          <w:rFonts w:hint="eastAsia" w:ascii="宋体" w:hAnsi="宋体"/>
          <w:color w:val="auto"/>
          <w:szCs w:val="21"/>
          <w:highlight w:val="none"/>
        </w:rPr>
        <w:t>。</w:t>
      </w:r>
    </w:p>
    <w:p w14:paraId="487FC3D2">
      <w:pPr>
        <w:spacing w:line="400" w:lineRule="exact"/>
        <w:rPr>
          <w:rFonts w:ascii="宋体"/>
          <w:b/>
          <w:color w:val="auto"/>
          <w:highlight w:val="none"/>
        </w:rPr>
      </w:pPr>
      <w:r>
        <w:rPr>
          <w:rFonts w:ascii="宋体" w:hAnsi="宋体"/>
          <w:b/>
          <w:color w:val="auto"/>
          <w:highlight w:val="none"/>
        </w:rPr>
        <w:t xml:space="preserve">14.2 </w:t>
      </w:r>
      <w:r>
        <w:rPr>
          <w:rFonts w:hint="eastAsia" w:ascii="宋体" w:hAnsi="宋体"/>
          <w:b/>
          <w:color w:val="auto"/>
          <w:highlight w:val="none"/>
        </w:rPr>
        <w:t>竣工结算审核</w:t>
      </w:r>
    </w:p>
    <w:p w14:paraId="192BFF4C">
      <w:pPr>
        <w:spacing w:line="400" w:lineRule="exact"/>
        <w:jc w:val="left"/>
        <w:rPr>
          <w:rFonts w:ascii="宋体"/>
          <w:color w:val="auto"/>
          <w:szCs w:val="21"/>
          <w:highlight w:val="none"/>
        </w:rPr>
      </w:pPr>
      <w:r>
        <w:rPr>
          <w:rFonts w:hint="eastAsia" w:ascii="宋体" w:hAnsi="宋体"/>
          <w:color w:val="auto"/>
          <w:szCs w:val="21"/>
          <w:highlight w:val="none"/>
        </w:rPr>
        <w:t>发包人根据承包人提供的竣工结算报告及结算资料进行审核结算。</w:t>
      </w:r>
    </w:p>
    <w:p w14:paraId="6DF2EA0E">
      <w:pP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）结算方式：由发包人委托具有工程造价资询资质的中介机构审计</w:t>
      </w:r>
      <w:r>
        <w:rPr>
          <w:rFonts w:ascii="宋体" w:hAnsi="宋体"/>
          <w:color w:val="auto"/>
          <w:szCs w:val="21"/>
          <w:highlight w:val="none"/>
        </w:rPr>
        <w:t xml:space="preserve"> </w:t>
      </w:r>
      <w:r>
        <w:rPr>
          <w:rFonts w:hint="eastAsia" w:ascii="宋体" w:hAnsi="宋体"/>
          <w:color w:val="auto"/>
          <w:szCs w:val="21"/>
          <w:highlight w:val="none"/>
        </w:rPr>
        <w:t>，以审定的竣工结算造价为准；</w:t>
      </w:r>
    </w:p>
    <w:p w14:paraId="54FC1ABD">
      <w:pPr>
        <w:spacing w:line="400" w:lineRule="exact"/>
        <w:jc w:val="left"/>
        <w:rPr>
          <w:color w:val="auto"/>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）承包人提交结算材料时间：竣工验收通过后</w:t>
      </w:r>
      <w:r>
        <w:rPr>
          <w:rFonts w:ascii="宋体" w:hAnsi="宋体"/>
          <w:color w:val="auto"/>
          <w:szCs w:val="21"/>
          <w:highlight w:val="none"/>
        </w:rPr>
        <w:t>15</w:t>
      </w:r>
      <w:r>
        <w:rPr>
          <w:rFonts w:hint="eastAsia" w:ascii="宋体" w:hAnsi="宋体"/>
          <w:color w:val="auto"/>
          <w:szCs w:val="21"/>
          <w:highlight w:val="none"/>
        </w:rPr>
        <w:t>天内。</w:t>
      </w:r>
    </w:p>
    <w:p w14:paraId="45D78E7C">
      <w:pPr>
        <w:spacing w:line="400" w:lineRule="exact"/>
        <w:jc w:val="left"/>
        <w:rPr>
          <w:rFonts w:ascii="宋体"/>
          <w:color w:val="auto"/>
          <w:szCs w:val="21"/>
          <w:highlight w:val="none"/>
          <w:u w:val="single"/>
        </w:rPr>
      </w:pPr>
      <w:r>
        <w:rPr>
          <w:rFonts w:hint="eastAsia" w:ascii="宋体" w:hAnsi="宋体"/>
          <w:color w:val="auto"/>
          <w:szCs w:val="21"/>
          <w:highlight w:val="none"/>
        </w:rPr>
        <w:t>关于竣工付款证书异议部分复核的方式和程序：</w:t>
      </w:r>
      <w:r>
        <w:rPr>
          <w:rFonts w:hint="eastAsia" w:ascii="宋体" w:hAnsi="宋体"/>
          <w:color w:val="auto"/>
          <w:szCs w:val="21"/>
          <w:highlight w:val="none"/>
          <w:u w:val="single"/>
        </w:rPr>
        <w:t>先由监理复核，报发包人审核，最后由有关部门审定</w:t>
      </w:r>
      <w:r>
        <w:rPr>
          <w:rFonts w:hint="eastAsia" w:ascii="宋体" w:hAnsi="宋体"/>
          <w:color w:val="auto"/>
          <w:szCs w:val="21"/>
          <w:highlight w:val="none"/>
        </w:rPr>
        <w:t>。</w:t>
      </w:r>
    </w:p>
    <w:p w14:paraId="5B0B430E">
      <w:pPr>
        <w:spacing w:line="400" w:lineRule="exact"/>
        <w:rPr>
          <w:rFonts w:ascii="宋体"/>
          <w:b/>
          <w:color w:val="auto"/>
          <w:highlight w:val="none"/>
        </w:rPr>
      </w:pPr>
      <w:r>
        <w:rPr>
          <w:rFonts w:ascii="宋体" w:hAnsi="宋体"/>
          <w:b/>
          <w:color w:val="auto"/>
          <w:highlight w:val="none"/>
        </w:rPr>
        <w:t xml:space="preserve">14.4 </w:t>
      </w:r>
      <w:r>
        <w:rPr>
          <w:rFonts w:hint="eastAsia" w:ascii="宋体" w:hAnsi="宋体"/>
          <w:b/>
          <w:color w:val="auto"/>
          <w:highlight w:val="none"/>
        </w:rPr>
        <w:t>最终结清</w:t>
      </w:r>
    </w:p>
    <w:p w14:paraId="6401B36F">
      <w:pPr>
        <w:spacing w:line="400" w:lineRule="exact"/>
        <w:jc w:val="left"/>
        <w:rPr>
          <w:rFonts w:ascii="宋体"/>
          <w:color w:val="auto"/>
          <w:kern w:val="0"/>
          <w:szCs w:val="21"/>
          <w:highlight w:val="none"/>
        </w:rPr>
      </w:pPr>
      <w:r>
        <w:rPr>
          <w:rFonts w:ascii="宋体" w:hAnsi="宋体"/>
          <w:color w:val="auto"/>
          <w:kern w:val="0"/>
          <w:szCs w:val="21"/>
          <w:highlight w:val="none"/>
        </w:rPr>
        <w:t xml:space="preserve">14.4.1 </w:t>
      </w:r>
      <w:r>
        <w:rPr>
          <w:rFonts w:hint="eastAsia" w:ascii="宋体" w:hAnsi="宋体"/>
          <w:color w:val="auto"/>
          <w:kern w:val="0"/>
          <w:szCs w:val="21"/>
          <w:highlight w:val="none"/>
        </w:rPr>
        <w:t>最终结清申请单</w:t>
      </w:r>
    </w:p>
    <w:p w14:paraId="0592C6FF">
      <w:pPr>
        <w:spacing w:line="400" w:lineRule="exact"/>
        <w:ind w:right="-329" w:rightChars="-157"/>
        <w:jc w:val="left"/>
        <w:rPr>
          <w:rFonts w:ascii="宋体"/>
          <w:color w:val="auto"/>
          <w:kern w:val="0"/>
          <w:szCs w:val="21"/>
          <w:highlight w:val="none"/>
        </w:rPr>
      </w:pPr>
      <w:r>
        <w:rPr>
          <w:rFonts w:hint="eastAsia" w:ascii="宋体" w:hAnsi="宋体"/>
          <w:color w:val="auto"/>
          <w:kern w:val="0"/>
          <w:szCs w:val="21"/>
          <w:highlight w:val="none"/>
        </w:rPr>
        <w:t>承包人提交最终结清申请单的份数：</w:t>
      </w:r>
      <w:r>
        <w:rPr>
          <w:rFonts w:hint="eastAsia" w:ascii="宋体" w:hAnsi="宋体"/>
          <w:color w:val="auto"/>
          <w:szCs w:val="21"/>
          <w:highlight w:val="none"/>
          <w:u w:val="single"/>
        </w:rPr>
        <w:t>缺陷责任期终止证书颁发后</w:t>
      </w:r>
      <w:r>
        <w:rPr>
          <w:rFonts w:ascii="宋体" w:hAnsi="宋体"/>
          <w:color w:val="auto"/>
          <w:szCs w:val="21"/>
          <w:highlight w:val="none"/>
          <w:u w:val="single"/>
        </w:rPr>
        <w:t>7</w:t>
      </w:r>
      <w:r>
        <w:rPr>
          <w:rFonts w:hint="eastAsia" w:ascii="宋体" w:hAnsi="宋体"/>
          <w:color w:val="auto"/>
          <w:szCs w:val="21"/>
          <w:highlight w:val="none"/>
          <w:u w:val="single"/>
        </w:rPr>
        <w:t>天内提交</w:t>
      </w:r>
      <w:r>
        <w:rPr>
          <w:rFonts w:ascii="宋体" w:hAnsi="宋体"/>
          <w:color w:val="auto"/>
          <w:szCs w:val="21"/>
          <w:highlight w:val="none"/>
          <w:u w:val="single"/>
        </w:rPr>
        <w:t>10</w:t>
      </w:r>
      <w:r>
        <w:rPr>
          <w:rFonts w:hint="eastAsia" w:ascii="宋体" w:hAnsi="宋体"/>
          <w:color w:val="auto"/>
          <w:szCs w:val="21"/>
          <w:highlight w:val="none"/>
          <w:u w:val="single"/>
        </w:rPr>
        <w:t>份最终结清申请单</w:t>
      </w:r>
      <w:r>
        <w:rPr>
          <w:rFonts w:hint="eastAsia" w:ascii="宋体" w:hAnsi="宋体"/>
          <w:color w:val="auto"/>
          <w:szCs w:val="21"/>
          <w:highlight w:val="none"/>
        </w:rPr>
        <w:t>。</w:t>
      </w:r>
    </w:p>
    <w:p w14:paraId="7D04B7A5">
      <w:pPr>
        <w:spacing w:line="400" w:lineRule="exact"/>
        <w:jc w:val="left"/>
        <w:rPr>
          <w:rFonts w:ascii="宋体"/>
          <w:color w:val="auto"/>
          <w:kern w:val="0"/>
          <w:szCs w:val="21"/>
          <w:highlight w:val="none"/>
        </w:rPr>
      </w:pPr>
      <w:r>
        <w:rPr>
          <w:rFonts w:ascii="宋体" w:hAnsi="宋体"/>
          <w:color w:val="auto"/>
          <w:szCs w:val="21"/>
          <w:highlight w:val="none"/>
        </w:rPr>
        <w:t xml:space="preserve">14.4.2 </w:t>
      </w:r>
      <w:r>
        <w:rPr>
          <w:rFonts w:hint="eastAsia" w:ascii="宋体" w:hAnsi="宋体"/>
          <w:color w:val="auto"/>
          <w:szCs w:val="21"/>
          <w:highlight w:val="none"/>
        </w:rPr>
        <w:t>最终结清证书和支付</w:t>
      </w:r>
    </w:p>
    <w:p w14:paraId="247AC536">
      <w:pP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）发包人完成最终结清申请单的审批并颁发最终结清证书的期限：</w:t>
      </w:r>
      <w:r>
        <w:rPr>
          <w:rFonts w:hint="eastAsia" w:ascii="宋体" w:hAnsi="宋体"/>
          <w:color w:val="auto"/>
          <w:szCs w:val="21"/>
          <w:highlight w:val="none"/>
          <w:u w:val="single"/>
        </w:rPr>
        <w:t>收到最终结清申请单</w:t>
      </w:r>
      <w:r>
        <w:rPr>
          <w:rFonts w:ascii="宋体" w:hAnsi="宋体"/>
          <w:color w:val="auto"/>
          <w:szCs w:val="21"/>
          <w:highlight w:val="none"/>
          <w:u w:val="single"/>
        </w:rPr>
        <w:t>30</w:t>
      </w:r>
      <w:r>
        <w:rPr>
          <w:rFonts w:hint="eastAsia" w:ascii="宋体" w:hAnsi="宋体"/>
          <w:color w:val="auto"/>
          <w:szCs w:val="21"/>
          <w:highlight w:val="none"/>
          <w:u w:val="single"/>
        </w:rPr>
        <w:t>天内</w:t>
      </w:r>
      <w:r>
        <w:rPr>
          <w:rFonts w:hint="eastAsia" w:ascii="宋体" w:hAnsi="宋体"/>
          <w:color w:val="auto"/>
          <w:szCs w:val="21"/>
          <w:highlight w:val="none"/>
        </w:rPr>
        <w:t>。</w:t>
      </w:r>
    </w:p>
    <w:p w14:paraId="3C14635E">
      <w:pP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）发包人完成支付的期限：</w:t>
      </w:r>
      <w:r>
        <w:rPr>
          <w:rFonts w:hint="eastAsia" w:ascii="宋体" w:hAnsi="宋体"/>
          <w:color w:val="auto"/>
          <w:szCs w:val="21"/>
          <w:highlight w:val="none"/>
          <w:u w:val="single"/>
        </w:rPr>
        <w:t>审批后</w:t>
      </w:r>
      <w:r>
        <w:rPr>
          <w:rFonts w:ascii="宋体" w:hAnsi="宋体"/>
          <w:color w:val="auto"/>
          <w:highlight w:val="none"/>
          <w:u w:val="single"/>
        </w:rPr>
        <w:t>10</w:t>
      </w:r>
      <w:r>
        <w:rPr>
          <w:rFonts w:hint="eastAsia" w:ascii="宋体" w:hAnsi="宋体"/>
          <w:color w:val="auto"/>
          <w:highlight w:val="none"/>
          <w:u w:val="single"/>
        </w:rPr>
        <w:t>个工作日内</w:t>
      </w:r>
      <w:r>
        <w:rPr>
          <w:rFonts w:hint="eastAsia" w:ascii="宋体" w:hAnsi="宋体"/>
          <w:color w:val="auto"/>
          <w:szCs w:val="21"/>
          <w:highlight w:val="none"/>
        </w:rPr>
        <w:t>。</w:t>
      </w:r>
    </w:p>
    <w:p w14:paraId="5F8C4FB8">
      <w:pPr>
        <w:spacing w:line="400" w:lineRule="exact"/>
        <w:rPr>
          <w:rFonts w:ascii="宋体"/>
          <w:b/>
          <w:color w:val="auto"/>
          <w:highlight w:val="none"/>
        </w:rPr>
      </w:pPr>
      <w:r>
        <w:rPr>
          <w:rFonts w:ascii="宋体" w:hAnsi="宋体"/>
          <w:b/>
          <w:color w:val="auto"/>
          <w:highlight w:val="none"/>
        </w:rPr>
        <w:t>15.</w:t>
      </w:r>
      <w:r>
        <w:rPr>
          <w:rFonts w:hint="eastAsia" w:ascii="宋体" w:hAnsi="宋体"/>
          <w:b/>
          <w:color w:val="auto"/>
          <w:highlight w:val="none"/>
        </w:rPr>
        <w:t>缺陷责任期与保修</w:t>
      </w:r>
    </w:p>
    <w:p w14:paraId="0B4AA787">
      <w:pPr>
        <w:spacing w:line="400" w:lineRule="exact"/>
        <w:rPr>
          <w:rFonts w:ascii="宋体"/>
          <w:b/>
          <w:color w:val="auto"/>
          <w:highlight w:val="none"/>
        </w:rPr>
      </w:pPr>
      <w:r>
        <w:rPr>
          <w:rFonts w:ascii="宋体" w:hAnsi="宋体"/>
          <w:b/>
          <w:color w:val="auto"/>
          <w:highlight w:val="none"/>
        </w:rPr>
        <w:t xml:space="preserve">15.2 </w:t>
      </w:r>
      <w:r>
        <w:rPr>
          <w:rFonts w:hint="eastAsia" w:ascii="宋体" w:hAnsi="宋体"/>
          <w:b/>
          <w:color w:val="auto"/>
          <w:highlight w:val="none"/>
        </w:rPr>
        <w:t>缺陷责任</w:t>
      </w:r>
    </w:p>
    <w:p w14:paraId="7B66DAF9">
      <w:pPr>
        <w:spacing w:line="360" w:lineRule="auto"/>
        <w:ind w:firstLine="525" w:firstLineChars="250"/>
        <w:rPr>
          <w:rFonts w:ascii="宋体"/>
          <w:color w:val="auto"/>
          <w:szCs w:val="21"/>
          <w:highlight w:val="none"/>
        </w:rPr>
      </w:pPr>
      <w:r>
        <w:rPr>
          <w:rFonts w:hint="eastAsia" w:ascii="宋体" w:hAnsi="宋体"/>
          <w:color w:val="auto"/>
          <w:szCs w:val="21"/>
          <w:highlight w:val="none"/>
        </w:rPr>
        <w:t>缺陷责任期的具体期限：</w:t>
      </w:r>
      <w:r>
        <w:rPr>
          <w:rFonts w:hint="eastAsia" w:ascii="宋体" w:hAnsi="宋体"/>
          <w:color w:val="auto"/>
          <w:szCs w:val="21"/>
          <w:highlight w:val="none"/>
          <w:u w:val="single"/>
          <w:lang w:val="en-US" w:eastAsia="zh-CN"/>
        </w:rPr>
        <w:t>12</w:t>
      </w:r>
      <w:r>
        <w:rPr>
          <w:rFonts w:hint="eastAsia" w:ascii="宋体" w:hAnsi="宋体"/>
          <w:color w:val="auto"/>
          <w:szCs w:val="21"/>
          <w:highlight w:val="none"/>
          <w:u w:val="single"/>
        </w:rPr>
        <w:t>个月，缺陷责任期自工程竣工验收合格之日起计算。单位工程先于全部工程进行验收，单位工程缺陷责任期自单位工程验收合格之日起算</w:t>
      </w:r>
      <w:r>
        <w:rPr>
          <w:rFonts w:hint="eastAsia" w:ascii="宋体" w:hAnsi="宋体"/>
          <w:color w:val="auto"/>
          <w:szCs w:val="21"/>
          <w:highlight w:val="none"/>
        </w:rPr>
        <w:t>。</w:t>
      </w:r>
    </w:p>
    <w:p w14:paraId="05D55C7C">
      <w:pPr>
        <w:spacing w:line="400" w:lineRule="exact"/>
        <w:rPr>
          <w:rFonts w:ascii="宋体"/>
          <w:b/>
          <w:color w:val="auto"/>
          <w:highlight w:val="none"/>
        </w:rPr>
      </w:pPr>
      <w:r>
        <w:rPr>
          <w:rFonts w:ascii="宋体" w:hAnsi="宋体"/>
          <w:b/>
          <w:color w:val="auto"/>
          <w:highlight w:val="none"/>
        </w:rPr>
        <w:t xml:space="preserve">15.3 </w:t>
      </w:r>
      <w:r>
        <w:rPr>
          <w:rFonts w:hint="eastAsia" w:ascii="宋体" w:hAnsi="宋体"/>
          <w:b/>
          <w:color w:val="auto"/>
          <w:highlight w:val="none"/>
        </w:rPr>
        <w:t>质量保证金</w:t>
      </w:r>
    </w:p>
    <w:p w14:paraId="2422AC6C">
      <w:pPr>
        <w:spacing w:line="400" w:lineRule="exact"/>
        <w:ind w:firstLine="525" w:firstLineChars="250"/>
        <w:rPr>
          <w:rFonts w:ascii="宋体"/>
          <w:bCs/>
          <w:color w:val="auto"/>
          <w:szCs w:val="21"/>
          <w:highlight w:val="none"/>
          <w:u w:val="single"/>
        </w:rPr>
      </w:pPr>
      <w:r>
        <w:rPr>
          <w:rFonts w:hint="eastAsia" w:ascii="宋体" w:hAnsi="宋体"/>
          <w:color w:val="auto"/>
          <w:szCs w:val="21"/>
          <w:highlight w:val="none"/>
        </w:rPr>
        <w:t>关于扣留质量保证金的约定：</w:t>
      </w:r>
      <w:r>
        <w:rPr>
          <w:rFonts w:hint="eastAsia" w:ascii="宋体" w:hAnsi="宋体"/>
          <w:color w:val="auto"/>
          <w:szCs w:val="21"/>
          <w:highlight w:val="none"/>
          <w:u w:val="single"/>
        </w:rPr>
        <w:t>质量保证金</w:t>
      </w:r>
      <w:r>
        <w:rPr>
          <w:rFonts w:hint="eastAsia" w:ascii="宋体" w:hAnsi="宋体"/>
          <w:bCs/>
          <w:color w:val="auto"/>
          <w:szCs w:val="21"/>
          <w:highlight w:val="none"/>
          <w:u w:val="single"/>
        </w:rPr>
        <w:t>金额为工程结算价的</w:t>
      </w:r>
      <w:r>
        <w:rPr>
          <w:rFonts w:ascii="宋体" w:hAnsi="宋体"/>
          <w:bCs/>
          <w:color w:val="auto"/>
          <w:szCs w:val="21"/>
          <w:highlight w:val="none"/>
          <w:u w:val="single"/>
        </w:rPr>
        <w:t>3%</w:t>
      </w:r>
      <w:r>
        <w:rPr>
          <w:rFonts w:hint="eastAsia" w:ascii="宋体" w:hAnsi="宋体"/>
          <w:color w:val="auto"/>
          <w:szCs w:val="21"/>
          <w:highlight w:val="none"/>
          <w:u w:val="single"/>
        </w:rPr>
        <w:t>。</w:t>
      </w:r>
    </w:p>
    <w:p w14:paraId="7992E5B7">
      <w:pPr>
        <w:spacing w:line="400" w:lineRule="exact"/>
        <w:jc w:val="left"/>
        <w:rPr>
          <w:rFonts w:ascii="宋体"/>
          <w:color w:val="auto"/>
          <w:szCs w:val="21"/>
          <w:highlight w:val="none"/>
        </w:rPr>
      </w:pPr>
      <w:r>
        <w:rPr>
          <w:rFonts w:ascii="宋体" w:hAnsi="宋体"/>
          <w:color w:val="auto"/>
          <w:szCs w:val="21"/>
          <w:highlight w:val="none"/>
        </w:rPr>
        <w:t xml:space="preserve">15.3.1 </w:t>
      </w:r>
      <w:r>
        <w:rPr>
          <w:rFonts w:hint="eastAsia" w:ascii="宋体" w:hAnsi="宋体"/>
          <w:color w:val="auto"/>
          <w:szCs w:val="21"/>
          <w:highlight w:val="none"/>
        </w:rPr>
        <w:t>承包人提供质量保证金的方式</w:t>
      </w:r>
    </w:p>
    <w:p w14:paraId="06F13072">
      <w:pPr>
        <w:spacing w:line="400" w:lineRule="exact"/>
        <w:ind w:firstLine="210" w:firstLineChars="100"/>
        <w:jc w:val="left"/>
        <w:rPr>
          <w:rFonts w:ascii="宋体"/>
          <w:color w:val="auto"/>
          <w:szCs w:val="21"/>
          <w:highlight w:val="none"/>
        </w:rPr>
      </w:pPr>
      <w:r>
        <w:rPr>
          <w:rFonts w:hint="eastAsia" w:ascii="宋体" w:hAnsi="宋体"/>
          <w:color w:val="auto"/>
          <w:szCs w:val="21"/>
          <w:highlight w:val="none"/>
        </w:rPr>
        <w:t>质量保证金采用以下第</w:t>
      </w:r>
      <w:r>
        <w:rPr>
          <w:rFonts w:hint="eastAsia" w:ascii="宋体" w:hAnsi="宋体"/>
          <w:color w:val="auto"/>
          <w:szCs w:val="21"/>
          <w:highlight w:val="none"/>
          <w:u w:val="single"/>
        </w:rPr>
        <w:t>（</w:t>
      </w:r>
      <w:r>
        <w:rPr>
          <w:rFonts w:ascii="宋体" w:hAnsi="宋体"/>
          <w:color w:val="auto"/>
          <w:szCs w:val="21"/>
          <w:highlight w:val="none"/>
          <w:u w:val="single"/>
        </w:rPr>
        <w:t>2</w:t>
      </w:r>
      <w:r>
        <w:rPr>
          <w:rFonts w:hint="eastAsia" w:ascii="宋体" w:hAnsi="宋体"/>
          <w:color w:val="auto"/>
          <w:szCs w:val="21"/>
          <w:highlight w:val="none"/>
          <w:u w:val="single"/>
        </w:rPr>
        <w:t>）</w:t>
      </w:r>
      <w:r>
        <w:rPr>
          <w:rFonts w:hint="eastAsia" w:ascii="宋体" w:hAnsi="宋体"/>
          <w:color w:val="auto"/>
          <w:szCs w:val="21"/>
          <w:highlight w:val="none"/>
        </w:rPr>
        <w:t>种方式：</w:t>
      </w:r>
    </w:p>
    <w:p w14:paraId="2D4A5DB4">
      <w:pPr>
        <w:autoSpaceDE w:val="0"/>
        <w:autoSpaceDN w:val="0"/>
        <w:adjustRightInd w:val="0"/>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1</w:t>
      </w:r>
      <w:r>
        <w:rPr>
          <w:rFonts w:hint="eastAsia" w:ascii="宋体" w:hAnsi="宋体"/>
          <w:color w:val="auto"/>
          <w:kern w:val="0"/>
          <w:szCs w:val="21"/>
          <w:highlight w:val="none"/>
        </w:rPr>
        <w:t>）质量保证金保函，保证金额为：</w:t>
      </w:r>
      <w:r>
        <w:rPr>
          <w:rFonts w:ascii="宋体" w:hAnsi="宋体"/>
          <w:bCs/>
          <w:color w:val="auto"/>
          <w:szCs w:val="21"/>
          <w:highlight w:val="none"/>
          <w:u w:val="single"/>
        </w:rPr>
        <w:t xml:space="preserve">/  </w:t>
      </w:r>
      <w:r>
        <w:rPr>
          <w:rFonts w:hint="eastAsia" w:ascii="宋体" w:hAnsi="宋体"/>
          <w:color w:val="auto"/>
          <w:kern w:val="0"/>
          <w:szCs w:val="21"/>
          <w:highlight w:val="none"/>
        </w:rPr>
        <w:t>；</w:t>
      </w:r>
    </w:p>
    <w:p w14:paraId="0C8C8518">
      <w:pPr>
        <w:autoSpaceDE w:val="0"/>
        <w:autoSpaceDN w:val="0"/>
        <w:adjustRightInd w:val="0"/>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2</w:t>
      </w:r>
      <w:r>
        <w:rPr>
          <w:rFonts w:hint="eastAsia" w:ascii="宋体" w:hAnsi="宋体"/>
          <w:color w:val="auto"/>
          <w:kern w:val="0"/>
          <w:szCs w:val="21"/>
          <w:highlight w:val="none"/>
        </w:rPr>
        <w:t>）承</w:t>
      </w:r>
      <w:r>
        <w:rPr>
          <w:rFonts w:hint="eastAsia" w:ascii="宋体" w:hAnsi="宋体"/>
          <w:bCs/>
          <w:color w:val="auto"/>
          <w:szCs w:val="21"/>
          <w:highlight w:val="none"/>
        </w:rPr>
        <w:t>包人按工程价款结算总额的</w:t>
      </w:r>
      <w:r>
        <w:rPr>
          <w:rFonts w:ascii="宋体" w:hAnsi="宋体"/>
          <w:bCs/>
          <w:color w:val="auto"/>
          <w:szCs w:val="21"/>
          <w:highlight w:val="none"/>
          <w:u w:val="single"/>
        </w:rPr>
        <w:t xml:space="preserve">3 </w:t>
      </w:r>
      <w:r>
        <w:rPr>
          <w:rFonts w:ascii="宋体" w:hAnsi="宋体"/>
          <w:bCs/>
          <w:color w:val="auto"/>
          <w:szCs w:val="21"/>
          <w:highlight w:val="none"/>
        </w:rPr>
        <w:t xml:space="preserve">% </w:t>
      </w:r>
      <w:r>
        <w:rPr>
          <w:rFonts w:hint="eastAsia" w:ascii="宋体" w:hAnsi="宋体"/>
          <w:bCs/>
          <w:color w:val="auto"/>
          <w:szCs w:val="21"/>
          <w:highlight w:val="none"/>
        </w:rPr>
        <w:t>交纳工程质量保修金，待缺陷责任期满后返还</w:t>
      </w:r>
      <w:r>
        <w:rPr>
          <w:rFonts w:hint="eastAsia" w:ascii="宋体" w:hAnsi="宋体"/>
          <w:color w:val="auto"/>
          <w:kern w:val="0"/>
          <w:szCs w:val="21"/>
          <w:highlight w:val="none"/>
        </w:rPr>
        <w:t>；</w:t>
      </w:r>
    </w:p>
    <w:p w14:paraId="1A376179">
      <w:pPr>
        <w:autoSpaceDE w:val="0"/>
        <w:autoSpaceDN w:val="0"/>
        <w:adjustRightInd w:val="0"/>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3</w:t>
      </w:r>
      <w:r>
        <w:rPr>
          <w:rFonts w:hint="eastAsia" w:ascii="宋体" w:hAnsi="宋体"/>
          <w:color w:val="auto"/>
          <w:kern w:val="0"/>
          <w:szCs w:val="21"/>
          <w:highlight w:val="none"/>
        </w:rPr>
        <w:t>）其他方式：</w:t>
      </w:r>
      <w:r>
        <w:rPr>
          <w:rFonts w:ascii="宋体" w:hAnsi="宋体"/>
          <w:bCs/>
          <w:color w:val="auto"/>
          <w:szCs w:val="21"/>
          <w:highlight w:val="none"/>
          <w:u w:val="single"/>
        </w:rPr>
        <w:t xml:space="preserve">/  </w:t>
      </w:r>
      <w:r>
        <w:rPr>
          <w:rFonts w:hint="eastAsia" w:ascii="宋体" w:hAnsi="宋体"/>
          <w:bCs/>
          <w:color w:val="auto"/>
          <w:szCs w:val="21"/>
          <w:highlight w:val="none"/>
        </w:rPr>
        <w:t>。</w:t>
      </w:r>
    </w:p>
    <w:p w14:paraId="258739DE">
      <w:pPr>
        <w:spacing w:line="400" w:lineRule="exact"/>
        <w:rPr>
          <w:rFonts w:ascii="宋体"/>
          <w:b/>
          <w:color w:val="auto"/>
          <w:highlight w:val="none"/>
        </w:rPr>
      </w:pPr>
      <w:r>
        <w:rPr>
          <w:rFonts w:ascii="宋体" w:hAnsi="宋体"/>
          <w:b/>
          <w:color w:val="auto"/>
          <w:highlight w:val="none"/>
        </w:rPr>
        <w:t xml:space="preserve">15.4 </w:t>
      </w:r>
      <w:r>
        <w:rPr>
          <w:rFonts w:hint="eastAsia" w:ascii="宋体" w:hAnsi="宋体"/>
          <w:b/>
          <w:color w:val="auto"/>
          <w:highlight w:val="none"/>
        </w:rPr>
        <w:t>保修</w:t>
      </w:r>
    </w:p>
    <w:p w14:paraId="3A504408">
      <w:pPr>
        <w:spacing w:line="400" w:lineRule="exact"/>
        <w:jc w:val="left"/>
        <w:rPr>
          <w:rFonts w:ascii="宋体"/>
          <w:color w:val="auto"/>
          <w:szCs w:val="21"/>
          <w:highlight w:val="none"/>
        </w:rPr>
      </w:pPr>
      <w:r>
        <w:rPr>
          <w:rFonts w:ascii="宋体" w:hAnsi="宋体"/>
          <w:color w:val="auto"/>
          <w:szCs w:val="21"/>
          <w:highlight w:val="none"/>
        </w:rPr>
        <w:t xml:space="preserve">15.4.1 </w:t>
      </w:r>
      <w:r>
        <w:rPr>
          <w:rFonts w:hint="eastAsia" w:ascii="宋体" w:hAnsi="宋体"/>
          <w:color w:val="auto"/>
          <w:szCs w:val="21"/>
          <w:highlight w:val="none"/>
        </w:rPr>
        <w:t>保修责任</w:t>
      </w:r>
    </w:p>
    <w:p w14:paraId="5311B1EC">
      <w:pPr>
        <w:spacing w:line="400" w:lineRule="exact"/>
        <w:jc w:val="left"/>
        <w:rPr>
          <w:rFonts w:ascii="宋体"/>
          <w:color w:val="auto"/>
          <w:kern w:val="0"/>
          <w:szCs w:val="21"/>
          <w:highlight w:val="none"/>
        </w:rPr>
      </w:pPr>
      <w:r>
        <w:rPr>
          <w:rFonts w:hint="eastAsia" w:ascii="宋体" w:hAnsi="宋体"/>
          <w:color w:val="auto"/>
          <w:szCs w:val="21"/>
          <w:highlight w:val="none"/>
        </w:rPr>
        <w:t>工程保修期为：</w:t>
      </w:r>
      <w:r>
        <w:rPr>
          <w:rFonts w:hint="eastAsia" w:ascii="宋体" w:hAnsi="宋体"/>
          <w:color w:val="auto"/>
          <w:kern w:val="0"/>
          <w:szCs w:val="21"/>
          <w:highlight w:val="none"/>
          <w:u w:val="single"/>
        </w:rPr>
        <w:t>按国家有关规定</w:t>
      </w:r>
      <w:r>
        <w:rPr>
          <w:rFonts w:hint="eastAsia" w:ascii="宋体" w:hAnsi="宋体"/>
          <w:color w:val="auto"/>
          <w:kern w:val="0"/>
          <w:szCs w:val="21"/>
          <w:highlight w:val="none"/>
        </w:rPr>
        <w:t>。</w:t>
      </w:r>
    </w:p>
    <w:p w14:paraId="7AB069F1">
      <w:pPr>
        <w:spacing w:line="400" w:lineRule="exact"/>
        <w:jc w:val="left"/>
        <w:rPr>
          <w:rFonts w:ascii="宋体"/>
          <w:color w:val="auto"/>
          <w:kern w:val="0"/>
          <w:szCs w:val="21"/>
          <w:highlight w:val="none"/>
          <w:u w:val="single"/>
        </w:rPr>
      </w:pPr>
      <w:r>
        <w:rPr>
          <w:rFonts w:hint="eastAsia" w:ascii="宋体" w:hAnsi="宋体"/>
          <w:color w:val="auto"/>
          <w:szCs w:val="21"/>
          <w:highlight w:val="none"/>
        </w:rPr>
        <w:t>工程保修书具体内容见合同附件</w:t>
      </w:r>
      <w:r>
        <w:rPr>
          <w:rFonts w:ascii="宋体" w:hAnsi="宋体"/>
          <w:color w:val="auto"/>
          <w:szCs w:val="21"/>
          <w:highlight w:val="none"/>
        </w:rPr>
        <w:t>8</w:t>
      </w:r>
      <w:r>
        <w:rPr>
          <w:rFonts w:hint="eastAsia" w:ascii="宋体" w:hAnsi="宋体"/>
          <w:color w:val="auto"/>
          <w:szCs w:val="21"/>
          <w:highlight w:val="none"/>
        </w:rPr>
        <w:t>。</w:t>
      </w:r>
    </w:p>
    <w:p w14:paraId="0AF6273A">
      <w:pPr>
        <w:spacing w:line="400" w:lineRule="exact"/>
        <w:jc w:val="left"/>
        <w:rPr>
          <w:rFonts w:ascii="宋体"/>
          <w:color w:val="auto"/>
          <w:szCs w:val="21"/>
          <w:highlight w:val="none"/>
        </w:rPr>
      </w:pPr>
      <w:r>
        <w:rPr>
          <w:rFonts w:ascii="宋体" w:hAnsi="宋体"/>
          <w:color w:val="auto"/>
          <w:szCs w:val="21"/>
          <w:highlight w:val="none"/>
        </w:rPr>
        <w:t xml:space="preserve">15.4.3 </w:t>
      </w:r>
      <w:r>
        <w:rPr>
          <w:rFonts w:hint="eastAsia" w:ascii="宋体" w:hAnsi="宋体"/>
          <w:color w:val="auto"/>
          <w:szCs w:val="21"/>
          <w:highlight w:val="none"/>
        </w:rPr>
        <w:t>修复通知</w:t>
      </w:r>
    </w:p>
    <w:p w14:paraId="675EF22F">
      <w:pPr>
        <w:spacing w:line="400" w:lineRule="exact"/>
        <w:jc w:val="left"/>
        <w:rPr>
          <w:rFonts w:ascii="宋体"/>
          <w:color w:val="auto"/>
          <w:kern w:val="0"/>
          <w:szCs w:val="21"/>
          <w:highlight w:val="none"/>
          <w:u w:val="single"/>
        </w:rPr>
      </w:pPr>
      <w:r>
        <w:rPr>
          <w:rFonts w:hint="eastAsia" w:ascii="宋体" w:hAnsi="宋体"/>
          <w:color w:val="auto"/>
          <w:kern w:val="0"/>
          <w:szCs w:val="21"/>
          <w:highlight w:val="none"/>
        </w:rPr>
        <w:t>承包人收到保修通知并到达工程现场的合理时间：</w:t>
      </w:r>
      <w:r>
        <w:rPr>
          <w:rFonts w:ascii="宋体" w:hAnsi="宋体"/>
          <w:color w:val="auto"/>
          <w:kern w:val="0"/>
          <w:szCs w:val="21"/>
          <w:highlight w:val="none"/>
          <w:u w:val="single"/>
        </w:rPr>
        <w:t xml:space="preserve"> 48</w:t>
      </w:r>
      <w:r>
        <w:rPr>
          <w:rFonts w:hint="eastAsia" w:ascii="宋体" w:hAnsi="宋体"/>
          <w:color w:val="auto"/>
          <w:kern w:val="0"/>
          <w:szCs w:val="21"/>
          <w:highlight w:val="none"/>
          <w:u w:val="single"/>
        </w:rPr>
        <w:t>小时内</w:t>
      </w:r>
      <w:r>
        <w:rPr>
          <w:rFonts w:ascii="宋体" w:hAnsi="宋体"/>
          <w:color w:val="auto"/>
          <w:kern w:val="0"/>
          <w:szCs w:val="21"/>
          <w:highlight w:val="none"/>
          <w:u w:val="single"/>
        </w:rPr>
        <w:t xml:space="preserve"> </w:t>
      </w:r>
      <w:r>
        <w:rPr>
          <w:rFonts w:hint="eastAsia" w:ascii="宋体" w:hAnsi="宋体"/>
          <w:color w:val="auto"/>
          <w:kern w:val="0"/>
          <w:szCs w:val="21"/>
          <w:highlight w:val="none"/>
        </w:rPr>
        <w:t>。</w:t>
      </w:r>
    </w:p>
    <w:p w14:paraId="28D74EF4">
      <w:pPr>
        <w:spacing w:line="400" w:lineRule="exact"/>
        <w:rPr>
          <w:rFonts w:ascii="宋体"/>
          <w:b/>
          <w:color w:val="auto"/>
          <w:highlight w:val="none"/>
        </w:rPr>
      </w:pPr>
      <w:r>
        <w:rPr>
          <w:rFonts w:ascii="宋体" w:hAnsi="宋体"/>
          <w:b/>
          <w:color w:val="auto"/>
          <w:highlight w:val="none"/>
        </w:rPr>
        <w:t xml:space="preserve">16. </w:t>
      </w:r>
      <w:r>
        <w:rPr>
          <w:rFonts w:hint="eastAsia" w:ascii="宋体" w:hAnsi="宋体"/>
          <w:b/>
          <w:color w:val="auto"/>
          <w:highlight w:val="none"/>
        </w:rPr>
        <w:t>违约</w:t>
      </w:r>
    </w:p>
    <w:p w14:paraId="75610338">
      <w:pPr>
        <w:spacing w:line="400" w:lineRule="exact"/>
        <w:rPr>
          <w:rFonts w:ascii="宋体"/>
          <w:b/>
          <w:color w:val="auto"/>
          <w:highlight w:val="none"/>
        </w:rPr>
      </w:pPr>
      <w:r>
        <w:rPr>
          <w:rFonts w:ascii="宋体" w:hAnsi="宋体"/>
          <w:b/>
          <w:color w:val="auto"/>
          <w:highlight w:val="none"/>
        </w:rPr>
        <w:t xml:space="preserve">16.1 </w:t>
      </w:r>
      <w:r>
        <w:rPr>
          <w:rFonts w:hint="eastAsia" w:ascii="宋体" w:hAnsi="宋体"/>
          <w:b/>
          <w:color w:val="auto"/>
          <w:highlight w:val="none"/>
        </w:rPr>
        <w:t>发包人违约</w:t>
      </w:r>
    </w:p>
    <w:p w14:paraId="4611047A">
      <w:pPr>
        <w:spacing w:line="400" w:lineRule="exact"/>
        <w:jc w:val="left"/>
        <w:rPr>
          <w:rFonts w:ascii="宋体"/>
          <w:color w:val="auto"/>
          <w:szCs w:val="21"/>
          <w:highlight w:val="none"/>
        </w:rPr>
      </w:pPr>
      <w:r>
        <w:rPr>
          <w:rFonts w:ascii="宋体" w:hAnsi="宋体"/>
          <w:color w:val="auto"/>
          <w:szCs w:val="21"/>
          <w:highlight w:val="none"/>
        </w:rPr>
        <w:t>16.1.1</w:t>
      </w:r>
      <w:r>
        <w:rPr>
          <w:rFonts w:hint="eastAsia" w:ascii="宋体" w:hAnsi="宋体"/>
          <w:color w:val="auto"/>
          <w:szCs w:val="21"/>
          <w:highlight w:val="none"/>
        </w:rPr>
        <w:t>发包人违约的情形</w:t>
      </w:r>
    </w:p>
    <w:p w14:paraId="6EFF33FF">
      <w:pPr>
        <w:spacing w:line="400" w:lineRule="exact"/>
        <w:jc w:val="left"/>
        <w:rPr>
          <w:rFonts w:ascii="宋体"/>
          <w:color w:val="auto"/>
          <w:kern w:val="0"/>
          <w:szCs w:val="21"/>
          <w:highlight w:val="none"/>
        </w:rPr>
      </w:pPr>
      <w:r>
        <w:rPr>
          <w:rFonts w:hint="eastAsia" w:ascii="宋体" w:hAnsi="宋体"/>
          <w:color w:val="auto"/>
          <w:kern w:val="0"/>
          <w:szCs w:val="21"/>
          <w:highlight w:val="none"/>
        </w:rPr>
        <w:t>发包人违约的其他情形：</w:t>
      </w:r>
      <w:r>
        <w:rPr>
          <w:rFonts w:ascii="宋体" w:hAnsi="宋体"/>
          <w:color w:val="auto"/>
          <w:kern w:val="0"/>
          <w:szCs w:val="21"/>
          <w:highlight w:val="none"/>
          <w:u w:val="single"/>
        </w:rPr>
        <w:t xml:space="preserve">   /   </w:t>
      </w:r>
    </w:p>
    <w:p w14:paraId="5772CBF2">
      <w:pPr>
        <w:spacing w:line="400" w:lineRule="exact"/>
        <w:jc w:val="left"/>
        <w:rPr>
          <w:rFonts w:ascii="宋体"/>
          <w:color w:val="auto"/>
          <w:kern w:val="0"/>
          <w:szCs w:val="21"/>
          <w:highlight w:val="none"/>
        </w:rPr>
      </w:pPr>
      <w:r>
        <w:rPr>
          <w:rFonts w:ascii="宋体" w:hAnsi="宋体"/>
          <w:color w:val="auto"/>
          <w:kern w:val="0"/>
          <w:szCs w:val="21"/>
          <w:highlight w:val="none"/>
        </w:rPr>
        <w:t xml:space="preserve">16.1.2 </w:t>
      </w:r>
      <w:r>
        <w:rPr>
          <w:rFonts w:hint="eastAsia" w:ascii="宋体" w:hAnsi="宋体"/>
          <w:color w:val="auto"/>
          <w:kern w:val="0"/>
          <w:szCs w:val="21"/>
          <w:highlight w:val="none"/>
        </w:rPr>
        <w:t>发包人违约的责任</w:t>
      </w:r>
    </w:p>
    <w:p w14:paraId="54D0DFC8">
      <w:pPr>
        <w:spacing w:line="400" w:lineRule="exact"/>
        <w:jc w:val="left"/>
        <w:rPr>
          <w:rFonts w:ascii="宋体"/>
          <w:color w:val="auto"/>
          <w:kern w:val="0"/>
          <w:szCs w:val="21"/>
          <w:highlight w:val="none"/>
        </w:rPr>
      </w:pPr>
      <w:r>
        <w:rPr>
          <w:rFonts w:hint="eastAsia" w:ascii="宋体" w:hAnsi="宋体"/>
          <w:color w:val="auto"/>
          <w:kern w:val="0"/>
          <w:szCs w:val="21"/>
          <w:highlight w:val="none"/>
        </w:rPr>
        <w:t>发包人违约责任的承担方式和计算方法：</w:t>
      </w:r>
    </w:p>
    <w:p w14:paraId="65AF3593">
      <w:pPr>
        <w:spacing w:line="400" w:lineRule="exact"/>
        <w:jc w:val="left"/>
        <w:rPr>
          <w:rFonts w:ascii="宋体"/>
          <w:color w:val="auto"/>
          <w:kern w:val="0"/>
          <w:szCs w:val="21"/>
          <w:highlight w:val="none"/>
          <w:u w:val="single"/>
        </w:rPr>
      </w:pPr>
      <w:r>
        <w:rPr>
          <w:rFonts w:hint="eastAsia" w:ascii="宋体" w:hAnsi="宋体"/>
          <w:color w:val="auto"/>
          <w:kern w:val="0"/>
          <w:szCs w:val="21"/>
          <w:highlight w:val="none"/>
        </w:rPr>
        <w:t>（</w:t>
      </w:r>
      <w:r>
        <w:rPr>
          <w:rFonts w:ascii="宋体" w:hAnsi="宋体"/>
          <w:color w:val="auto"/>
          <w:kern w:val="0"/>
          <w:szCs w:val="21"/>
          <w:highlight w:val="none"/>
        </w:rPr>
        <w:t>1</w:t>
      </w:r>
      <w:r>
        <w:rPr>
          <w:rFonts w:hint="eastAsia" w:ascii="宋体" w:hAnsi="宋体"/>
          <w:color w:val="auto"/>
          <w:kern w:val="0"/>
          <w:szCs w:val="21"/>
          <w:highlight w:val="none"/>
        </w:rPr>
        <w:t>）因发包人原因未能在计划开工日期前</w:t>
      </w:r>
      <w:r>
        <w:rPr>
          <w:rFonts w:ascii="宋体" w:hAnsi="宋体"/>
          <w:color w:val="auto"/>
          <w:kern w:val="0"/>
          <w:szCs w:val="21"/>
          <w:highlight w:val="none"/>
        </w:rPr>
        <w:t>7</w:t>
      </w:r>
      <w:r>
        <w:rPr>
          <w:rFonts w:hint="eastAsia" w:ascii="宋体" w:hAnsi="宋体"/>
          <w:color w:val="auto"/>
          <w:kern w:val="0"/>
          <w:szCs w:val="21"/>
          <w:highlight w:val="none"/>
        </w:rPr>
        <w:t>天内下达开工通知的违约责任：</w:t>
      </w:r>
      <w:r>
        <w:rPr>
          <w:rFonts w:hint="eastAsia" w:ascii="宋体" w:hAnsi="宋体"/>
          <w:color w:val="auto"/>
          <w:kern w:val="0"/>
          <w:szCs w:val="21"/>
          <w:highlight w:val="none"/>
          <w:u w:val="single"/>
        </w:rPr>
        <w:t>工期顺延</w:t>
      </w:r>
      <w:r>
        <w:rPr>
          <w:rFonts w:hint="eastAsia" w:ascii="宋体" w:hAnsi="宋体"/>
          <w:color w:val="auto"/>
          <w:kern w:val="0"/>
          <w:szCs w:val="21"/>
          <w:highlight w:val="none"/>
        </w:rPr>
        <w:t>。</w:t>
      </w:r>
    </w:p>
    <w:p w14:paraId="15966DC7">
      <w:pPr>
        <w:spacing w:line="400" w:lineRule="exact"/>
        <w:jc w:val="left"/>
        <w:rPr>
          <w:rFonts w:hint="default" w:ascii="宋体"/>
          <w:color w:val="auto"/>
          <w:kern w:val="0"/>
          <w:szCs w:val="21"/>
          <w:highlight w:val="none"/>
          <w:lang w:val="en-US"/>
        </w:rPr>
      </w:pPr>
      <w:r>
        <w:rPr>
          <w:rFonts w:hint="eastAsia" w:ascii="宋体" w:hAnsi="宋体"/>
          <w:color w:val="auto"/>
          <w:kern w:val="0"/>
          <w:szCs w:val="21"/>
          <w:highlight w:val="none"/>
          <w:lang w:val="en-US" w:eastAsia="zh-CN"/>
        </w:rPr>
        <w:t xml:space="preserve">  </w:t>
      </w:r>
    </w:p>
    <w:p w14:paraId="54335A7C">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hint="eastAsia" w:ascii="宋体" w:hAnsi="宋体"/>
          <w:color w:val="auto"/>
          <w:kern w:val="0"/>
          <w:szCs w:val="21"/>
          <w:highlight w:val="none"/>
          <w:lang w:val="en-US" w:eastAsia="zh-CN"/>
        </w:rPr>
        <w:t>2</w:t>
      </w:r>
      <w:r>
        <w:rPr>
          <w:rFonts w:hint="eastAsia" w:ascii="宋体" w:hAnsi="宋体"/>
          <w:color w:val="auto"/>
          <w:kern w:val="0"/>
          <w:szCs w:val="21"/>
          <w:highlight w:val="none"/>
        </w:rPr>
        <w:t>）发包人违反第</w:t>
      </w:r>
      <w:r>
        <w:rPr>
          <w:rFonts w:ascii="宋体" w:hAnsi="宋体"/>
          <w:color w:val="auto"/>
          <w:kern w:val="0"/>
          <w:szCs w:val="21"/>
          <w:highlight w:val="none"/>
        </w:rPr>
        <w:t>10.1</w:t>
      </w:r>
      <w:r>
        <w:rPr>
          <w:rFonts w:hint="eastAsia" w:ascii="宋体" w:hAnsi="宋体"/>
          <w:color w:val="auto"/>
          <w:kern w:val="0"/>
          <w:szCs w:val="21"/>
          <w:highlight w:val="none"/>
        </w:rPr>
        <w:t>款〔变更的范围〕第（</w:t>
      </w:r>
      <w:r>
        <w:rPr>
          <w:rFonts w:ascii="宋体" w:hAnsi="宋体"/>
          <w:color w:val="auto"/>
          <w:kern w:val="0"/>
          <w:szCs w:val="21"/>
          <w:highlight w:val="none"/>
        </w:rPr>
        <w:t>2</w:t>
      </w:r>
      <w:r>
        <w:rPr>
          <w:rFonts w:hint="eastAsia" w:ascii="宋体" w:hAnsi="宋体"/>
          <w:color w:val="auto"/>
          <w:kern w:val="0"/>
          <w:szCs w:val="21"/>
          <w:highlight w:val="none"/>
        </w:rPr>
        <w:t>）项约定，自行实施被取消的工作或转由他人实施的违约责任：</w:t>
      </w:r>
      <w:r>
        <w:rPr>
          <w:rFonts w:ascii="宋体" w:hAnsi="宋体"/>
          <w:color w:val="auto"/>
          <w:kern w:val="0"/>
          <w:szCs w:val="21"/>
          <w:highlight w:val="none"/>
          <w:u w:val="single"/>
        </w:rPr>
        <w:t xml:space="preserve">/    </w:t>
      </w:r>
      <w:r>
        <w:rPr>
          <w:rFonts w:hint="eastAsia" w:ascii="宋体" w:hAnsi="宋体"/>
          <w:color w:val="auto"/>
          <w:kern w:val="0"/>
          <w:szCs w:val="21"/>
          <w:highlight w:val="none"/>
        </w:rPr>
        <w:t>。</w:t>
      </w:r>
    </w:p>
    <w:p w14:paraId="34BD731C">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hint="eastAsia" w:ascii="宋体" w:hAnsi="宋体"/>
          <w:color w:val="auto"/>
          <w:kern w:val="0"/>
          <w:szCs w:val="21"/>
          <w:highlight w:val="none"/>
          <w:lang w:val="en-US" w:eastAsia="zh-CN"/>
        </w:rPr>
        <w:t>3</w:t>
      </w:r>
      <w:r>
        <w:rPr>
          <w:rFonts w:hint="eastAsia" w:ascii="宋体" w:hAnsi="宋体"/>
          <w:color w:val="auto"/>
          <w:kern w:val="0"/>
          <w:szCs w:val="21"/>
          <w:highlight w:val="none"/>
        </w:rPr>
        <w:t>）发包人提供的材料、工程设备的规格、数量或质量不符合合同约定，或因发包人原因导致交货日期延误或交货地点变更等情况的违约责任：</w:t>
      </w:r>
      <w:r>
        <w:rPr>
          <w:rFonts w:hint="eastAsia" w:ascii="宋体" w:hAnsi="宋体"/>
          <w:color w:val="auto"/>
          <w:kern w:val="0"/>
          <w:szCs w:val="21"/>
          <w:highlight w:val="none"/>
          <w:u w:val="single"/>
        </w:rPr>
        <w:t>工期顺延</w:t>
      </w:r>
      <w:r>
        <w:rPr>
          <w:rFonts w:ascii="宋体" w:hAnsi="宋体"/>
          <w:color w:val="auto"/>
          <w:kern w:val="0"/>
          <w:szCs w:val="21"/>
          <w:highlight w:val="none"/>
          <w:u w:val="single"/>
        </w:rPr>
        <w:t xml:space="preserve"> </w:t>
      </w:r>
      <w:r>
        <w:rPr>
          <w:rFonts w:hint="eastAsia" w:ascii="宋体" w:hAnsi="宋体"/>
          <w:color w:val="auto"/>
          <w:kern w:val="0"/>
          <w:szCs w:val="21"/>
          <w:highlight w:val="none"/>
        </w:rPr>
        <w:t>。</w:t>
      </w:r>
    </w:p>
    <w:p w14:paraId="4269F51B">
      <w:pPr>
        <w:spacing w:line="400" w:lineRule="exact"/>
        <w:jc w:val="left"/>
        <w:rPr>
          <w:rFonts w:ascii="宋体"/>
          <w:color w:val="auto"/>
          <w:kern w:val="0"/>
          <w:szCs w:val="21"/>
          <w:highlight w:val="none"/>
          <w:u w:val="single"/>
        </w:rPr>
      </w:pPr>
      <w:r>
        <w:rPr>
          <w:rFonts w:hint="eastAsia" w:ascii="宋体" w:hAnsi="宋体"/>
          <w:color w:val="auto"/>
          <w:kern w:val="0"/>
          <w:szCs w:val="21"/>
          <w:highlight w:val="none"/>
        </w:rPr>
        <w:t>（</w:t>
      </w:r>
      <w:r>
        <w:rPr>
          <w:rFonts w:hint="eastAsia" w:ascii="宋体" w:hAnsi="宋体"/>
          <w:color w:val="auto"/>
          <w:kern w:val="0"/>
          <w:szCs w:val="21"/>
          <w:highlight w:val="none"/>
          <w:lang w:val="en-US" w:eastAsia="zh-CN"/>
        </w:rPr>
        <w:t>4</w:t>
      </w:r>
      <w:r>
        <w:rPr>
          <w:rFonts w:hint="eastAsia" w:ascii="宋体" w:hAnsi="宋体"/>
          <w:color w:val="auto"/>
          <w:kern w:val="0"/>
          <w:szCs w:val="21"/>
          <w:highlight w:val="none"/>
        </w:rPr>
        <w:t>）因发包人违反合同约定造成暂停施工的违约责任：</w:t>
      </w:r>
      <w:r>
        <w:rPr>
          <w:rFonts w:ascii="宋体" w:hAnsi="宋体"/>
          <w:color w:val="auto"/>
          <w:kern w:val="0"/>
          <w:szCs w:val="21"/>
          <w:highlight w:val="none"/>
          <w:u w:val="single"/>
        </w:rPr>
        <w:t xml:space="preserve">/    </w:t>
      </w:r>
      <w:r>
        <w:rPr>
          <w:rFonts w:hint="eastAsia" w:ascii="宋体" w:hAnsi="宋体"/>
          <w:color w:val="auto"/>
          <w:kern w:val="0"/>
          <w:szCs w:val="21"/>
          <w:highlight w:val="none"/>
        </w:rPr>
        <w:t>。</w:t>
      </w:r>
    </w:p>
    <w:p w14:paraId="2BC91543">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hint="eastAsia" w:ascii="宋体" w:hAnsi="宋体"/>
          <w:color w:val="auto"/>
          <w:kern w:val="0"/>
          <w:szCs w:val="21"/>
          <w:highlight w:val="none"/>
          <w:lang w:val="en-US" w:eastAsia="zh-CN"/>
        </w:rPr>
        <w:t>5</w:t>
      </w:r>
      <w:r>
        <w:rPr>
          <w:rFonts w:hint="eastAsia" w:ascii="宋体" w:hAnsi="宋体"/>
          <w:color w:val="auto"/>
          <w:kern w:val="0"/>
          <w:szCs w:val="21"/>
          <w:highlight w:val="none"/>
        </w:rPr>
        <w:t>）发包人无正当理由没有在约定期限内发出复工指示，导致承包人无法复工的违约责任：</w:t>
      </w:r>
    </w:p>
    <w:p w14:paraId="0B5E6201">
      <w:pPr>
        <w:spacing w:line="400" w:lineRule="exact"/>
        <w:jc w:val="left"/>
        <w:rPr>
          <w:rFonts w:ascii="宋体"/>
          <w:color w:val="auto"/>
          <w:kern w:val="0"/>
          <w:szCs w:val="21"/>
          <w:highlight w:val="none"/>
        </w:rPr>
      </w:pPr>
      <w:r>
        <w:rPr>
          <w:rFonts w:ascii="宋体" w:hAnsi="宋体"/>
          <w:color w:val="auto"/>
          <w:kern w:val="0"/>
          <w:szCs w:val="21"/>
          <w:highlight w:val="none"/>
          <w:u w:val="single"/>
        </w:rPr>
        <w:t xml:space="preserve">/    </w:t>
      </w:r>
      <w:r>
        <w:rPr>
          <w:rFonts w:hint="eastAsia" w:ascii="宋体" w:hAnsi="宋体"/>
          <w:color w:val="auto"/>
          <w:kern w:val="0"/>
          <w:szCs w:val="21"/>
          <w:highlight w:val="none"/>
        </w:rPr>
        <w:t>。</w:t>
      </w:r>
    </w:p>
    <w:p w14:paraId="36366D55">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hint="eastAsia" w:ascii="宋体" w:hAnsi="宋体"/>
          <w:color w:val="auto"/>
          <w:kern w:val="0"/>
          <w:szCs w:val="21"/>
          <w:highlight w:val="none"/>
          <w:lang w:val="en-US" w:eastAsia="zh-CN"/>
        </w:rPr>
        <w:t>6</w:t>
      </w:r>
      <w:r>
        <w:rPr>
          <w:rFonts w:hint="eastAsia" w:ascii="宋体" w:hAnsi="宋体"/>
          <w:color w:val="auto"/>
          <w:kern w:val="0"/>
          <w:szCs w:val="21"/>
          <w:highlight w:val="none"/>
        </w:rPr>
        <w:t>）其他：</w:t>
      </w:r>
      <w:r>
        <w:rPr>
          <w:rFonts w:ascii="宋体" w:hAnsi="宋体"/>
          <w:color w:val="auto"/>
          <w:kern w:val="0"/>
          <w:szCs w:val="21"/>
          <w:highlight w:val="none"/>
          <w:u w:val="single"/>
        </w:rPr>
        <w:t xml:space="preserve">/    </w:t>
      </w:r>
      <w:r>
        <w:rPr>
          <w:rFonts w:hint="eastAsia" w:ascii="宋体" w:hAnsi="宋体"/>
          <w:color w:val="auto"/>
          <w:kern w:val="0"/>
          <w:szCs w:val="21"/>
          <w:highlight w:val="none"/>
        </w:rPr>
        <w:t>。</w:t>
      </w:r>
    </w:p>
    <w:p w14:paraId="46E9091B">
      <w:pPr>
        <w:spacing w:line="400" w:lineRule="exact"/>
        <w:jc w:val="left"/>
        <w:rPr>
          <w:rFonts w:ascii="宋体"/>
          <w:color w:val="auto"/>
          <w:szCs w:val="21"/>
          <w:highlight w:val="none"/>
        </w:rPr>
      </w:pPr>
      <w:r>
        <w:rPr>
          <w:rFonts w:ascii="宋体" w:hAnsi="宋体"/>
          <w:color w:val="auto"/>
          <w:szCs w:val="21"/>
          <w:highlight w:val="none"/>
        </w:rPr>
        <w:t xml:space="preserve">16.1.3 </w:t>
      </w:r>
      <w:r>
        <w:rPr>
          <w:rFonts w:hint="eastAsia" w:ascii="宋体" w:hAnsi="宋体"/>
          <w:color w:val="auto"/>
          <w:szCs w:val="21"/>
          <w:highlight w:val="none"/>
        </w:rPr>
        <w:t>因发包人违约解除合同</w:t>
      </w:r>
    </w:p>
    <w:p w14:paraId="366E95EF">
      <w:pPr>
        <w:autoSpaceDE w:val="0"/>
        <w:autoSpaceDN w:val="0"/>
        <w:adjustRightInd w:val="0"/>
        <w:spacing w:line="400" w:lineRule="exact"/>
        <w:jc w:val="left"/>
        <w:rPr>
          <w:rFonts w:ascii="宋体"/>
          <w:color w:val="auto"/>
          <w:kern w:val="0"/>
          <w:szCs w:val="21"/>
          <w:highlight w:val="none"/>
        </w:rPr>
      </w:pPr>
      <w:r>
        <w:rPr>
          <w:rFonts w:hint="eastAsia" w:ascii="宋体" w:hAnsi="宋体"/>
          <w:color w:val="auto"/>
          <w:kern w:val="0"/>
          <w:szCs w:val="21"/>
          <w:highlight w:val="none"/>
        </w:rPr>
        <w:t>承包人按</w:t>
      </w:r>
      <w:r>
        <w:rPr>
          <w:rFonts w:ascii="宋体" w:hAnsi="宋体"/>
          <w:color w:val="auto"/>
          <w:kern w:val="0"/>
          <w:szCs w:val="21"/>
          <w:highlight w:val="none"/>
        </w:rPr>
        <w:t>16.1.1</w:t>
      </w:r>
      <w:r>
        <w:rPr>
          <w:rFonts w:hint="eastAsia" w:ascii="宋体" w:hAnsi="宋体"/>
          <w:color w:val="auto"/>
          <w:kern w:val="0"/>
          <w:szCs w:val="21"/>
          <w:highlight w:val="none"/>
        </w:rPr>
        <w:t>项〔发包人违约的情形〕约定暂停施工满</w:t>
      </w:r>
      <w:r>
        <w:rPr>
          <w:rFonts w:ascii="宋体" w:hAnsi="宋体"/>
          <w:color w:val="auto"/>
          <w:kern w:val="0"/>
          <w:szCs w:val="21"/>
          <w:highlight w:val="none"/>
          <w:u w:val="single"/>
        </w:rPr>
        <w:t xml:space="preserve"> 90</w:t>
      </w:r>
      <w:r>
        <w:rPr>
          <w:rFonts w:hint="eastAsia" w:ascii="宋体" w:hAnsi="宋体"/>
          <w:color w:val="auto"/>
          <w:kern w:val="0"/>
          <w:szCs w:val="21"/>
          <w:highlight w:val="none"/>
        </w:rPr>
        <w:t>天后发包人仍不纠正其违约行为并致使合同目的不能实现的，承包人有权解除合同。</w:t>
      </w:r>
    </w:p>
    <w:p w14:paraId="42AB4515">
      <w:pPr>
        <w:spacing w:line="400" w:lineRule="exact"/>
        <w:rPr>
          <w:rFonts w:ascii="宋体"/>
          <w:b/>
          <w:color w:val="auto"/>
          <w:highlight w:val="none"/>
        </w:rPr>
      </w:pPr>
      <w:r>
        <w:rPr>
          <w:rFonts w:ascii="宋体" w:hAnsi="宋体"/>
          <w:b/>
          <w:color w:val="auto"/>
          <w:highlight w:val="none"/>
        </w:rPr>
        <w:t xml:space="preserve">16.2 </w:t>
      </w:r>
      <w:r>
        <w:rPr>
          <w:rFonts w:hint="eastAsia" w:ascii="宋体" w:hAnsi="宋体"/>
          <w:b/>
          <w:color w:val="auto"/>
          <w:highlight w:val="none"/>
        </w:rPr>
        <w:t>承包人违约</w:t>
      </w:r>
    </w:p>
    <w:p w14:paraId="02094166">
      <w:pPr>
        <w:spacing w:line="400" w:lineRule="exact"/>
        <w:jc w:val="left"/>
        <w:rPr>
          <w:rFonts w:ascii="宋体"/>
          <w:color w:val="auto"/>
          <w:kern w:val="0"/>
          <w:szCs w:val="21"/>
          <w:highlight w:val="none"/>
        </w:rPr>
      </w:pPr>
      <w:r>
        <w:rPr>
          <w:rFonts w:ascii="宋体" w:hAnsi="宋体"/>
          <w:color w:val="auto"/>
          <w:kern w:val="0"/>
          <w:szCs w:val="21"/>
          <w:highlight w:val="none"/>
        </w:rPr>
        <w:t xml:space="preserve">16.2.1 </w:t>
      </w:r>
      <w:r>
        <w:rPr>
          <w:rFonts w:hint="eastAsia" w:ascii="宋体" w:hAnsi="宋体"/>
          <w:color w:val="auto"/>
          <w:kern w:val="0"/>
          <w:szCs w:val="21"/>
          <w:highlight w:val="none"/>
        </w:rPr>
        <w:t>承包人违约的情形</w:t>
      </w:r>
    </w:p>
    <w:p w14:paraId="4BABFF31">
      <w:pPr>
        <w:spacing w:line="400" w:lineRule="exact"/>
        <w:jc w:val="left"/>
        <w:rPr>
          <w:rFonts w:ascii="宋体"/>
          <w:color w:val="auto"/>
          <w:kern w:val="0"/>
          <w:szCs w:val="21"/>
          <w:highlight w:val="none"/>
        </w:rPr>
      </w:pPr>
      <w:r>
        <w:rPr>
          <w:rFonts w:hint="eastAsia" w:ascii="宋体" w:hAnsi="宋体"/>
          <w:color w:val="auto"/>
          <w:kern w:val="0"/>
          <w:szCs w:val="21"/>
          <w:highlight w:val="none"/>
        </w:rPr>
        <w:t>在合同履行过程中发生的下列情形，属于承包人违约：</w:t>
      </w:r>
    </w:p>
    <w:p w14:paraId="77BB15B3">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1</w:t>
      </w:r>
      <w:r>
        <w:rPr>
          <w:rFonts w:hint="eastAsia" w:ascii="宋体" w:hAnsi="宋体"/>
          <w:color w:val="auto"/>
          <w:kern w:val="0"/>
          <w:szCs w:val="21"/>
          <w:highlight w:val="none"/>
        </w:rPr>
        <w:t>）承包人违反合同约定进行转包或违法分包的；</w:t>
      </w:r>
    </w:p>
    <w:p w14:paraId="7E13C69A">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2</w:t>
      </w:r>
      <w:r>
        <w:rPr>
          <w:rFonts w:hint="eastAsia" w:ascii="宋体" w:hAnsi="宋体"/>
          <w:color w:val="auto"/>
          <w:kern w:val="0"/>
          <w:szCs w:val="21"/>
          <w:highlight w:val="none"/>
        </w:rPr>
        <w:t>）承包人违反合同约定采购和使用不合格的材料和工程设备的；</w:t>
      </w:r>
    </w:p>
    <w:p w14:paraId="435EE1C7">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3</w:t>
      </w:r>
      <w:r>
        <w:rPr>
          <w:rFonts w:hint="eastAsia" w:ascii="宋体" w:hAnsi="宋体"/>
          <w:color w:val="auto"/>
          <w:kern w:val="0"/>
          <w:szCs w:val="21"/>
          <w:highlight w:val="none"/>
        </w:rPr>
        <w:t>）因承包人原因导致工程质量不符合合同要求的；</w:t>
      </w:r>
      <w:r>
        <w:rPr>
          <w:rFonts w:ascii="宋体" w:hAnsi="宋体"/>
          <w:color w:val="auto"/>
          <w:kern w:val="0"/>
          <w:szCs w:val="21"/>
          <w:highlight w:val="none"/>
        </w:rPr>
        <w:t xml:space="preserve"> </w:t>
      </w:r>
    </w:p>
    <w:p w14:paraId="6CBCD21F">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4</w:t>
      </w:r>
      <w:r>
        <w:rPr>
          <w:rFonts w:hint="eastAsia" w:ascii="宋体" w:hAnsi="宋体"/>
          <w:color w:val="auto"/>
          <w:kern w:val="0"/>
          <w:szCs w:val="21"/>
          <w:highlight w:val="none"/>
        </w:rPr>
        <w:t>）承包人未经发包人批准，私自将已按照合同约定进入施工现场的材料或设备撤离施工现场的；</w:t>
      </w:r>
    </w:p>
    <w:p w14:paraId="1CDE3480">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5</w:t>
      </w:r>
      <w:r>
        <w:rPr>
          <w:rFonts w:hint="eastAsia" w:ascii="宋体" w:hAnsi="宋体"/>
          <w:color w:val="auto"/>
          <w:kern w:val="0"/>
          <w:szCs w:val="21"/>
          <w:highlight w:val="none"/>
        </w:rPr>
        <w:t>）承包人未能按施工进度计划及时完成合同约定的工作，造成工期延误的；</w:t>
      </w:r>
    </w:p>
    <w:p w14:paraId="60516367">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6</w:t>
      </w:r>
      <w:r>
        <w:rPr>
          <w:rFonts w:hint="eastAsia" w:ascii="宋体" w:hAnsi="宋体"/>
          <w:color w:val="auto"/>
          <w:kern w:val="0"/>
          <w:szCs w:val="21"/>
          <w:highlight w:val="none"/>
        </w:rPr>
        <w:t>）承包人在缺陷责任期及保修期内，未能在合理期限对工程缺陷进行修复，或拒绝按发包人要求进行修复的；</w:t>
      </w:r>
    </w:p>
    <w:p w14:paraId="42B646A4">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7</w:t>
      </w:r>
      <w:r>
        <w:rPr>
          <w:rFonts w:hint="eastAsia" w:ascii="宋体" w:hAnsi="宋体"/>
          <w:color w:val="auto"/>
          <w:kern w:val="0"/>
          <w:szCs w:val="21"/>
          <w:highlight w:val="none"/>
        </w:rPr>
        <w:t>）承包人明确表示或者以其行为表明不履行合同主要义务的；</w:t>
      </w:r>
    </w:p>
    <w:p w14:paraId="424D0AEF">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8</w:t>
      </w:r>
      <w:r>
        <w:rPr>
          <w:rFonts w:hint="eastAsia" w:ascii="宋体" w:hAnsi="宋体"/>
          <w:color w:val="auto"/>
          <w:kern w:val="0"/>
          <w:szCs w:val="21"/>
          <w:highlight w:val="none"/>
        </w:rPr>
        <w:t>）承包人未能按照合同约定履行其他义务的。</w:t>
      </w:r>
    </w:p>
    <w:p w14:paraId="139A587A">
      <w:pPr>
        <w:spacing w:line="400" w:lineRule="exact"/>
        <w:jc w:val="left"/>
        <w:rPr>
          <w:rFonts w:ascii="宋体"/>
          <w:color w:val="auto"/>
          <w:kern w:val="0"/>
          <w:szCs w:val="21"/>
          <w:highlight w:val="none"/>
        </w:rPr>
      </w:pPr>
      <w:r>
        <w:rPr>
          <w:rFonts w:hint="eastAsia" w:ascii="宋体" w:hAnsi="宋体"/>
          <w:color w:val="auto"/>
          <w:kern w:val="0"/>
          <w:szCs w:val="21"/>
          <w:highlight w:val="none"/>
        </w:rPr>
        <w:t>承包人发生除本项第（</w:t>
      </w:r>
      <w:r>
        <w:rPr>
          <w:rFonts w:ascii="宋体" w:hAnsi="宋体"/>
          <w:color w:val="auto"/>
          <w:kern w:val="0"/>
          <w:szCs w:val="21"/>
          <w:highlight w:val="none"/>
        </w:rPr>
        <w:t>7</w:t>
      </w:r>
      <w:r>
        <w:rPr>
          <w:rFonts w:hint="eastAsia" w:ascii="宋体" w:hAnsi="宋体"/>
          <w:color w:val="auto"/>
          <w:kern w:val="0"/>
          <w:szCs w:val="21"/>
          <w:highlight w:val="none"/>
        </w:rPr>
        <w:t>）目约定以外的其他违约情况时，发包人可向承包人发出整改通知，要求其在指定的期限内改正。</w:t>
      </w:r>
    </w:p>
    <w:p w14:paraId="6A427A63">
      <w:pPr>
        <w:spacing w:line="400" w:lineRule="exact"/>
        <w:jc w:val="left"/>
        <w:rPr>
          <w:rFonts w:ascii="宋体"/>
          <w:color w:val="auto"/>
          <w:kern w:val="0"/>
          <w:szCs w:val="21"/>
          <w:highlight w:val="none"/>
        </w:rPr>
      </w:pPr>
      <w:r>
        <w:rPr>
          <w:rFonts w:hint="eastAsia" w:ascii="宋体" w:hAnsi="宋体"/>
          <w:color w:val="auto"/>
          <w:kern w:val="0"/>
          <w:szCs w:val="21"/>
          <w:highlight w:val="none"/>
        </w:rPr>
        <w:t>承包人违约的其他情形：承包人不履行法律法规和规范性文件的职责也视为承包人违约并向发包人承担违约责任。</w:t>
      </w:r>
    </w:p>
    <w:p w14:paraId="21DE34BF">
      <w:pPr>
        <w:spacing w:line="400" w:lineRule="exact"/>
        <w:jc w:val="left"/>
        <w:rPr>
          <w:rFonts w:ascii="宋体"/>
          <w:color w:val="auto"/>
          <w:kern w:val="0"/>
          <w:szCs w:val="21"/>
          <w:highlight w:val="none"/>
        </w:rPr>
      </w:pPr>
      <w:r>
        <w:rPr>
          <w:rFonts w:ascii="宋体" w:hAnsi="宋体"/>
          <w:color w:val="auto"/>
          <w:kern w:val="0"/>
          <w:szCs w:val="21"/>
          <w:highlight w:val="none"/>
        </w:rPr>
        <w:t>16.2.2</w:t>
      </w:r>
      <w:r>
        <w:rPr>
          <w:rFonts w:hint="eastAsia" w:ascii="宋体" w:hAnsi="宋体"/>
          <w:color w:val="auto"/>
          <w:kern w:val="0"/>
          <w:szCs w:val="21"/>
          <w:highlight w:val="none"/>
        </w:rPr>
        <w:t>承包人违约的责任</w:t>
      </w:r>
    </w:p>
    <w:p w14:paraId="1E431A39">
      <w:pPr>
        <w:spacing w:line="400" w:lineRule="exact"/>
        <w:jc w:val="left"/>
        <w:rPr>
          <w:rFonts w:ascii="宋体"/>
          <w:color w:val="auto"/>
          <w:kern w:val="0"/>
          <w:szCs w:val="21"/>
          <w:highlight w:val="none"/>
        </w:rPr>
      </w:pPr>
      <w:r>
        <w:rPr>
          <w:rFonts w:hint="eastAsia" w:ascii="宋体" w:hAnsi="宋体"/>
          <w:color w:val="auto"/>
          <w:kern w:val="0"/>
          <w:szCs w:val="21"/>
          <w:highlight w:val="none"/>
        </w:rPr>
        <w:t>承包人违约责任的承担方式和计算方法：</w:t>
      </w:r>
    </w:p>
    <w:p w14:paraId="04C5F707">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1</w:t>
      </w:r>
      <w:r>
        <w:rPr>
          <w:rFonts w:hint="eastAsia" w:ascii="宋体" w:hAnsi="宋体"/>
          <w:color w:val="auto"/>
          <w:kern w:val="0"/>
          <w:szCs w:val="21"/>
          <w:highlight w:val="none"/>
        </w:rPr>
        <w:t>）承包人未按本合同通用条款第</w:t>
      </w:r>
      <w:r>
        <w:rPr>
          <w:rFonts w:ascii="宋体" w:hAnsi="宋体"/>
          <w:color w:val="auto"/>
          <w:kern w:val="0"/>
          <w:szCs w:val="21"/>
          <w:highlight w:val="none"/>
        </w:rPr>
        <w:t>16.2.1</w:t>
      </w:r>
      <w:r>
        <w:rPr>
          <w:rFonts w:hint="eastAsia" w:ascii="宋体" w:hAnsi="宋体"/>
          <w:color w:val="auto"/>
          <w:kern w:val="0"/>
          <w:szCs w:val="21"/>
          <w:highlight w:val="none"/>
        </w:rPr>
        <w:t>（</w:t>
      </w:r>
      <w:r>
        <w:rPr>
          <w:rFonts w:ascii="宋体" w:hAnsi="宋体"/>
          <w:color w:val="auto"/>
          <w:kern w:val="0"/>
          <w:szCs w:val="21"/>
          <w:highlight w:val="none"/>
        </w:rPr>
        <w:t>2</w:t>
      </w:r>
      <w:r>
        <w:rPr>
          <w:rFonts w:hint="eastAsia" w:ascii="宋体" w:hAnsi="宋体"/>
          <w:color w:val="auto"/>
          <w:kern w:val="0"/>
          <w:szCs w:val="21"/>
          <w:highlight w:val="none"/>
        </w:rPr>
        <w:t>）、（</w:t>
      </w:r>
      <w:r>
        <w:rPr>
          <w:rFonts w:ascii="宋体" w:hAnsi="宋体"/>
          <w:color w:val="auto"/>
          <w:kern w:val="0"/>
          <w:szCs w:val="21"/>
          <w:highlight w:val="none"/>
        </w:rPr>
        <w:t>3</w:t>
      </w:r>
      <w:r>
        <w:rPr>
          <w:rFonts w:hint="eastAsia" w:ascii="宋体" w:hAnsi="宋体"/>
          <w:color w:val="auto"/>
          <w:kern w:val="0"/>
          <w:szCs w:val="21"/>
          <w:highlight w:val="none"/>
        </w:rPr>
        <w:t>）条内容完成的，承包人无条件返工处理，修复至工程质量要求并承担相关费用，并在发包人规定的时间内完成返工，否则发包人有权扣罚该分项工程</w:t>
      </w:r>
      <w:r>
        <w:rPr>
          <w:rFonts w:ascii="宋体" w:hAnsi="宋体"/>
          <w:color w:val="auto"/>
          <w:kern w:val="0"/>
          <w:szCs w:val="21"/>
          <w:highlight w:val="none"/>
        </w:rPr>
        <w:t>10%</w:t>
      </w:r>
      <w:r>
        <w:rPr>
          <w:rFonts w:hint="eastAsia" w:ascii="宋体" w:hAnsi="宋体"/>
          <w:color w:val="auto"/>
          <w:kern w:val="0"/>
          <w:szCs w:val="21"/>
          <w:highlight w:val="none"/>
        </w:rPr>
        <w:t>的工程款作为处罚。</w:t>
      </w:r>
    </w:p>
    <w:p w14:paraId="6C0ECD31">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2</w:t>
      </w:r>
      <w:r>
        <w:rPr>
          <w:rFonts w:hint="eastAsia" w:ascii="宋体" w:hAnsi="宋体"/>
          <w:color w:val="auto"/>
          <w:kern w:val="0"/>
          <w:szCs w:val="21"/>
          <w:highlight w:val="none"/>
        </w:rPr>
        <w:t>）承包人有本合同通用条款第</w:t>
      </w:r>
      <w:r>
        <w:rPr>
          <w:rFonts w:ascii="宋体" w:hAnsi="宋体"/>
          <w:color w:val="auto"/>
          <w:kern w:val="0"/>
          <w:szCs w:val="21"/>
          <w:highlight w:val="none"/>
        </w:rPr>
        <w:t>16.2.1</w:t>
      </w:r>
      <w:r>
        <w:rPr>
          <w:rFonts w:hint="eastAsia" w:ascii="宋体" w:hAnsi="宋体"/>
          <w:color w:val="auto"/>
          <w:kern w:val="0"/>
          <w:szCs w:val="21"/>
          <w:highlight w:val="none"/>
        </w:rPr>
        <w:t>（</w:t>
      </w:r>
      <w:r>
        <w:rPr>
          <w:rFonts w:ascii="宋体" w:hAnsi="宋体"/>
          <w:color w:val="auto"/>
          <w:kern w:val="0"/>
          <w:szCs w:val="21"/>
          <w:highlight w:val="none"/>
        </w:rPr>
        <w:t>6</w:t>
      </w:r>
      <w:r>
        <w:rPr>
          <w:rFonts w:hint="eastAsia" w:ascii="宋体" w:hAnsi="宋体"/>
          <w:color w:val="auto"/>
          <w:kern w:val="0"/>
          <w:szCs w:val="21"/>
          <w:highlight w:val="none"/>
        </w:rPr>
        <w:t>）条情形的，或经监理人检验认为修复质量不合格而承包人拒绝再进行修补的，发包人将扣除承包人全部质量保修金。</w:t>
      </w:r>
    </w:p>
    <w:p w14:paraId="402D54CA">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3</w:t>
      </w:r>
      <w:r>
        <w:rPr>
          <w:rFonts w:hint="eastAsia" w:ascii="宋体" w:hAnsi="宋体"/>
          <w:color w:val="auto"/>
          <w:kern w:val="0"/>
          <w:szCs w:val="21"/>
          <w:highlight w:val="none"/>
        </w:rPr>
        <w:t>）承包人有本专用合同条款</w:t>
      </w:r>
      <w:r>
        <w:rPr>
          <w:rFonts w:ascii="宋体" w:hAnsi="宋体"/>
          <w:color w:val="auto"/>
          <w:kern w:val="0"/>
          <w:szCs w:val="21"/>
          <w:highlight w:val="none"/>
        </w:rPr>
        <w:t>3.2</w:t>
      </w:r>
      <w:r>
        <w:rPr>
          <w:rFonts w:hint="eastAsia" w:ascii="宋体" w:hAnsi="宋体"/>
          <w:color w:val="auto"/>
          <w:kern w:val="0"/>
          <w:szCs w:val="21"/>
          <w:highlight w:val="none"/>
        </w:rPr>
        <w:t>、</w:t>
      </w:r>
      <w:r>
        <w:rPr>
          <w:rFonts w:ascii="宋体" w:hAnsi="宋体"/>
          <w:color w:val="auto"/>
          <w:kern w:val="0"/>
          <w:szCs w:val="21"/>
          <w:highlight w:val="none"/>
        </w:rPr>
        <w:t>3.3</w:t>
      </w:r>
      <w:r>
        <w:rPr>
          <w:rFonts w:hint="eastAsia" w:ascii="宋体" w:hAnsi="宋体"/>
          <w:color w:val="auto"/>
          <w:kern w:val="0"/>
          <w:szCs w:val="21"/>
          <w:highlight w:val="none"/>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46C335C8">
      <w:pPr>
        <w:spacing w:line="400" w:lineRule="exact"/>
        <w:jc w:val="left"/>
        <w:rPr>
          <w:rFonts w:asci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4</w:t>
      </w:r>
      <w:r>
        <w:rPr>
          <w:rFonts w:hint="eastAsia" w:ascii="宋体" w:hAnsi="宋体"/>
          <w:color w:val="auto"/>
          <w:kern w:val="0"/>
          <w:szCs w:val="21"/>
          <w:highlight w:val="none"/>
        </w:rPr>
        <w:t>）除本合同特别约定外，凡承包人违反其它约定的，每违约一次（项）则向发包人承担合同中标价的千分之一作为违约金。</w:t>
      </w:r>
    </w:p>
    <w:p w14:paraId="74531D5C">
      <w:pPr>
        <w:spacing w:line="400" w:lineRule="exact"/>
        <w:jc w:val="left"/>
        <w:rPr>
          <w:rFonts w:ascii="宋体"/>
          <w:color w:val="auto"/>
          <w:szCs w:val="21"/>
          <w:highlight w:val="none"/>
        </w:rPr>
      </w:pPr>
      <w:r>
        <w:rPr>
          <w:rFonts w:ascii="宋体" w:hAnsi="宋体"/>
          <w:color w:val="auto"/>
          <w:szCs w:val="21"/>
          <w:highlight w:val="none"/>
        </w:rPr>
        <w:t xml:space="preserve">16.2.3 </w:t>
      </w:r>
      <w:r>
        <w:rPr>
          <w:rFonts w:hint="eastAsia" w:ascii="宋体" w:hAnsi="宋体"/>
          <w:color w:val="auto"/>
          <w:szCs w:val="21"/>
          <w:highlight w:val="none"/>
        </w:rPr>
        <w:t>因承包人违约解除合同</w:t>
      </w:r>
    </w:p>
    <w:p w14:paraId="59E8E2D9">
      <w:pPr>
        <w:spacing w:line="400" w:lineRule="exact"/>
        <w:jc w:val="left"/>
        <w:rPr>
          <w:rFonts w:ascii="宋体"/>
          <w:color w:val="auto"/>
          <w:kern w:val="0"/>
          <w:szCs w:val="21"/>
          <w:highlight w:val="none"/>
        </w:rPr>
      </w:pPr>
      <w:r>
        <w:rPr>
          <w:rFonts w:hint="eastAsia" w:ascii="宋体" w:hAnsi="宋体"/>
          <w:color w:val="auto"/>
          <w:kern w:val="0"/>
          <w:szCs w:val="21"/>
          <w:highlight w:val="none"/>
        </w:rPr>
        <w:t>关于承包人违约解除合同的特别约定：</w:t>
      </w:r>
      <w:r>
        <w:rPr>
          <w:rFonts w:hint="eastAsia" w:ascii="宋体" w:hAnsi="宋体"/>
          <w:color w:val="auto"/>
          <w:kern w:val="0"/>
          <w:szCs w:val="21"/>
          <w:highlight w:val="none"/>
          <w:u w:val="single"/>
        </w:rPr>
        <w:t>承包人有违反以下情况之一的，发包人有权解除合同，并没收其全部履约保证金</w:t>
      </w:r>
      <w:r>
        <w:rPr>
          <w:rFonts w:hint="eastAsia" w:ascii="宋体" w:hAnsi="宋体"/>
          <w:color w:val="auto"/>
          <w:kern w:val="0"/>
          <w:szCs w:val="21"/>
          <w:highlight w:val="none"/>
        </w:rPr>
        <w:t>。</w:t>
      </w:r>
    </w:p>
    <w:p w14:paraId="1E494ED7">
      <w:pPr>
        <w:spacing w:line="400" w:lineRule="exact"/>
        <w:jc w:val="left"/>
        <w:rPr>
          <w:rFonts w:ascii="宋体"/>
          <w:color w:val="auto"/>
          <w:kern w:val="0"/>
          <w:szCs w:val="21"/>
          <w:highlight w:val="none"/>
        </w:rPr>
      </w:pPr>
      <w:r>
        <w:rPr>
          <w:rFonts w:ascii="宋体" w:hAnsi="宋体"/>
          <w:color w:val="auto"/>
          <w:kern w:val="0"/>
          <w:szCs w:val="21"/>
          <w:highlight w:val="none"/>
        </w:rPr>
        <w:t>(1)</w:t>
      </w:r>
      <w:r>
        <w:rPr>
          <w:rFonts w:hint="eastAsia" w:ascii="宋体" w:hAnsi="宋体"/>
          <w:color w:val="auto"/>
          <w:kern w:val="0"/>
          <w:szCs w:val="21"/>
          <w:highlight w:val="none"/>
        </w:rPr>
        <w:t>承包人无正当理由不按开工通知的要求及时进场组织施工和不按签订协议书时商定的进度计划有效地开展施工准备，造成工期延误的；</w:t>
      </w:r>
    </w:p>
    <w:p w14:paraId="5F796680">
      <w:pPr>
        <w:spacing w:line="400" w:lineRule="exact"/>
        <w:jc w:val="left"/>
        <w:rPr>
          <w:rFonts w:ascii="宋体"/>
          <w:color w:val="auto"/>
          <w:kern w:val="0"/>
          <w:szCs w:val="21"/>
          <w:highlight w:val="none"/>
        </w:rPr>
      </w:pPr>
      <w:r>
        <w:rPr>
          <w:rFonts w:ascii="宋体" w:hAnsi="宋体"/>
          <w:color w:val="auto"/>
          <w:kern w:val="0"/>
          <w:szCs w:val="21"/>
          <w:highlight w:val="none"/>
        </w:rPr>
        <w:t>(2)</w:t>
      </w:r>
      <w:r>
        <w:rPr>
          <w:rFonts w:hint="eastAsia" w:ascii="宋体" w:hAnsi="宋体"/>
          <w:color w:val="auto"/>
          <w:kern w:val="0"/>
          <w:szCs w:val="21"/>
          <w:highlight w:val="none"/>
        </w:rPr>
        <w:t>承包人违反本合同通用条款第</w:t>
      </w:r>
      <w:r>
        <w:rPr>
          <w:rFonts w:ascii="宋体" w:hAnsi="宋体"/>
          <w:color w:val="auto"/>
          <w:kern w:val="0"/>
          <w:szCs w:val="21"/>
          <w:highlight w:val="none"/>
        </w:rPr>
        <w:t>3.5</w:t>
      </w:r>
      <w:r>
        <w:rPr>
          <w:rFonts w:hint="eastAsia" w:ascii="宋体" w:hAnsi="宋体"/>
          <w:color w:val="auto"/>
          <w:kern w:val="0"/>
          <w:szCs w:val="21"/>
          <w:highlight w:val="none"/>
        </w:rPr>
        <w:t>条规定私自将合同或合同的任何部分或任何权利转让给其他人，或私自将工程或工程的一部分分包出去的；</w:t>
      </w:r>
    </w:p>
    <w:p w14:paraId="73C59E2D">
      <w:pPr>
        <w:spacing w:line="400" w:lineRule="exact"/>
        <w:jc w:val="left"/>
        <w:rPr>
          <w:rFonts w:ascii="宋体"/>
          <w:color w:val="auto"/>
          <w:kern w:val="0"/>
          <w:szCs w:val="21"/>
          <w:highlight w:val="none"/>
        </w:rPr>
      </w:pPr>
      <w:r>
        <w:rPr>
          <w:rFonts w:ascii="宋体" w:hAnsi="宋体"/>
          <w:color w:val="auto"/>
          <w:kern w:val="0"/>
          <w:szCs w:val="21"/>
          <w:highlight w:val="none"/>
        </w:rPr>
        <w:t>(3)</w:t>
      </w:r>
      <w:r>
        <w:rPr>
          <w:rFonts w:hint="eastAsia" w:ascii="宋体" w:hAnsi="宋体"/>
          <w:color w:val="auto"/>
          <w:kern w:val="0"/>
          <w:szCs w:val="21"/>
          <w:highlight w:val="none"/>
        </w:rPr>
        <w:t>未经监理人批准，承包人私自将已按投标文件承诺进入工地的工程设备、施工设备、临时工程或材料撤离工地的；</w:t>
      </w:r>
    </w:p>
    <w:p w14:paraId="0AF63AB9">
      <w:pPr>
        <w:spacing w:line="400" w:lineRule="exact"/>
        <w:jc w:val="left"/>
        <w:rPr>
          <w:rFonts w:ascii="宋体"/>
          <w:color w:val="auto"/>
          <w:kern w:val="0"/>
          <w:szCs w:val="21"/>
          <w:highlight w:val="none"/>
        </w:rPr>
      </w:pPr>
      <w:r>
        <w:rPr>
          <w:rFonts w:ascii="宋体" w:hAnsi="宋体"/>
          <w:color w:val="auto"/>
          <w:kern w:val="0"/>
          <w:szCs w:val="21"/>
          <w:highlight w:val="none"/>
        </w:rPr>
        <w:t>(4)</w:t>
      </w:r>
      <w:r>
        <w:rPr>
          <w:rFonts w:hint="eastAsia" w:ascii="宋体" w:hAnsi="宋体"/>
          <w:color w:val="auto"/>
          <w:kern w:val="0"/>
          <w:szCs w:val="21"/>
          <w:highlight w:val="none"/>
        </w:rPr>
        <w:t>由于承包人原因拒绝按合同进度计划及时完成合同规定的工程，而又未采取有效措施赶上进度，造成工期延误的；</w:t>
      </w:r>
    </w:p>
    <w:p w14:paraId="1494F6F0">
      <w:pPr>
        <w:spacing w:line="400" w:lineRule="exact"/>
        <w:rPr>
          <w:rFonts w:ascii="宋体"/>
          <w:color w:val="auto"/>
          <w:kern w:val="0"/>
          <w:szCs w:val="21"/>
          <w:highlight w:val="none"/>
        </w:rPr>
      </w:pPr>
      <w:r>
        <w:rPr>
          <w:rFonts w:ascii="宋体" w:hAnsi="宋体"/>
          <w:color w:val="auto"/>
          <w:kern w:val="0"/>
          <w:szCs w:val="21"/>
          <w:highlight w:val="none"/>
        </w:rPr>
        <w:t>(5)</w:t>
      </w:r>
      <w:r>
        <w:rPr>
          <w:rFonts w:hint="eastAsia" w:ascii="宋体" w:hAnsi="宋体"/>
          <w:color w:val="auto"/>
          <w:kern w:val="0"/>
          <w:szCs w:val="21"/>
          <w:highlight w:val="none"/>
        </w:rPr>
        <w:t>承包人否认合同有效或拒绝履行合同规定的承包人义务，或由于法律、财务等原因导致承包人无法继续履行或实质上已停止履行合同的义务的；</w:t>
      </w:r>
    </w:p>
    <w:p w14:paraId="6F6BF105">
      <w:pPr>
        <w:spacing w:line="400" w:lineRule="exact"/>
        <w:rPr>
          <w:rFonts w:ascii="宋体"/>
          <w:color w:val="auto"/>
          <w:kern w:val="0"/>
          <w:szCs w:val="21"/>
          <w:highlight w:val="none"/>
        </w:rPr>
      </w:pPr>
      <w:r>
        <w:rPr>
          <w:rFonts w:ascii="宋体" w:hAnsi="宋体"/>
          <w:color w:val="auto"/>
          <w:kern w:val="0"/>
          <w:szCs w:val="21"/>
          <w:highlight w:val="none"/>
        </w:rPr>
        <w:t>(6)</w:t>
      </w:r>
      <w:r>
        <w:rPr>
          <w:rFonts w:hint="eastAsia" w:ascii="宋体" w:hAnsi="宋体"/>
          <w:color w:val="auto"/>
          <w:kern w:val="0"/>
          <w:szCs w:val="21"/>
          <w:highlight w:val="none"/>
        </w:rPr>
        <w:t>合同签订之日起十五日内，承包人无法按合同规定及投标文件的承诺进场经监理工程师认可的全部人员和机械的。</w:t>
      </w:r>
    </w:p>
    <w:p w14:paraId="515039AE">
      <w:pPr>
        <w:spacing w:line="400" w:lineRule="exact"/>
        <w:rPr>
          <w:rFonts w:ascii="宋体"/>
          <w:color w:val="auto"/>
          <w:kern w:val="0"/>
          <w:szCs w:val="21"/>
          <w:highlight w:val="none"/>
        </w:rPr>
      </w:pPr>
      <w:r>
        <w:rPr>
          <w:rFonts w:hint="eastAsia" w:ascii="宋体" w:hAnsi="宋体"/>
          <w:color w:val="auto"/>
          <w:kern w:val="0"/>
          <w:szCs w:val="21"/>
          <w:highlight w:val="none"/>
        </w:rPr>
        <w:t>发包人继续使用承包人在施工现场的材料、设备、临时工程、承包人文件和由承包人或以其名义编制的其他文件的费用承担方式：</w:t>
      </w:r>
      <w:r>
        <w:rPr>
          <w:rFonts w:hint="eastAsia" w:ascii="宋体" w:hAnsi="宋体"/>
          <w:color w:val="auto"/>
          <w:kern w:val="0"/>
          <w:szCs w:val="21"/>
          <w:highlight w:val="none"/>
          <w:u w:val="single"/>
        </w:rPr>
        <w:t>双方协商</w:t>
      </w:r>
      <w:r>
        <w:rPr>
          <w:rFonts w:hint="eastAsia" w:ascii="宋体" w:hAnsi="宋体"/>
          <w:color w:val="auto"/>
          <w:kern w:val="0"/>
          <w:szCs w:val="21"/>
          <w:highlight w:val="none"/>
        </w:rPr>
        <w:t>。</w:t>
      </w:r>
    </w:p>
    <w:p w14:paraId="2BFED03A">
      <w:pPr>
        <w:spacing w:line="400" w:lineRule="exact"/>
        <w:rPr>
          <w:rFonts w:ascii="宋体"/>
          <w:b/>
          <w:color w:val="auto"/>
          <w:highlight w:val="none"/>
        </w:rPr>
      </w:pPr>
      <w:r>
        <w:rPr>
          <w:rFonts w:ascii="宋体" w:hAnsi="宋体"/>
          <w:b/>
          <w:color w:val="auto"/>
          <w:highlight w:val="none"/>
        </w:rPr>
        <w:t>17.</w:t>
      </w:r>
      <w:r>
        <w:rPr>
          <w:rFonts w:hint="eastAsia" w:ascii="宋体" w:hAnsi="宋体"/>
          <w:b/>
          <w:color w:val="auto"/>
          <w:highlight w:val="none"/>
        </w:rPr>
        <w:t>不可抗力</w:t>
      </w:r>
      <w:r>
        <w:rPr>
          <w:rFonts w:ascii="宋体" w:hAnsi="宋体"/>
          <w:b/>
          <w:color w:val="auto"/>
          <w:highlight w:val="none"/>
        </w:rPr>
        <w:t xml:space="preserve"> </w:t>
      </w:r>
    </w:p>
    <w:p w14:paraId="1DC8137D">
      <w:pPr>
        <w:spacing w:line="400" w:lineRule="exact"/>
        <w:rPr>
          <w:rFonts w:ascii="宋体"/>
          <w:b/>
          <w:color w:val="auto"/>
          <w:highlight w:val="none"/>
        </w:rPr>
      </w:pPr>
      <w:r>
        <w:rPr>
          <w:rFonts w:ascii="宋体" w:hAnsi="宋体"/>
          <w:b/>
          <w:color w:val="auto"/>
          <w:highlight w:val="none"/>
        </w:rPr>
        <w:t xml:space="preserve">17.1 </w:t>
      </w:r>
      <w:r>
        <w:rPr>
          <w:rFonts w:hint="eastAsia" w:ascii="宋体" w:hAnsi="宋体"/>
          <w:b/>
          <w:color w:val="auto"/>
          <w:highlight w:val="none"/>
        </w:rPr>
        <w:t>不可抗力的确认</w:t>
      </w:r>
    </w:p>
    <w:p w14:paraId="2524793E">
      <w:pPr>
        <w:spacing w:line="400" w:lineRule="exact"/>
        <w:rPr>
          <w:rFonts w:ascii="宋体"/>
          <w:color w:val="auto"/>
          <w:szCs w:val="21"/>
          <w:highlight w:val="none"/>
        </w:rPr>
      </w:pPr>
      <w:r>
        <w:rPr>
          <w:rFonts w:hint="eastAsia" w:ascii="宋体" w:hAnsi="宋体"/>
          <w:color w:val="auto"/>
          <w:szCs w:val="21"/>
          <w:highlight w:val="none"/>
        </w:rPr>
        <w:t>除通用合同条款约定的不可抗力事件之外，视为不可抗力的其他情形：双方关于不可抗力的约定</w:t>
      </w:r>
      <w:r>
        <w:rPr>
          <w:rFonts w:ascii="宋体" w:hAnsi="宋体"/>
          <w:color w:val="auto"/>
          <w:szCs w:val="21"/>
          <w:highlight w:val="none"/>
        </w:rPr>
        <w:t>:</w:t>
      </w:r>
      <w:r>
        <w:rPr>
          <w:rFonts w:hint="eastAsia" w:ascii="宋体" w:hAnsi="宋体"/>
          <w:color w:val="auto"/>
          <w:szCs w:val="21"/>
          <w:highlight w:val="none"/>
        </w:rPr>
        <w:t>以有关部门发布的文告或文件为准。</w:t>
      </w:r>
    </w:p>
    <w:p w14:paraId="2F33FB5D">
      <w:pPr>
        <w:spacing w:line="400" w:lineRule="exact"/>
        <w:rPr>
          <w:rFonts w:ascii="宋体"/>
          <w:color w:val="auto"/>
          <w:szCs w:val="21"/>
          <w:highlight w:val="none"/>
        </w:rPr>
      </w:pPr>
      <w:r>
        <w:rPr>
          <w:rFonts w:ascii="宋体" w:hAnsi="宋体"/>
          <w:color w:val="auto"/>
          <w:szCs w:val="21"/>
          <w:highlight w:val="none"/>
        </w:rPr>
        <w:t xml:space="preserve"> (7) </w:t>
      </w:r>
      <w:r>
        <w:rPr>
          <w:rFonts w:hint="eastAsia" w:ascii="宋体" w:hAnsi="宋体"/>
          <w:color w:val="auto"/>
          <w:szCs w:val="21"/>
          <w:highlight w:val="none"/>
        </w:rPr>
        <w:t>其余按本合同《通用条款》规定执行。</w:t>
      </w:r>
    </w:p>
    <w:p w14:paraId="2C650FD0">
      <w:pPr>
        <w:spacing w:line="400" w:lineRule="exact"/>
        <w:rPr>
          <w:rFonts w:ascii="宋体"/>
          <w:b/>
          <w:color w:val="auto"/>
          <w:highlight w:val="none"/>
        </w:rPr>
      </w:pPr>
      <w:r>
        <w:rPr>
          <w:rFonts w:ascii="宋体" w:hAnsi="宋体"/>
          <w:b/>
          <w:color w:val="auto"/>
          <w:highlight w:val="none"/>
        </w:rPr>
        <w:t xml:space="preserve">17.4 </w:t>
      </w:r>
      <w:r>
        <w:rPr>
          <w:rFonts w:hint="eastAsia" w:ascii="宋体" w:hAnsi="宋体"/>
          <w:b/>
          <w:color w:val="auto"/>
          <w:highlight w:val="none"/>
        </w:rPr>
        <w:t>因不可抗力解除合同</w:t>
      </w:r>
    </w:p>
    <w:p w14:paraId="128921E7">
      <w:pPr>
        <w:spacing w:line="400" w:lineRule="exact"/>
        <w:jc w:val="left"/>
        <w:rPr>
          <w:rFonts w:ascii="宋体"/>
          <w:color w:val="auto"/>
          <w:szCs w:val="21"/>
          <w:highlight w:val="none"/>
        </w:rPr>
      </w:pPr>
      <w:r>
        <w:rPr>
          <w:rFonts w:hint="eastAsia" w:ascii="宋体" w:hAnsi="宋体"/>
          <w:color w:val="auto"/>
          <w:szCs w:val="21"/>
          <w:highlight w:val="none"/>
        </w:rPr>
        <w:t>合同解除后，发包人应在商定或确定发包人应支付款项后</w:t>
      </w:r>
      <w:r>
        <w:rPr>
          <w:rFonts w:ascii="宋体" w:hAnsi="宋体"/>
          <w:color w:val="auto"/>
          <w:szCs w:val="21"/>
          <w:highlight w:val="none"/>
          <w:u w:val="single"/>
        </w:rPr>
        <w:t>90</w:t>
      </w:r>
      <w:r>
        <w:rPr>
          <w:rFonts w:hint="eastAsia" w:ascii="宋体" w:hAnsi="宋体"/>
          <w:color w:val="auto"/>
          <w:szCs w:val="21"/>
          <w:highlight w:val="none"/>
        </w:rPr>
        <w:t>天内完成款项的支付。</w:t>
      </w:r>
    </w:p>
    <w:p w14:paraId="4B30C87D">
      <w:pPr>
        <w:spacing w:line="400" w:lineRule="exact"/>
        <w:rPr>
          <w:rFonts w:ascii="宋体"/>
          <w:b/>
          <w:color w:val="auto"/>
          <w:highlight w:val="none"/>
        </w:rPr>
      </w:pPr>
      <w:r>
        <w:rPr>
          <w:rFonts w:ascii="宋体" w:hAnsi="宋体"/>
          <w:b/>
          <w:color w:val="auto"/>
          <w:highlight w:val="none"/>
        </w:rPr>
        <w:t>18.</w:t>
      </w:r>
      <w:r>
        <w:rPr>
          <w:rFonts w:hint="eastAsia" w:ascii="宋体" w:hAnsi="宋体"/>
          <w:b/>
          <w:color w:val="auto"/>
          <w:highlight w:val="none"/>
        </w:rPr>
        <w:t>保险</w:t>
      </w:r>
    </w:p>
    <w:p w14:paraId="3F34D283">
      <w:pPr>
        <w:spacing w:line="400" w:lineRule="exact"/>
        <w:rPr>
          <w:rFonts w:ascii="宋体"/>
          <w:b/>
          <w:color w:val="auto"/>
          <w:highlight w:val="none"/>
        </w:rPr>
      </w:pPr>
      <w:r>
        <w:rPr>
          <w:rFonts w:ascii="宋体" w:hAnsi="宋体"/>
          <w:b/>
          <w:color w:val="auto"/>
          <w:highlight w:val="none"/>
        </w:rPr>
        <w:t xml:space="preserve">18.1 </w:t>
      </w:r>
      <w:r>
        <w:rPr>
          <w:rFonts w:hint="eastAsia" w:ascii="宋体" w:hAnsi="宋体"/>
          <w:b/>
          <w:color w:val="auto"/>
          <w:highlight w:val="none"/>
        </w:rPr>
        <w:t>工程保险</w:t>
      </w:r>
    </w:p>
    <w:p w14:paraId="2D3FE10E">
      <w:pPr>
        <w:spacing w:line="400" w:lineRule="exact"/>
        <w:rPr>
          <w:rFonts w:ascii="宋体"/>
          <w:color w:val="auto"/>
          <w:kern w:val="0"/>
          <w:szCs w:val="21"/>
          <w:highlight w:val="none"/>
        </w:rPr>
      </w:pPr>
      <w:r>
        <w:rPr>
          <w:rFonts w:hint="eastAsia" w:ascii="宋体" w:hAnsi="宋体"/>
          <w:color w:val="auto"/>
          <w:szCs w:val="21"/>
          <w:highlight w:val="none"/>
        </w:rPr>
        <w:t>关于工程保险的特别约定：</w:t>
      </w:r>
      <w:r>
        <w:rPr>
          <w:rFonts w:hint="eastAsia" w:ascii="宋体" w:hAnsi="宋体"/>
          <w:color w:val="auto"/>
          <w:szCs w:val="21"/>
          <w:highlight w:val="none"/>
          <w:u w:val="single"/>
        </w:rPr>
        <w:t>建设工程</w:t>
      </w:r>
      <w:r>
        <w:rPr>
          <w:rFonts w:hint="eastAsia" w:ascii="宋体" w:hAnsi="宋体"/>
          <w:bCs/>
          <w:color w:val="auto"/>
          <w:szCs w:val="21"/>
          <w:highlight w:val="none"/>
          <w:u w:val="single"/>
        </w:rPr>
        <w:t>一切险和第三方责任险</w:t>
      </w:r>
      <w:r>
        <w:rPr>
          <w:rFonts w:hint="eastAsia" w:ascii="宋体" w:hAnsi="宋体"/>
          <w:color w:val="auto"/>
          <w:kern w:val="0"/>
          <w:szCs w:val="21"/>
          <w:highlight w:val="none"/>
        </w:rPr>
        <w:t>。</w:t>
      </w:r>
    </w:p>
    <w:p w14:paraId="1770E8AC">
      <w:pPr>
        <w:spacing w:line="400" w:lineRule="exact"/>
        <w:rPr>
          <w:rFonts w:ascii="宋体"/>
          <w:color w:val="auto"/>
          <w:szCs w:val="21"/>
          <w:highlight w:val="none"/>
        </w:rPr>
      </w:pPr>
      <w:r>
        <w:rPr>
          <w:rFonts w:ascii="宋体" w:hAnsi="宋体"/>
          <w:color w:val="auto"/>
          <w:szCs w:val="21"/>
          <w:highlight w:val="none"/>
        </w:rPr>
        <w:t>18.1.1</w:t>
      </w:r>
      <w:r>
        <w:rPr>
          <w:rFonts w:hint="eastAsia" w:ascii="宋体" w:hAnsi="宋体"/>
          <w:color w:val="auto"/>
          <w:szCs w:val="21"/>
          <w:highlight w:val="none"/>
        </w:rPr>
        <w:t>投保</w:t>
      </w:r>
    </w:p>
    <w:p w14:paraId="57262ECA">
      <w:pPr>
        <w:spacing w:line="400" w:lineRule="exac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）投保人：</w:t>
      </w:r>
      <w:r>
        <w:rPr>
          <w:rFonts w:hint="eastAsia" w:ascii="宋体" w:hAnsi="宋体"/>
          <w:color w:val="auto"/>
          <w:szCs w:val="21"/>
          <w:highlight w:val="none"/>
          <w:u w:val="single"/>
        </w:rPr>
        <w:t>承包人</w:t>
      </w:r>
      <w:r>
        <w:rPr>
          <w:rFonts w:hint="eastAsia" w:ascii="宋体" w:hAnsi="宋体"/>
          <w:color w:val="auto"/>
          <w:szCs w:val="21"/>
          <w:highlight w:val="none"/>
        </w:rPr>
        <w:t>。</w:t>
      </w:r>
    </w:p>
    <w:p w14:paraId="2E750B07">
      <w:pPr>
        <w:spacing w:line="400" w:lineRule="exact"/>
        <w:rPr>
          <w:rFonts w:ascii="宋体"/>
          <w:bCs/>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）投保内容：</w:t>
      </w:r>
      <w:r>
        <w:rPr>
          <w:rFonts w:hint="eastAsia" w:ascii="宋体" w:hAnsi="宋体"/>
          <w:bCs/>
          <w:color w:val="auto"/>
          <w:szCs w:val="21"/>
          <w:highlight w:val="none"/>
          <w:u w:val="single"/>
        </w:rPr>
        <w:t>承包人必须为从事危险作业的职工办理意外伤害保险，并为施工场地内承包人的自有人员生命财产及施工机械设备办理保险，支付保险费用。保险合同约定的保险责任范围应当包括工地范围内的全部财产的物质损坏或灭失以及所产生的费用、因发生与所承保工程直接相关的意外事故引起工地内及邻近区域的第三者（包括发包人的人员）人身伤亡、财产损失以及所产生的费用、承包人施工人员因发生与所承保工程直接相关的意外事故引起的人身伤亡、疾病或财产损失以及所产生的费用。无论是否获得保险机构的赔偿，凡施工中发生的一切安全事故，均由承包人负责所发生事故的依法应该支付的损失赔偿费、抚恤费和承担法律责任，发包人不承担该等责任</w:t>
      </w:r>
      <w:r>
        <w:rPr>
          <w:rFonts w:hint="eastAsia" w:ascii="宋体" w:hAnsi="宋体"/>
          <w:bCs/>
          <w:color w:val="auto"/>
          <w:szCs w:val="21"/>
          <w:highlight w:val="none"/>
        </w:rPr>
        <w:t>。</w:t>
      </w:r>
    </w:p>
    <w:p w14:paraId="392D9422">
      <w:pPr>
        <w:spacing w:line="400" w:lineRule="exac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）保险费率：</w:t>
      </w:r>
      <w:r>
        <w:rPr>
          <w:rFonts w:hint="eastAsia" w:ascii="宋体" w:hAnsi="宋体"/>
          <w:color w:val="auto"/>
          <w:szCs w:val="21"/>
          <w:highlight w:val="none"/>
          <w:u w:val="single"/>
        </w:rPr>
        <w:t>由投保人与合同双方同意的保险人商定</w:t>
      </w:r>
      <w:r>
        <w:rPr>
          <w:rFonts w:hint="eastAsia" w:ascii="宋体" w:hAnsi="宋体"/>
          <w:bCs/>
          <w:color w:val="auto"/>
          <w:szCs w:val="21"/>
          <w:highlight w:val="none"/>
        </w:rPr>
        <w:t>。</w:t>
      </w:r>
    </w:p>
    <w:p w14:paraId="59A7D838">
      <w:pPr>
        <w:spacing w:line="400" w:lineRule="exac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）保险金额：</w:t>
      </w:r>
      <w:r>
        <w:rPr>
          <w:rFonts w:hint="eastAsia" w:ascii="宋体" w:hAnsi="宋体"/>
          <w:color w:val="auto"/>
          <w:szCs w:val="21"/>
          <w:highlight w:val="none"/>
          <w:u w:val="single"/>
        </w:rPr>
        <w:t>由投保人与合同双方同意的保险人商定</w:t>
      </w:r>
      <w:r>
        <w:rPr>
          <w:rFonts w:hint="eastAsia" w:ascii="宋体" w:hAnsi="宋体"/>
          <w:bCs/>
          <w:color w:val="auto"/>
          <w:szCs w:val="21"/>
          <w:highlight w:val="none"/>
        </w:rPr>
        <w:t>。</w:t>
      </w:r>
    </w:p>
    <w:p w14:paraId="7E1DF0B7">
      <w:pPr>
        <w:spacing w:line="400" w:lineRule="exac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）保险期限：</w:t>
      </w:r>
      <w:r>
        <w:rPr>
          <w:rFonts w:hint="eastAsia" w:ascii="宋体" w:hAnsi="宋体"/>
          <w:bCs/>
          <w:color w:val="auto"/>
          <w:szCs w:val="21"/>
          <w:highlight w:val="none"/>
          <w:u w:val="single"/>
        </w:rPr>
        <w:t>保险种类包括一切险和第三方责任险，保险期从工程开工之日起到工程竣工验收之日，如若项目延期，投标单位必须无条件办理延期手续并承担一切费用</w:t>
      </w:r>
      <w:r>
        <w:rPr>
          <w:rFonts w:ascii="宋体" w:hAnsi="宋体"/>
          <w:bCs/>
          <w:color w:val="auto"/>
          <w:szCs w:val="21"/>
          <w:highlight w:val="none"/>
          <w:u w:val="single"/>
        </w:rPr>
        <w:t xml:space="preserve">, </w:t>
      </w:r>
      <w:r>
        <w:rPr>
          <w:rFonts w:hint="eastAsia" w:ascii="宋体" w:hAnsi="宋体"/>
          <w:bCs/>
          <w:color w:val="auto"/>
          <w:szCs w:val="21"/>
          <w:highlight w:val="none"/>
          <w:u w:val="single"/>
        </w:rPr>
        <w:t>如故意或疏忽而没有投保、少投保或漏投保，造成的后果由承包人负全部责任</w:t>
      </w:r>
      <w:r>
        <w:rPr>
          <w:rFonts w:hint="eastAsia" w:ascii="宋体" w:hAnsi="宋体"/>
          <w:bCs/>
          <w:color w:val="auto"/>
          <w:szCs w:val="21"/>
          <w:highlight w:val="none"/>
        </w:rPr>
        <w:t>。</w:t>
      </w:r>
    </w:p>
    <w:p w14:paraId="5A0AC9C6">
      <w:pPr>
        <w:spacing w:line="400" w:lineRule="exact"/>
        <w:rPr>
          <w:rFonts w:ascii="宋体"/>
          <w:color w:val="auto"/>
          <w:szCs w:val="21"/>
          <w:highlight w:val="none"/>
        </w:rPr>
      </w:pPr>
      <w:r>
        <w:rPr>
          <w:rFonts w:ascii="宋体" w:hAnsi="宋体"/>
          <w:color w:val="auto"/>
          <w:szCs w:val="21"/>
          <w:highlight w:val="none"/>
        </w:rPr>
        <w:t>18.1.2</w:t>
      </w:r>
      <w:r>
        <w:rPr>
          <w:rFonts w:hint="eastAsia" w:ascii="宋体" w:hAnsi="宋体"/>
          <w:color w:val="auto"/>
          <w:szCs w:val="21"/>
          <w:highlight w:val="none"/>
        </w:rPr>
        <w:t>第三者责任险</w:t>
      </w:r>
    </w:p>
    <w:p w14:paraId="30F2EB3D">
      <w:pPr>
        <w:spacing w:line="400" w:lineRule="exact"/>
        <w:rPr>
          <w:rFonts w:ascii="宋体"/>
          <w:bCs/>
          <w:color w:val="auto"/>
          <w:szCs w:val="21"/>
          <w:highlight w:val="none"/>
          <w:u w:val="single"/>
        </w:rPr>
      </w:pPr>
      <w:r>
        <w:rPr>
          <w:rFonts w:hint="eastAsia" w:ascii="宋体" w:hAnsi="宋体"/>
          <w:color w:val="auto"/>
          <w:szCs w:val="21"/>
          <w:highlight w:val="none"/>
        </w:rPr>
        <w:t>保险金额：</w:t>
      </w:r>
      <w:r>
        <w:rPr>
          <w:rFonts w:hint="eastAsia" w:ascii="宋体" w:hAnsi="宋体"/>
          <w:bCs/>
          <w:color w:val="auto"/>
          <w:szCs w:val="21"/>
          <w:highlight w:val="none"/>
          <w:u w:val="single"/>
        </w:rPr>
        <w:t>承包人必须为从事危险作业的职工办理意外伤害保险，并为施工场地内承包人的自有人员生命财产，支付保险费用。保险合同约定的保险责任范围应当包括因发生与所承保工程直接相关的意外事故引起工地内及邻近区域的第三者（包括发包人的人员）人身伤亡、财产损失以及所产生的费用、承包人施工人员因发生与所承保工程直接相关的意外事故引起的人身伤亡、疾病或财产损失以及所产生的费用。无论是否获得保险机构的赔偿，凡施工中发生的一切安全事故，均由承包人负责所发生事故的依法应该支付的损失赔偿费、抚恤费和承担法律责任，发包人不承担该等责任。</w:t>
      </w:r>
      <w:r>
        <w:rPr>
          <w:rFonts w:hint="eastAsia" w:ascii="宋体" w:hAnsi="宋体"/>
          <w:color w:val="auto"/>
          <w:szCs w:val="21"/>
          <w:highlight w:val="none"/>
          <w:u w:val="single"/>
        </w:rPr>
        <w:t>保险费率由承包人与发包人同意的保险人商定，相关保险费由承包人承担</w:t>
      </w:r>
      <w:r>
        <w:rPr>
          <w:rFonts w:hint="eastAsia" w:ascii="宋体" w:hAnsi="宋体"/>
          <w:bCs/>
          <w:color w:val="auto"/>
          <w:szCs w:val="21"/>
          <w:highlight w:val="none"/>
        </w:rPr>
        <w:t>。</w:t>
      </w:r>
    </w:p>
    <w:p w14:paraId="72E56162">
      <w:pPr>
        <w:spacing w:line="400" w:lineRule="exact"/>
        <w:rPr>
          <w:rFonts w:ascii="宋体"/>
          <w:b/>
          <w:color w:val="auto"/>
          <w:highlight w:val="none"/>
        </w:rPr>
      </w:pPr>
      <w:r>
        <w:rPr>
          <w:rFonts w:ascii="宋体" w:hAnsi="宋体"/>
          <w:b/>
          <w:color w:val="auto"/>
          <w:highlight w:val="none"/>
        </w:rPr>
        <w:t xml:space="preserve">18.3 </w:t>
      </w:r>
      <w:r>
        <w:rPr>
          <w:rFonts w:hint="eastAsia" w:ascii="宋体" w:hAnsi="宋体"/>
          <w:b/>
          <w:color w:val="auto"/>
          <w:highlight w:val="none"/>
        </w:rPr>
        <w:t>其他保险</w:t>
      </w:r>
    </w:p>
    <w:p w14:paraId="01341A90">
      <w:pPr>
        <w:spacing w:line="400" w:lineRule="exact"/>
        <w:jc w:val="left"/>
        <w:rPr>
          <w:rFonts w:ascii="宋体"/>
          <w:color w:val="auto"/>
          <w:kern w:val="0"/>
          <w:szCs w:val="21"/>
          <w:highlight w:val="none"/>
        </w:rPr>
      </w:pPr>
      <w:r>
        <w:rPr>
          <w:rFonts w:hint="eastAsia" w:ascii="宋体" w:hAnsi="宋体"/>
          <w:color w:val="auto"/>
          <w:szCs w:val="21"/>
          <w:highlight w:val="none"/>
        </w:rPr>
        <w:t>关于其他保险的约定：</w:t>
      </w:r>
      <w:r>
        <w:rPr>
          <w:rFonts w:hint="eastAsia" w:ascii="宋体" w:hAnsi="宋体"/>
          <w:color w:val="auto"/>
          <w:szCs w:val="21"/>
          <w:highlight w:val="none"/>
          <w:u w:val="single"/>
        </w:rPr>
        <w:t>按工程所在地建设行政主管部门有关规定</w:t>
      </w:r>
      <w:r>
        <w:rPr>
          <w:rFonts w:hint="eastAsia" w:ascii="宋体" w:hAnsi="宋体"/>
          <w:bCs/>
          <w:color w:val="auto"/>
          <w:szCs w:val="21"/>
          <w:highlight w:val="none"/>
        </w:rPr>
        <w:t>。</w:t>
      </w:r>
    </w:p>
    <w:p w14:paraId="1507B20E">
      <w:pPr>
        <w:spacing w:line="400" w:lineRule="exact"/>
        <w:rPr>
          <w:rFonts w:ascii="宋体"/>
          <w:color w:val="auto"/>
          <w:szCs w:val="21"/>
          <w:highlight w:val="none"/>
          <w:u w:val="single"/>
        </w:rPr>
      </w:pPr>
      <w:r>
        <w:rPr>
          <w:rFonts w:hint="eastAsia" w:ascii="宋体" w:hAnsi="宋体"/>
          <w:color w:val="auto"/>
          <w:szCs w:val="21"/>
          <w:highlight w:val="none"/>
        </w:rPr>
        <w:t>承包人是否应为其施工设备等办理财产保险：</w:t>
      </w:r>
      <w:r>
        <w:rPr>
          <w:rFonts w:ascii="宋体" w:hAnsi="宋体"/>
          <w:color w:val="auto"/>
          <w:szCs w:val="21"/>
          <w:highlight w:val="none"/>
        </w:rPr>
        <w:t xml:space="preserve"> </w:t>
      </w:r>
      <w:r>
        <w:rPr>
          <w:rFonts w:hint="eastAsia" w:ascii="宋体" w:hAnsi="宋体"/>
          <w:bCs/>
          <w:color w:val="auto"/>
          <w:szCs w:val="21"/>
          <w:highlight w:val="none"/>
          <w:u w:val="single"/>
        </w:rPr>
        <w:t>承包人必须为</w:t>
      </w:r>
      <w:r>
        <w:rPr>
          <w:rFonts w:hint="eastAsia" w:ascii="宋体" w:hAnsi="宋体"/>
          <w:color w:val="auto"/>
          <w:szCs w:val="21"/>
          <w:highlight w:val="none"/>
          <w:u w:val="single"/>
        </w:rPr>
        <w:t>其施工设备、进场材料和工程设备等办理的保险</w:t>
      </w:r>
      <w:r>
        <w:rPr>
          <w:rFonts w:hint="eastAsia" w:ascii="宋体" w:hAnsi="宋体"/>
          <w:bCs/>
          <w:color w:val="auto"/>
          <w:szCs w:val="21"/>
          <w:highlight w:val="none"/>
          <w:u w:val="single"/>
        </w:rPr>
        <w:t>，支付保险费用</w:t>
      </w:r>
      <w:r>
        <w:rPr>
          <w:rFonts w:hint="eastAsia" w:ascii="宋体" w:hAnsi="宋体"/>
          <w:color w:val="auto"/>
          <w:szCs w:val="21"/>
          <w:highlight w:val="none"/>
          <w:u w:val="single"/>
        </w:rPr>
        <w:t>。</w:t>
      </w:r>
      <w:r>
        <w:rPr>
          <w:rFonts w:hint="eastAsia" w:ascii="宋体" w:hAnsi="宋体"/>
          <w:bCs/>
          <w:color w:val="auto"/>
          <w:szCs w:val="21"/>
          <w:highlight w:val="none"/>
          <w:u w:val="single"/>
        </w:rPr>
        <w:t>保险合同约定的保险责任范围应当包括工地范围内的全部财产的物质损坏或灭失以及所产生的费用，无论是否获得保险机构的赔偿，凡施工中发生的一切安全事故，均由承包人负责所发生事故的依法应该支付的损失赔偿费和承担法律责任，发包人不承担该等责任。</w:t>
      </w:r>
      <w:r>
        <w:rPr>
          <w:rFonts w:hint="eastAsia" w:ascii="宋体" w:hAnsi="宋体"/>
          <w:color w:val="auto"/>
          <w:szCs w:val="21"/>
          <w:highlight w:val="none"/>
          <w:u w:val="single"/>
        </w:rPr>
        <w:t>保险费率由承包人与发包人同意的保险人商定，相关保险费由承包人承担</w:t>
      </w:r>
      <w:r>
        <w:rPr>
          <w:rFonts w:hint="eastAsia" w:ascii="宋体" w:hAnsi="宋体"/>
          <w:color w:val="auto"/>
          <w:szCs w:val="21"/>
          <w:highlight w:val="none"/>
        </w:rPr>
        <w:t>。</w:t>
      </w:r>
    </w:p>
    <w:p w14:paraId="538C97EE">
      <w:pPr>
        <w:spacing w:line="400" w:lineRule="exact"/>
        <w:rPr>
          <w:rFonts w:ascii="宋体"/>
          <w:b/>
          <w:color w:val="auto"/>
          <w:highlight w:val="none"/>
        </w:rPr>
      </w:pPr>
      <w:r>
        <w:rPr>
          <w:rFonts w:ascii="宋体" w:hAnsi="宋体"/>
          <w:b/>
          <w:color w:val="auto"/>
          <w:highlight w:val="none"/>
        </w:rPr>
        <w:t xml:space="preserve">18.7 </w:t>
      </w:r>
      <w:r>
        <w:rPr>
          <w:rFonts w:hint="eastAsia" w:ascii="宋体" w:hAnsi="宋体"/>
          <w:b/>
          <w:color w:val="auto"/>
          <w:highlight w:val="none"/>
        </w:rPr>
        <w:t>通知义务</w:t>
      </w:r>
    </w:p>
    <w:p w14:paraId="4932C460">
      <w:pPr>
        <w:spacing w:line="400" w:lineRule="exact"/>
        <w:jc w:val="left"/>
        <w:rPr>
          <w:rFonts w:ascii="宋体"/>
          <w:color w:val="auto"/>
          <w:szCs w:val="21"/>
          <w:highlight w:val="none"/>
        </w:rPr>
      </w:pPr>
      <w:r>
        <w:rPr>
          <w:rFonts w:hint="eastAsia" w:ascii="宋体" w:hAnsi="宋体"/>
          <w:color w:val="auto"/>
          <w:kern w:val="0"/>
          <w:szCs w:val="21"/>
          <w:highlight w:val="none"/>
        </w:rPr>
        <w:t>关于变更保险合同时的通知义务的约定：</w:t>
      </w:r>
      <w:r>
        <w:rPr>
          <w:rFonts w:hint="eastAsia" w:ascii="宋体" w:hAnsi="宋体"/>
          <w:color w:val="auto"/>
          <w:szCs w:val="21"/>
          <w:highlight w:val="none"/>
          <w:u w:val="single"/>
        </w:rPr>
        <w:t>承包人向发包人提交各项保险生效的证据和保险单副本的期限：各项保险生效</w:t>
      </w:r>
      <w:r>
        <w:rPr>
          <w:rFonts w:ascii="宋体" w:hAnsi="宋体"/>
          <w:color w:val="auto"/>
          <w:szCs w:val="21"/>
          <w:highlight w:val="none"/>
          <w:u w:val="single"/>
        </w:rPr>
        <w:t xml:space="preserve"> 3</w:t>
      </w:r>
      <w:r>
        <w:rPr>
          <w:rFonts w:hint="eastAsia" w:ascii="宋体" w:hAnsi="宋体"/>
          <w:color w:val="auto"/>
          <w:szCs w:val="21"/>
          <w:highlight w:val="none"/>
          <w:u w:val="single"/>
        </w:rPr>
        <w:t>天内</w:t>
      </w:r>
      <w:r>
        <w:rPr>
          <w:rFonts w:hint="eastAsia" w:ascii="宋体" w:hAnsi="宋体"/>
          <w:bCs/>
          <w:color w:val="auto"/>
          <w:szCs w:val="21"/>
          <w:highlight w:val="none"/>
        </w:rPr>
        <w:t>。</w:t>
      </w:r>
    </w:p>
    <w:p w14:paraId="609E4935">
      <w:pPr>
        <w:spacing w:line="400" w:lineRule="exact"/>
        <w:rPr>
          <w:rFonts w:ascii="宋体"/>
          <w:b/>
          <w:color w:val="auto"/>
          <w:highlight w:val="none"/>
        </w:rPr>
      </w:pPr>
      <w:r>
        <w:rPr>
          <w:rFonts w:ascii="宋体" w:hAnsi="宋体"/>
          <w:b/>
          <w:color w:val="auto"/>
          <w:highlight w:val="none"/>
        </w:rPr>
        <w:t>20.</w:t>
      </w:r>
      <w:r>
        <w:rPr>
          <w:rFonts w:hint="eastAsia" w:ascii="宋体" w:hAnsi="宋体"/>
          <w:b/>
          <w:color w:val="auto"/>
          <w:highlight w:val="none"/>
        </w:rPr>
        <w:t>争议解决</w:t>
      </w:r>
    </w:p>
    <w:p w14:paraId="0D899F4B">
      <w:pPr>
        <w:spacing w:line="400" w:lineRule="exact"/>
        <w:rPr>
          <w:rFonts w:ascii="宋体"/>
          <w:b/>
          <w:color w:val="auto"/>
          <w:highlight w:val="none"/>
        </w:rPr>
      </w:pPr>
      <w:r>
        <w:rPr>
          <w:rFonts w:ascii="宋体" w:hAnsi="宋体"/>
          <w:b/>
          <w:color w:val="auto"/>
          <w:highlight w:val="none"/>
        </w:rPr>
        <w:t xml:space="preserve">20.4 </w:t>
      </w:r>
      <w:r>
        <w:rPr>
          <w:rFonts w:hint="eastAsia" w:ascii="宋体" w:hAnsi="宋体"/>
          <w:b/>
          <w:color w:val="auto"/>
          <w:highlight w:val="none"/>
        </w:rPr>
        <w:t>仲裁或诉讼</w:t>
      </w:r>
    </w:p>
    <w:p w14:paraId="65112F39">
      <w:pPr>
        <w:spacing w:line="400" w:lineRule="exact"/>
        <w:rPr>
          <w:rFonts w:ascii="宋体"/>
          <w:color w:val="auto"/>
          <w:szCs w:val="21"/>
          <w:highlight w:val="none"/>
        </w:rPr>
      </w:pPr>
      <w:r>
        <w:rPr>
          <w:rFonts w:hint="eastAsia" w:ascii="宋体" w:hAnsi="宋体"/>
          <w:color w:val="auto"/>
          <w:szCs w:val="21"/>
          <w:highlight w:val="none"/>
        </w:rPr>
        <w:t>因合同及合同有关事项发生的争议，按下列第</w:t>
      </w:r>
      <w:r>
        <w:rPr>
          <w:rFonts w:ascii="宋体" w:hAnsi="宋体"/>
          <w:color w:val="auto"/>
          <w:szCs w:val="21"/>
          <w:highlight w:val="none"/>
          <w:u w:val="single"/>
        </w:rPr>
        <w:t>(2)</w:t>
      </w:r>
      <w:r>
        <w:rPr>
          <w:rFonts w:hint="eastAsia" w:ascii="宋体" w:hAnsi="宋体"/>
          <w:color w:val="auto"/>
          <w:szCs w:val="21"/>
          <w:highlight w:val="none"/>
        </w:rPr>
        <w:t>种方式解决：</w:t>
      </w:r>
    </w:p>
    <w:p w14:paraId="314E05FD">
      <w:pP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）提请</w:t>
      </w:r>
      <w:r>
        <w:rPr>
          <w:rFonts w:ascii="宋体" w:hAnsi="宋体"/>
          <w:color w:val="auto"/>
          <w:szCs w:val="21"/>
          <w:highlight w:val="none"/>
          <w:u w:val="single"/>
        </w:rPr>
        <w:t xml:space="preserve">     </w:t>
      </w:r>
      <w:r>
        <w:rPr>
          <w:rFonts w:hint="eastAsia" w:ascii="宋体" w:hAnsi="宋体"/>
          <w:color w:val="auto"/>
          <w:szCs w:val="21"/>
          <w:highlight w:val="none"/>
        </w:rPr>
        <w:t>仲裁委员会按照该会仲裁规则进行仲裁，仲裁裁决是终局的，对合同双方均有约束力。</w:t>
      </w:r>
    </w:p>
    <w:p w14:paraId="12C888A0">
      <w:pP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）向</w:t>
      </w:r>
      <w:r>
        <w:rPr>
          <w:rFonts w:ascii="宋体" w:hAnsi="宋体"/>
          <w:color w:val="auto"/>
          <w:szCs w:val="21"/>
          <w:highlight w:val="none"/>
          <w:u w:val="single"/>
        </w:rPr>
        <w:t xml:space="preserve"> </w:t>
      </w:r>
      <w:r>
        <w:rPr>
          <w:rFonts w:hint="eastAsia" w:ascii="宋体" w:hAnsi="宋体"/>
          <w:color w:val="auto"/>
          <w:szCs w:val="21"/>
          <w:highlight w:val="none"/>
          <w:u w:val="single"/>
        </w:rPr>
        <w:t>发包人所在地有管辖权的</w:t>
      </w:r>
      <w:r>
        <w:rPr>
          <w:rFonts w:ascii="宋体" w:hAnsi="宋体"/>
          <w:color w:val="auto"/>
          <w:szCs w:val="21"/>
          <w:highlight w:val="none"/>
          <w:u w:val="single"/>
        </w:rPr>
        <w:t xml:space="preserve"> </w:t>
      </w:r>
      <w:r>
        <w:rPr>
          <w:rFonts w:hint="eastAsia" w:ascii="宋体" w:hAnsi="宋体"/>
          <w:color w:val="auto"/>
          <w:szCs w:val="21"/>
          <w:highlight w:val="none"/>
        </w:rPr>
        <w:t>人民法院起诉。</w:t>
      </w:r>
    </w:p>
    <w:p w14:paraId="608C1845">
      <w:pPr>
        <w:spacing w:line="400" w:lineRule="exact"/>
        <w:rPr>
          <w:rFonts w:ascii="宋体"/>
          <w:b/>
          <w:color w:val="auto"/>
          <w:highlight w:val="none"/>
        </w:rPr>
      </w:pPr>
      <w:r>
        <w:rPr>
          <w:rFonts w:ascii="宋体" w:hAnsi="宋体"/>
          <w:b/>
          <w:color w:val="auto"/>
          <w:highlight w:val="none"/>
        </w:rPr>
        <w:t>21</w:t>
      </w:r>
      <w:r>
        <w:rPr>
          <w:rFonts w:ascii="宋体"/>
          <w:b/>
          <w:color w:val="auto"/>
          <w:highlight w:val="none"/>
        </w:rPr>
        <w:t>.</w:t>
      </w:r>
      <w:r>
        <w:rPr>
          <w:rFonts w:hint="eastAsia" w:ascii="宋体" w:hAnsi="宋体"/>
          <w:b/>
          <w:color w:val="auto"/>
          <w:highlight w:val="none"/>
        </w:rPr>
        <w:t>补充条款</w:t>
      </w:r>
    </w:p>
    <w:p w14:paraId="327B18AB">
      <w:pPr>
        <w:snapToGrid w:val="0"/>
        <w:spacing w:line="400" w:lineRule="exact"/>
        <w:rPr>
          <w:rFonts w:ascii="宋体"/>
          <w:color w:val="auto"/>
          <w:szCs w:val="21"/>
          <w:highlight w:val="none"/>
        </w:rPr>
      </w:pPr>
      <w:r>
        <w:rPr>
          <w:rFonts w:ascii="宋体" w:hAnsi="宋体"/>
          <w:color w:val="auto"/>
          <w:szCs w:val="21"/>
          <w:highlight w:val="none"/>
        </w:rPr>
        <w:t xml:space="preserve">21.1 </w:t>
      </w:r>
      <w:r>
        <w:rPr>
          <w:rFonts w:hint="eastAsia" w:ascii="宋体" w:hAnsi="宋体"/>
          <w:color w:val="auto"/>
          <w:szCs w:val="21"/>
          <w:highlight w:val="none"/>
        </w:rPr>
        <w:t>凡进入本工程工作的妇女应持有计生证、否则不准安排工作，禁止使用童工。</w:t>
      </w:r>
      <w:r>
        <w:rPr>
          <w:rFonts w:ascii="宋体" w:hAnsi="宋体"/>
          <w:color w:val="auto"/>
          <w:szCs w:val="21"/>
          <w:highlight w:val="none"/>
        </w:rPr>
        <w:t xml:space="preserve">   </w:t>
      </w:r>
    </w:p>
    <w:p w14:paraId="0525EA51">
      <w:pPr>
        <w:snapToGrid w:val="0"/>
        <w:spacing w:line="400" w:lineRule="exact"/>
        <w:rPr>
          <w:rFonts w:ascii="宋体"/>
          <w:color w:val="auto"/>
          <w:szCs w:val="21"/>
          <w:highlight w:val="none"/>
        </w:rPr>
      </w:pPr>
      <w:r>
        <w:rPr>
          <w:rFonts w:ascii="宋体" w:hAnsi="宋体"/>
          <w:color w:val="auto"/>
          <w:szCs w:val="21"/>
          <w:highlight w:val="none"/>
        </w:rPr>
        <w:t>21.2</w:t>
      </w:r>
      <w:r>
        <w:rPr>
          <w:rFonts w:hint="eastAsia" w:ascii="宋体" w:hAnsi="宋体"/>
          <w:color w:val="auto"/>
          <w:szCs w:val="21"/>
          <w:highlight w:val="none"/>
        </w:rPr>
        <w:t>关于工期</w:t>
      </w:r>
      <w:r>
        <w:rPr>
          <w:rFonts w:ascii="宋体" w:hAnsi="宋体"/>
          <w:color w:val="auto"/>
          <w:szCs w:val="21"/>
          <w:highlight w:val="none"/>
        </w:rPr>
        <w:t>:</w:t>
      </w:r>
    </w:p>
    <w:p w14:paraId="6F43AB1D">
      <w:pPr>
        <w:snapToGrid w:val="0"/>
        <w:spacing w:line="400" w:lineRule="exact"/>
        <w:rPr>
          <w:rFonts w:asci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凡双方认可的合理工期顺延，发包人不承担因工期顺延、停工产生的一切损失及费用。</w:t>
      </w:r>
    </w:p>
    <w:p w14:paraId="17FBAFC3">
      <w:pPr>
        <w:snapToGrid w:val="0"/>
        <w:spacing w:line="400" w:lineRule="exact"/>
        <w:rPr>
          <w:rFonts w:asci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保证文明施工，安全生产，因承包人原因发生安全事故或造成其他损失，由承包人承担一切费用，工期不予延长</w:t>
      </w:r>
      <w:r>
        <w:rPr>
          <w:rFonts w:ascii="宋体" w:hAnsi="宋体"/>
          <w:color w:val="auto"/>
          <w:szCs w:val="21"/>
          <w:highlight w:val="none"/>
        </w:rPr>
        <w:t>:</w:t>
      </w:r>
      <w:r>
        <w:rPr>
          <w:rFonts w:hint="eastAsia" w:ascii="宋体" w:hAnsi="宋体"/>
          <w:color w:val="auto"/>
          <w:szCs w:val="21"/>
          <w:highlight w:val="none"/>
        </w:rPr>
        <w:t>因承包人原因造成的停工，由承包人承担一切费用，工期不予延长</w:t>
      </w:r>
      <w:r>
        <w:rPr>
          <w:rFonts w:ascii="宋体" w:hAnsi="宋体"/>
          <w:color w:val="auto"/>
          <w:szCs w:val="21"/>
          <w:highlight w:val="none"/>
        </w:rPr>
        <w:t>:</w:t>
      </w:r>
      <w:r>
        <w:rPr>
          <w:rFonts w:hint="eastAsia" w:ascii="宋体" w:hAnsi="宋体"/>
          <w:color w:val="auto"/>
          <w:szCs w:val="21"/>
          <w:highlight w:val="none"/>
        </w:rPr>
        <w:t>因供水、供电部门的原因停水、停电导致的停工，连续超过</w:t>
      </w:r>
      <w:r>
        <w:rPr>
          <w:rFonts w:ascii="宋体" w:hAnsi="宋体"/>
          <w:color w:val="auto"/>
          <w:szCs w:val="21"/>
          <w:highlight w:val="none"/>
        </w:rPr>
        <w:t>24</w:t>
      </w:r>
      <w:r>
        <w:rPr>
          <w:rFonts w:hint="eastAsia" w:ascii="宋体" w:hAnsi="宋体"/>
          <w:color w:val="auto"/>
          <w:szCs w:val="21"/>
          <w:highlight w:val="none"/>
        </w:rPr>
        <w:t>小时，工期顺延，发包人不承担由此造成的损失。</w:t>
      </w:r>
    </w:p>
    <w:p w14:paraId="2BEE14FA">
      <w:pPr>
        <w:snapToGrid w:val="0"/>
        <w:spacing w:line="400" w:lineRule="exact"/>
        <w:rPr>
          <w:rFonts w:asci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一般设计变更工期不予延长</w:t>
      </w:r>
      <w:r>
        <w:rPr>
          <w:rFonts w:ascii="宋体" w:hAnsi="宋体"/>
          <w:color w:val="auto"/>
          <w:szCs w:val="21"/>
          <w:highlight w:val="none"/>
        </w:rPr>
        <w:t>;</w:t>
      </w:r>
      <w:r>
        <w:rPr>
          <w:rFonts w:hint="eastAsia" w:ascii="宋体" w:hAnsi="宋体"/>
          <w:color w:val="auto"/>
          <w:szCs w:val="21"/>
          <w:highlight w:val="none"/>
        </w:rPr>
        <w:t>重大设计变更由双方协商相应延长工期。</w:t>
      </w:r>
    </w:p>
    <w:p w14:paraId="1E45B3DC">
      <w:pPr>
        <w:snapToGrid w:val="0"/>
        <w:spacing w:line="400" w:lineRule="exact"/>
        <w:rPr>
          <w:rFonts w:ascii="宋体"/>
          <w:color w:val="auto"/>
          <w:szCs w:val="21"/>
          <w:highlight w:val="none"/>
        </w:rPr>
      </w:pPr>
      <w:r>
        <w:rPr>
          <w:rFonts w:ascii="宋体" w:hAnsi="宋体"/>
          <w:color w:val="auto"/>
          <w:szCs w:val="21"/>
          <w:highlight w:val="none"/>
        </w:rPr>
        <w:t>21</w:t>
      </w:r>
      <w:r>
        <w:rPr>
          <w:rFonts w:asci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关于结算审计</w:t>
      </w:r>
      <w:r>
        <w:rPr>
          <w:rFonts w:ascii="宋体" w:hAnsi="宋体"/>
          <w:color w:val="auto"/>
          <w:szCs w:val="21"/>
          <w:highlight w:val="none"/>
        </w:rPr>
        <w:t>:</w:t>
      </w:r>
    </w:p>
    <w:p w14:paraId="37E27D24">
      <w:pPr>
        <w:snapToGrid w:val="0"/>
        <w:spacing w:line="400" w:lineRule="exact"/>
        <w:rPr>
          <w:rFonts w:asci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所有竣工和结算资料必须经业主项目负责人、现场代表、监理工程师、承包人签字确认后，方可做为有效竣工和结算资料。</w:t>
      </w:r>
    </w:p>
    <w:p w14:paraId="43E50B58">
      <w:pPr>
        <w:snapToGrid w:val="0"/>
        <w:spacing w:line="400" w:lineRule="exac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）工程造价审减或审增</w:t>
      </w:r>
      <w:r>
        <w:rPr>
          <w:rFonts w:ascii="宋体" w:hAnsi="宋体"/>
          <w:color w:val="auto"/>
          <w:szCs w:val="21"/>
          <w:highlight w:val="none"/>
        </w:rPr>
        <w:t>(</w:t>
      </w:r>
      <w:r>
        <w:rPr>
          <w:rFonts w:hint="eastAsia" w:ascii="宋体" w:hAnsi="宋体"/>
          <w:color w:val="auto"/>
          <w:szCs w:val="21"/>
          <w:highlight w:val="none"/>
        </w:rPr>
        <w:t>增减不相互抵消</w:t>
      </w:r>
      <w:r>
        <w:rPr>
          <w:rFonts w:ascii="宋体" w:hAnsi="宋体"/>
          <w:color w:val="auto"/>
          <w:szCs w:val="21"/>
          <w:highlight w:val="none"/>
        </w:rPr>
        <w:t>)</w:t>
      </w:r>
      <w:r>
        <w:rPr>
          <w:rFonts w:hint="eastAsia" w:ascii="宋体" w:hAnsi="宋体"/>
          <w:color w:val="auto"/>
          <w:szCs w:val="21"/>
          <w:highlight w:val="none"/>
        </w:rPr>
        <w:t>与报审价相比小于</w:t>
      </w:r>
      <w:r>
        <w:rPr>
          <w:rFonts w:ascii="宋体" w:hAnsi="宋体"/>
          <w:color w:val="auto"/>
          <w:szCs w:val="21"/>
          <w:highlight w:val="none"/>
        </w:rPr>
        <w:t>5%(</w:t>
      </w:r>
      <w:r>
        <w:rPr>
          <w:rFonts w:hint="eastAsia" w:ascii="宋体" w:hAnsi="宋体"/>
          <w:color w:val="auto"/>
          <w:szCs w:val="21"/>
          <w:highlight w:val="none"/>
        </w:rPr>
        <w:t>含</w:t>
      </w:r>
      <w:r>
        <w:rPr>
          <w:rFonts w:ascii="宋体" w:hAnsi="宋体"/>
          <w:color w:val="auto"/>
          <w:szCs w:val="21"/>
          <w:highlight w:val="none"/>
        </w:rPr>
        <w:t>5%)</w:t>
      </w:r>
      <w:r>
        <w:rPr>
          <w:rFonts w:hint="eastAsia" w:ascii="宋体" w:hAnsi="宋体"/>
          <w:color w:val="auto"/>
          <w:szCs w:val="21"/>
          <w:highlight w:val="none"/>
        </w:rPr>
        <w:t>时，由发包人承担审计费用</w:t>
      </w:r>
      <w:r>
        <w:rPr>
          <w:rFonts w:ascii="宋体" w:hAnsi="宋体"/>
          <w:color w:val="auto"/>
          <w:szCs w:val="21"/>
          <w:highlight w:val="none"/>
        </w:rPr>
        <w:t>:</w:t>
      </w:r>
      <w:r>
        <w:rPr>
          <w:rFonts w:hint="eastAsia" w:ascii="宋体" w:hAnsi="宋体"/>
          <w:color w:val="auto"/>
          <w:szCs w:val="21"/>
          <w:highlight w:val="none"/>
        </w:rPr>
        <w:t>工程造价审减或审增</w:t>
      </w:r>
      <w:r>
        <w:rPr>
          <w:rFonts w:ascii="宋体" w:hAnsi="宋体"/>
          <w:color w:val="auto"/>
          <w:szCs w:val="21"/>
          <w:highlight w:val="none"/>
        </w:rPr>
        <w:t>(</w:t>
      </w:r>
      <w:r>
        <w:rPr>
          <w:rFonts w:hint="eastAsia" w:ascii="宋体" w:hAnsi="宋体"/>
          <w:color w:val="auto"/>
          <w:szCs w:val="21"/>
          <w:highlight w:val="none"/>
        </w:rPr>
        <w:t>增减不相互抵消</w:t>
      </w:r>
      <w:r>
        <w:rPr>
          <w:rFonts w:ascii="宋体" w:hAnsi="宋体"/>
          <w:color w:val="auto"/>
          <w:szCs w:val="21"/>
          <w:highlight w:val="none"/>
        </w:rPr>
        <w:t>)</w:t>
      </w:r>
      <w:r>
        <w:rPr>
          <w:rFonts w:hint="eastAsia" w:ascii="宋体" w:hAnsi="宋体"/>
          <w:color w:val="auto"/>
          <w:szCs w:val="21"/>
          <w:highlight w:val="none"/>
        </w:rPr>
        <w:t>与报价相比大于</w:t>
      </w:r>
      <w:r>
        <w:rPr>
          <w:rFonts w:ascii="宋体" w:hAnsi="宋体"/>
          <w:color w:val="auto"/>
          <w:szCs w:val="21"/>
          <w:highlight w:val="none"/>
        </w:rPr>
        <w:t>5%(</w:t>
      </w:r>
      <w:r>
        <w:rPr>
          <w:rFonts w:hint="eastAsia" w:ascii="宋体" w:hAnsi="宋体"/>
          <w:color w:val="auto"/>
          <w:szCs w:val="21"/>
          <w:highlight w:val="none"/>
        </w:rPr>
        <w:t>不含</w:t>
      </w:r>
      <w:r>
        <w:rPr>
          <w:rFonts w:ascii="宋体" w:hAnsi="宋体"/>
          <w:color w:val="auto"/>
          <w:szCs w:val="21"/>
          <w:highlight w:val="none"/>
        </w:rPr>
        <w:t>5%)</w:t>
      </w:r>
      <w:r>
        <w:rPr>
          <w:rFonts w:hint="eastAsia" w:ascii="宋体" w:hAnsi="宋体"/>
          <w:color w:val="auto"/>
          <w:szCs w:val="21"/>
          <w:highlight w:val="none"/>
        </w:rPr>
        <w:t>时，由承包人承担审计费用。</w:t>
      </w:r>
    </w:p>
    <w:p w14:paraId="43340D26">
      <w:pPr>
        <w:snapToGrid w:val="0"/>
        <w:spacing w:line="400" w:lineRule="exact"/>
        <w:rPr>
          <w:rFonts w:ascii="宋体"/>
          <w:color w:val="auto"/>
          <w:szCs w:val="21"/>
          <w:highlight w:val="none"/>
        </w:rPr>
      </w:pPr>
      <w:r>
        <w:rPr>
          <w:rFonts w:ascii="宋体" w:hAnsi="宋体"/>
          <w:color w:val="auto"/>
          <w:szCs w:val="21"/>
          <w:highlight w:val="none"/>
        </w:rPr>
        <w:t>21</w:t>
      </w:r>
      <w:r>
        <w:rPr>
          <w:rFonts w:asci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承包人在施工过程中涉及的设计变更、签证与计量、材料价格核定以及工程款和竣工结算审核等工作，需严格按发包人相关管理办法以及程序执行。</w:t>
      </w:r>
    </w:p>
    <w:p w14:paraId="01681385">
      <w:pPr>
        <w:snapToGrid w:val="0"/>
        <w:spacing w:line="400" w:lineRule="exact"/>
        <w:rPr>
          <w:rFonts w:ascii="宋体"/>
          <w:color w:val="auto"/>
          <w:szCs w:val="21"/>
          <w:highlight w:val="none"/>
        </w:rPr>
      </w:pPr>
      <w:r>
        <w:rPr>
          <w:rFonts w:ascii="宋体" w:hAnsi="宋体"/>
          <w:color w:val="auto"/>
          <w:szCs w:val="21"/>
          <w:highlight w:val="none"/>
        </w:rPr>
        <w:t>21</w:t>
      </w:r>
      <w:r>
        <w:rPr>
          <w:rFonts w:asci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承包人必须按月支付人工费，若有拖欠人工工资款时，业主有权从月进度款支付中扣除，直接支付人工工资，承包人并因此承担工程结算总价</w:t>
      </w:r>
      <w:r>
        <w:rPr>
          <w:rFonts w:ascii="宋体" w:hAnsi="宋体"/>
          <w:color w:val="auto"/>
          <w:szCs w:val="21"/>
          <w:highlight w:val="none"/>
        </w:rPr>
        <w:t>1%</w:t>
      </w:r>
      <w:r>
        <w:rPr>
          <w:rFonts w:hint="eastAsia" w:ascii="宋体" w:hAnsi="宋体"/>
          <w:color w:val="auto"/>
          <w:szCs w:val="21"/>
          <w:highlight w:val="none"/>
        </w:rPr>
        <w:t>的违约责任。</w:t>
      </w:r>
    </w:p>
    <w:p w14:paraId="4A193DB2">
      <w:pPr>
        <w:snapToGrid w:val="0"/>
        <w:spacing w:line="400" w:lineRule="exact"/>
        <w:rPr>
          <w:rFonts w:ascii="宋体"/>
          <w:color w:val="auto"/>
          <w:szCs w:val="21"/>
          <w:highlight w:val="none"/>
        </w:rPr>
      </w:pPr>
      <w:r>
        <w:rPr>
          <w:rFonts w:ascii="宋体" w:hAnsi="宋体"/>
          <w:color w:val="auto"/>
          <w:szCs w:val="21"/>
          <w:highlight w:val="none"/>
        </w:rPr>
        <w:t>21</w:t>
      </w:r>
      <w:r>
        <w:rPr>
          <w:rFonts w:asci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承包人应在施工中注意排查地下管线，做到安全文明施工。发现地下管网等不安全隐患时应采取措施加以保护。对突发隐患险情应积极组织力量排危抢险，并同时联络有关单位施救并及时通报监理单位和发包人。</w:t>
      </w:r>
    </w:p>
    <w:p w14:paraId="373F0625">
      <w:pPr>
        <w:snapToGrid w:val="0"/>
        <w:spacing w:line="400" w:lineRule="exact"/>
        <w:rPr>
          <w:rFonts w:ascii="宋体"/>
          <w:color w:val="auto"/>
          <w:szCs w:val="21"/>
          <w:highlight w:val="none"/>
        </w:rPr>
      </w:pPr>
      <w:r>
        <w:rPr>
          <w:rFonts w:ascii="宋体" w:hAnsi="宋体"/>
          <w:color w:val="auto"/>
          <w:szCs w:val="21"/>
          <w:highlight w:val="none"/>
        </w:rPr>
        <w:t>21</w:t>
      </w:r>
      <w:r>
        <w:rPr>
          <w:rFonts w:ascii="宋体"/>
          <w:color w:val="auto"/>
          <w:szCs w:val="21"/>
          <w:highlight w:val="none"/>
        </w:rPr>
        <w:t>.</w:t>
      </w:r>
      <w:r>
        <w:rPr>
          <w:rFonts w:ascii="宋体" w:hAnsi="宋体"/>
          <w:color w:val="auto"/>
          <w:szCs w:val="21"/>
          <w:highlight w:val="none"/>
        </w:rPr>
        <w:t>7</w:t>
      </w:r>
      <w:r>
        <w:rPr>
          <w:rFonts w:hint="eastAsia" w:ascii="宋体" w:hAnsi="宋体"/>
          <w:color w:val="auto"/>
          <w:szCs w:val="21"/>
          <w:highlight w:val="none"/>
        </w:rPr>
        <w:t>因承包人原因解除合同，发包人将扣除全部履约保证金，并对已完成工程量按相应结算依据执行。</w:t>
      </w:r>
    </w:p>
    <w:p w14:paraId="0FF579FF">
      <w:pPr>
        <w:spacing w:line="440" w:lineRule="exact"/>
        <w:rPr>
          <w:rFonts w:hAnsi="宋体"/>
          <w:color w:val="auto"/>
          <w:sz w:val="30"/>
          <w:szCs w:val="30"/>
          <w:highlight w:val="none"/>
        </w:rPr>
      </w:pPr>
    </w:p>
    <w:p w14:paraId="4DEE778F">
      <w:pPr>
        <w:spacing w:line="440" w:lineRule="exact"/>
        <w:rPr>
          <w:rFonts w:hAnsi="宋体"/>
          <w:color w:val="auto"/>
          <w:sz w:val="30"/>
          <w:szCs w:val="30"/>
          <w:highlight w:val="none"/>
        </w:rPr>
      </w:pPr>
    </w:p>
    <w:p w14:paraId="76362C37">
      <w:pPr>
        <w:spacing w:line="440" w:lineRule="exact"/>
        <w:rPr>
          <w:rFonts w:hAnsi="宋体"/>
          <w:color w:val="auto"/>
          <w:sz w:val="30"/>
          <w:szCs w:val="30"/>
          <w:highlight w:val="none"/>
        </w:rPr>
      </w:pPr>
    </w:p>
    <w:p w14:paraId="4074DFCE">
      <w:pPr>
        <w:spacing w:line="440" w:lineRule="exact"/>
        <w:rPr>
          <w:color w:val="auto"/>
          <w:sz w:val="30"/>
          <w:szCs w:val="30"/>
          <w:highlight w:val="none"/>
        </w:rPr>
      </w:pPr>
      <w:r>
        <w:rPr>
          <w:rFonts w:hAnsi="宋体"/>
          <w:color w:val="auto"/>
          <w:sz w:val="30"/>
          <w:szCs w:val="30"/>
          <w:highlight w:val="none"/>
        </w:rPr>
        <w:br w:type="page"/>
      </w:r>
      <w:r>
        <w:rPr>
          <w:rFonts w:hint="eastAsia" w:hAnsi="宋体"/>
          <w:color w:val="auto"/>
          <w:sz w:val="30"/>
          <w:szCs w:val="30"/>
          <w:highlight w:val="none"/>
        </w:rPr>
        <w:t>附</w:t>
      </w:r>
      <w:bookmarkStart w:id="80" w:name="_Toc296347225"/>
      <w:bookmarkStart w:id="81" w:name="_Toc296891054"/>
      <w:bookmarkStart w:id="82" w:name="_Toc296503226"/>
      <w:bookmarkStart w:id="83" w:name="_Toc267261693"/>
      <w:bookmarkStart w:id="84" w:name="_Toc296346727"/>
      <w:bookmarkStart w:id="85" w:name="_Toc296944565"/>
      <w:bookmarkStart w:id="86" w:name="_Toc296891266"/>
      <w:r>
        <w:rPr>
          <w:rFonts w:hint="eastAsia" w:hAnsi="宋体"/>
          <w:color w:val="auto"/>
          <w:sz w:val="30"/>
          <w:szCs w:val="30"/>
          <w:highlight w:val="none"/>
        </w:rPr>
        <w:t>件</w:t>
      </w:r>
      <w:r>
        <w:rPr>
          <w:color w:val="auto"/>
          <w:sz w:val="30"/>
          <w:szCs w:val="30"/>
          <w:highlight w:val="none"/>
        </w:rPr>
        <w:t>1</w:t>
      </w:r>
      <w:r>
        <w:rPr>
          <w:rFonts w:hint="eastAsia" w:hAnsi="宋体"/>
          <w:color w:val="auto"/>
          <w:sz w:val="30"/>
          <w:szCs w:val="30"/>
          <w:highlight w:val="none"/>
        </w:rPr>
        <w:t>：</w:t>
      </w:r>
      <w:bookmarkEnd w:id="80"/>
      <w:bookmarkEnd w:id="81"/>
      <w:bookmarkEnd w:id="82"/>
      <w:bookmarkEnd w:id="83"/>
      <w:bookmarkEnd w:id="84"/>
      <w:bookmarkEnd w:id="85"/>
      <w:bookmarkEnd w:id="86"/>
    </w:p>
    <w:p w14:paraId="6ED3B947">
      <w:pPr>
        <w:spacing w:beforeLines="50" w:afterLines="50" w:line="440" w:lineRule="exact"/>
        <w:jc w:val="center"/>
        <w:rPr>
          <w:rFonts w:ascii="黑体" w:hAnsi="宋体" w:eastAsia="黑体"/>
          <w:color w:val="auto"/>
          <w:sz w:val="32"/>
          <w:szCs w:val="32"/>
          <w:highlight w:val="none"/>
        </w:rPr>
      </w:pPr>
      <w:r>
        <w:rPr>
          <w:rFonts w:hint="eastAsia" w:ascii="黑体" w:hAnsi="宋体" w:eastAsia="黑体"/>
          <w:color w:val="auto"/>
          <w:sz w:val="32"/>
          <w:szCs w:val="32"/>
          <w:highlight w:val="none"/>
        </w:rPr>
        <w:t>工程质量保修书</w:t>
      </w:r>
    </w:p>
    <w:p w14:paraId="1933CE8B">
      <w:pPr>
        <w:spacing w:beforeLines="50" w:afterLines="50" w:line="440" w:lineRule="exact"/>
        <w:jc w:val="center"/>
        <w:rPr>
          <w:rFonts w:ascii="黑体" w:eastAsia="黑体"/>
          <w:color w:val="auto"/>
          <w:sz w:val="32"/>
          <w:szCs w:val="32"/>
          <w:highlight w:val="none"/>
        </w:rPr>
      </w:pPr>
    </w:p>
    <w:p w14:paraId="25ED35DA">
      <w:pPr>
        <w:spacing w:line="360" w:lineRule="auto"/>
        <w:ind w:firstLine="420" w:firstLineChars="200"/>
        <w:rPr>
          <w:rFonts w:ascii="宋体"/>
          <w:color w:val="auto"/>
          <w:szCs w:val="21"/>
          <w:highlight w:val="none"/>
        </w:rPr>
      </w:pPr>
      <w:r>
        <w:rPr>
          <w:rFonts w:hint="eastAsia" w:ascii="宋体" w:hAnsi="宋体"/>
          <w:color w:val="auto"/>
          <w:szCs w:val="21"/>
          <w:highlight w:val="none"/>
        </w:rPr>
        <w:t>发包人（全称）：</w:t>
      </w:r>
      <w:r>
        <w:rPr>
          <w:rFonts w:hint="eastAsia"/>
          <w:color w:val="auto"/>
          <w:szCs w:val="21"/>
          <w:highlight w:val="none"/>
          <w:lang w:eastAsia="zh-CN"/>
        </w:rPr>
        <w:t>富川瑶族自治县林业局</w:t>
      </w:r>
      <w:r>
        <w:rPr>
          <w:rFonts w:hint="eastAsia" w:ascii="宋体" w:hAnsi="宋体"/>
          <w:color w:val="auto"/>
          <w:szCs w:val="21"/>
          <w:highlight w:val="none"/>
        </w:rPr>
        <w:t>承包人（全称）：</w:t>
      </w:r>
    </w:p>
    <w:p w14:paraId="3E0FB5DC">
      <w:pPr>
        <w:spacing w:line="360" w:lineRule="auto"/>
        <w:rPr>
          <w:rFonts w:ascii="宋体"/>
          <w:color w:val="auto"/>
          <w:szCs w:val="21"/>
          <w:highlight w:val="none"/>
        </w:rPr>
      </w:pPr>
    </w:p>
    <w:p w14:paraId="52C3EAA4">
      <w:pPr>
        <w:spacing w:line="360" w:lineRule="auto"/>
        <w:ind w:firstLine="420" w:firstLineChars="200"/>
        <w:rPr>
          <w:rFonts w:ascii="宋体"/>
          <w:color w:val="auto"/>
          <w:szCs w:val="21"/>
          <w:highlight w:val="none"/>
        </w:rPr>
      </w:pPr>
      <w:r>
        <w:rPr>
          <w:rFonts w:hint="eastAsia" w:ascii="宋体" w:hAnsi="宋体"/>
          <w:color w:val="auto"/>
          <w:szCs w:val="21"/>
          <w:highlight w:val="none"/>
        </w:rPr>
        <w:t>发包人和承包人根据《中华人民共和国建筑法》和《建设工程质量管理条例》，经协商一致就</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（工程全称）</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签订工程质量保修书。</w:t>
      </w:r>
    </w:p>
    <w:p w14:paraId="3CB6C5EC">
      <w:pPr>
        <w:spacing w:line="360" w:lineRule="auto"/>
        <w:ind w:firstLine="420" w:firstLineChars="200"/>
        <w:rPr>
          <w:rFonts w:ascii="宋体"/>
          <w:color w:val="auto"/>
          <w:szCs w:val="21"/>
          <w:highlight w:val="none"/>
        </w:rPr>
      </w:pPr>
      <w:r>
        <w:rPr>
          <w:rFonts w:hint="eastAsia" w:ascii="宋体" w:hAnsi="宋体"/>
          <w:color w:val="auto"/>
          <w:szCs w:val="21"/>
          <w:highlight w:val="none"/>
        </w:rPr>
        <w:t>一、工程质量保修范围和内容</w:t>
      </w:r>
    </w:p>
    <w:p w14:paraId="282C495F">
      <w:pPr>
        <w:spacing w:line="360" w:lineRule="auto"/>
        <w:ind w:firstLine="420" w:firstLineChars="200"/>
        <w:rPr>
          <w:rFonts w:ascii="宋体"/>
          <w:color w:val="auto"/>
          <w:szCs w:val="21"/>
          <w:highlight w:val="none"/>
        </w:rPr>
      </w:pPr>
      <w:r>
        <w:rPr>
          <w:rFonts w:hint="eastAsia" w:ascii="宋体" w:hAnsi="宋体"/>
          <w:color w:val="auto"/>
          <w:szCs w:val="21"/>
          <w:highlight w:val="none"/>
        </w:rPr>
        <w:t>承包人在质量保修期内，按照有关法律规定和合同约定，承担工程质量保修责任。</w:t>
      </w:r>
    </w:p>
    <w:p w14:paraId="5701D063">
      <w:pPr>
        <w:spacing w:line="360" w:lineRule="auto"/>
        <w:ind w:firstLine="420" w:firstLineChars="200"/>
        <w:rPr>
          <w:rFonts w:ascii="宋体"/>
          <w:color w:val="auto"/>
          <w:szCs w:val="21"/>
          <w:highlight w:val="none"/>
        </w:rPr>
      </w:pPr>
      <w:r>
        <w:rPr>
          <w:rFonts w:hint="eastAsia" w:ascii="宋体" w:hAnsi="宋体"/>
          <w:color w:val="auto"/>
          <w:szCs w:val="21"/>
          <w:highlight w:val="none"/>
        </w:rPr>
        <w:t>质量保修范围包括</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施工</w:t>
      </w:r>
      <w:r>
        <w:rPr>
          <w:rFonts w:hint="eastAsia" w:ascii="宋体" w:hAnsi="宋体"/>
          <w:color w:val="auto"/>
          <w:szCs w:val="21"/>
          <w:highlight w:val="none"/>
        </w:rPr>
        <w:t>，以及双方约定的其他项目。具体保修的内容，双方约定如下：</w:t>
      </w:r>
      <w:r>
        <w:rPr>
          <w:rFonts w:ascii="宋体" w:hAnsi="宋体"/>
          <w:color w:val="auto"/>
          <w:szCs w:val="21"/>
          <w:highlight w:val="none"/>
          <w:u w:val="single"/>
        </w:rPr>
        <w:t xml:space="preserve">      /     </w:t>
      </w:r>
      <w:r>
        <w:rPr>
          <w:rFonts w:hint="eastAsia" w:ascii="宋体" w:hAnsi="宋体"/>
          <w:color w:val="auto"/>
          <w:szCs w:val="21"/>
          <w:highlight w:val="none"/>
        </w:rPr>
        <w:t>。</w:t>
      </w:r>
    </w:p>
    <w:p w14:paraId="1B2C5D54">
      <w:pPr>
        <w:spacing w:line="360" w:lineRule="auto"/>
        <w:ind w:firstLine="420" w:firstLineChars="200"/>
        <w:rPr>
          <w:rFonts w:ascii="宋体"/>
          <w:color w:val="auto"/>
          <w:szCs w:val="21"/>
          <w:highlight w:val="none"/>
        </w:rPr>
      </w:pPr>
      <w:r>
        <w:rPr>
          <w:rFonts w:hint="eastAsia" w:ascii="宋体" w:hAnsi="宋体"/>
          <w:color w:val="auto"/>
          <w:szCs w:val="21"/>
          <w:highlight w:val="none"/>
        </w:rPr>
        <w:t>二、质量保修期</w:t>
      </w:r>
    </w:p>
    <w:p w14:paraId="059EEBA2">
      <w:pPr>
        <w:spacing w:line="360" w:lineRule="auto"/>
        <w:ind w:firstLine="420" w:firstLineChars="200"/>
        <w:rPr>
          <w:rFonts w:ascii="宋体"/>
          <w:color w:val="auto"/>
          <w:szCs w:val="21"/>
          <w:highlight w:val="none"/>
        </w:rPr>
      </w:pPr>
      <w:r>
        <w:rPr>
          <w:rFonts w:hint="eastAsia" w:ascii="宋体" w:hAnsi="宋体"/>
          <w:color w:val="auto"/>
          <w:szCs w:val="21"/>
          <w:highlight w:val="none"/>
        </w:rPr>
        <w:t>根据《建设工程质量管理条例》及有关规定，工程的质量保修期如下：</w:t>
      </w:r>
    </w:p>
    <w:p w14:paraId="77F48EC9">
      <w:pPr>
        <w:spacing w:line="360" w:lineRule="auto"/>
        <w:ind w:firstLine="426"/>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、供配电工程为</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年；</w:t>
      </w:r>
    </w:p>
    <w:p w14:paraId="4DAA04A3">
      <w:pPr>
        <w:spacing w:line="360" w:lineRule="auto"/>
        <w:ind w:firstLine="426"/>
        <w:rPr>
          <w:rFonts w:asci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．其他附属工程为</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年；</w:t>
      </w:r>
    </w:p>
    <w:p w14:paraId="41314AA3">
      <w:pPr>
        <w:spacing w:line="360" w:lineRule="auto"/>
        <w:ind w:firstLine="426"/>
        <w:rPr>
          <w:rFonts w:asci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防水工程为</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年</w:t>
      </w:r>
    </w:p>
    <w:p w14:paraId="4B838902">
      <w:pPr>
        <w:spacing w:line="360" w:lineRule="auto"/>
        <w:ind w:firstLine="420" w:firstLineChars="200"/>
        <w:rPr>
          <w:rFonts w:asci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．其他项目保修期限约定如下：</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年</w:t>
      </w:r>
      <w:r>
        <w:rPr>
          <w:rFonts w:ascii="宋体" w:hAnsi="宋体"/>
          <w:color w:val="auto"/>
          <w:szCs w:val="21"/>
          <w:highlight w:val="none"/>
          <w:u w:val="single"/>
        </w:rPr>
        <w:t xml:space="preserve">  </w:t>
      </w:r>
      <w:r>
        <w:rPr>
          <w:rFonts w:hint="eastAsia" w:ascii="宋体" w:hAnsi="宋体"/>
          <w:color w:val="auto"/>
          <w:szCs w:val="21"/>
          <w:highlight w:val="none"/>
        </w:rPr>
        <w:t>。</w:t>
      </w:r>
    </w:p>
    <w:p w14:paraId="41B1B625">
      <w:pPr>
        <w:spacing w:line="360" w:lineRule="auto"/>
        <w:ind w:firstLine="420" w:firstLineChars="200"/>
        <w:rPr>
          <w:rFonts w:ascii="宋体"/>
          <w:color w:val="auto"/>
          <w:szCs w:val="21"/>
          <w:highlight w:val="none"/>
        </w:rPr>
      </w:pPr>
      <w:r>
        <w:rPr>
          <w:rFonts w:hint="eastAsia" w:ascii="宋体" w:hAnsi="宋体"/>
          <w:color w:val="auto"/>
          <w:szCs w:val="21"/>
          <w:highlight w:val="none"/>
        </w:rPr>
        <w:t>质量保修期自工程竣工验收合格之日起计算。</w:t>
      </w:r>
    </w:p>
    <w:p w14:paraId="173863EE">
      <w:pPr>
        <w:spacing w:line="360" w:lineRule="auto"/>
        <w:ind w:firstLine="420" w:firstLineChars="200"/>
        <w:rPr>
          <w:rFonts w:ascii="宋体"/>
          <w:color w:val="auto"/>
          <w:szCs w:val="21"/>
          <w:highlight w:val="none"/>
        </w:rPr>
      </w:pPr>
      <w:r>
        <w:rPr>
          <w:rFonts w:hint="eastAsia" w:ascii="宋体" w:hAnsi="宋体"/>
          <w:color w:val="auto"/>
          <w:szCs w:val="21"/>
          <w:highlight w:val="none"/>
        </w:rPr>
        <w:t>三、缺陷责任期</w:t>
      </w:r>
    </w:p>
    <w:p w14:paraId="3B75AE98">
      <w:pPr>
        <w:spacing w:line="360" w:lineRule="auto"/>
        <w:ind w:firstLine="420" w:firstLineChars="200"/>
        <w:rPr>
          <w:rFonts w:ascii="宋体"/>
          <w:color w:val="auto"/>
          <w:szCs w:val="21"/>
          <w:highlight w:val="none"/>
        </w:rPr>
      </w:pPr>
      <w:r>
        <w:rPr>
          <w:rFonts w:hint="eastAsia" w:ascii="宋体" w:hAnsi="宋体"/>
          <w:color w:val="auto"/>
          <w:szCs w:val="21"/>
          <w:highlight w:val="none"/>
        </w:rPr>
        <w:t>工程缺陷责任期为</w:t>
      </w:r>
      <w:r>
        <w:rPr>
          <w:rFonts w:ascii="宋体" w:hAnsi="宋体"/>
          <w:color w:val="auto"/>
          <w:szCs w:val="21"/>
          <w:highlight w:val="none"/>
          <w:u w:val="single"/>
        </w:rPr>
        <w:t xml:space="preserve">      </w:t>
      </w:r>
      <w:r>
        <w:rPr>
          <w:rFonts w:hint="eastAsia" w:ascii="宋体" w:hAnsi="宋体"/>
          <w:color w:val="auto"/>
          <w:szCs w:val="21"/>
          <w:highlight w:val="none"/>
        </w:rPr>
        <w:t>个月（最长不超过</w:t>
      </w:r>
      <w:r>
        <w:rPr>
          <w:rFonts w:ascii="宋体" w:hAnsi="宋体"/>
          <w:color w:val="auto"/>
          <w:szCs w:val="21"/>
          <w:highlight w:val="none"/>
        </w:rPr>
        <w:t>24</w:t>
      </w:r>
      <w:r>
        <w:rPr>
          <w:rFonts w:hint="eastAsia" w:ascii="宋体" w:hAnsi="宋体"/>
          <w:color w:val="auto"/>
          <w:szCs w:val="21"/>
          <w:highlight w:val="none"/>
        </w:rPr>
        <w:t>个月），缺陷责任期自工程竣工验收合格之日起计算。单位工程先于全部工程进行验收，单位工程缺陷责任期自单位工程验收合格之日起算。</w:t>
      </w:r>
    </w:p>
    <w:p w14:paraId="6D68B4C7">
      <w:pPr>
        <w:spacing w:line="360" w:lineRule="auto"/>
        <w:ind w:firstLine="420" w:firstLineChars="200"/>
        <w:rPr>
          <w:rFonts w:ascii="宋体"/>
          <w:color w:val="auto"/>
          <w:szCs w:val="21"/>
          <w:highlight w:val="none"/>
        </w:rPr>
      </w:pPr>
      <w:r>
        <w:rPr>
          <w:rFonts w:hint="eastAsia" w:ascii="宋体" w:hAnsi="宋体"/>
          <w:color w:val="auto"/>
          <w:szCs w:val="21"/>
          <w:highlight w:val="none"/>
        </w:rPr>
        <w:t>缺陷责任期终止后，发包人应退还剩余的质量保证金（无息），但承包人仍需按保修期限履行相关保修职责。</w:t>
      </w:r>
    </w:p>
    <w:p w14:paraId="4BD77FF7">
      <w:pPr>
        <w:spacing w:line="360" w:lineRule="auto"/>
        <w:ind w:firstLine="420" w:firstLineChars="200"/>
        <w:rPr>
          <w:rFonts w:ascii="宋体"/>
          <w:color w:val="auto"/>
          <w:szCs w:val="21"/>
          <w:highlight w:val="none"/>
        </w:rPr>
      </w:pPr>
      <w:r>
        <w:rPr>
          <w:rFonts w:hint="eastAsia" w:ascii="宋体" w:hAnsi="宋体"/>
          <w:color w:val="auto"/>
          <w:szCs w:val="21"/>
          <w:highlight w:val="none"/>
        </w:rPr>
        <w:t>四、质量保修责任</w:t>
      </w:r>
    </w:p>
    <w:p w14:paraId="2D2EAC7E">
      <w:pPr>
        <w:spacing w:line="360" w:lineRule="auto"/>
        <w:ind w:firstLine="420" w:firstLineChars="200"/>
        <w:rPr>
          <w:rFonts w:asci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．属于保修范围、内容的项目，承包人应当在接到保修通知之日起</w:t>
      </w:r>
      <w:r>
        <w:rPr>
          <w:rFonts w:hint="eastAsia" w:ascii="宋体" w:hAnsi="宋体"/>
          <w:color w:val="auto"/>
          <w:szCs w:val="21"/>
          <w:highlight w:val="none"/>
          <w:u w:val="single"/>
          <w:lang w:val="en-US" w:eastAsia="zh-CN"/>
        </w:rPr>
        <w:t xml:space="preserve"> 2 </w:t>
      </w:r>
      <w:r>
        <w:rPr>
          <w:rFonts w:hint="eastAsia" w:ascii="宋体" w:hAnsi="宋体"/>
          <w:color w:val="auto"/>
          <w:szCs w:val="21"/>
          <w:highlight w:val="none"/>
        </w:rPr>
        <w:t>天内派人保修。承包人不在约定期限内派人保修的，发包人可以委托他人修理，修理费用从质量保修金内扣除。</w:t>
      </w:r>
    </w:p>
    <w:p w14:paraId="78CD9E61">
      <w:pPr>
        <w:spacing w:line="360" w:lineRule="auto"/>
        <w:ind w:firstLine="420" w:firstLineChars="200"/>
        <w:rPr>
          <w:rFonts w:asci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．发生紧急事故需抢修的，承包人在接到事故通知后，应当立即到达事故现场抢修。</w:t>
      </w:r>
    </w:p>
    <w:p w14:paraId="4A282D80">
      <w:pPr>
        <w:spacing w:line="360" w:lineRule="auto"/>
        <w:ind w:firstLine="420" w:firstLineChars="200"/>
        <w:rPr>
          <w:rFonts w:asci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D55B7E9">
      <w:pPr>
        <w:spacing w:line="360" w:lineRule="auto"/>
        <w:ind w:firstLine="420" w:firstLineChars="200"/>
        <w:rPr>
          <w:rFonts w:asci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．质量保修完成后，由发包人组织验收。</w:t>
      </w:r>
    </w:p>
    <w:p w14:paraId="15E25A5A">
      <w:pPr>
        <w:spacing w:line="360" w:lineRule="auto"/>
        <w:ind w:firstLine="420" w:firstLineChars="200"/>
        <w:rPr>
          <w:rFonts w:ascii="宋体"/>
          <w:color w:val="auto"/>
          <w:szCs w:val="21"/>
          <w:highlight w:val="none"/>
        </w:rPr>
      </w:pPr>
      <w:r>
        <w:rPr>
          <w:rFonts w:hint="eastAsia" w:ascii="宋体" w:hAnsi="宋体"/>
          <w:color w:val="auto"/>
          <w:szCs w:val="21"/>
          <w:highlight w:val="none"/>
        </w:rPr>
        <w:t>五、保修费用</w:t>
      </w:r>
    </w:p>
    <w:p w14:paraId="672CE9D2">
      <w:pPr>
        <w:spacing w:line="360" w:lineRule="auto"/>
        <w:ind w:firstLine="420" w:firstLineChars="200"/>
        <w:rPr>
          <w:rFonts w:ascii="宋体"/>
          <w:color w:val="auto"/>
          <w:szCs w:val="21"/>
          <w:highlight w:val="none"/>
        </w:rPr>
      </w:pPr>
      <w:r>
        <w:rPr>
          <w:rFonts w:hint="eastAsia" w:ascii="宋体" w:hAnsi="宋体"/>
          <w:color w:val="auto"/>
          <w:szCs w:val="21"/>
          <w:highlight w:val="none"/>
        </w:rPr>
        <w:t>保修费用由造成质量缺陷的责任方承担。</w:t>
      </w:r>
    </w:p>
    <w:p w14:paraId="27393550">
      <w:pPr>
        <w:spacing w:line="360" w:lineRule="auto"/>
        <w:ind w:firstLine="420" w:firstLineChars="200"/>
        <w:rPr>
          <w:rFonts w:ascii="宋体"/>
          <w:color w:val="auto"/>
          <w:szCs w:val="21"/>
          <w:highlight w:val="none"/>
        </w:rPr>
      </w:pPr>
      <w:r>
        <w:rPr>
          <w:rFonts w:hint="eastAsia" w:ascii="宋体" w:hAnsi="宋体"/>
          <w:color w:val="auto"/>
          <w:szCs w:val="21"/>
          <w:highlight w:val="none"/>
        </w:rPr>
        <w:t>六、双方约定的其他工程质量保修事项：</w:t>
      </w:r>
      <w:r>
        <w:rPr>
          <w:rFonts w:ascii="宋体" w:hAnsi="宋体"/>
          <w:color w:val="auto"/>
          <w:szCs w:val="21"/>
          <w:highlight w:val="none"/>
          <w:u w:val="single"/>
        </w:rPr>
        <w:t xml:space="preserve">    /      </w:t>
      </w:r>
      <w:r>
        <w:rPr>
          <w:rFonts w:hint="eastAsia" w:ascii="宋体" w:hAnsi="宋体"/>
          <w:color w:val="auto"/>
          <w:szCs w:val="21"/>
          <w:highlight w:val="none"/>
        </w:rPr>
        <w:t>。</w:t>
      </w:r>
    </w:p>
    <w:p w14:paraId="64CB0501">
      <w:pPr>
        <w:spacing w:line="360" w:lineRule="auto"/>
        <w:ind w:firstLine="399" w:firstLineChars="190"/>
        <w:rPr>
          <w:rFonts w:ascii="宋体"/>
          <w:color w:val="auto"/>
          <w:szCs w:val="21"/>
          <w:highlight w:val="none"/>
        </w:rPr>
      </w:pPr>
      <w:r>
        <w:rPr>
          <w:rFonts w:hint="eastAsia" w:ascii="宋体" w:hAnsi="宋体"/>
          <w:color w:val="auto"/>
          <w:szCs w:val="21"/>
          <w:highlight w:val="none"/>
        </w:rPr>
        <w:t>工程质量保修书由发包人、承包人在工程竣工验收前共同签署，作为施工合同附件，其有效期限至保修期满。</w:t>
      </w:r>
    </w:p>
    <w:p w14:paraId="393ED3F9">
      <w:pPr>
        <w:spacing w:line="360" w:lineRule="auto"/>
        <w:ind w:firstLine="420"/>
        <w:rPr>
          <w:rFonts w:ascii="宋体"/>
          <w:color w:val="auto"/>
          <w:szCs w:val="21"/>
          <w:highlight w:val="none"/>
        </w:rPr>
      </w:pPr>
    </w:p>
    <w:p w14:paraId="2677F6E6">
      <w:pPr>
        <w:spacing w:line="360" w:lineRule="auto"/>
        <w:rPr>
          <w:rFonts w:ascii="宋体"/>
          <w:color w:val="auto"/>
          <w:szCs w:val="21"/>
          <w:highlight w:val="none"/>
          <w:u w:val="single"/>
        </w:rPr>
      </w:pPr>
      <w:r>
        <w:rPr>
          <w:rFonts w:hint="eastAsia" w:ascii="宋体" w:hAnsi="宋体"/>
          <w:color w:val="auto"/>
          <w:szCs w:val="21"/>
          <w:highlight w:val="none"/>
        </w:rPr>
        <w:t>发包人（公章）：</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承包人（公章）：</w:t>
      </w:r>
      <w:r>
        <w:rPr>
          <w:rFonts w:ascii="宋体" w:hAnsi="宋体"/>
          <w:color w:val="auto"/>
          <w:szCs w:val="21"/>
          <w:highlight w:val="none"/>
          <w:u w:val="single"/>
        </w:rPr>
        <w:t xml:space="preserve">               </w:t>
      </w:r>
    </w:p>
    <w:p w14:paraId="6C587531">
      <w:pPr>
        <w:spacing w:line="360" w:lineRule="auto"/>
        <w:rPr>
          <w:color w:val="auto"/>
          <w:szCs w:val="21"/>
          <w:highlight w:val="none"/>
          <w:u w:val="single"/>
        </w:rPr>
      </w:pPr>
      <w:r>
        <w:rPr>
          <w:rFonts w:hint="eastAsia" w:ascii="宋体" w:hAnsi="宋体"/>
          <w:color w:val="auto"/>
          <w:szCs w:val="21"/>
          <w:highlight w:val="none"/>
        </w:rPr>
        <w:t>地</w:t>
      </w:r>
      <w:r>
        <w:rPr>
          <w:rFonts w:ascii="宋体" w:hAnsi="宋体"/>
          <w:color w:val="auto"/>
          <w:szCs w:val="21"/>
          <w:highlight w:val="none"/>
        </w:rPr>
        <w:t xml:space="preserve">  </w:t>
      </w:r>
      <w:r>
        <w:rPr>
          <w:rFonts w:hint="eastAsia" w:ascii="宋体" w:hAnsi="宋体"/>
          <w:color w:val="auto"/>
          <w:szCs w:val="21"/>
          <w:highlight w:val="none"/>
        </w:rPr>
        <w:t>址：</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地</w:t>
      </w:r>
      <w:r>
        <w:rPr>
          <w:rFonts w:ascii="宋体" w:hAnsi="宋体"/>
          <w:color w:val="auto"/>
          <w:szCs w:val="21"/>
          <w:highlight w:val="none"/>
        </w:rPr>
        <w:t xml:space="preserve">  </w:t>
      </w:r>
      <w:r>
        <w:rPr>
          <w:rFonts w:hint="eastAsia" w:ascii="宋体" w:hAnsi="宋体"/>
          <w:color w:val="auto"/>
          <w:szCs w:val="21"/>
          <w:highlight w:val="none"/>
        </w:rPr>
        <w:t>址：</w:t>
      </w:r>
      <w:r>
        <w:rPr>
          <w:rFonts w:ascii="MingLiU_HKSCS" w:hAnsi="MingLiU_HKSCS" w:cs="MingLiU_HKSCS"/>
          <w:color w:val="auto"/>
          <w:szCs w:val="21"/>
          <w:highlight w:val="none"/>
          <w:u w:val="single"/>
        </w:rPr>
        <w:t xml:space="preserve">          </w:t>
      </w:r>
      <w:r>
        <w:rPr>
          <w:color w:val="auto"/>
          <w:szCs w:val="21"/>
          <w:highlight w:val="none"/>
          <w:u w:val="single"/>
        </w:rPr>
        <w:t xml:space="preserve"> </w:t>
      </w:r>
    </w:p>
    <w:p w14:paraId="71D831F5">
      <w:pPr>
        <w:spacing w:line="360" w:lineRule="auto"/>
        <w:rPr>
          <w:rFonts w:ascii="宋体"/>
          <w:color w:val="auto"/>
          <w:szCs w:val="21"/>
          <w:highlight w:val="none"/>
        </w:rPr>
      </w:pPr>
      <w:r>
        <w:rPr>
          <w:rFonts w:hint="eastAsia" w:ascii="宋体" w:hAnsi="宋体"/>
          <w:color w:val="auto"/>
          <w:szCs w:val="21"/>
          <w:highlight w:val="none"/>
        </w:rPr>
        <w:t>法定代表人（签字）：</w:t>
      </w:r>
      <w:r>
        <w:rPr>
          <w:rFonts w:ascii="MingLiU_HKSCS" w:hAnsi="MingLiU_HKSCS" w:cs="MingLiU_HKSCS"/>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法定代表人（签字）：</w:t>
      </w:r>
      <w:r>
        <w:rPr>
          <w:rFonts w:ascii="MingLiU_HKSCS" w:hAnsi="MingLiU_HKSCS" w:cs="MingLiU_HKSCS"/>
          <w:color w:val="auto"/>
          <w:szCs w:val="21"/>
          <w:highlight w:val="none"/>
          <w:u w:val="single"/>
        </w:rPr>
        <w:t xml:space="preserve">              </w:t>
      </w:r>
    </w:p>
    <w:p w14:paraId="732697B8">
      <w:pPr>
        <w:spacing w:line="360" w:lineRule="auto"/>
        <w:rPr>
          <w:rFonts w:ascii="宋体"/>
          <w:color w:val="auto"/>
          <w:szCs w:val="21"/>
          <w:highlight w:val="none"/>
        </w:rPr>
      </w:pPr>
      <w:r>
        <w:rPr>
          <w:rFonts w:hint="eastAsia" w:ascii="宋体" w:hAnsi="宋体"/>
          <w:color w:val="auto"/>
          <w:szCs w:val="21"/>
          <w:highlight w:val="none"/>
        </w:rPr>
        <w:t>委托代理人（签字）：</w:t>
      </w:r>
      <w:r>
        <w:rPr>
          <w:rFonts w:ascii="MingLiU_HKSCS" w:hAnsi="MingLiU_HKSCS" w:cs="MingLiU_HKSCS"/>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委托代理人（签字）：</w:t>
      </w:r>
      <w:r>
        <w:rPr>
          <w:rFonts w:ascii="MingLiU_HKSCS" w:hAnsi="MingLiU_HKSCS" w:cs="MingLiU_HKSCS"/>
          <w:color w:val="auto"/>
          <w:szCs w:val="21"/>
          <w:highlight w:val="none"/>
          <w:u w:val="single"/>
        </w:rPr>
        <w:t xml:space="preserve">              </w:t>
      </w:r>
    </w:p>
    <w:p w14:paraId="2EBB6770">
      <w:pPr>
        <w:spacing w:line="360" w:lineRule="auto"/>
        <w:rPr>
          <w:rFonts w:ascii="宋体"/>
          <w:color w:val="auto"/>
          <w:szCs w:val="21"/>
          <w:highlight w:val="none"/>
        </w:rPr>
      </w:pPr>
      <w:r>
        <w:rPr>
          <w:rFonts w:hint="eastAsia" w:ascii="宋体" w:hAnsi="宋体"/>
          <w:color w:val="auto"/>
          <w:szCs w:val="21"/>
          <w:highlight w:val="none"/>
        </w:rPr>
        <w:t>电</w:t>
      </w:r>
      <w:r>
        <w:rPr>
          <w:rFonts w:ascii="宋体" w:hAnsi="宋体"/>
          <w:color w:val="auto"/>
          <w:szCs w:val="21"/>
          <w:highlight w:val="none"/>
        </w:rPr>
        <w:t xml:space="preserve">  </w:t>
      </w:r>
      <w:r>
        <w:rPr>
          <w:rFonts w:hint="eastAsia" w:ascii="宋体" w:hAnsi="宋体"/>
          <w:color w:val="auto"/>
          <w:szCs w:val="21"/>
          <w:highlight w:val="none"/>
        </w:rPr>
        <w:t>话：</w:t>
      </w:r>
      <w:r>
        <w:rPr>
          <w:rFonts w:ascii="MingLiU_HKSCS" w:hAnsi="MingLiU_HKSCS" w:cs="MingLiU_HKSCS"/>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电</w:t>
      </w:r>
      <w:r>
        <w:rPr>
          <w:rFonts w:ascii="宋体" w:hAnsi="宋体"/>
          <w:color w:val="auto"/>
          <w:szCs w:val="21"/>
          <w:highlight w:val="none"/>
        </w:rPr>
        <w:t xml:space="preserve">  </w:t>
      </w:r>
      <w:r>
        <w:rPr>
          <w:rFonts w:hint="eastAsia" w:ascii="宋体" w:hAnsi="宋体"/>
          <w:color w:val="auto"/>
          <w:szCs w:val="21"/>
          <w:highlight w:val="none"/>
        </w:rPr>
        <w:t>话：</w:t>
      </w:r>
      <w:r>
        <w:rPr>
          <w:rFonts w:ascii="MingLiU_HKSCS" w:hAnsi="MingLiU_HKSCS" w:cs="MingLiU_HKSCS"/>
          <w:color w:val="auto"/>
          <w:szCs w:val="21"/>
          <w:highlight w:val="none"/>
          <w:u w:val="single"/>
        </w:rPr>
        <w:t xml:space="preserve">                 </w:t>
      </w:r>
    </w:p>
    <w:p w14:paraId="4F0CEC00">
      <w:pPr>
        <w:spacing w:line="360" w:lineRule="auto"/>
        <w:rPr>
          <w:rFonts w:ascii="宋体"/>
          <w:color w:val="auto"/>
          <w:szCs w:val="21"/>
          <w:highlight w:val="none"/>
        </w:rPr>
      </w:pPr>
      <w:r>
        <w:rPr>
          <w:rFonts w:hint="eastAsia" w:ascii="宋体" w:hAnsi="宋体"/>
          <w:color w:val="auto"/>
          <w:szCs w:val="21"/>
          <w:highlight w:val="none"/>
        </w:rPr>
        <w:t>传</w:t>
      </w:r>
      <w:r>
        <w:rPr>
          <w:rFonts w:ascii="宋体" w:hAnsi="宋体"/>
          <w:color w:val="auto"/>
          <w:szCs w:val="21"/>
          <w:highlight w:val="none"/>
        </w:rPr>
        <w:t xml:space="preserve">  </w:t>
      </w:r>
      <w:r>
        <w:rPr>
          <w:rFonts w:hint="eastAsia" w:ascii="宋体" w:hAnsi="宋体"/>
          <w:color w:val="auto"/>
          <w:szCs w:val="21"/>
          <w:highlight w:val="none"/>
        </w:rPr>
        <w:t>真：</w:t>
      </w:r>
      <w:r>
        <w:rPr>
          <w:rFonts w:ascii="MingLiU_HKSCS" w:hAnsi="MingLiU_HKSCS" w:cs="MingLiU_HKSCS"/>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传</w:t>
      </w:r>
      <w:r>
        <w:rPr>
          <w:rFonts w:ascii="宋体" w:hAnsi="宋体"/>
          <w:color w:val="auto"/>
          <w:szCs w:val="21"/>
          <w:highlight w:val="none"/>
        </w:rPr>
        <w:t xml:space="preserve">  </w:t>
      </w:r>
      <w:r>
        <w:rPr>
          <w:rFonts w:hint="eastAsia" w:ascii="宋体" w:hAnsi="宋体"/>
          <w:color w:val="auto"/>
          <w:szCs w:val="21"/>
          <w:highlight w:val="none"/>
        </w:rPr>
        <w:t>真：</w:t>
      </w:r>
      <w:r>
        <w:rPr>
          <w:rFonts w:ascii="MingLiU_HKSCS" w:hAnsi="MingLiU_HKSCS" w:cs="MingLiU_HKSCS"/>
          <w:color w:val="auto"/>
          <w:szCs w:val="21"/>
          <w:highlight w:val="none"/>
          <w:u w:val="single"/>
        </w:rPr>
        <w:t xml:space="preserve">                    </w:t>
      </w:r>
    </w:p>
    <w:p w14:paraId="4051C606">
      <w:pPr>
        <w:spacing w:line="360" w:lineRule="auto"/>
        <w:rPr>
          <w:rFonts w:ascii="宋体"/>
          <w:color w:val="auto"/>
          <w:szCs w:val="21"/>
          <w:highlight w:val="none"/>
        </w:rPr>
      </w:pPr>
      <w:r>
        <w:rPr>
          <w:rFonts w:hint="eastAsia" w:ascii="宋体" w:hAnsi="宋体"/>
          <w:color w:val="auto"/>
          <w:szCs w:val="21"/>
          <w:highlight w:val="none"/>
        </w:rPr>
        <w:t>开户银行：</w:t>
      </w:r>
      <w:r>
        <w:rPr>
          <w:rFonts w:ascii="MingLiU_HKSCS" w:hAnsi="MingLiU_HKSCS" w:cs="MingLiU_HKSCS"/>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开户银行：</w:t>
      </w:r>
      <w:r>
        <w:rPr>
          <w:rFonts w:ascii="宋体" w:hAnsi="宋体"/>
          <w:color w:val="auto"/>
          <w:szCs w:val="21"/>
          <w:highlight w:val="none"/>
          <w:u w:val="single"/>
        </w:rPr>
        <w:t xml:space="preserve">                 </w:t>
      </w:r>
      <w:r>
        <w:rPr>
          <w:color w:val="auto"/>
          <w:szCs w:val="21"/>
          <w:highlight w:val="none"/>
          <w:u w:val="single"/>
        </w:rPr>
        <w:t xml:space="preserve"> </w:t>
      </w:r>
    </w:p>
    <w:p w14:paraId="427E2E74">
      <w:pPr>
        <w:tabs>
          <w:tab w:val="left" w:pos="2880"/>
          <w:tab w:val="left" w:pos="3060"/>
          <w:tab w:val="left" w:pos="4500"/>
        </w:tabs>
        <w:spacing w:line="360" w:lineRule="auto"/>
        <w:rPr>
          <w:rFonts w:ascii="宋体"/>
          <w:color w:val="auto"/>
          <w:szCs w:val="21"/>
          <w:highlight w:val="none"/>
        </w:rPr>
      </w:pPr>
      <w:r>
        <w:rPr>
          <w:rFonts w:hint="eastAsia" w:ascii="宋体" w:hAnsi="宋体"/>
          <w:color w:val="auto"/>
          <w:szCs w:val="21"/>
          <w:highlight w:val="none"/>
        </w:rPr>
        <w:t>账</w:t>
      </w:r>
      <w:r>
        <w:rPr>
          <w:rFonts w:ascii="宋体" w:hAnsi="宋体"/>
          <w:color w:val="auto"/>
          <w:szCs w:val="21"/>
          <w:highlight w:val="none"/>
        </w:rPr>
        <w:t xml:space="preserve">  </w:t>
      </w:r>
      <w:r>
        <w:rPr>
          <w:rFonts w:hint="eastAsia" w:ascii="宋体" w:hAnsi="宋体"/>
          <w:color w:val="auto"/>
          <w:szCs w:val="21"/>
          <w:highlight w:val="none"/>
        </w:rPr>
        <w:t>号：</w:t>
      </w:r>
      <w:r>
        <w:rPr>
          <w:rFonts w:ascii="MingLiU_HKSCS" w:hAnsi="MingLiU_HKSCS" w:cs="MingLiU_HKSCS"/>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账</w:t>
      </w:r>
      <w:r>
        <w:rPr>
          <w:rFonts w:ascii="宋体" w:hAnsi="宋体"/>
          <w:color w:val="auto"/>
          <w:szCs w:val="21"/>
          <w:highlight w:val="none"/>
        </w:rPr>
        <w:t xml:space="preserve">  </w:t>
      </w:r>
      <w:r>
        <w:rPr>
          <w:rFonts w:hint="eastAsia" w:ascii="宋体" w:hAnsi="宋体"/>
          <w:color w:val="auto"/>
          <w:szCs w:val="21"/>
          <w:highlight w:val="none"/>
        </w:rPr>
        <w:t>号：</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r>
        <w:rPr>
          <w:color w:val="auto"/>
          <w:szCs w:val="21"/>
          <w:highlight w:val="none"/>
          <w:u w:val="single"/>
        </w:rPr>
        <w:t xml:space="preserve"> </w:t>
      </w:r>
    </w:p>
    <w:p w14:paraId="22A31B30">
      <w:pPr>
        <w:tabs>
          <w:tab w:val="left" w:pos="7200"/>
          <w:tab w:val="left" w:pos="7380"/>
          <w:tab w:val="left" w:pos="7560"/>
        </w:tabs>
        <w:spacing w:line="360" w:lineRule="auto"/>
        <w:rPr>
          <w:rFonts w:ascii="宋体"/>
          <w:color w:val="auto"/>
          <w:szCs w:val="21"/>
          <w:highlight w:val="none"/>
          <w:u w:val="single"/>
        </w:rPr>
      </w:pPr>
      <w:r>
        <w:rPr>
          <w:rFonts w:hint="eastAsia" w:ascii="宋体" w:hAnsi="宋体"/>
          <w:color w:val="auto"/>
          <w:szCs w:val="21"/>
          <w:highlight w:val="none"/>
        </w:rPr>
        <w:t>邮政编码：</w:t>
      </w:r>
      <w:r>
        <w:rPr>
          <w:rFonts w:ascii="宋体" w:hAnsi="宋体"/>
          <w:color w:val="auto"/>
          <w:szCs w:val="21"/>
          <w:highlight w:val="none"/>
          <w:u w:val="single"/>
        </w:rPr>
        <w:t xml:space="preserve"> </w:t>
      </w:r>
      <w:r>
        <w:rPr>
          <w:rFonts w:ascii="MingLiU_HKSCS" w:hAnsi="MingLiU_HKSCS" w:cs="MingLiU_HKSCS"/>
          <w:color w:val="auto"/>
          <w:szCs w:val="21"/>
          <w:highlight w:val="none"/>
          <w:u w:val="single"/>
        </w:rPr>
        <w:t xml:space="preserve">  </w:t>
      </w:r>
      <w:r>
        <w:rPr>
          <w:rFonts w:ascii="宋体" w:hAnsi="宋体" w:cs="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邮政编码：</w:t>
      </w:r>
      <w:r>
        <w:rPr>
          <w:rFonts w:ascii="MingLiU_HKSCS" w:hAnsi="MingLiU_HKSCS" w:cs="MingLiU_HKSCS"/>
          <w:color w:val="auto"/>
          <w:szCs w:val="21"/>
          <w:highlight w:val="none"/>
          <w:u w:val="single"/>
        </w:rPr>
        <w:t xml:space="preserve">                 </w:t>
      </w:r>
      <w:r>
        <w:rPr>
          <w:rFonts w:ascii="宋体" w:hAnsi="宋体"/>
          <w:color w:val="auto"/>
          <w:szCs w:val="21"/>
          <w:highlight w:val="none"/>
          <w:u w:val="single"/>
        </w:rPr>
        <w:t xml:space="preserve"> </w:t>
      </w:r>
    </w:p>
    <w:p w14:paraId="6C662642">
      <w:pPr>
        <w:tabs>
          <w:tab w:val="left" w:pos="7200"/>
          <w:tab w:val="left" w:pos="7380"/>
          <w:tab w:val="left" w:pos="7560"/>
        </w:tabs>
        <w:spacing w:line="360" w:lineRule="auto"/>
        <w:rPr>
          <w:color w:val="auto"/>
          <w:szCs w:val="21"/>
          <w:highlight w:val="none"/>
        </w:rPr>
      </w:pPr>
      <w:r>
        <w:rPr>
          <w:rFonts w:hint="eastAsia" w:ascii="宋体" w:hAnsi="宋体"/>
          <w:color w:val="auto"/>
          <w:szCs w:val="21"/>
          <w:highlight w:val="none"/>
        </w:rPr>
        <w:t>日期：</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日期：</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w:t>
      </w:r>
    </w:p>
    <w:p w14:paraId="3DF293F0">
      <w:pPr>
        <w:keepNext/>
        <w:keepLines/>
        <w:spacing w:line="360" w:lineRule="auto"/>
        <w:jc w:val="center"/>
        <w:rPr>
          <w:rFonts w:ascii="宋体" w:cs="宋体"/>
          <w:b/>
          <w:bCs/>
          <w:color w:val="auto"/>
          <w:sz w:val="30"/>
          <w:szCs w:val="30"/>
          <w:highlight w:val="none"/>
        </w:rPr>
      </w:pPr>
    </w:p>
    <w:p w14:paraId="157CDC07">
      <w:pPr>
        <w:keepNext/>
        <w:keepLines/>
        <w:spacing w:line="360" w:lineRule="auto"/>
        <w:rPr>
          <w:rFonts w:ascii="宋体" w:cs="宋体"/>
          <w:b/>
          <w:bCs/>
          <w:color w:val="auto"/>
          <w:sz w:val="30"/>
          <w:szCs w:val="30"/>
          <w:highlight w:val="none"/>
        </w:rPr>
      </w:pPr>
    </w:p>
    <w:p w14:paraId="4FD371D1">
      <w:pPr>
        <w:keepNext/>
        <w:keepLines/>
        <w:spacing w:line="360" w:lineRule="auto"/>
        <w:rPr>
          <w:rFonts w:ascii="宋体" w:cs="宋体"/>
          <w:b/>
          <w:bCs/>
          <w:color w:val="auto"/>
          <w:sz w:val="30"/>
          <w:szCs w:val="30"/>
          <w:highlight w:val="none"/>
        </w:rPr>
      </w:pPr>
    </w:p>
    <w:p w14:paraId="3EAEA514">
      <w:pPr>
        <w:keepNext/>
        <w:keepLines/>
        <w:spacing w:line="360" w:lineRule="auto"/>
        <w:rPr>
          <w:rFonts w:ascii="宋体" w:cs="宋体"/>
          <w:b/>
          <w:bCs/>
          <w:color w:val="auto"/>
          <w:sz w:val="30"/>
          <w:szCs w:val="30"/>
          <w:highlight w:val="none"/>
        </w:rPr>
      </w:pPr>
    </w:p>
    <w:p w14:paraId="3414A145">
      <w:pPr>
        <w:keepNext/>
        <w:keepLines/>
        <w:spacing w:line="360" w:lineRule="auto"/>
        <w:rPr>
          <w:rFonts w:ascii="宋体" w:cs="宋体"/>
          <w:b/>
          <w:bCs/>
          <w:color w:val="auto"/>
          <w:sz w:val="30"/>
          <w:szCs w:val="30"/>
          <w:highlight w:val="none"/>
        </w:rPr>
      </w:pPr>
    </w:p>
    <w:p w14:paraId="462919A3">
      <w:pPr>
        <w:keepNext/>
        <w:keepLines/>
        <w:spacing w:line="360" w:lineRule="auto"/>
        <w:rPr>
          <w:rFonts w:ascii="宋体" w:cs="宋体"/>
          <w:b/>
          <w:bCs/>
          <w:color w:val="auto"/>
          <w:sz w:val="30"/>
          <w:szCs w:val="30"/>
          <w:highlight w:val="none"/>
        </w:rPr>
      </w:pPr>
    </w:p>
    <w:p w14:paraId="222725B1">
      <w:pPr>
        <w:pStyle w:val="8"/>
        <w:rPr>
          <w:color w:val="auto"/>
          <w:highlight w:val="none"/>
        </w:rPr>
      </w:pPr>
    </w:p>
    <w:bookmarkEnd w:id="75"/>
    <w:bookmarkEnd w:id="76"/>
    <w:bookmarkEnd w:id="77"/>
    <w:p w14:paraId="24CBB5B3">
      <w:pPr>
        <w:rPr>
          <w:rFonts w:ascii="宋体" w:cs="宋体"/>
          <w:color w:val="auto"/>
          <w:highlight w:val="none"/>
        </w:rPr>
      </w:pPr>
      <w:bookmarkStart w:id="87" w:name="EBf5d8882b67eb450294403d6d9eac2034"/>
    </w:p>
    <w:p w14:paraId="2DA2592F">
      <w:pPr>
        <w:rPr>
          <w:rFonts w:ascii="宋体" w:cs="宋体"/>
          <w:color w:val="auto"/>
          <w:highlight w:val="none"/>
        </w:rPr>
      </w:pPr>
    </w:p>
    <w:p w14:paraId="36D7E4EC">
      <w:pPr>
        <w:rPr>
          <w:rFonts w:ascii="宋体" w:cs="宋体"/>
          <w:color w:val="auto"/>
          <w:highlight w:val="none"/>
        </w:rPr>
      </w:pPr>
    </w:p>
    <w:bookmarkEnd w:id="78"/>
    <w:bookmarkEnd w:id="87"/>
    <w:p w14:paraId="0B1F4285">
      <w:pPr>
        <w:pStyle w:val="5"/>
        <w:spacing w:before="0" w:after="0" w:line="360" w:lineRule="auto"/>
        <w:jc w:val="center"/>
        <w:rPr>
          <w:rFonts w:ascii="宋体" w:cs="宋体"/>
          <w:color w:val="auto"/>
          <w:sz w:val="36"/>
          <w:szCs w:val="36"/>
          <w:highlight w:val="none"/>
        </w:rPr>
      </w:pPr>
      <w:bookmarkStart w:id="88" w:name="_Toc430095344"/>
      <w:bookmarkStart w:id="89" w:name="_Toc440877586"/>
      <w:bookmarkStart w:id="90" w:name="_Toc459103910"/>
      <w:bookmarkStart w:id="91" w:name="_Toc2231"/>
      <w:r>
        <w:rPr>
          <w:rFonts w:hint="eastAsia" w:ascii="宋体" w:hAnsi="宋体" w:cs="宋体"/>
          <w:color w:val="auto"/>
          <w:highlight w:val="none"/>
        </w:rPr>
        <w:t>第四章</w:t>
      </w:r>
      <w:bookmarkEnd w:id="88"/>
      <w:bookmarkEnd w:id="89"/>
      <w:bookmarkEnd w:id="90"/>
      <w:r>
        <w:rPr>
          <w:rFonts w:hAnsi="宋体" w:cs="宋体"/>
          <w:color w:val="auto"/>
          <w:kern w:val="2"/>
          <w:highlight w:val="none"/>
        </w:rPr>
        <w:t xml:space="preserve">  </w:t>
      </w:r>
      <w:r>
        <w:rPr>
          <w:rFonts w:hint="eastAsia" w:ascii="宋体" w:hAnsi="宋体" w:cs="宋体"/>
          <w:color w:val="auto"/>
          <w:highlight w:val="none"/>
        </w:rPr>
        <w:t>工程量清单</w:t>
      </w:r>
      <w:bookmarkEnd w:id="91"/>
    </w:p>
    <w:p w14:paraId="119A38E1">
      <w:pPr>
        <w:rPr>
          <w:color w:val="auto"/>
          <w:highlight w:val="none"/>
        </w:rPr>
      </w:pPr>
    </w:p>
    <w:p w14:paraId="0EB53089">
      <w:pPr>
        <w:spacing w:line="360" w:lineRule="auto"/>
        <w:jc w:val="center"/>
        <w:rPr>
          <w:rFonts w:ascii="宋体" w:cs="宋体"/>
          <w:b/>
          <w:color w:val="auto"/>
          <w:sz w:val="30"/>
          <w:szCs w:val="30"/>
          <w:highlight w:val="none"/>
        </w:rPr>
      </w:pPr>
      <w:r>
        <w:rPr>
          <w:rFonts w:hint="eastAsia" w:ascii="宋体" w:hAnsi="宋体" w:cs="宋体"/>
          <w:b/>
          <w:color w:val="auto"/>
          <w:sz w:val="30"/>
          <w:szCs w:val="30"/>
          <w:highlight w:val="none"/>
        </w:rPr>
        <w:t>（登陆广西政府采购云平台下载）</w:t>
      </w:r>
    </w:p>
    <w:p w14:paraId="6F7AF96E">
      <w:pPr>
        <w:spacing w:line="480" w:lineRule="exact"/>
        <w:jc w:val="left"/>
        <w:rPr>
          <w:rFonts w:ascii="仿宋_GB2312" w:hAnsi="宋体" w:eastAsia="仿宋_GB2312"/>
          <w:color w:val="auto"/>
          <w:sz w:val="32"/>
          <w:szCs w:val="32"/>
          <w:highlight w:val="none"/>
        </w:rPr>
      </w:pPr>
    </w:p>
    <w:p w14:paraId="54874CEB">
      <w:pPr>
        <w:rPr>
          <w:rFonts w:ascii="宋体" w:cs="宋体"/>
          <w:color w:val="auto"/>
          <w:highlight w:val="none"/>
        </w:rPr>
      </w:pPr>
      <w:r>
        <w:rPr>
          <w:rFonts w:ascii="宋体" w:cs="宋体"/>
          <w:color w:val="auto"/>
          <w:highlight w:val="none"/>
        </w:rPr>
        <w:br w:type="page"/>
      </w:r>
    </w:p>
    <w:p w14:paraId="30F8F721">
      <w:pPr>
        <w:pStyle w:val="5"/>
        <w:spacing w:before="0" w:after="0" w:line="360" w:lineRule="auto"/>
        <w:jc w:val="center"/>
        <w:rPr>
          <w:rFonts w:ascii="宋体" w:cs="宋体"/>
          <w:color w:val="auto"/>
          <w:highlight w:val="none"/>
        </w:rPr>
      </w:pPr>
      <w:bookmarkStart w:id="92" w:name="_Toc29570"/>
      <w:r>
        <w:rPr>
          <w:rFonts w:hint="eastAsia" w:ascii="宋体" w:hAnsi="宋体" w:cs="宋体"/>
          <w:color w:val="auto"/>
          <w:highlight w:val="none"/>
        </w:rPr>
        <w:t>第五章</w:t>
      </w:r>
      <w:r>
        <w:rPr>
          <w:rFonts w:hAnsi="宋体" w:cs="宋体"/>
          <w:color w:val="auto"/>
          <w:kern w:val="2"/>
          <w:highlight w:val="none"/>
        </w:rPr>
        <w:t xml:space="preserve">  </w:t>
      </w:r>
      <w:r>
        <w:rPr>
          <w:rFonts w:hint="eastAsia" w:ascii="宋体" w:hAnsi="宋体" w:cs="宋体"/>
          <w:color w:val="auto"/>
          <w:highlight w:val="none"/>
        </w:rPr>
        <w:t>图纸</w:t>
      </w:r>
      <w:bookmarkEnd w:id="92"/>
    </w:p>
    <w:p w14:paraId="47C7F920">
      <w:pPr>
        <w:spacing w:line="400" w:lineRule="exact"/>
        <w:rPr>
          <w:rFonts w:ascii="宋体" w:cs="宋体"/>
          <w:b/>
          <w:color w:val="auto"/>
          <w:sz w:val="32"/>
          <w:szCs w:val="32"/>
          <w:highlight w:val="none"/>
        </w:rPr>
      </w:pPr>
    </w:p>
    <w:p w14:paraId="48597AEE">
      <w:pPr>
        <w:spacing w:line="360" w:lineRule="auto"/>
        <w:jc w:val="center"/>
        <w:rPr>
          <w:rFonts w:ascii="宋体" w:cs="宋体"/>
          <w:b/>
          <w:color w:val="auto"/>
          <w:sz w:val="28"/>
          <w:szCs w:val="28"/>
          <w:highlight w:val="none"/>
        </w:rPr>
      </w:pPr>
      <w:r>
        <w:rPr>
          <w:rFonts w:hint="eastAsia" w:ascii="宋体" w:hAnsi="宋体" w:cs="宋体"/>
          <w:b/>
          <w:color w:val="auto"/>
          <w:sz w:val="30"/>
          <w:szCs w:val="30"/>
          <w:highlight w:val="none"/>
        </w:rPr>
        <w:t>（登陆广西政府采购云平台下载）</w:t>
      </w:r>
    </w:p>
    <w:p w14:paraId="386F5F72">
      <w:pPr>
        <w:spacing w:line="360" w:lineRule="auto"/>
        <w:jc w:val="center"/>
        <w:outlineLvl w:val="0"/>
        <w:rPr>
          <w:rFonts w:ascii="宋体" w:cs="宋体"/>
          <w:b/>
          <w:color w:val="auto"/>
          <w:sz w:val="32"/>
          <w:szCs w:val="32"/>
          <w:highlight w:val="none"/>
        </w:rPr>
      </w:pPr>
      <w:r>
        <w:rPr>
          <w:rFonts w:ascii="宋体" w:cs="宋体"/>
          <w:color w:val="auto"/>
          <w:szCs w:val="21"/>
          <w:highlight w:val="none"/>
        </w:rPr>
        <w:br w:type="page"/>
      </w:r>
      <w:bookmarkStart w:id="93" w:name="_Toc7086"/>
      <w:bookmarkStart w:id="94" w:name="_Toc440877587"/>
      <w:bookmarkStart w:id="95" w:name="_Toc459103911"/>
      <w:bookmarkStart w:id="96" w:name="_Toc430095345"/>
      <w:r>
        <w:rPr>
          <w:rStyle w:val="43"/>
          <w:rFonts w:hint="eastAsia" w:ascii="宋体" w:hAnsi="宋体" w:cs="宋体"/>
          <w:bCs/>
          <w:color w:val="auto"/>
          <w:szCs w:val="44"/>
          <w:highlight w:val="none"/>
        </w:rPr>
        <w:t>第六章</w:t>
      </w:r>
      <w:r>
        <w:rPr>
          <w:rFonts w:hAnsi="宋体" w:cs="宋体"/>
          <w:b/>
          <w:color w:val="auto"/>
          <w:sz w:val="44"/>
          <w:szCs w:val="44"/>
          <w:highlight w:val="none"/>
        </w:rPr>
        <w:t xml:space="preserve">  </w:t>
      </w:r>
      <w:r>
        <w:rPr>
          <w:rStyle w:val="43"/>
          <w:rFonts w:hint="eastAsia" w:ascii="宋体" w:hAnsi="宋体" w:cs="宋体"/>
          <w:bCs/>
          <w:color w:val="auto"/>
          <w:szCs w:val="44"/>
          <w:highlight w:val="none"/>
        </w:rPr>
        <w:t>技术标准和要求</w:t>
      </w:r>
      <w:bookmarkEnd w:id="93"/>
    </w:p>
    <w:p w14:paraId="7CFB3B94">
      <w:pPr>
        <w:pStyle w:val="3"/>
        <w:spacing w:line="400" w:lineRule="exact"/>
        <w:rPr>
          <w:rFonts w:hAnsi="宋体" w:cs="宋体"/>
          <w:b/>
          <w:color w:val="auto"/>
          <w:szCs w:val="21"/>
          <w:highlight w:val="none"/>
        </w:rPr>
      </w:pPr>
    </w:p>
    <w:p w14:paraId="6FE103C7">
      <w:pPr>
        <w:spacing w:line="360" w:lineRule="auto"/>
        <w:ind w:firstLine="420" w:firstLineChars="200"/>
        <w:rPr>
          <w:rFonts w:ascii="宋体" w:cs="宋体"/>
          <w:b/>
          <w:color w:val="auto"/>
          <w:szCs w:val="21"/>
          <w:highlight w:val="none"/>
        </w:rPr>
      </w:pPr>
      <w:r>
        <w:rPr>
          <w:rFonts w:hint="eastAsia" w:ascii="宋体" w:hAnsi="宋体" w:cs="宋体"/>
          <w:color w:val="auto"/>
          <w:kern w:val="0"/>
          <w:szCs w:val="21"/>
          <w:highlight w:val="none"/>
        </w:rPr>
        <w:t>本工程执行国家现行的有关的工程建设标准、技术规范及强制性标准条文、以及施工图纸载明的其他有关规范标准。</w:t>
      </w:r>
    </w:p>
    <w:p w14:paraId="5C5EE4CF">
      <w:pPr>
        <w:spacing w:line="360" w:lineRule="auto"/>
        <w:jc w:val="center"/>
        <w:outlineLvl w:val="0"/>
        <w:rPr>
          <w:rFonts w:ascii="宋体" w:cs="宋体"/>
          <w:b/>
          <w:color w:val="auto"/>
          <w:kern w:val="44"/>
          <w:sz w:val="28"/>
          <w:szCs w:val="28"/>
          <w:highlight w:val="none"/>
        </w:rPr>
      </w:pPr>
      <w:r>
        <w:rPr>
          <w:rFonts w:ascii="宋体" w:cs="宋体"/>
          <w:b/>
          <w:color w:val="auto"/>
          <w:sz w:val="32"/>
          <w:szCs w:val="32"/>
          <w:highlight w:val="none"/>
        </w:rPr>
        <w:br w:type="page"/>
      </w:r>
      <w:bookmarkStart w:id="97" w:name="_Toc21295"/>
      <w:r>
        <w:rPr>
          <w:rStyle w:val="43"/>
          <w:rFonts w:hint="eastAsia" w:ascii="宋体" w:hAnsi="宋体" w:cs="宋体"/>
          <w:bCs/>
          <w:color w:val="auto"/>
          <w:szCs w:val="44"/>
          <w:highlight w:val="none"/>
        </w:rPr>
        <w:t>第七章</w:t>
      </w:r>
      <w:r>
        <w:rPr>
          <w:rFonts w:ascii="宋体" w:hAnsi="宋体" w:cs="宋体"/>
          <w:b/>
          <w:color w:val="auto"/>
          <w:sz w:val="44"/>
          <w:szCs w:val="44"/>
          <w:highlight w:val="none"/>
        </w:rPr>
        <w:t xml:space="preserve">  </w:t>
      </w:r>
      <w:r>
        <w:rPr>
          <w:rStyle w:val="43"/>
          <w:rFonts w:hint="eastAsia" w:ascii="宋体" w:hAnsi="宋体" w:cs="宋体"/>
          <w:bCs/>
          <w:color w:val="auto"/>
          <w:szCs w:val="44"/>
          <w:highlight w:val="none"/>
        </w:rPr>
        <w:t>《响应文件》（格式）</w:t>
      </w:r>
      <w:bookmarkEnd w:id="94"/>
      <w:bookmarkEnd w:id="95"/>
      <w:bookmarkEnd w:id="96"/>
      <w:bookmarkEnd w:id="97"/>
    </w:p>
    <w:p w14:paraId="40B75CEF">
      <w:pPr>
        <w:rPr>
          <w:rFonts w:ascii="宋体" w:cs="宋体"/>
          <w:b/>
          <w:color w:val="auto"/>
          <w:kern w:val="44"/>
          <w:sz w:val="28"/>
          <w:szCs w:val="28"/>
          <w:highlight w:val="none"/>
        </w:rPr>
      </w:pPr>
    </w:p>
    <w:p w14:paraId="555E7B12">
      <w:pPr>
        <w:jc w:val="center"/>
        <w:rPr>
          <w:rFonts w:ascii="宋体" w:cs="宋体"/>
          <w:b/>
          <w:color w:val="auto"/>
          <w:kern w:val="44"/>
          <w:sz w:val="28"/>
          <w:szCs w:val="28"/>
          <w:highlight w:val="none"/>
        </w:rPr>
      </w:pPr>
    </w:p>
    <w:p w14:paraId="775F6E94">
      <w:pPr>
        <w:spacing w:line="360" w:lineRule="auto"/>
        <w:jc w:val="center"/>
        <w:rPr>
          <w:rFonts w:ascii="宋体" w:cs="宋体"/>
          <w:b/>
          <w:color w:val="auto"/>
          <w:kern w:val="44"/>
          <w:sz w:val="28"/>
          <w:szCs w:val="28"/>
          <w:highlight w:val="none"/>
        </w:rPr>
      </w:pPr>
      <w:r>
        <w:rPr>
          <w:rFonts w:hint="eastAsia" w:ascii="宋体" w:hAnsi="宋体" w:cs="宋体"/>
          <w:b/>
          <w:color w:val="auto"/>
          <w:kern w:val="44"/>
          <w:sz w:val="30"/>
          <w:szCs w:val="30"/>
          <w:highlight w:val="none"/>
        </w:rPr>
        <w:t>第一节</w:t>
      </w:r>
      <w:r>
        <w:rPr>
          <w:rFonts w:ascii="宋体" w:hAnsi="宋体" w:cs="宋体"/>
          <w:b/>
          <w:color w:val="auto"/>
          <w:kern w:val="44"/>
          <w:sz w:val="30"/>
          <w:szCs w:val="30"/>
          <w:highlight w:val="none"/>
        </w:rPr>
        <w:t xml:space="preserve"> </w:t>
      </w:r>
      <w:r>
        <w:rPr>
          <w:rFonts w:hint="eastAsia" w:ascii="宋体" w:hAnsi="宋体" w:cs="宋体"/>
          <w:b/>
          <w:color w:val="auto"/>
          <w:kern w:val="44"/>
          <w:sz w:val="30"/>
          <w:szCs w:val="30"/>
          <w:highlight w:val="none"/>
        </w:rPr>
        <w:t>资格证明文件格式</w:t>
      </w:r>
    </w:p>
    <w:p w14:paraId="75547A5E">
      <w:pPr>
        <w:widowControl/>
        <w:kinsoku w:val="0"/>
        <w:autoSpaceDE w:val="0"/>
        <w:autoSpaceDN w:val="0"/>
        <w:adjustRightInd w:val="0"/>
        <w:snapToGrid w:val="0"/>
        <w:spacing w:before="69"/>
        <w:ind w:firstLine="6250"/>
        <w:jc w:val="left"/>
        <w:textAlignment w:val="baseline"/>
        <w:rPr>
          <w:rFonts w:ascii="宋体" w:cs="宋体"/>
          <w:snapToGrid w:val="0"/>
          <w:color w:val="auto"/>
          <w:spacing w:val="-2"/>
          <w:kern w:val="0"/>
          <w:sz w:val="24"/>
          <w:highlight w:val="none"/>
        </w:rPr>
      </w:pPr>
    </w:p>
    <w:p w14:paraId="7337B7AF">
      <w:pPr>
        <w:widowControl/>
        <w:kinsoku w:val="0"/>
        <w:autoSpaceDE w:val="0"/>
        <w:autoSpaceDN w:val="0"/>
        <w:adjustRightInd w:val="0"/>
        <w:snapToGrid w:val="0"/>
        <w:spacing w:before="69"/>
        <w:jc w:val="left"/>
        <w:textAlignment w:val="baseline"/>
        <w:rPr>
          <w:rFonts w:ascii="宋体" w:cs="宋体"/>
          <w:snapToGrid w:val="0"/>
          <w:color w:val="auto"/>
          <w:spacing w:val="-2"/>
          <w:kern w:val="0"/>
          <w:sz w:val="24"/>
          <w:highlight w:val="none"/>
        </w:rPr>
      </w:pPr>
    </w:p>
    <w:p w14:paraId="5F6C7C10">
      <w:pPr>
        <w:pStyle w:val="42"/>
        <w:rPr>
          <w:rFonts w:hAnsi="宋体"/>
          <w:color w:val="auto"/>
          <w:highlight w:val="none"/>
        </w:rPr>
      </w:pPr>
    </w:p>
    <w:p w14:paraId="290D093F">
      <w:pPr>
        <w:widowControl/>
        <w:kinsoku w:val="0"/>
        <w:autoSpaceDE w:val="0"/>
        <w:autoSpaceDN w:val="0"/>
        <w:adjustRightInd w:val="0"/>
        <w:snapToGrid w:val="0"/>
        <w:spacing w:before="69"/>
        <w:ind w:firstLine="6250"/>
        <w:jc w:val="left"/>
        <w:textAlignment w:val="baseline"/>
        <w:rPr>
          <w:rFonts w:ascii="宋体" w:cs="宋体"/>
          <w:snapToGrid w:val="0"/>
          <w:color w:val="auto"/>
          <w:kern w:val="0"/>
          <w:sz w:val="24"/>
          <w:highlight w:val="none"/>
        </w:rPr>
      </w:pPr>
    </w:p>
    <w:p w14:paraId="1C4D1E2A">
      <w:pPr>
        <w:rPr>
          <w:rFonts w:ascii="宋体" w:cs="宋体"/>
          <w:color w:val="auto"/>
          <w:sz w:val="28"/>
          <w:szCs w:val="28"/>
          <w:highlight w:val="none"/>
          <w:u w:val="single"/>
        </w:rPr>
      </w:pPr>
    </w:p>
    <w:p w14:paraId="4B951B32">
      <w:pPr>
        <w:spacing w:line="360" w:lineRule="auto"/>
        <w:jc w:val="center"/>
        <w:rPr>
          <w:rFonts w:ascii="宋体" w:cs="宋体"/>
          <w:b/>
          <w:bCs/>
          <w:color w:val="auto"/>
          <w:sz w:val="30"/>
          <w:szCs w:val="30"/>
          <w:highlight w:val="none"/>
        </w:rPr>
      </w:pPr>
      <w:r>
        <w:rPr>
          <w:rFonts w:hint="eastAsia" w:ascii="宋体" w:hAnsi="宋体" w:cs="宋体"/>
          <w:b/>
          <w:bCs/>
          <w:color w:val="auto"/>
          <w:sz w:val="30"/>
          <w:szCs w:val="30"/>
          <w:highlight w:val="none"/>
        </w:rPr>
        <w:t>资</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rPr>
        <w:t>格</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rPr>
        <w:t>证</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rPr>
        <w:t>明</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rPr>
        <w:t>文</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rPr>
        <w:t>件（封面）</w:t>
      </w:r>
    </w:p>
    <w:p w14:paraId="00118726">
      <w:pPr>
        <w:jc w:val="center"/>
        <w:rPr>
          <w:rFonts w:ascii="宋体" w:cs="宋体"/>
          <w:b/>
          <w:bCs/>
          <w:color w:val="auto"/>
          <w:sz w:val="28"/>
          <w:szCs w:val="28"/>
          <w:highlight w:val="none"/>
        </w:rPr>
      </w:pPr>
    </w:p>
    <w:p w14:paraId="2E97AB7A">
      <w:pPr>
        <w:jc w:val="center"/>
        <w:rPr>
          <w:rFonts w:ascii="宋体" w:cs="宋体"/>
          <w:b/>
          <w:bCs/>
          <w:color w:val="auto"/>
          <w:sz w:val="28"/>
          <w:szCs w:val="28"/>
          <w:highlight w:val="none"/>
        </w:rPr>
      </w:pPr>
    </w:p>
    <w:p w14:paraId="37E24D74">
      <w:pPr>
        <w:spacing w:line="360" w:lineRule="auto"/>
        <w:jc w:val="center"/>
        <w:rPr>
          <w:rFonts w:ascii="宋体" w:cs="宋体"/>
          <w:b/>
          <w:bCs/>
          <w:color w:val="auto"/>
          <w:sz w:val="52"/>
          <w:szCs w:val="52"/>
          <w:highlight w:val="none"/>
        </w:rPr>
      </w:pPr>
      <w:r>
        <w:rPr>
          <w:rFonts w:hint="eastAsia" w:ascii="宋体" w:hAnsi="宋体" w:cs="宋体"/>
          <w:b/>
          <w:bCs/>
          <w:color w:val="auto"/>
          <w:sz w:val="52"/>
          <w:szCs w:val="52"/>
          <w:highlight w:val="none"/>
        </w:rPr>
        <w:t>响</w:t>
      </w:r>
      <w:r>
        <w:rPr>
          <w:rFonts w:ascii="宋体" w:hAnsi="宋体" w:cs="宋体"/>
          <w:b/>
          <w:bCs/>
          <w:color w:val="auto"/>
          <w:sz w:val="52"/>
          <w:szCs w:val="52"/>
          <w:highlight w:val="none"/>
        </w:rPr>
        <w:t xml:space="preserve"> </w:t>
      </w:r>
      <w:r>
        <w:rPr>
          <w:rFonts w:hint="eastAsia" w:ascii="宋体" w:hAnsi="宋体" w:cs="宋体"/>
          <w:b/>
          <w:bCs/>
          <w:color w:val="auto"/>
          <w:sz w:val="52"/>
          <w:szCs w:val="52"/>
          <w:highlight w:val="none"/>
        </w:rPr>
        <w:t>应</w:t>
      </w:r>
      <w:r>
        <w:rPr>
          <w:rFonts w:ascii="宋体" w:hAnsi="宋体" w:cs="宋体"/>
          <w:b/>
          <w:bCs/>
          <w:color w:val="auto"/>
          <w:sz w:val="52"/>
          <w:szCs w:val="52"/>
          <w:highlight w:val="none"/>
        </w:rPr>
        <w:t xml:space="preserve"> </w:t>
      </w:r>
      <w:r>
        <w:rPr>
          <w:rFonts w:hint="eastAsia" w:ascii="宋体" w:hAnsi="宋体" w:cs="宋体"/>
          <w:b/>
          <w:bCs/>
          <w:color w:val="auto"/>
          <w:sz w:val="52"/>
          <w:szCs w:val="52"/>
          <w:highlight w:val="none"/>
        </w:rPr>
        <w:t>文</w:t>
      </w:r>
      <w:r>
        <w:rPr>
          <w:rFonts w:ascii="宋体" w:hAnsi="宋体" w:cs="宋体"/>
          <w:b/>
          <w:bCs/>
          <w:color w:val="auto"/>
          <w:sz w:val="52"/>
          <w:szCs w:val="52"/>
          <w:highlight w:val="none"/>
        </w:rPr>
        <w:t xml:space="preserve"> </w:t>
      </w:r>
      <w:r>
        <w:rPr>
          <w:rFonts w:hint="eastAsia" w:ascii="宋体" w:hAnsi="宋体" w:cs="宋体"/>
          <w:b/>
          <w:bCs/>
          <w:color w:val="auto"/>
          <w:sz w:val="52"/>
          <w:szCs w:val="52"/>
          <w:highlight w:val="none"/>
        </w:rPr>
        <w:t>件</w:t>
      </w:r>
    </w:p>
    <w:p w14:paraId="75C575C6">
      <w:pPr>
        <w:spacing w:line="360" w:lineRule="auto"/>
        <w:ind w:left="420" w:leftChars="200"/>
        <w:rPr>
          <w:rFonts w:ascii="宋体" w:cs="宋体"/>
          <w:b/>
          <w:bCs/>
          <w:color w:val="auto"/>
          <w:sz w:val="28"/>
          <w:szCs w:val="28"/>
          <w:highlight w:val="none"/>
        </w:rPr>
      </w:pPr>
    </w:p>
    <w:p w14:paraId="39044348">
      <w:pPr>
        <w:spacing w:line="360" w:lineRule="auto"/>
        <w:ind w:left="420" w:leftChars="200"/>
        <w:rPr>
          <w:rFonts w:ascii="宋体" w:cs="宋体"/>
          <w:b/>
          <w:bCs/>
          <w:color w:val="auto"/>
          <w:sz w:val="28"/>
          <w:szCs w:val="28"/>
          <w:highlight w:val="none"/>
        </w:rPr>
      </w:pPr>
    </w:p>
    <w:p w14:paraId="7C75B187">
      <w:pPr>
        <w:spacing w:line="360" w:lineRule="auto"/>
        <w:ind w:firstLine="600" w:firstLineChars="200"/>
        <w:rPr>
          <w:rFonts w:ascii="宋体" w:cs="宋体"/>
          <w:b/>
          <w:bCs/>
          <w:color w:val="auto"/>
          <w:sz w:val="30"/>
          <w:szCs w:val="30"/>
          <w:highlight w:val="none"/>
          <w:u w:val="single"/>
        </w:rPr>
      </w:pPr>
      <w:r>
        <w:rPr>
          <w:rFonts w:hint="eastAsia" w:ascii="宋体" w:hAnsi="宋体" w:cs="宋体"/>
          <w:b/>
          <w:bCs/>
          <w:color w:val="auto"/>
          <w:sz w:val="30"/>
          <w:szCs w:val="30"/>
          <w:highlight w:val="none"/>
        </w:rPr>
        <w:t>项目名称：</w:t>
      </w:r>
      <w:r>
        <w:rPr>
          <w:rFonts w:ascii="宋体" w:hAnsi="宋体" w:cs="宋体"/>
          <w:b/>
          <w:bCs/>
          <w:color w:val="auto"/>
          <w:sz w:val="30"/>
          <w:szCs w:val="30"/>
          <w:highlight w:val="none"/>
          <w:u w:val="single"/>
        </w:rPr>
        <w:t xml:space="preserve">                        </w:t>
      </w:r>
    </w:p>
    <w:p w14:paraId="2950D76A">
      <w:pPr>
        <w:spacing w:line="360" w:lineRule="auto"/>
        <w:ind w:firstLine="600" w:firstLineChars="200"/>
        <w:rPr>
          <w:rFonts w:ascii="宋体" w:cs="宋体"/>
          <w:b/>
          <w:bCs/>
          <w:color w:val="auto"/>
          <w:sz w:val="30"/>
          <w:szCs w:val="30"/>
          <w:highlight w:val="none"/>
        </w:rPr>
      </w:pPr>
      <w:r>
        <w:rPr>
          <w:rFonts w:hint="eastAsia" w:ascii="宋体" w:hAnsi="宋体" w:cs="宋体"/>
          <w:b/>
          <w:bCs/>
          <w:color w:val="auto"/>
          <w:sz w:val="30"/>
          <w:szCs w:val="30"/>
          <w:highlight w:val="none"/>
        </w:rPr>
        <w:t>项目编号：</w:t>
      </w:r>
      <w:r>
        <w:rPr>
          <w:rFonts w:ascii="宋体" w:hAnsi="宋体" w:cs="宋体"/>
          <w:b/>
          <w:bCs/>
          <w:color w:val="auto"/>
          <w:sz w:val="30"/>
          <w:szCs w:val="30"/>
          <w:highlight w:val="none"/>
          <w:u w:val="single"/>
        </w:rPr>
        <w:t xml:space="preserve">                        </w:t>
      </w:r>
    </w:p>
    <w:p w14:paraId="3649EFCA">
      <w:pPr>
        <w:jc w:val="center"/>
        <w:rPr>
          <w:rFonts w:ascii="宋体" w:cs="宋体"/>
          <w:b/>
          <w:bCs/>
          <w:color w:val="auto"/>
          <w:sz w:val="28"/>
          <w:szCs w:val="28"/>
          <w:highlight w:val="none"/>
        </w:rPr>
      </w:pPr>
    </w:p>
    <w:p w14:paraId="423F0A82">
      <w:pPr>
        <w:jc w:val="center"/>
        <w:rPr>
          <w:rFonts w:ascii="宋体" w:cs="宋体"/>
          <w:b/>
          <w:bCs/>
          <w:color w:val="auto"/>
          <w:sz w:val="28"/>
          <w:szCs w:val="28"/>
          <w:highlight w:val="none"/>
        </w:rPr>
      </w:pPr>
    </w:p>
    <w:p w14:paraId="6770BB03">
      <w:pPr>
        <w:spacing w:line="360" w:lineRule="auto"/>
        <w:ind w:firstLine="560" w:firstLineChars="200"/>
        <w:rPr>
          <w:rFonts w:ascii="宋体" w:cs="宋体"/>
          <w:b/>
          <w:bCs/>
          <w:color w:val="auto"/>
          <w:sz w:val="28"/>
          <w:szCs w:val="28"/>
          <w:highlight w:val="none"/>
        </w:rPr>
      </w:pPr>
      <w:r>
        <w:rPr>
          <w:rFonts w:hint="eastAsia" w:ascii="宋体" w:hAnsi="宋体" w:cs="宋体"/>
          <w:b/>
          <w:bCs/>
          <w:color w:val="auto"/>
          <w:sz w:val="28"/>
          <w:szCs w:val="28"/>
          <w:highlight w:val="none"/>
        </w:rPr>
        <w:t>磋商供应商：</w:t>
      </w:r>
      <w:r>
        <w:rPr>
          <w:rFonts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rPr>
        <w:t>（公章或电子印章）</w:t>
      </w:r>
    </w:p>
    <w:p w14:paraId="191D4F09">
      <w:pPr>
        <w:spacing w:line="360" w:lineRule="auto"/>
        <w:ind w:firstLine="560" w:firstLineChars="200"/>
        <w:rPr>
          <w:rFonts w:ascii="宋体" w:cs="宋体"/>
          <w:b/>
          <w:bCs/>
          <w:color w:val="auto"/>
          <w:sz w:val="28"/>
          <w:szCs w:val="28"/>
          <w:highlight w:val="none"/>
        </w:rPr>
      </w:pPr>
      <w:r>
        <w:rPr>
          <w:rFonts w:hint="eastAsia" w:ascii="宋体" w:hAnsi="宋体" w:cs="宋体"/>
          <w:b/>
          <w:bCs/>
          <w:color w:val="auto"/>
          <w:sz w:val="28"/>
          <w:szCs w:val="28"/>
          <w:highlight w:val="none"/>
        </w:rPr>
        <w:t>法定代表人或其委托代理人：</w:t>
      </w:r>
      <w:r>
        <w:rPr>
          <w:rFonts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rPr>
        <w:t>（手写签名或电子签名）</w:t>
      </w:r>
    </w:p>
    <w:p w14:paraId="678468B3">
      <w:pPr>
        <w:spacing w:line="360" w:lineRule="auto"/>
        <w:ind w:firstLine="560" w:firstLineChars="200"/>
        <w:rPr>
          <w:rFonts w:ascii="宋体" w:cs="宋体"/>
          <w:b/>
          <w:bCs/>
          <w:color w:val="auto"/>
          <w:sz w:val="28"/>
          <w:szCs w:val="28"/>
          <w:highlight w:val="none"/>
        </w:rPr>
      </w:pPr>
      <w:r>
        <w:rPr>
          <w:rFonts w:hint="eastAsia" w:ascii="宋体" w:hAnsi="宋体" w:cs="宋体"/>
          <w:b/>
          <w:bCs/>
          <w:color w:val="auto"/>
          <w:sz w:val="28"/>
          <w:szCs w:val="28"/>
          <w:highlight w:val="none"/>
        </w:rPr>
        <w:t>日期：</w:t>
      </w:r>
      <w:r>
        <w:rPr>
          <w:rFonts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rPr>
        <w:t>年</w:t>
      </w:r>
      <w:r>
        <w:rPr>
          <w:rFonts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rPr>
        <w:t>月</w:t>
      </w:r>
      <w:r>
        <w:rPr>
          <w:rFonts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rPr>
        <w:t>日</w:t>
      </w:r>
    </w:p>
    <w:p w14:paraId="0E7CBBDF">
      <w:pPr>
        <w:spacing w:line="336" w:lineRule="auto"/>
        <w:ind w:right="-153" w:rightChars="-73"/>
        <w:jc w:val="center"/>
        <w:rPr>
          <w:rFonts w:ascii="宋体" w:cs="宋体"/>
          <w:b/>
          <w:color w:val="auto"/>
          <w:szCs w:val="21"/>
          <w:highlight w:val="none"/>
        </w:rPr>
      </w:pPr>
      <w:r>
        <w:rPr>
          <w:rFonts w:ascii="宋体" w:cs="宋体"/>
          <w:b/>
          <w:color w:val="auto"/>
          <w:szCs w:val="21"/>
          <w:highlight w:val="none"/>
        </w:rPr>
        <w:br w:type="page"/>
      </w:r>
    </w:p>
    <w:p w14:paraId="3F07CFDB">
      <w:pPr>
        <w:spacing w:line="360" w:lineRule="auto"/>
        <w:jc w:val="center"/>
        <w:rPr>
          <w:rFonts w:ascii="宋体" w:cs="宋体"/>
          <w:b/>
          <w:color w:val="auto"/>
          <w:sz w:val="28"/>
          <w:szCs w:val="28"/>
          <w:highlight w:val="none"/>
        </w:rPr>
      </w:pPr>
      <w:r>
        <w:rPr>
          <w:rFonts w:hint="eastAsia" w:ascii="宋体" w:hAnsi="宋体" w:cs="宋体"/>
          <w:b/>
          <w:color w:val="auto"/>
          <w:sz w:val="30"/>
          <w:szCs w:val="30"/>
          <w:highlight w:val="none"/>
        </w:rPr>
        <w:t>目录</w:t>
      </w:r>
    </w:p>
    <w:p w14:paraId="1636B58F">
      <w:pPr>
        <w:spacing w:line="360" w:lineRule="auto"/>
        <w:jc w:val="center"/>
        <w:rPr>
          <w:rFonts w:ascii="宋体" w:cs="宋体"/>
          <w:bCs/>
          <w:color w:val="auto"/>
          <w:sz w:val="18"/>
          <w:szCs w:val="18"/>
          <w:highlight w:val="none"/>
        </w:rPr>
      </w:pPr>
      <w:r>
        <w:rPr>
          <w:rFonts w:hint="eastAsia" w:ascii="宋体" w:hAnsi="宋体" w:cs="宋体"/>
          <w:bCs/>
          <w:color w:val="auto"/>
          <w:szCs w:val="21"/>
          <w:highlight w:val="none"/>
        </w:rPr>
        <w:t>（自行编页码）</w:t>
      </w:r>
    </w:p>
    <w:p w14:paraId="60E8F639">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1</w:t>
      </w:r>
      <w:r>
        <w:rPr>
          <w:rFonts w:hint="eastAsia" w:hAnsi="宋体" w:cs="宋体"/>
          <w:color w:val="auto"/>
          <w:szCs w:val="21"/>
          <w:highlight w:val="none"/>
        </w:rPr>
        <w:t>）贺州市政府采购供应商信用承诺函</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r>
        <w:rPr>
          <w:rFonts w:hAnsi="宋体" w:cs="宋体"/>
          <w:color w:val="auto"/>
          <w:szCs w:val="21"/>
          <w:highlight w:val="none"/>
        </w:rPr>
        <w:t xml:space="preserve"> </w:t>
      </w:r>
    </w:p>
    <w:p w14:paraId="06213E8C">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2</w:t>
      </w:r>
      <w:r>
        <w:rPr>
          <w:rFonts w:hint="eastAsia" w:hAnsi="宋体" w:cs="宋体"/>
          <w:color w:val="auto"/>
          <w:szCs w:val="21"/>
          <w:highlight w:val="none"/>
        </w:rPr>
        <w:t>）竞标人基本情况表（附磋商供应商有效的营业执照副本、</w:t>
      </w:r>
      <w:r>
        <w:rPr>
          <w:rFonts w:hint="eastAsia" w:hAnsi="宋体" w:cs="宋体"/>
          <w:bCs/>
          <w:color w:val="auto"/>
          <w:spacing w:val="-3"/>
          <w:szCs w:val="21"/>
          <w:highlight w:val="none"/>
        </w:rPr>
        <w:t>资质</w:t>
      </w:r>
      <w:r>
        <w:rPr>
          <w:rFonts w:hint="eastAsia" w:hAnsi="宋体" w:cs="宋体"/>
          <w:color w:val="auto"/>
          <w:szCs w:val="21"/>
          <w:highlight w:val="none"/>
        </w:rPr>
        <w:t>证书副本、安全生产许可证副本的复印件）</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r>
        <w:rPr>
          <w:rFonts w:hAnsi="宋体" w:cs="宋体"/>
          <w:color w:val="auto"/>
          <w:szCs w:val="21"/>
          <w:highlight w:val="none"/>
        </w:rPr>
        <w:t xml:space="preserve"> </w:t>
      </w:r>
    </w:p>
    <w:p w14:paraId="486E9136">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3</w:t>
      </w:r>
      <w:r>
        <w:rPr>
          <w:rFonts w:hint="eastAsia" w:hAnsi="宋体" w:cs="宋体"/>
          <w:color w:val="auto"/>
          <w:szCs w:val="21"/>
          <w:highlight w:val="none"/>
        </w:rPr>
        <w:t>）法定代表人身份证明书原件、身份证复印件、安全生产考核合格证书（</w:t>
      </w:r>
      <w:r>
        <w:rPr>
          <w:rFonts w:hAnsi="宋体" w:cs="宋体"/>
          <w:color w:val="auto"/>
          <w:szCs w:val="21"/>
          <w:highlight w:val="none"/>
        </w:rPr>
        <w:t>A</w:t>
      </w:r>
      <w:r>
        <w:rPr>
          <w:rFonts w:hint="eastAsia" w:hAnsi="宋体" w:cs="宋体"/>
          <w:color w:val="auto"/>
          <w:szCs w:val="21"/>
          <w:highlight w:val="none"/>
        </w:rPr>
        <w:t>类）复印件</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p>
    <w:p w14:paraId="5F662389">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4</w:t>
      </w:r>
      <w:r>
        <w:rPr>
          <w:rFonts w:hint="eastAsia" w:hAnsi="宋体" w:cs="宋体"/>
          <w:color w:val="auto"/>
          <w:szCs w:val="21"/>
          <w:highlight w:val="none"/>
        </w:rPr>
        <w:t>）法定代表人授权委托书原件和委托代理人身份证复印件</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p>
    <w:p w14:paraId="7B59196E">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5</w:t>
      </w:r>
      <w:r>
        <w:rPr>
          <w:rFonts w:hint="eastAsia" w:hAnsi="宋体" w:cs="宋体"/>
          <w:color w:val="auto"/>
          <w:szCs w:val="21"/>
          <w:highlight w:val="none"/>
        </w:rPr>
        <w:t>）拟投入本项目的项目经理有效的注册建造师证书及安全生产考核合格证书（</w:t>
      </w:r>
      <w:r>
        <w:rPr>
          <w:rFonts w:hAnsi="宋体" w:cs="宋体"/>
          <w:color w:val="auto"/>
          <w:szCs w:val="21"/>
          <w:highlight w:val="none"/>
        </w:rPr>
        <w:t>B</w:t>
      </w:r>
      <w:r>
        <w:rPr>
          <w:rFonts w:hint="eastAsia" w:hAnsi="宋体" w:cs="宋体"/>
          <w:color w:val="auto"/>
          <w:szCs w:val="21"/>
          <w:highlight w:val="none"/>
        </w:rPr>
        <w:t>类）复印件</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p>
    <w:p w14:paraId="0675C6E0">
      <w:pPr>
        <w:autoSpaceDE w:val="0"/>
        <w:autoSpaceDN w:val="0"/>
        <w:spacing w:line="360" w:lineRule="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6</w:t>
      </w:r>
      <w:r>
        <w:rPr>
          <w:rFonts w:hint="eastAsia" w:ascii="宋体" w:hAnsi="宋体" w:cs="宋体"/>
          <w:color w:val="auto"/>
          <w:szCs w:val="21"/>
          <w:highlight w:val="none"/>
        </w:rPr>
        <w:t>）拟投入本项目安全员的安全生产考核合格证书（</w:t>
      </w:r>
      <w:r>
        <w:rPr>
          <w:rFonts w:ascii="宋体" w:hAnsi="宋体" w:cs="宋体"/>
          <w:color w:val="auto"/>
          <w:szCs w:val="21"/>
          <w:highlight w:val="none"/>
        </w:rPr>
        <w:t>C</w:t>
      </w:r>
      <w:r>
        <w:rPr>
          <w:rFonts w:hint="eastAsia" w:ascii="宋体" w:hAnsi="宋体" w:cs="宋体"/>
          <w:color w:val="auto"/>
          <w:szCs w:val="21"/>
          <w:highlight w:val="none"/>
        </w:rPr>
        <w:t>类）复印件</w:t>
      </w:r>
      <w:r>
        <w:rPr>
          <w:rFonts w:hint="eastAsia" w:ascii="宋体" w:hAnsi="宋体" w:cs="宋体"/>
          <w:b/>
          <w:bCs/>
          <w:color w:val="auto"/>
          <w:szCs w:val="21"/>
          <w:highlight w:val="none"/>
        </w:rPr>
        <w:t>（必须提供，否则响应文件按无效响应处理）</w:t>
      </w:r>
      <w:r>
        <w:rPr>
          <w:rFonts w:hint="eastAsia" w:ascii="宋体" w:hAnsi="宋体" w:cs="宋体"/>
          <w:color w:val="auto"/>
          <w:szCs w:val="21"/>
          <w:highlight w:val="none"/>
        </w:rPr>
        <w:t>；</w:t>
      </w:r>
    </w:p>
    <w:p w14:paraId="7A2A0141">
      <w:pPr>
        <w:spacing w:line="360" w:lineRule="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7</w:t>
      </w:r>
      <w:r>
        <w:rPr>
          <w:rFonts w:hint="eastAsia" w:ascii="宋体" w:hAnsi="宋体" w:cs="宋体"/>
          <w:color w:val="auto"/>
          <w:szCs w:val="21"/>
          <w:highlight w:val="none"/>
        </w:rPr>
        <w:t>）中小企业声明函：提供《中小企业声明函》或监狱企业的证明文件或《残疾人福利性单位声明函》</w:t>
      </w:r>
      <w:r>
        <w:rPr>
          <w:rFonts w:hint="eastAsia" w:ascii="宋体" w:hAnsi="宋体" w:cs="宋体"/>
          <w:b/>
          <w:bCs/>
          <w:color w:val="auto"/>
          <w:szCs w:val="21"/>
          <w:highlight w:val="none"/>
        </w:rPr>
        <w:t>（必须提供，否则响应文件按无效响应处理）</w:t>
      </w:r>
      <w:r>
        <w:rPr>
          <w:rFonts w:hint="eastAsia" w:ascii="宋体" w:hAnsi="宋体" w:cs="宋体"/>
          <w:color w:val="auto"/>
          <w:szCs w:val="21"/>
          <w:highlight w:val="none"/>
        </w:rPr>
        <w:t>；</w:t>
      </w:r>
    </w:p>
    <w:p w14:paraId="30919DA9">
      <w:pPr>
        <w:pStyle w:val="80"/>
        <w:spacing w:line="360" w:lineRule="auto"/>
        <w:jc w:val="both"/>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8</w:t>
      </w:r>
      <w:r>
        <w:rPr>
          <w:rFonts w:hint="eastAsia" w:ascii="宋体" w:hAnsi="宋体" w:cs="宋体"/>
          <w:color w:val="auto"/>
          <w:szCs w:val="21"/>
          <w:highlight w:val="none"/>
        </w:rPr>
        <w:t>）磋商供应商认为必要提供的声明及其它资料。</w:t>
      </w:r>
    </w:p>
    <w:p w14:paraId="781B5BA1">
      <w:pPr>
        <w:pStyle w:val="80"/>
        <w:spacing w:line="360" w:lineRule="auto"/>
        <w:jc w:val="both"/>
        <w:rPr>
          <w:color w:val="auto"/>
          <w:highlight w:val="none"/>
        </w:rPr>
      </w:pPr>
      <w:r>
        <w:rPr>
          <w:rFonts w:hint="eastAsia" w:ascii="宋体" w:hAnsi="宋体" w:cs="宋体"/>
          <w:b/>
          <w:bCs/>
          <w:color w:val="auto"/>
          <w:szCs w:val="21"/>
          <w:highlight w:val="none"/>
        </w:rPr>
        <w:t>注：</w:t>
      </w:r>
      <w:r>
        <w:rPr>
          <w:rFonts w:ascii="宋体" w:hAnsi="宋体" w:cs="宋体"/>
          <w:b/>
          <w:bCs/>
          <w:color w:val="auto"/>
          <w:szCs w:val="21"/>
          <w:highlight w:val="none"/>
          <w:u w:val="single"/>
        </w:rPr>
        <w:t>1</w:t>
      </w:r>
      <w:r>
        <w:rPr>
          <w:rFonts w:hint="eastAsia" w:ascii="宋体" w:hAnsi="宋体" w:cs="宋体"/>
          <w:b/>
          <w:bCs/>
          <w:color w:val="auto"/>
          <w:szCs w:val="21"/>
          <w:highlight w:val="none"/>
          <w:u w:val="single"/>
        </w:rPr>
        <w:t>、</w:t>
      </w:r>
      <w:r>
        <w:rPr>
          <w:rFonts w:hint="eastAsia" w:ascii="宋体" w:hAnsi="宋体" w:cs="宋体"/>
          <w:b/>
          <w:color w:val="auto"/>
          <w:szCs w:val="21"/>
          <w:highlight w:val="none"/>
          <w:u w:val="single"/>
        </w:rPr>
        <w:t>上述要求必须提供的材料缺少任何一项或任何一项无效均会被视为资格审查不合格，响应文件按无效响应处理。</w:t>
      </w:r>
      <w:r>
        <w:rPr>
          <w:rFonts w:ascii="宋体" w:hAnsi="宋体" w:cs="宋体"/>
          <w:b/>
          <w:color w:val="auto"/>
          <w:szCs w:val="21"/>
          <w:highlight w:val="none"/>
          <w:u w:val="single"/>
        </w:rPr>
        <w:t>2</w:t>
      </w:r>
      <w:r>
        <w:rPr>
          <w:rFonts w:hint="eastAsia" w:ascii="宋体" w:hAnsi="宋体" w:cs="宋体"/>
          <w:b/>
          <w:color w:val="auto"/>
          <w:szCs w:val="21"/>
          <w:highlight w:val="none"/>
          <w:u w:val="single"/>
        </w:rPr>
        <w:t>、以上材料必须加盖供应商公章，否则响应文件按无效响应处理</w:t>
      </w:r>
      <w:r>
        <w:rPr>
          <w:rFonts w:hint="eastAsia" w:ascii="宋体" w:hAnsi="宋体" w:cs="宋体"/>
          <w:b/>
          <w:color w:val="auto"/>
          <w:szCs w:val="21"/>
          <w:highlight w:val="none"/>
        </w:rPr>
        <w:t>。</w:t>
      </w:r>
      <w:r>
        <w:rPr>
          <w:color w:val="auto"/>
          <w:highlight w:val="none"/>
        </w:rPr>
        <w:br w:type="page"/>
      </w:r>
    </w:p>
    <w:p w14:paraId="1E840F05">
      <w:pPr>
        <w:jc w:val="center"/>
        <w:rPr>
          <w:rFonts w:ascii="宋体" w:cs="宋体"/>
          <w:b/>
          <w:color w:val="auto"/>
          <w:sz w:val="24"/>
          <w:highlight w:val="none"/>
        </w:rPr>
        <w:sectPr>
          <w:headerReference r:id="rId4" w:type="default"/>
          <w:footerReference r:id="rId5" w:type="default"/>
          <w:pgSz w:w="11850" w:h="16783"/>
          <w:pgMar w:top="1247" w:right="1247" w:bottom="1247" w:left="1247" w:header="680" w:footer="680" w:gutter="0"/>
          <w:pgNumType w:fmt="numberInDash" w:start="1"/>
          <w:cols w:space="0" w:num="1"/>
          <w:docGrid w:type="linesAndChars" w:linePitch="312" w:charSpace="0"/>
        </w:sectPr>
      </w:pPr>
    </w:p>
    <w:p w14:paraId="69FB680D">
      <w:pPr>
        <w:autoSpaceDE w:val="0"/>
        <w:autoSpaceDN w:val="0"/>
        <w:adjustRightInd w:val="0"/>
        <w:spacing w:line="360" w:lineRule="auto"/>
        <w:jc w:val="center"/>
        <w:rPr>
          <w:rFonts w:ascii="方正小标宋简体" w:hAnsi="方正小标宋简体" w:eastAsia="方正小标宋简体" w:cs="方正小标宋简体"/>
          <w:color w:val="auto"/>
          <w:sz w:val="30"/>
          <w:szCs w:val="30"/>
          <w:highlight w:val="none"/>
        </w:rPr>
      </w:pPr>
      <w:r>
        <w:rPr>
          <w:rFonts w:hint="eastAsia" w:ascii="宋体" w:hAnsi="宋体" w:cs="宋体"/>
          <w:b/>
          <w:color w:val="auto"/>
          <w:sz w:val="30"/>
          <w:szCs w:val="30"/>
          <w:highlight w:val="none"/>
        </w:rPr>
        <w:t>（</w:t>
      </w:r>
      <w:r>
        <w:rPr>
          <w:rFonts w:ascii="宋体" w:hAnsi="宋体" w:cs="宋体"/>
          <w:b/>
          <w:color w:val="auto"/>
          <w:sz w:val="30"/>
          <w:szCs w:val="30"/>
          <w:highlight w:val="none"/>
        </w:rPr>
        <w:t>1</w:t>
      </w:r>
      <w:r>
        <w:rPr>
          <w:rFonts w:hint="eastAsia" w:ascii="宋体" w:hAnsi="宋体" w:cs="宋体"/>
          <w:b/>
          <w:color w:val="auto"/>
          <w:sz w:val="30"/>
          <w:szCs w:val="30"/>
          <w:highlight w:val="none"/>
        </w:rPr>
        <w:t>）贺州市政府采购供应商信用承诺函（格式）</w:t>
      </w:r>
    </w:p>
    <w:p w14:paraId="6EBB4B58">
      <w:pPr>
        <w:jc w:val="left"/>
        <w:rPr>
          <w:rFonts w:ascii="仿宋_GB2312" w:hAnsi="仿宋_GB2312" w:eastAsia="仿宋_GB2312" w:cs="仿宋_GB2312"/>
          <w:color w:val="auto"/>
          <w:sz w:val="32"/>
          <w:szCs w:val="32"/>
          <w:highlight w:val="none"/>
        </w:rPr>
      </w:pPr>
    </w:p>
    <w:p w14:paraId="544B5D55">
      <w:pPr>
        <w:spacing w:line="360" w:lineRule="auto"/>
        <w:rPr>
          <w:rFonts w:ascii="宋体" w:cs="宋体"/>
          <w:color w:val="auto"/>
          <w:szCs w:val="21"/>
          <w:highlight w:val="none"/>
        </w:rPr>
      </w:pPr>
      <w:r>
        <w:rPr>
          <w:rFonts w:hint="eastAsia" w:ascii="宋体" w:hAnsi="宋体" w:cs="宋体"/>
          <w:color w:val="auto"/>
          <w:szCs w:val="21"/>
          <w:highlight w:val="none"/>
        </w:rPr>
        <w:t>致</w:t>
      </w:r>
      <w:r>
        <w:rPr>
          <w:rFonts w:ascii="宋体" w:hAnsi="宋体" w:cs="宋体"/>
          <w:color w:val="auto"/>
          <w:szCs w:val="21"/>
          <w:highlight w:val="none"/>
        </w:rPr>
        <w:t>(</w:t>
      </w:r>
      <w:r>
        <w:rPr>
          <w:rFonts w:hint="eastAsia" w:ascii="宋体" w:hAnsi="宋体" w:cs="宋体"/>
          <w:color w:val="auto"/>
          <w:szCs w:val="21"/>
          <w:highlight w:val="none"/>
        </w:rPr>
        <w:t>采购人或采购代理机构</w:t>
      </w:r>
      <w:r>
        <w:rPr>
          <w:rFonts w:ascii="宋体" w:hAnsi="宋体" w:cs="宋体"/>
          <w:color w:val="auto"/>
          <w:szCs w:val="21"/>
          <w:highlight w:val="none"/>
        </w:rPr>
        <w:t>):</w:t>
      </w:r>
    </w:p>
    <w:p w14:paraId="5CCDC69B">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供应商名称</w:t>
      </w:r>
      <w:r>
        <w:rPr>
          <w:rFonts w:ascii="宋体" w:hAnsi="宋体" w:cs="宋体"/>
          <w:color w:val="auto"/>
          <w:szCs w:val="21"/>
          <w:highlight w:val="none"/>
        </w:rPr>
        <w:t>:</w:t>
      </w:r>
    </w:p>
    <w:p w14:paraId="33A69CEE">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统一社会信用代码</w:t>
      </w:r>
      <w:r>
        <w:rPr>
          <w:rFonts w:ascii="宋体" w:hAnsi="宋体" w:cs="宋体"/>
          <w:color w:val="auto"/>
          <w:szCs w:val="21"/>
          <w:highlight w:val="none"/>
        </w:rPr>
        <w:t>:</w:t>
      </w:r>
    </w:p>
    <w:p w14:paraId="37CF5C83">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供应商地址</w:t>
      </w:r>
      <w:r>
        <w:rPr>
          <w:rFonts w:ascii="宋体" w:hAnsi="宋体" w:cs="宋体"/>
          <w:color w:val="auto"/>
          <w:szCs w:val="21"/>
          <w:highlight w:val="none"/>
        </w:rPr>
        <w:t>:</w:t>
      </w:r>
    </w:p>
    <w:p w14:paraId="69B27F36">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我单位自愿参加本次政府采购活动，严格遵守《中华人民共和国政府采购法》及相关法律法规，依法诚信经营，无条件遵守本次政府采购活动的各项规定。我单位郑重承诺，本单位符合《中华人民共和国政府采购法》第二十二条规定的条件</w:t>
      </w:r>
      <w:r>
        <w:rPr>
          <w:rFonts w:ascii="宋体" w:hAnsi="宋体" w:cs="宋体"/>
          <w:color w:val="auto"/>
          <w:szCs w:val="21"/>
          <w:highlight w:val="none"/>
        </w:rPr>
        <w:t>:</w:t>
      </w:r>
    </w:p>
    <w:p w14:paraId="72D1DD60">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我单位具有符合采购文件资格要求独立承担民事责任的能力。</w:t>
      </w:r>
    </w:p>
    <w:p w14:paraId="10AF91B6">
      <w:pPr>
        <w:spacing w:line="360" w:lineRule="auto"/>
        <w:ind w:firstLine="420" w:firstLineChars="200"/>
        <w:rPr>
          <w:rFonts w:asci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我单位具有符合采购文件资格要求的财务状况报告。</w:t>
      </w:r>
    </w:p>
    <w:p w14:paraId="64652CEA">
      <w:pPr>
        <w:spacing w:line="360" w:lineRule="auto"/>
        <w:ind w:firstLine="420" w:firstLineChars="200"/>
        <w:rPr>
          <w:rFonts w:asci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我单位具有符合采购文件资格要求的依法缴纳税收和社会保障记录的良好记录。</w:t>
      </w:r>
    </w:p>
    <w:p w14:paraId="54372C51">
      <w:pPr>
        <w:spacing w:line="360" w:lineRule="auto"/>
        <w:ind w:firstLine="420" w:firstLineChars="200"/>
        <w:rPr>
          <w:rFonts w:asci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我单位具有符合采购文件资格要求履行合同所必需的设备和专业技术能力。</w:t>
      </w:r>
    </w:p>
    <w:p w14:paraId="29F90C5B">
      <w:pPr>
        <w:spacing w:line="360" w:lineRule="auto"/>
        <w:ind w:firstLine="420" w:firstLineChars="200"/>
        <w:rPr>
          <w:rFonts w:asci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参加政府采购活动前三年内，在经营活动中没有重大违法记录。</w:t>
      </w:r>
    </w:p>
    <w:p w14:paraId="49FD7867">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若我单位承诺不实，自愿承担提供虚假材料谋取中标、成交的法律责任。</w:t>
      </w:r>
    </w:p>
    <w:p w14:paraId="2F10A591">
      <w:pPr>
        <w:spacing w:line="460" w:lineRule="exact"/>
        <w:ind w:firstLine="420" w:firstLineChars="200"/>
        <w:jc w:val="left"/>
        <w:rPr>
          <w:rFonts w:ascii="宋体" w:cs="宋体"/>
          <w:color w:val="auto"/>
          <w:szCs w:val="21"/>
          <w:highlight w:val="none"/>
        </w:rPr>
      </w:pPr>
    </w:p>
    <w:p w14:paraId="6D9A6E62">
      <w:pPr>
        <w:spacing w:line="460" w:lineRule="exact"/>
        <w:ind w:firstLine="420" w:firstLineChars="200"/>
        <w:jc w:val="left"/>
        <w:rPr>
          <w:rFonts w:ascii="宋体" w:cs="宋体"/>
          <w:color w:val="auto"/>
          <w:szCs w:val="21"/>
          <w:highlight w:val="none"/>
        </w:rPr>
      </w:pPr>
    </w:p>
    <w:p w14:paraId="091F2F4F">
      <w:pPr>
        <w:spacing w:line="360" w:lineRule="auto"/>
        <w:ind w:firstLine="3150" w:firstLineChars="1500"/>
        <w:contextualSpacing/>
        <w:rPr>
          <w:rFonts w:ascii="宋体" w:cs="宋体"/>
          <w:color w:val="auto"/>
          <w:szCs w:val="21"/>
          <w:highlight w:val="none"/>
          <w:u w:val="single"/>
        </w:rPr>
      </w:pPr>
      <w:r>
        <w:rPr>
          <w:rFonts w:hint="eastAsia" w:ascii="宋体" w:hAnsi="宋体" w:cs="宋体"/>
          <w:color w:val="auto"/>
          <w:szCs w:val="21"/>
          <w:highlight w:val="none"/>
        </w:rPr>
        <w:t>法定代表人或者委托代理人签字：</w:t>
      </w:r>
    </w:p>
    <w:p w14:paraId="3A1C6B5F">
      <w:pPr>
        <w:spacing w:line="360" w:lineRule="auto"/>
        <w:ind w:firstLine="3150" w:firstLineChars="1500"/>
        <w:contextualSpacing/>
        <w:rPr>
          <w:rFonts w:ascii="宋体" w:cs="宋体"/>
          <w:color w:val="auto"/>
          <w:szCs w:val="21"/>
          <w:highlight w:val="none"/>
          <w:u w:val="single"/>
        </w:rPr>
      </w:pPr>
      <w:r>
        <w:rPr>
          <w:rFonts w:hint="eastAsia" w:ascii="宋体" w:hAnsi="宋体" w:cs="宋体"/>
          <w:color w:val="auto"/>
          <w:szCs w:val="21"/>
          <w:highlight w:val="none"/>
        </w:rPr>
        <w:t>供应商（盖公章</w:t>
      </w:r>
      <w:r>
        <w:rPr>
          <w:rFonts w:ascii="宋体" w:hAnsi="宋体" w:cs="宋体"/>
          <w:color w:val="auto"/>
          <w:szCs w:val="21"/>
          <w:highlight w:val="none"/>
        </w:rPr>
        <w:t xml:space="preserve"> </w:t>
      </w:r>
      <w:r>
        <w:rPr>
          <w:rFonts w:hint="eastAsia" w:ascii="宋体" w:hAnsi="宋体" w:cs="宋体"/>
          <w:color w:val="auto"/>
          <w:szCs w:val="21"/>
          <w:highlight w:val="none"/>
        </w:rPr>
        <w:t>）：</w:t>
      </w:r>
      <w:r>
        <w:rPr>
          <w:rFonts w:ascii="宋体" w:hAnsi="宋体" w:cs="宋体"/>
          <w:color w:val="auto"/>
          <w:szCs w:val="21"/>
          <w:highlight w:val="none"/>
        </w:rPr>
        <w:t xml:space="preserve"> </w:t>
      </w:r>
    </w:p>
    <w:p w14:paraId="6E8CFD37">
      <w:pPr>
        <w:spacing w:line="360" w:lineRule="auto"/>
        <w:ind w:firstLine="3150" w:firstLineChars="1500"/>
        <w:contextualSpacing/>
        <w:rPr>
          <w:rFonts w:ascii="宋体" w:cs="宋体"/>
          <w:color w:val="auto"/>
          <w:szCs w:val="21"/>
          <w:highlight w:val="none"/>
        </w:rPr>
      </w:pPr>
      <w:r>
        <w:rPr>
          <w:rFonts w:hint="eastAsia" w:ascii="宋体" w:hAnsi="宋体" w:cs="宋体"/>
          <w:color w:val="auto"/>
          <w:szCs w:val="21"/>
          <w:highlight w:val="none"/>
        </w:rPr>
        <w:t>年</w:t>
      </w:r>
      <w:r>
        <w:rPr>
          <w:rFonts w:ascii="宋体" w:hAnsi="宋体" w:cs="宋体"/>
          <w:color w:val="auto"/>
          <w:szCs w:val="21"/>
          <w:highlight w:val="none"/>
        </w:rPr>
        <w:t xml:space="preserve">    </w:t>
      </w:r>
      <w:r>
        <w:rPr>
          <w:rFonts w:hint="eastAsia" w:ascii="宋体" w:hAnsi="宋体" w:cs="宋体"/>
          <w:color w:val="auto"/>
          <w:szCs w:val="21"/>
          <w:highlight w:val="none"/>
        </w:rPr>
        <w:t>月</w:t>
      </w:r>
      <w:r>
        <w:rPr>
          <w:rFonts w:ascii="宋体" w:hAnsi="宋体" w:cs="宋体"/>
          <w:color w:val="auto"/>
          <w:szCs w:val="21"/>
          <w:highlight w:val="none"/>
        </w:rPr>
        <w:t xml:space="preserve">    </w:t>
      </w:r>
      <w:r>
        <w:rPr>
          <w:rFonts w:hint="eastAsia" w:ascii="宋体" w:hAnsi="宋体" w:cs="宋体"/>
          <w:color w:val="auto"/>
          <w:szCs w:val="21"/>
          <w:highlight w:val="none"/>
        </w:rPr>
        <w:t>日</w:t>
      </w:r>
    </w:p>
    <w:p w14:paraId="25575D43">
      <w:pPr>
        <w:spacing w:line="460" w:lineRule="exact"/>
        <w:ind w:firstLine="420" w:firstLineChars="200"/>
        <w:jc w:val="left"/>
        <w:rPr>
          <w:rFonts w:ascii="宋体" w:cs="宋体"/>
          <w:color w:val="auto"/>
          <w:szCs w:val="21"/>
          <w:highlight w:val="none"/>
        </w:rPr>
      </w:pPr>
    </w:p>
    <w:p w14:paraId="4DB5A7E6">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注</w:t>
      </w:r>
      <w:r>
        <w:rPr>
          <w:rFonts w:ascii="宋体" w:hAnsi="宋体" w:cs="宋体"/>
          <w:color w:val="auto"/>
          <w:szCs w:val="21"/>
          <w:highlight w:val="none"/>
        </w:rPr>
        <w:t>:1.</w:t>
      </w:r>
      <w:r>
        <w:rPr>
          <w:rFonts w:hint="eastAsia" w:ascii="宋体" w:hAnsi="宋体" w:cs="宋体"/>
          <w:color w:val="auto"/>
          <w:szCs w:val="21"/>
          <w:highlight w:val="none"/>
        </w:rPr>
        <w:t>供应商须在投标</w:t>
      </w:r>
      <w:r>
        <w:rPr>
          <w:rFonts w:ascii="宋体" w:hAnsi="宋体" w:cs="宋体"/>
          <w:color w:val="auto"/>
          <w:szCs w:val="21"/>
          <w:highlight w:val="none"/>
        </w:rPr>
        <w:t>(</w:t>
      </w:r>
      <w:r>
        <w:rPr>
          <w:rFonts w:hint="eastAsia" w:ascii="宋体" w:hAnsi="宋体" w:cs="宋体"/>
          <w:color w:val="auto"/>
          <w:szCs w:val="21"/>
          <w:highlight w:val="none"/>
        </w:rPr>
        <w:t>响应</w:t>
      </w:r>
      <w:r>
        <w:rPr>
          <w:rFonts w:ascii="宋体" w:hAnsi="宋体" w:cs="宋体"/>
          <w:color w:val="auto"/>
          <w:szCs w:val="21"/>
          <w:highlight w:val="none"/>
        </w:rPr>
        <w:t>)</w:t>
      </w:r>
      <w:r>
        <w:rPr>
          <w:rFonts w:hint="eastAsia" w:ascii="宋体" w:hAnsi="宋体" w:cs="宋体"/>
          <w:color w:val="auto"/>
          <w:szCs w:val="21"/>
          <w:highlight w:val="none"/>
        </w:rPr>
        <w:t>文件中按此模板提供承诺函，未提供视为未实质性响应招标</w:t>
      </w:r>
      <w:r>
        <w:rPr>
          <w:rFonts w:ascii="宋体" w:hAnsi="宋体" w:cs="宋体"/>
          <w:color w:val="auto"/>
          <w:szCs w:val="21"/>
          <w:highlight w:val="none"/>
        </w:rPr>
        <w:t>(</w:t>
      </w:r>
      <w:r>
        <w:rPr>
          <w:rFonts w:hint="eastAsia" w:ascii="宋体" w:hAnsi="宋体" w:cs="宋体"/>
          <w:color w:val="auto"/>
          <w:szCs w:val="21"/>
          <w:highlight w:val="none"/>
        </w:rPr>
        <w:t>采购</w:t>
      </w:r>
      <w:r>
        <w:rPr>
          <w:rFonts w:ascii="宋体" w:hAnsi="宋体" w:cs="宋体"/>
          <w:color w:val="auto"/>
          <w:szCs w:val="21"/>
          <w:highlight w:val="none"/>
        </w:rPr>
        <w:t>)</w:t>
      </w:r>
      <w:r>
        <w:rPr>
          <w:rFonts w:hint="eastAsia" w:ascii="宋体" w:hAnsi="宋体" w:cs="宋体"/>
          <w:color w:val="auto"/>
          <w:szCs w:val="21"/>
          <w:highlight w:val="none"/>
        </w:rPr>
        <w:t>文件要求，按无效投标</w:t>
      </w:r>
      <w:r>
        <w:rPr>
          <w:rFonts w:ascii="宋体" w:hAnsi="宋体" w:cs="宋体"/>
          <w:color w:val="auto"/>
          <w:szCs w:val="21"/>
          <w:highlight w:val="none"/>
        </w:rPr>
        <w:t>(</w:t>
      </w:r>
      <w:r>
        <w:rPr>
          <w:rFonts w:hint="eastAsia" w:ascii="宋体" w:hAnsi="宋体" w:cs="宋体"/>
          <w:color w:val="auto"/>
          <w:szCs w:val="21"/>
          <w:highlight w:val="none"/>
        </w:rPr>
        <w:t>响应</w:t>
      </w:r>
      <w:r>
        <w:rPr>
          <w:rFonts w:ascii="宋体" w:hAnsi="宋体" w:cs="宋体"/>
          <w:color w:val="auto"/>
          <w:szCs w:val="21"/>
          <w:highlight w:val="none"/>
        </w:rPr>
        <w:t>)</w:t>
      </w:r>
      <w:r>
        <w:rPr>
          <w:rFonts w:hint="eastAsia" w:ascii="宋体" w:hAnsi="宋体" w:cs="宋体"/>
          <w:color w:val="auto"/>
          <w:szCs w:val="21"/>
          <w:highlight w:val="none"/>
        </w:rPr>
        <w:t>处理。</w:t>
      </w:r>
    </w:p>
    <w:p w14:paraId="22AD1086">
      <w:pPr>
        <w:spacing w:line="360" w:lineRule="auto"/>
        <w:ind w:firstLine="420" w:firstLineChars="200"/>
        <w:rPr>
          <w:rFonts w:ascii="宋体" w:cs="宋体"/>
          <w:b/>
          <w:color w:val="auto"/>
          <w:szCs w:val="21"/>
          <w:highlight w:val="none"/>
        </w:rPr>
        <w:sectPr>
          <w:pgSz w:w="11850" w:h="16783"/>
          <w:pgMar w:top="1247" w:right="1247" w:bottom="1247" w:left="1247" w:header="680" w:footer="680" w:gutter="0"/>
          <w:pgNumType w:fmt="numberInDash"/>
          <w:cols w:space="0" w:num="1"/>
          <w:docGrid w:type="linesAndChars" w:linePitch="312" w:charSpace="0"/>
        </w:sectPr>
      </w:pPr>
      <w:r>
        <w:rPr>
          <w:rFonts w:ascii="宋体" w:hAnsi="宋体" w:cs="宋体"/>
          <w:color w:val="auto"/>
          <w:szCs w:val="21"/>
          <w:highlight w:val="none"/>
        </w:rPr>
        <w:t>2.</w:t>
      </w:r>
      <w:r>
        <w:rPr>
          <w:rFonts w:hint="eastAsia" w:ascii="宋体" w:hAnsi="宋体" w:cs="宋体"/>
          <w:color w:val="auto"/>
          <w:szCs w:val="21"/>
          <w:highlight w:val="none"/>
        </w:rPr>
        <w:t>供应商的法定代表人</w:t>
      </w:r>
      <w:r>
        <w:rPr>
          <w:rFonts w:ascii="宋体" w:hAnsi="宋体" w:cs="宋体"/>
          <w:color w:val="auto"/>
          <w:szCs w:val="21"/>
          <w:highlight w:val="none"/>
        </w:rPr>
        <w:t>(</w:t>
      </w:r>
      <w:r>
        <w:rPr>
          <w:rFonts w:hint="eastAsia" w:ascii="宋体" w:hAnsi="宋体" w:cs="宋体"/>
          <w:color w:val="auto"/>
          <w:szCs w:val="21"/>
          <w:highlight w:val="none"/>
        </w:rPr>
        <w:t>其他组织的为负责人</w:t>
      </w:r>
      <w:r>
        <w:rPr>
          <w:rFonts w:ascii="宋体" w:hAnsi="宋体" w:cs="宋体"/>
          <w:color w:val="auto"/>
          <w:szCs w:val="21"/>
          <w:highlight w:val="none"/>
        </w:rPr>
        <w:t>)</w:t>
      </w:r>
      <w:r>
        <w:rPr>
          <w:rFonts w:hint="eastAsia" w:ascii="宋体" w:hAnsi="宋体" w:cs="宋体"/>
          <w:color w:val="auto"/>
          <w:szCs w:val="21"/>
          <w:highlight w:val="none"/>
        </w:rPr>
        <w:t>或者授权代表的签名或盖章应真实、有效，如由授权代表签名或盖章的，应提供“法定代表人授权书”</w:t>
      </w:r>
    </w:p>
    <w:p w14:paraId="1C770026">
      <w:pPr>
        <w:spacing w:line="360" w:lineRule="auto"/>
        <w:jc w:val="center"/>
        <w:rPr>
          <w:rFonts w:ascii="宋体" w:cs="宋体"/>
          <w:b/>
          <w:color w:val="auto"/>
          <w:sz w:val="24"/>
          <w:highlight w:val="none"/>
        </w:rPr>
      </w:pPr>
      <w:r>
        <w:rPr>
          <w:rFonts w:hint="eastAsia" w:ascii="宋体" w:hAnsi="宋体" w:cs="宋体"/>
          <w:b/>
          <w:color w:val="auto"/>
          <w:sz w:val="30"/>
          <w:szCs w:val="30"/>
          <w:highlight w:val="none"/>
        </w:rPr>
        <w:t>（</w:t>
      </w:r>
      <w:r>
        <w:rPr>
          <w:rFonts w:ascii="宋体" w:hAnsi="宋体" w:cs="宋体"/>
          <w:b/>
          <w:color w:val="auto"/>
          <w:sz w:val="30"/>
          <w:szCs w:val="30"/>
          <w:highlight w:val="none"/>
        </w:rPr>
        <w:t>2</w:t>
      </w:r>
      <w:r>
        <w:rPr>
          <w:rFonts w:hint="eastAsia" w:ascii="宋体" w:hAnsi="宋体" w:cs="宋体"/>
          <w:b/>
          <w:color w:val="auto"/>
          <w:sz w:val="30"/>
          <w:szCs w:val="30"/>
          <w:highlight w:val="none"/>
        </w:rPr>
        <w:t>）</w:t>
      </w:r>
      <w:r>
        <w:rPr>
          <w:rFonts w:hint="eastAsia" w:ascii="宋体" w:hAnsi="宋体" w:cs="宋体"/>
          <w:b/>
          <w:color w:val="auto"/>
          <w:kern w:val="0"/>
          <w:sz w:val="30"/>
          <w:szCs w:val="30"/>
          <w:highlight w:val="none"/>
        </w:rPr>
        <w:t>竞标人基本情况表</w:t>
      </w:r>
    </w:p>
    <w:p w14:paraId="230A2F0C">
      <w:pPr>
        <w:pStyle w:val="60"/>
        <w:ind w:firstLine="0"/>
        <w:rPr>
          <w:rFonts w:ascii="宋体" w:cs="宋体"/>
          <w:color w:val="auto"/>
          <w:highlight w:val="none"/>
        </w:rPr>
      </w:pP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38"/>
        <w:gridCol w:w="1265"/>
        <w:gridCol w:w="1076"/>
        <w:gridCol w:w="1633"/>
        <w:gridCol w:w="710"/>
        <w:gridCol w:w="2521"/>
      </w:tblGrid>
      <w:tr w14:paraId="583C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77F1E02C">
            <w:pPr>
              <w:spacing w:line="360" w:lineRule="auto"/>
              <w:jc w:val="center"/>
              <w:rPr>
                <w:rFonts w:ascii="宋体" w:cs="宋体"/>
                <w:color w:val="auto"/>
                <w:szCs w:val="21"/>
                <w:highlight w:val="none"/>
              </w:rPr>
            </w:pPr>
            <w:r>
              <w:rPr>
                <w:rFonts w:hint="eastAsia" w:ascii="宋体" w:hAnsi="宋体" w:cs="宋体"/>
                <w:color w:val="auto"/>
                <w:szCs w:val="21"/>
                <w:highlight w:val="none"/>
              </w:rPr>
              <w:t>竞标人名称</w:t>
            </w:r>
          </w:p>
        </w:tc>
        <w:tc>
          <w:tcPr>
            <w:tcW w:w="4202" w:type="pct"/>
            <w:gridSpan w:val="6"/>
            <w:vAlign w:val="center"/>
          </w:tcPr>
          <w:p w14:paraId="3E9BC77E">
            <w:pPr>
              <w:spacing w:line="360" w:lineRule="auto"/>
              <w:jc w:val="center"/>
              <w:rPr>
                <w:rFonts w:ascii="宋体" w:cs="宋体"/>
                <w:color w:val="auto"/>
                <w:szCs w:val="21"/>
                <w:highlight w:val="none"/>
              </w:rPr>
            </w:pPr>
          </w:p>
        </w:tc>
      </w:tr>
      <w:tr w14:paraId="182F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681B3C8D">
            <w:pPr>
              <w:spacing w:line="360" w:lineRule="auto"/>
              <w:jc w:val="center"/>
              <w:rPr>
                <w:rFonts w:ascii="宋体" w:cs="宋体"/>
                <w:color w:val="auto"/>
                <w:szCs w:val="21"/>
                <w:highlight w:val="none"/>
              </w:rPr>
            </w:pPr>
            <w:r>
              <w:rPr>
                <w:rFonts w:hint="eastAsia" w:ascii="宋体" w:hAnsi="宋体" w:cs="宋体"/>
                <w:color w:val="auto"/>
                <w:szCs w:val="21"/>
                <w:highlight w:val="none"/>
              </w:rPr>
              <w:t>注册地址</w:t>
            </w:r>
          </w:p>
        </w:tc>
        <w:tc>
          <w:tcPr>
            <w:tcW w:w="1661" w:type="pct"/>
            <w:gridSpan w:val="3"/>
            <w:vAlign w:val="center"/>
          </w:tcPr>
          <w:p w14:paraId="743FD3A7">
            <w:pPr>
              <w:spacing w:line="360" w:lineRule="auto"/>
              <w:jc w:val="center"/>
              <w:rPr>
                <w:rFonts w:ascii="宋体" w:cs="宋体"/>
                <w:color w:val="auto"/>
                <w:szCs w:val="21"/>
                <w:highlight w:val="none"/>
              </w:rPr>
            </w:pPr>
          </w:p>
        </w:tc>
        <w:tc>
          <w:tcPr>
            <w:tcW w:w="853" w:type="pct"/>
            <w:vAlign w:val="center"/>
          </w:tcPr>
          <w:p w14:paraId="36983945">
            <w:pPr>
              <w:spacing w:line="360" w:lineRule="auto"/>
              <w:jc w:val="center"/>
              <w:rPr>
                <w:rFonts w:ascii="宋体" w:cs="宋体"/>
                <w:color w:val="auto"/>
                <w:szCs w:val="21"/>
                <w:highlight w:val="none"/>
              </w:rPr>
            </w:pPr>
            <w:r>
              <w:rPr>
                <w:rFonts w:hint="eastAsia" w:ascii="宋体" w:hAnsi="宋体" w:cs="宋体"/>
                <w:color w:val="auto"/>
                <w:szCs w:val="21"/>
                <w:highlight w:val="none"/>
              </w:rPr>
              <w:t>邮政编码</w:t>
            </w:r>
          </w:p>
        </w:tc>
        <w:tc>
          <w:tcPr>
            <w:tcW w:w="1687" w:type="pct"/>
            <w:gridSpan w:val="2"/>
            <w:vAlign w:val="center"/>
          </w:tcPr>
          <w:p w14:paraId="203E0FCC">
            <w:pPr>
              <w:spacing w:line="360" w:lineRule="auto"/>
              <w:jc w:val="center"/>
              <w:rPr>
                <w:rFonts w:ascii="宋体" w:cs="宋体"/>
                <w:color w:val="auto"/>
                <w:szCs w:val="21"/>
                <w:highlight w:val="none"/>
              </w:rPr>
            </w:pPr>
          </w:p>
        </w:tc>
      </w:tr>
      <w:tr w14:paraId="2F65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Merge w:val="restart"/>
            <w:vAlign w:val="center"/>
          </w:tcPr>
          <w:p w14:paraId="72B5DBAD">
            <w:pPr>
              <w:spacing w:line="360" w:lineRule="auto"/>
              <w:jc w:val="center"/>
              <w:rPr>
                <w:rFonts w:ascii="宋体" w:cs="宋体"/>
                <w:color w:val="auto"/>
                <w:szCs w:val="21"/>
                <w:highlight w:val="none"/>
              </w:rPr>
            </w:pPr>
            <w:r>
              <w:rPr>
                <w:rFonts w:hint="eastAsia" w:ascii="宋体" w:hAnsi="宋体" w:cs="宋体"/>
                <w:color w:val="auto"/>
                <w:szCs w:val="21"/>
                <w:highlight w:val="none"/>
              </w:rPr>
              <w:t>联系方式</w:t>
            </w:r>
          </w:p>
        </w:tc>
        <w:tc>
          <w:tcPr>
            <w:tcW w:w="438" w:type="pct"/>
            <w:vAlign w:val="center"/>
          </w:tcPr>
          <w:p w14:paraId="3FF449FE">
            <w:pPr>
              <w:spacing w:line="360" w:lineRule="auto"/>
              <w:jc w:val="center"/>
              <w:rPr>
                <w:rFonts w:ascii="宋体" w:cs="宋体"/>
                <w:color w:val="auto"/>
                <w:szCs w:val="21"/>
                <w:highlight w:val="none"/>
              </w:rPr>
            </w:pPr>
            <w:r>
              <w:rPr>
                <w:rFonts w:hint="eastAsia" w:ascii="宋体" w:hAnsi="宋体" w:cs="宋体"/>
                <w:color w:val="auto"/>
                <w:szCs w:val="21"/>
                <w:highlight w:val="none"/>
              </w:rPr>
              <w:t>联系人</w:t>
            </w:r>
          </w:p>
        </w:tc>
        <w:tc>
          <w:tcPr>
            <w:tcW w:w="1223" w:type="pct"/>
            <w:gridSpan w:val="2"/>
            <w:vAlign w:val="center"/>
          </w:tcPr>
          <w:p w14:paraId="1A7736B7">
            <w:pPr>
              <w:spacing w:line="360" w:lineRule="auto"/>
              <w:jc w:val="center"/>
              <w:rPr>
                <w:rFonts w:ascii="宋体" w:cs="宋体"/>
                <w:color w:val="auto"/>
                <w:szCs w:val="21"/>
                <w:highlight w:val="none"/>
              </w:rPr>
            </w:pPr>
          </w:p>
        </w:tc>
        <w:tc>
          <w:tcPr>
            <w:tcW w:w="853" w:type="pct"/>
            <w:vAlign w:val="center"/>
          </w:tcPr>
          <w:p w14:paraId="4603ED70">
            <w:pPr>
              <w:spacing w:line="360" w:lineRule="auto"/>
              <w:jc w:val="center"/>
              <w:rPr>
                <w:rFonts w:ascii="宋体" w:cs="宋体"/>
                <w:color w:val="auto"/>
                <w:szCs w:val="21"/>
                <w:highlight w:val="none"/>
              </w:rPr>
            </w:pPr>
            <w:r>
              <w:rPr>
                <w:rFonts w:hint="eastAsia" w:ascii="宋体" w:hAnsi="宋体" w:cs="宋体"/>
                <w:color w:val="auto"/>
                <w:szCs w:val="21"/>
                <w:highlight w:val="none"/>
              </w:rPr>
              <w:t>电话</w:t>
            </w:r>
          </w:p>
        </w:tc>
        <w:tc>
          <w:tcPr>
            <w:tcW w:w="1687" w:type="pct"/>
            <w:gridSpan w:val="2"/>
            <w:vAlign w:val="center"/>
          </w:tcPr>
          <w:p w14:paraId="76D3A262">
            <w:pPr>
              <w:spacing w:line="360" w:lineRule="auto"/>
              <w:jc w:val="center"/>
              <w:rPr>
                <w:rFonts w:ascii="宋体" w:cs="宋体"/>
                <w:color w:val="auto"/>
                <w:szCs w:val="21"/>
                <w:highlight w:val="none"/>
              </w:rPr>
            </w:pPr>
          </w:p>
        </w:tc>
      </w:tr>
      <w:tr w14:paraId="1EFA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Merge w:val="continue"/>
            <w:vAlign w:val="center"/>
          </w:tcPr>
          <w:p w14:paraId="5B92686D">
            <w:pPr>
              <w:spacing w:line="360" w:lineRule="auto"/>
              <w:jc w:val="center"/>
              <w:rPr>
                <w:rFonts w:ascii="宋体" w:cs="宋体"/>
                <w:color w:val="auto"/>
                <w:szCs w:val="21"/>
                <w:highlight w:val="none"/>
              </w:rPr>
            </w:pPr>
          </w:p>
        </w:tc>
        <w:tc>
          <w:tcPr>
            <w:tcW w:w="438" w:type="pct"/>
            <w:vAlign w:val="center"/>
          </w:tcPr>
          <w:p w14:paraId="419C170B">
            <w:pPr>
              <w:spacing w:line="360" w:lineRule="auto"/>
              <w:jc w:val="center"/>
              <w:rPr>
                <w:rFonts w:ascii="宋体" w:cs="宋体"/>
                <w:color w:val="auto"/>
                <w:szCs w:val="21"/>
                <w:highlight w:val="none"/>
              </w:rPr>
            </w:pPr>
            <w:r>
              <w:rPr>
                <w:rFonts w:hint="eastAsia" w:ascii="宋体" w:hAnsi="宋体" w:cs="宋体"/>
                <w:color w:val="auto"/>
                <w:szCs w:val="21"/>
                <w:highlight w:val="none"/>
              </w:rPr>
              <w:t>传真</w:t>
            </w:r>
          </w:p>
        </w:tc>
        <w:tc>
          <w:tcPr>
            <w:tcW w:w="1223" w:type="pct"/>
            <w:gridSpan w:val="2"/>
            <w:vAlign w:val="center"/>
          </w:tcPr>
          <w:p w14:paraId="61AA3BE2">
            <w:pPr>
              <w:spacing w:line="360" w:lineRule="auto"/>
              <w:jc w:val="center"/>
              <w:rPr>
                <w:rFonts w:ascii="宋体" w:cs="宋体"/>
                <w:color w:val="auto"/>
                <w:szCs w:val="21"/>
                <w:highlight w:val="none"/>
              </w:rPr>
            </w:pPr>
          </w:p>
        </w:tc>
        <w:tc>
          <w:tcPr>
            <w:tcW w:w="853" w:type="pct"/>
            <w:vAlign w:val="center"/>
          </w:tcPr>
          <w:p w14:paraId="363D0CC2">
            <w:pPr>
              <w:spacing w:line="360" w:lineRule="auto"/>
              <w:jc w:val="center"/>
              <w:rPr>
                <w:rFonts w:ascii="宋体" w:cs="宋体"/>
                <w:color w:val="auto"/>
                <w:szCs w:val="21"/>
                <w:highlight w:val="none"/>
              </w:rPr>
            </w:pPr>
            <w:r>
              <w:rPr>
                <w:rFonts w:hint="eastAsia" w:ascii="宋体" w:hAnsi="宋体" w:cs="宋体"/>
                <w:color w:val="auto"/>
                <w:szCs w:val="21"/>
                <w:highlight w:val="none"/>
              </w:rPr>
              <w:t>网址</w:t>
            </w:r>
          </w:p>
        </w:tc>
        <w:tc>
          <w:tcPr>
            <w:tcW w:w="1687" w:type="pct"/>
            <w:gridSpan w:val="2"/>
            <w:vAlign w:val="center"/>
          </w:tcPr>
          <w:p w14:paraId="4BD8746B">
            <w:pPr>
              <w:spacing w:line="360" w:lineRule="auto"/>
              <w:jc w:val="center"/>
              <w:rPr>
                <w:rFonts w:ascii="宋体" w:cs="宋体"/>
                <w:color w:val="auto"/>
                <w:szCs w:val="21"/>
                <w:highlight w:val="none"/>
              </w:rPr>
            </w:pPr>
          </w:p>
        </w:tc>
      </w:tr>
      <w:tr w14:paraId="5DDC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33790897">
            <w:pPr>
              <w:spacing w:line="360" w:lineRule="auto"/>
              <w:jc w:val="center"/>
              <w:rPr>
                <w:rFonts w:ascii="宋体" w:cs="宋体"/>
                <w:color w:val="auto"/>
                <w:szCs w:val="21"/>
                <w:highlight w:val="none"/>
              </w:rPr>
            </w:pPr>
            <w:r>
              <w:rPr>
                <w:rFonts w:hint="eastAsia" w:ascii="宋体" w:hAnsi="宋体" w:cs="宋体"/>
                <w:color w:val="auto"/>
                <w:szCs w:val="21"/>
                <w:highlight w:val="none"/>
              </w:rPr>
              <w:t>法定代表人</w:t>
            </w:r>
          </w:p>
        </w:tc>
        <w:tc>
          <w:tcPr>
            <w:tcW w:w="438" w:type="pct"/>
            <w:vAlign w:val="center"/>
          </w:tcPr>
          <w:p w14:paraId="6329270D">
            <w:pPr>
              <w:spacing w:line="360" w:lineRule="auto"/>
              <w:jc w:val="center"/>
              <w:rPr>
                <w:rFonts w:ascii="宋体" w:cs="宋体"/>
                <w:color w:val="auto"/>
                <w:szCs w:val="21"/>
                <w:highlight w:val="none"/>
              </w:rPr>
            </w:pPr>
            <w:r>
              <w:rPr>
                <w:rFonts w:hint="eastAsia" w:ascii="宋体" w:hAnsi="宋体" w:cs="宋体"/>
                <w:color w:val="auto"/>
                <w:szCs w:val="21"/>
                <w:highlight w:val="none"/>
              </w:rPr>
              <w:t>姓名</w:t>
            </w:r>
          </w:p>
        </w:tc>
        <w:tc>
          <w:tcPr>
            <w:tcW w:w="660" w:type="pct"/>
            <w:vAlign w:val="center"/>
          </w:tcPr>
          <w:p w14:paraId="29264C48">
            <w:pPr>
              <w:spacing w:line="360" w:lineRule="auto"/>
              <w:jc w:val="center"/>
              <w:rPr>
                <w:rFonts w:ascii="宋体" w:cs="宋体"/>
                <w:color w:val="auto"/>
                <w:szCs w:val="21"/>
                <w:highlight w:val="none"/>
              </w:rPr>
            </w:pPr>
          </w:p>
        </w:tc>
        <w:tc>
          <w:tcPr>
            <w:tcW w:w="562" w:type="pct"/>
            <w:vAlign w:val="center"/>
          </w:tcPr>
          <w:p w14:paraId="7527FA3F">
            <w:pPr>
              <w:spacing w:line="360" w:lineRule="auto"/>
              <w:jc w:val="center"/>
              <w:rPr>
                <w:rFonts w:ascii="宋体" w:cs="宋体"/>
                <w:color w:val="auto"/>
                <w:szCs w:val="21"/>
                <w:highlight w:val="none"/>
              </w:rPr>
            </w:pPr>
            <w:r>
              <w:rPr>
                <w:rFonts w:hint="eastAsia" w:ascii="宋体" w:hAnsi="宋体" w:cs="宋体"/>
                <w:color w:val="auto"/>
                <w:szCs w:val="21"/>
                <w:highlight w:val="none"/>
              </w:rPr>
              <w:t>技术职称</w:t>
            </w:r>
          </w:p>
        </w:tc>
        <w:tc>
          <w:tcPr>
            <w:tcW w:w="853" w:type="pct"/>
            <w:vAlign w:val="center"/>
          </w:tcPr>
          <w:p w14:paraId="29673FC7">
            <w:pPr>
              <w:spacing w:line="360" w:lineRule="auto"/>
              <w:jc w:val="center"/>
              <w:rPr>
                <w:rFonts w:ascii="宋体" w:cs="宋体"/>
                <w:color w:val="auto"/>
                <w:szCs w:val="21"/>
                <w:highlight w:val="none"/>
              </w:rPr>
            </w:pPr>
          </w:p>
        </w:tc>
        <w:tc>
          <w:tcPr>
            <w:tcW w:w="371" w:type="pct"/>
            <w:vAlign w:val="center"/>
          </w:tcPr>
          <w:p w14:paraId="463A1F60">
            <w:pPr>
              <w:spacing w:line="360" w:lineRule="auto"/>
              <w:jc w:val="center"/>
              <w:rPr>
                <w:rFonts w:ascii="宋体" w:cs="宋体"/>
                <w:color w:val="auto"/>
                <w:szCs w:val="21"/>
                <w:highlight w:val="none"/>
              </w:rPr>
            </w:pPr>
            <w:r>
              <w:rPr>
                <w:rFonts w:hint="eastAsia" w:ascii="宋体" w:hAnsi="宋体" w:cs="宋体"/>
                <w:color w:val="auto"/>
                <w:szCs w:val="21"/>
                <w:highlight w:val="none"/>
              </w:rPr>
              <w:t>电话</w:t>
            </w:r>
          </w:p>
        </w:tc>
        <w:tc>
          <w:tcPr>
            <w:tcW w:w="1315" w:type="pct"/>
            <w:vAlign w:val="center"/>
          </w:tcPr>
          <w:p w14:paraId="4239E24F">
            <w:pPr>
              <w:spacing w:line="360" w:lineRule="auto"/>
              <w:jc w:val="center"/>
              <w:rPr>
                <w:rFonts w:ascii="宋体" w:cs="宋体"/>
                <w:color w:val="auto"/>
                <w:szCs w:val="21"/>
                <w:highlight w:val="none"/>
              </w:rPr>
            </w:pPr>
          </w:p>
        </w:tc>
      </w:tr>
      <w:tr w14:paraId="56CB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3A777871">
            <w:pPr>
              <w:spacing w:line="360" w:lineRule="auto"/>
              <w:jc w:val="center"/>
              <w:rPr>
                <w:rFonts w:ascii="宋体" w:cs="宋体"/>
                <w:color w:val="auto"/>
                <w:szCs w:val="21"/>
                <w:highlight w:val="none"/>
              </w:rPr>
            </w:pPr>
            <w:r>
              <w:rPr>
                <w:rFonts w:hint="eastAsia" w:ascii="宋体" w:hAnsi="宋体" w:cs="宋体"/>
                <w:color w:val="auto"/>
                <w:szCs w:val="21"/>
                <w:highlight w:val="none"/>
              </w:rPr>
              <w:t>技术负责人</w:t>
            </w:r>
          </w:p>
        </w:tc>
        <w:tc>
          <w:tcPr>
            <w:tcW w:w="438" w:type="pct"/>
            <w:vAlign w:val="center"/>
          </w:tcPr>
          <w:p w14:paraId="3FF8A734">
            <w:pPr>
              <w:spacing w:line="360" w:lineRule="auto"/>
              <w:jc w:val="center"/>
              <w:rPr>
                <w:rFonts w:ascii="宋体" w:cs="宋体"/>
                <w:color w:val="auto"/>
                <w:szCs w:val="21"/>
                <w:highlight w:val="none"/>
              </w:rPr>
            </w:pPr>
            <w:r>
              <w:rPr>
                <w:rFonts w:hint="eastAsia" w:ascii="宋体" w:hAnsi="宋体" w:cs="宋体"/>
                <w:color w:val="auto"/>
                <w:szCs w:val="21"/>
                <w:highlight w:val="none"/>
              </w:rPr>
              <w:t>姓名</w:t>
            </w:r>
          </w:p>
        </w:tc>
        <w:tc>
          <w:tcPr>
            <w:tcW w:w="660" w:type="pct"/>
            <w:vAlign w:val="center"/>
          </w:tcPr>
          <w:p w14:paraId="11A2440C">
            <w:pPr>
              <w:spacing w:line="360" w:lineRule="auto"/>
              <w:jc w:val="center"/>
              <w:rPr>
                <w:rFonts w:ascii="宋体" w:cs="宋体"/>
                <w:color w:val="auto"/>
                <w:szCs w:val="21"/>
                <w:highlight w:val="none"/>
              </w:rPr>
            </w:pPr>
          </w:p>
        </w:tc>
        <w:tc>
          <w:tcPr>
            <w:tcW w:w="562" w:type="pct"/>
            <w:vAlign w:val="center"/>
          </w:tcPr>
          <w:p w14:paraId="5AC327B5">
            <w:pPr>
              <w:spacing w:line="360" w:lineRule="auto"/>
              <w:jc w:val="center"/>
              <w:rPr>
                <w:rFonts w:ascii="宋体" w:cs="宋体"/>
                <w:color w:val="auto"/>
                <w:szCs w:val="21"/>
                <w:highlight w:val="none"/>
              </w:rPr>
            </w:pPr>
            <w:r>
              <w:rPr>
                <w:rFonts w:hint="eastAsia" w:ascii="宋体" w:hAnsi="宋体" w:cs="宋体"/>
                <w:color w:val="auto"/>
                <w:szCs w:val="21"/>
                <w:highlight w:val="none"/>
              </w:rPr>
              <w:t>技术职称</w:t>
            </w:r>
          </w:p>
        </w:tc>
        <w:tc>
          <w:tcPr>
            <w:tcW w:w="853" w:type="pct"/>
            <w:vAlign w:val="center"/>
          </w:tcPr>
          <w:p w14:paraId="719CB9B0">
            <w:pPr>
              <w:spacing w:line="360" w:lineRule="auto"/>
              <w:jc w:val="center"/>
              <w:rPr>
                <w:rFonts w:ascii="宋体" w:cs="宋体"/>
                <w:color w:val="auto"/>
                <w:szCs w:val="21"/>
                <w:highlight w:val="none"/>
              </w:rPr>
            </w:pPr>
          </w:p>
        </w:tc>
        <w:tc>
          <w:tcPr>
            <w:tcW w:w="371" w:type="pct"/>
            <w:vAlign w:val="center"/>
          </w:tcPr>
          <w:p w14:paraId="0C625843">
            <w:pPr>
              <w:spacing w:line="360" w:lineRule="auto"/>
              <w:jc w:val="center"/>
              <w:rPr>
                <w:rFonts w:ascii="宋体" w:cs="宋体"/>
                <w:color w:val="auto"/>
                <w:szCs w:val="21"/>
                <w:highlight w:val="none"/>
              </w:rPr>
            </w:pPr>
            <w:r>
              <w:rPr>
                <w:rFonts w:hint="eastAsia" w:ascii="宋体" w:hAnsi="宋体" w:cs="宋体"/>
                <w:color w:val="auto"/>
                <w:szCs w:val="21"/>
                <w:highlight w:val="none"/>
              </w:rPr>
              <w:t>电话</w:t>
            </w:r>
          </w:p>
        </w:tc>
        <w:tc>
          <w:tcPr>
            <w:tcW w:w="1315" w:type="pct"/>
            <w:vAlign w:val="center"/>
          </w:tcPr>
          <w:p w14:paraId="1F01BFEC">
            <w:pPr>
              <w:spacing w:line="360" w:lineRule="auto"/>
              <w:jc w:val="center"/>
              <w:rPr>
                <w:rFonts w:ascii="宋体" w:cs="宋体"/>
                <w:color w:val="auto"/>
                <w:szCs w:val="21"/>
                <w:highlight w:val="none"/>
              </w:rPr>
            </w:pPr>
          </w:p>
        </w:tc>
      </w:tr>
      <w:tr w14:paraId="6EBB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600E7C0D">
            <w:pPr>
              <w:spacing w:line="360" w:lineRule="auto"/>
              <w:jc w:val="center"/>
              <w:rPr>
                <w:rFonts w:ascii="宋体" w:cs="宋体"/>
                <w:color w:val="auto"/>
                <w:szCs w:val="21"/>
                <w:highlight w:val="none"/>
              </w:rPr>
            </w:pPr>
            <w:r>
              <w:rPr>
                <w:rFonts w:hint="eastAsia" w:ascii="宋体" w:hAnsi="宋体" w:cs="宋体"/>
                <w:color w:val="auto"/>
                <w:szCs w:val="21"/>
                <w:highlight w:val="none"/>
              </w:rPr>
              <w:t>成立时间</w:t>
            </w:r>
          </w:p>
        </w:tc>
        <w:tc>
          <w:tcPr>
            <w:tcW w:w="1099" w:type="pct"/>
            <w:gridSpan w:val="2"/>
            <w:vAlign w:val="center"/>
          </w:tcPr>
          <w:p w14:paraId="4F91EAC2">
            <w:pPr>
              <w:spacing w:line="360" w:lineRule="auto"/>
              <w:jc w:val="center"/>
              <w:rPr>
                <w:rFonts w:ascii="宋体" w:cs="宋体"/>
                <w:color w:val="auto"/>
                <w:szCs w:val="21"/>
                <w:highlight w:val="none"/>
              </w:rPr>
            </w:pPr>
          </w:p>
        </w:tc>
        <w:tc>
          <w:tcPr>
            <w:tcW w:w="3102" w:type="pct"/>
            <w:gridSpan w:val="4"/>
            <w:vAlign w:val="center"/>
          </w:tcPr>
          <w:p w14:paraId="5CC15E73">
            <w:pPr>
              <w:spacing w:line="360" w:lineRule="auto"/>
              <w:jc w:val="center"/>
              <w:rPr>
                <w:rFonts w:ascii="宋体" w:cs="宋体"/>
                <w:color w:val="auto"/>
                <w:szCs w:val="21"/>
                <w:highlight w:val="none"/>
              </w:rPr>
            </w:pPr>
            <w:r>
              <w:rPr>
                <w:rFonts w:hint="eastAsia" w:ascii="宋体" w:hAnsi="宋体" w:cs="宋体"/>
                <w:color w:val="auto"/>
                <w:szCs w:val="21"/>
                <w:highlight w:val="none"/>
              </w:rPr>
              <w:t>员工总人数：</w:t>
            </w:r>
          </w:p>
        </w:tc>
      </w:tr>
      <w:tr w14:paraId="3104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635398C2">
            <w:pPr>
              <w:spacing w:line="360" w:lineRule="auto"/>
              <w:jc w:val="center"/>
              <w:rPr>
                <w:rFonts w:ascii="宋体" w:cs="宋体"/>
                <w:color w:val="auto"/>
                <w:szCs w:val="21"/>
                <w:highlight w:val="none"/>
              </w:rPr>
            </w:pPr>
            <w:r>
              <w:rPr>
                <w:rFonts w:hint="eastAsia" w:ascii="宋体" w:hAnsi="宋体" w:cs="宋体"/>
                <w:color w:val="auto"/>
                <w:szCs w:val="21"/>
                <w:highlight w:val="none"/>
              </w:rPr>
              <w:t>企业资质等级</w:t>
            </w:r>
          </w:p>
        </w:tc>
        <w:tc>
          <w:tcPr>
            <w:tcW w:w="1099" w:type="pct"/>
            <w:gridSpan w:val="2"/>
            <w:vAlign w:val="center"/>
          </w:tcPr>
          <w:p w14:paraId="7B6A8BB1">
            <w:pPr>
              <w:spacing w:line="360" w:lineRule="auto"/>
              <w:jc w:val="center"/>
              <w:rPr>
                <w:rFonts w:ascii="宋体" w:cs="宋体"/>
                <w:color w:val="auto"/>
                <w:szCs w:val="21"/>
                <w:highlight w:val="none"/>
              </w:rPr>
            </w:pPr>
          </w:p>
        </w:tc>
        <w:tc>
          <w:tcPr>
            <w:tcW w:w="562" w:type="pct"/>
            <w:vMerge w:val="restart"/>
            <w:vAlign w:val="center"/>
          </w:tcPr>
          <w:p w14:paraId="247ED94C">
            <w:pPr>
              <w:spacing w:line="360" w:lineRule="auto"/>
              <w:jc w:val="center"/>
              <w:rPr>
                <w:rFonts w:ascii="宋体" w:cs="宋体"/>
                <w:color w:val="auto"/>
                <w:szCs w:val="21"/>
                <w:highlight w:val="none"/>
              </w:rPr>
            </w:pPr>
            <w:r>
              <w:rPr>
                <w:rFonts w:hint="eastAsia" w:ascii="宋体" w:hAnsi="宋体" w:cs="宋体"/>
                <w:color w:val="auto"/>
                <w:szCs w:val="21"/>
                <w:highlight w:val="none"/>
              </w:rPr>
              <w:t>其中</w:t>
            </w:r>
          </w:p>
        </w:tc>
        <w:tc>
          <w:tcPr>
            <w:tcW w:w="853" w:type="pct"/>
            <w:vAlign w:val="center"/>
          </w:tcPr>
          <w:p w14:paraId="4A2A3F90">
            <w:pPr>
              <w:spacing w:line="360" w:lineRule="auto"/>
              <w:jc w:val="center"/>
              <w:rPr>
                <w:rFonts w:ascii="宋体" w:cs="宋体"/>
                <w:color w:val="auto"/>
                <w:szCs w:val="21"/>
                <w:highlight w:val="none"/>
              </w:rPr>
            </w:pPr>
            <w:r>
              <w:rPr>
                <w:rFonts w:hint="eastAsia" w:ascii="宋体" w:hAnsi="宋体" w:cs="宋体"/>
                <w:color w:val="auto"/>
                <w:szCs w:val="21"/>
                <w:highlight w:val="none"/>
              </w:rPr>
              <w:t>项目经理</w:t>
            </w:r>
          </w:p>
        </w:tc>
        <w:tc>
          <w:tcPr>
            <w:tcW w:w="1687" w:type="pct"/>
            <w:gridSpan w:val="2"/>
            <w:vAlign w:val="center"/>
          </w:tcPr>
          <w:p w14:paraId="1868D4E0">
            <w:pPr>
              <w:spacing w:line="360" w:lineRule="auto"/>
              <w:jc w:val="center"/>
              <w:rPr>
                <w:rFonts w:ascii="宋体" w:cs="宋体"/>
                <w:color w:val="auto"/>
                <w:szCs w:val="21"/>
                <w:highlight w:val="none"/>
              </w:rPr>
            </w:pPr>
          </w:p>
        </w:tc>
      </w:tr>
      <w:tr w14:paraId="3004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6965F24E">
            <w:pPr>
              <w:spacing w:line="360" w:lineRule="auto"/>
              <w:jc w:val="center"/>
              <w:rPr>
                <w:rFonts w:ascii="宋体" w:cs="宋体"/>
                <w:color w:val="auto"/>
                <w:szCs w:val="21"/>
                <w:highlight w:val="none"/>
              </w:rPr>
            </w:pPr>
            <w:r>
              <w:rPr>
                <w:rFonts w:hint="eastAsia" w:ascii="宋体" w:hAnsi="宋体" w:cs="宋体"/>
                <w:color w:val="auto"/>
                <w:szCs w:val="21"/>
                <w:highlight w:val="none"/>
              </w:rPr>
              <w:t>统一社会信用代码</w:t>
            </w:r>
          </w:p>
        </w:tc>
        <w:tc>
          <w:tcPr>
            <w:tcW w:w="1099" w:type="pct"/>
            <w:gridSpan w:val="2"/>
            <w:vAlign w:val="center"/>
          </w:tcPr>
          <w:p w14:paraId="1D8D032D">
            <w:pPr>
              <w:spacing w:line="360" w:lineRule="auto"/>
              <w:jc w:val="center"/>
              <w:rPr>
                <w:rFonts w:ascii="宋体" w:cs="宋体"/>
                <w:color w:val="auto"/>
                <w:szCs w:val="21"/>
                <w:highlight w:val="none"/>
              </w:rPr>
            </w:pPr>
          </w:p>
        </w:tc>
        <w:tc>
          <w:tcPr>
            <w:tcW w:w="562" w:type="pct"/>
            <w:vMerge w:val="continue"/>
            <w:vAlign w:val="center"/>
          </w:tcPr>
          <w:p w14:paraId="43C9353A">
            <w:pPr>
              <w:spacing w:line="360" w:lineRule="auto"/>
              <w:jc w:val="center"/>
              <w:rPr>
                <w:rFonts w:ascii="宋体" w:cs="宋体"/>
                <w:color w:val="auto"/>
                <w:szCs w:val="21"/>
                <w:highlight w:val="none"/>
              </w:rPr>
            </w:pPr>
          </w:p>
        </w:tc>
        <w:tc>
          <w:tcPr>
            <w:tcW w:w="853" w:type="pct"/>
            <w:vAlign w:val="center"/>
          </w:tcPr>
          <w:p w14:paraId="7103B18E">
            <w:pPr>
              <w:spacing w:line="360" w:lineRule="auto"/>
              <w:jc w:val="center"/>
              <w:rPr>
                <w:rFonts w:ascii="宋体" w:cs="宋体"/>
                <w:color w:val="auto"/>
                <w:szCs w:val="21"/>
                <w:highlight w:val="none"/>
              </w:rPr>
            </w:pPr>
            <w:r>
              <w:rPr>
                <w:rFonts w:hint="eastAsia" w:ascii="宋体" w:hAnsi="宋体" w:cs="宋体"/>
                <w:color w:val="auto"/>
                <w:szCs w:val="21"/>
                <w:highlight w:val="none"/>
              </w:rPr>
              <w:t>高级职称人员</w:t>
            </w:r>
          </w:p>
        </w:tc>
        <w:tc>
          <w:tcPr>
            <w:tcW w:w="1687" w:type="pct"/>
            <w:gridSpan w:val="2"/>
            <w:vAlign w:val="center"/>
          </w:tcPr>
          <w:p w14:paraId="2279D4BF">
            <w:pPr>
              <w:spacing w:line="360" w:lineRule="auto"/>
              <w:jc w:val="center"/>
              <w:rPr>
                <w:rFonts w:ascii="宋体" w:cs="宋体"/>
                <w:color w:val="auto"/>
                <w:szCs w:val="21"/>
                <w:highlight w:val="none"/>
              </w:rPr>
            </w:pPr>
          </w:p>
        </w:tc>
      </w:tr>
      <w:tr w14:paraId="3207A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7A6820F0">
            <w:pPr>
              <w:spacing w:line="360" w:lineRule="auto"/>
              <w:jc w:val="center"/>
              <w:rPr>
                <w:rFonts w:ascii="宋体" w:cs="宋体"/>
                <w:color w:val="auto"/>
                <w:szCs w:val="21"/>
                <w:highlight w:val="none"/>
              </w:rPr>
            </w:pPr>
            <w:r>
              <w:rPr>
                <w:rFonts w:hint="eastAsia" w:ascii="宋体" w:hAnsi="宋体" w:cs="宋体"/>
                <w:color w:val="auto"/>
                <w:szCs w:val="21"/>
                <w:highlight w:val="none"/>
              </w:rPr>
              <w:t>注册资金</w:t>
            </w:r>
          </w:p>
        </w:tc>
        <w:tc>
          <w:tcPr>
            <w:tcW w:w="1099" w:type="pct"/>
            <w:gridSpan w:val="2"/>
            <w:vAlign w:val="center"/>
          </w:tcPr>
          <w:p w14:paraId="2AB5B4E0">
            <w:pPr>
              <w:spacing w:line="360" w:lineRule="auto"/>
              <w:jc w:val="center"/>
              <w:rPr>
                <w:rFonts w:ascii="宋体" w:cs="宋体"/>
                <w:color w:val="auto"/>
                <w:szCs w:val="21"/>
                <w:highlight w:val="none"/>
              </w:rPr>
            </w:pPr>
          </w:p>
        </w:tc>
        <w:tc>
          <w:tcPr>
            <w:tcW w:w="562" w:type="pct"/>
            <w:vMerge w:val="continue"/>
            <w:vAlign w:val="center"/>
          </w:tcPr>
          <w:p w14:paraId="4152316B">
            <w:pPr>
              <w:spacing w:line="360" w:lineRule="auto"/>
              <w:jc w:val="center"/>
              <w:rPr>
                <w:rFonts w:ascii="宋体" w:cs="宋体"/>
                <w:color w:val="auto"/>
                <w:szCs w:val="21"/>
                <w:highlight w:val="none"/>
              </w:rPr>
            </w:pPr>
          </w:p>
        </w:tc>
        <w:tc>
          <w:tcPr>
            <w:tcW w:w="853" w:type="pct"/>
            <w:vAlign w:val="center"/>
          </w:tcPr>
          <w:p w14:paraId="7319E702">
            <w:pPr>
              <w:spacing w:line="360" w:lineRule="auto"/>
              <w:jc w:val="center"/>
              <w:rPr>
                <w:rFonts w:ascii="宋体" w:cs="宋体"/>
                <w:color w:val="auto"/>
                <w:szCs w:val="21"/>
                <w:highlight w:val="none"/>
              </w:rPr>
            </w:pPr>
            <w:r>
              <w:rPr>
                <w:rFonts w:hint="eastAsia" w:ascii="宋体" w:hAnsi="宋体" w:cs="宋体"/>
                <w:color w:val="auto"/>
                <w:szCs w:val="21"/>
                <w:highlight w:val="none"/>
              </w:rPr>
              <w:t>中级职称人员</w:t>
            </w:r>
          </w:p>
        </w:tc>
        <w:tc>
          <w:tcPr>
            <w:tcW w:w="1687" w:type="pct"/>
            <w:gridSpan w:val="2"/>
            <w:vAlign w:val="center"/>
          </w:tcPr>
          <w:p w14:paraId="438723A7">
            <w:pPr>
              <w:spacing w:line="360" w:lineRule="auto"/>
              <w:jc w:val="center"/>
              <w:rPr>
                <w:rFonts w:ascii="宋体" w:cs="宋体"/>
                <w:color w:val="auto"/>
                <w:szCs w:val="21"/>
                <w:highlight w:val="none"/>
              </w:rPr>
            </w:pPr>
          </w:p>
        </w:tc>
      </w:tr>
      <w:tr w14:paraId="3B23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5225D8C1">
            <w:pPr>
              <w:spacing w:line="360" w:lineRule="auto"/>
              <w:jc w:val="center"/>
              <w:rPr>
                <w:rFonts w:ascii="宋体" w:cs="宋体"/>
                <w:color w:val="auto"/>
                <w:szCs w:val="21"/>
                <w:highlight w:val="none"/>
              </w:rPr>
            </w:pPr>
            <w:r>
              <w:rPr>
                <w:rFonts w:hint="eastAsia" w:ascii="宋体" w:hAnsi="宋体" w:cs="宋体"/>
                <w:color w:val="auto"/>
                <w:szCs w:val="21"/>
                <w:highlight w:val="none"/>
              </w:rPr>
              <w:t>开户银行</w:t>
            </w:r>
          </w:p>
        </w:tc>
        <w:tc>
          <w:tcPr>
            <w:tcW w:w="1099" w:type="pct"/>
            <w:gridSpan w:val="2"/>
            <w:vAlign w:val="center"/>
          </w:tcPr>
          <w:p w14:paraId="522E6EFA">
            <w:pPr>
              <w:spacing w:line="360" w:lineRule="auto"/>
              <w:jc w:val="center"/>
              <w:rPr>
                <w:rFonts w:ascii="宋体" w:cs="宋体"/>
                <w:color w:val="auto"/>
                <w:szCs w:val="21"/>
                <w:highlight w:val="none"/>
              </w:rPr>
            </w:pPr>
          </w:p>
        </w:tc>
        <w:tc>
          <w:tcPr>
            <w:tcW w:w="562" w:type="pct"/>
            <w:vMerge w:val="continue"/>
            <w:vAlign w:val="center"/>
          </w:tcPr>
          <w:p w14:paraId="2EC575D4">
            <w:pPr>
              <w:spacing w:line="360" w:lineRule="auto"/>
              <w:jc w:val="center"/>
              <w:rPr>
                <w:rFonts w:ascii="宋体" w:cs="宋体"/>
                <w:color w:val="auto"/>
                <w:szCs w:val="21"/>
                <w:highlight w:val="none"/>
              </w:rPr>
            </w:pPr>
          </w:p>
        </w:tc>
        <w:tc>
          <w:tcPr>
            <w:tcW w:w="853" w:type="pct"/>
            <w:vAlign w:val="center"/>
          </w:tcPr>
          <w:p w14:paraId="1021A6DF">
            <w:pPr>
              <w:spacing w:line="360" w:lineRule="auto"/>
              <w:jc w:val="center"/>
              <w:rPr>
                <w:rFonts w:ascii="宋体" w:cs="宋体"/>
                <w:color w:val="auto"/>
                <w:szCs w:val="21"/>
                <w:highlight w:val="none"/>
              </w:rPr>
            </w:pPr>
            <w:r>
              <w:rPr>
                <w:rFonts w:hint="eastAsia" w:ascii="宋体" w:hAnsi="宋体" w:cs="宋体"/>
                <w:color w:val="auto"/>
                <w:szCs w:val="21"/>
                <w:highlight w:val="none"/>
              </w:rPr>
              <w:t>初级职称人员</w:t>
            </w:r>
          </w:p>
        </w:tc>
        <w:tc>
          <w:tcPr>
            <w:tcW w:w="1687" w:type="pct"/>
            <w:gridSpan w:val="2"/>
            <w:vAlign w:val="center"/>
          </w:tcPr>
          <w:p w14:paraId="7E7D1530">
            <w:pPr>
              <w:spacing w:line="360" w:lineRule="auto"/>
              <w:jc w:val="center"/>
              <w:rPr>
                <w:rFonts w:ascii="宋体" w:cs="宋体"/>
                <w:color w:val="auto"/>
                <w:szCs w:val="21"/>
                <w:highlight w:val="none"/>
              </w:rPr>
            </w:pPr>
          </w:p>
        </w:tc>
      </w:tr>
      <w:tr w14:paraId="73C1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7C258933">
            <w:pPr>
              <w:spacing w:line="360" w:lineRule="auto"/>
              <w:jc w:val="center"/>
              <w:rPr>
                <w:rFonts w:ascii="宋体" w:cs="宋体"/>
                <w:color w:val="auto"/>
                <w:szCs w:val="21"/>
                <w:highlight w:val="none"/>
              </w:rPr>
            </w:pPr>
            <w:r>
              <w:rPr>
                <w:rFonts w:hint="eastAsia" w:ascii="宋体" w:hAnsi="宋体" w:cs="宋体"/>
                <w:color w:val="auto"/>
                <w:szCs w:val="21"/>
                <w:highlight w:val="none"/>
              </w:rPr>
              <w:t>账号</w:t>
            </w:r>
          </w:p>
        </w:tc>
        <w:tc>
          <w:tcPr>
            <w:tcW w:w="1099" w:type="pct"/>
            <w:gridSpan w:val="2"/>
            <w:vAlign w:val="center"/>
          </w:tcPr>
          <w:p w14:paraId="678C0648">
            <w:pPr>
              <w:spacing w:line="360" w:lineRule="auto"/>
              <w:jc w:val="center"/>
              <w:rPr>
                <w:rFonts w:ascii="宋体" w:cs="宋体"/>
                <w:color w:val="auto"/>
                <w:szCs w:val="21"/>
                <w:highlight w:val="none"/>
              </w:rPr>
            </w:pPr>
          </w:p>
        </w:tc>
        <w:tc>
          <w:tcPr>
            <w:tcW w:w="562" w:type="pct"/>
            <w:vMerge w:val="continue"/>
            <w:vAlign w:val="center"/>
          </w:tcPr>
          <w:p w14:paraId="46C3194D">
            <w:pPr>
              <w:spacing w:line="360" w:lineRule="auto"/>
              <w:jc w:val="center"/>
              <w:rPr>
                <w:rFonts w:ascii="宋体" w:cs="宋体"/>
                <w:color w:val="auto"/>
                <w:szCs w:val="21"/>
                <w:highlight w:val="none"/>
              </w:rPr>
            </w:pPr>
          </w:p>
        </w:tc>
        <w:tc>
          <w:tcPr>
            <w:tcW w:w="853" w:type="pct"/>
            <w:vAlign w:val="center"/>
          </w:tcPr>
          <w:p w14:paraId="459A09FF">
            <w:pPr>
              <w:spacing w:line="360" w:lineRule="auto"/>
              <w:jc w:val="center"/>
              <w:rPr>
                <w:rFonts w:ascii="宋体" w:cs="宋体"/>
                <w:color w:val="auto"/>
                <w:szCs w:val="21"/>
                <w:highlight w:val="none"/>
              </w:rPr>
            </w:pPr>
            <w:r>
              <w:rPr>
                <w:rFonts w:hint="eastAsia" w:ascii="宋体" w:hAnsi="宋体" w:cs="宋体"/>
                <w:color w:val="auto"/>
                <w:szCs w:val="21"/>
                <w:highlight w:val="none"/>
              </w:rPr>
              <w:t>技工</w:t>
            </w:r>
          </w:p>
        </w:tc>
        <w:tc>
          <w:tcPr>
            <w:tcW w:w="1687" w:type="pct"/>
            <w:gridSpan w:val="2"/>
            <w:vAlign w:val="center"/>
          </w:tcPr>
          <w:p w14:paraId="55F8EE84">
            <w:pPr>
              <w:spacing w:line="360" w:lineRule="auto"/>
              <w:jc w:val="center"/>
              <w:rPr>
                <w:rFonts w:ascii="宋体" w:cs="宋体"/>
                <w:color w:val="auto"/>
                <w:szCs w:val="21"/>
                <w:highlight w:val="none"/>
              </w:rPr>
            </w:pPr>
          </w:p>
        </w:tc>
      </w:tr>
      <w:tr w14:paraId="4383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726C52C0">
            <w:pPr>
              <w:spacing w:line="360" w:lineRule="auto"/>
              <w:jc w:val="center"/>
              <w:rPr>
                <w:rFonts w:ascii="宋体" w:cs="宋体"/>
                <w:color w:val="auto"/>
                <w:szCs w:val="21"/>
                <w:highlight w:val="none"/>
              </w:rPr>
            </w:pPr>
            <w:r>
              <w:rPr>
                <w:rFonts w:hint="eastAsia" w:ascii="宋体" w:hAnsi="宋体" w:cs="宋体"/>
                <w:color w:val="auto"/>
                <w:szCs w:val="21"/>
                <w:highlight w:val="none"/>
              </w:rPr>
              <w:t>经营范围</w:t>
            </w:r>
          </w:p>
        </w:tc>
        <w:tc>
          <w:tcPr>
            <w:tcW w:w="4202" w:type="pct"/>
            <w:gridSpan w:val="6"/>
            <w:vAlign w:val="center"/>
          </w:tcPr>
          <w:p w14:paraId="25DD2833">
            <w:pPr>
              <w:spacing w:line="360" w:lineRule="auto"/>
              <w:jc w:val="center"/>
              <w:rPr>
                <w:rFonts w:ascii="宋体" w:cs="宋体"/>
                <w:color w:val="auto"/>
                <w:szCs w:val="21"/>
                <w:highlight w:val="none"/>
              </w:rPr>
            </w:pPr>
          </w:p>
        </w:tc>
      </w:tr>
      <w:tr w14:paraId="4743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3699D886">
            <w:pPr>
              <w:spacing w:line="360" w:lineRule="auto"/>
              <w:jc w:val="center"/>
              <w:rPr>
                <w:rFonts w:ascii="宋体" w:cs="宋体"/>
                <w:color w:val="auto"/>
                <w:szCs w:val="21"/>
                <w:highlight w:val="none"/>
              </w:rPr>
            </w:pPr>
            <w:r>
              <w:rPr>
                <w:rFonts w:hint="eastAsia" w:ascii="宋体" w:hAnsi="宋体" w:cs="宋体"/>
                <w:color w:val="auto"/>
                <w:szCs w:val="21"/>
                <w:highlight w:val="none"/>
              </w:rPr>
              <w:t>备注</w:t>
            </w:r>
          </w:p>
        </w:tc>
        <w:tc>
          <w:tcPr>
            <w:tcW w:w="4202" w:type="pct"/>
            <w:gridSpan w:val="6"/>
            <w:vAlign w:val="center"/>
          </w:tcPr>
          <w:p w14:paraId="1D0151F0">
            <w:pPr>
              <w:spacing w:line="360" w:lineRule="auto"/>
              <w:jc w:val="center"/>
              <w:rPr>
                <w:rFonts w:ascii="宋体" w:cs="宋体"/>
                <w:color w:val="auto"/>
                <w:szCs w:val="21"/>
                <w:highlight w:val="none"/>
              </w:rPr>
            </w:pPr>
          </w:p>
        </w:tc>
      </w:tr>
    </w:tbl>
    <w:p w14:paraId="0AD8320C">
      <w:pPr>
        <w:spacing w:line="360" w:lineRule="auto"/>
        <w:rPr>
          <w:rFonts w:ascii="宋体" w:cs="宋体"/>
          <w:b/>
          <w:bCs/>
          <w:color w:val="auto"/>
          <w:szCs w:val="21"/>
          <w:highlight w:val="none"/>
        </w:rPr>
      </w:pPr>
      <w:r>
        <w:rPr>
          <w:rFonts w:hint="eastAsia" w:hAnsi="宋体" w:cs="宋体"/>
          <w:b/>
          <w:bCs/>
          <w:color w:val="auto"/>
          <w:highlight w:val="none"/>
        </w:rPr>
        <w:t>附：</w:t>
      </w:r>
      <w:r>
        <w:rPr>
          <w:rFonts w:hint="eastAsia" w:ascii="宋体" w:hAnsi="宋体" w:cs="宋体"/>
          <w:b/>
          <w:bCs/>
          <w:color w:val="auto"/>
          <w:highlight w:val="none"/>
        </w:rPr>
        <w:t>磋商供应商有效的营业执照副本</w:t>
      </w:r>
      <w:r>
        <w:rPr>
          <w:rFonts w:hint="eastAsia" w:hAnsi="宋体" w:cs="宋体"/>
          <w:b/>
          <w:bCs/>
          <w:color w:val="auto"/>
          <w:highlight w:val="none"/>
        </w:rPr>
        <w:t>、</w:t>
      </w:r>
      <w:r>
        <w:rPr>
          <w:rFonts w:hint="eastAsia" w:ascii="宋体" w:hAnsi="宋体" w:cs="宋体"/>
          <w:b/>
          <w:bCs/>
          <w:color w:val="auto"/>
          <w:spacing w:val="-3"/>
          <w:highlight w:val="none"/>
        </w:rPr>
        <w:t>资质</w:t>
      </w:r>
      <w:r>
        <w:rPr>
          <w:rFonts w:hint="eastAsia" w:ascii="宋体" w:hAnsi="宋体" w:cs="宋体"/>
          <w:b/>
          <w:bCs/>
          <w:color w:val="auto"/>
          <w:highlight w:val="none"/>
        </w:rPr>
        <w:t>证书副本</w:t>
      </w:r>
      <w:r>
        <w:rPr>
          <w:rFonts w:hint="eastAsia" w:hAnsi="宋体" w:cs="宋体"/>
          <w:b/>
          <w:bCs/>
          <w:color w:val="auto"/>
          <w:highlight w:val="none"/>
        </w:rPr>
        <w:t>、</w:t>
      </w:r>
      <w:r>
        <w:rPr>
          <w:rFonts w:hint="eastAsia" w:ascii="宋体" w:hAnsi="宋体" w:cs="宋体"/>
          <w:b/>
          <w:bCs/>
          <w:color w:val="auto"/>
          <w:highlight w:val="none"/>
        </w:rPr>
        <w:t>安全生产许可证副本</w:t>
      </w:r>
      <w:r>
        <w:rPr>
          <w:rFonts w:hint="eastAsia" w:hAnsi="宋体" w:cs="宋体"/>
          <w:b/>
          <w:bCs/>
          <w:color w:val="auto"/>
          <w:highlight w:val="none"/>
        </w:rPr>
        <w:t>的</w:t>
      </w:r>
      <w:r>
        <w:rPr>
          <w:rFonts w:hint="eastAsia" w:ascii="宋体" w:hAnsi="宋体" w:cs="宋体"/>
          <w:b/>
          <w:bCs/>
          <w:color w:val="auto"/>
          <w:highlight w:val="none"/>
        </w:rPr>
        <w:t>复印件。</w:t>
      </w:r>
    </w:p>
    <w:p w14:paraId="591D0DC9">
      <w:pPr>
        <w:jc w:val="center"/>
        <w:rPr>
          <w:rFonts w:ascii="宋体" w:cs="宋体"/>
          <w:b/>
          <w:color w:val="auto"/>
          <w:sz w:val="28"/>
          <w:szCs w:val="28"/>
          <w:highlight w:val="none"/>
        </w:rPr>
      </w:pPr>
    </w:p>
    <w:p w14:paraId="73E8FC3E">
      <w:pPr>
        <w:spacing w:line="360" w:lineRule="auto"/>
        <w:ind w:firstLine="3150" w:firstLineChars="1500"/>
        <w:rPr>
          <w:rFonts w:ascii="宋体" w:cs="宋体"/>
          <w:color w:val="auto"/>
          <w:szCs w:val="21"/>
          <w:highlight w:val="none"/>
        </w:rPr>
      </w:pPr>
      <w:r>
        <w:rPr>
          <w:rFonts w:hint="eastAsia" w:ascii="宋体" w:hAnsi="宋体" w:cs="宋体"/>
          <w:color w:val="auto"/>
          <w:szCs w:val="21"/>
          <w:highlight w:val="none"/>
        </w:rPr>
        <w:t>磋商供应商：</w:t>
      </w:r>
      <w:r>
        <w:rPr>
          <w:rFonts w:ascii="宋体" w:hAnsi="宋体" w:cs="宋体"/>
          <w:color w:val="auto"/>
          <w:szCs w:val="21"/>
          <w:highlight w:val="none"/>
          <w:u w:val="single"/>
        </w:rPr>
        <w:t xml:space="preserve">                          </w:t>
      </w:r>
      <w:r>
        <w:rPr>
          <w:rFonts w:hint="eastAsia" w:ascii="宋体" w:hAnsi="宋体" w:cs="宋体"/>
          <w:color w:val="auto"/>
          <w:szCs w:val="21"/>
          <w:highlight w:val="none"/>
        </w:rPr>
        <w:t>（公章或电子印章）</w:t>
      </w:r>
    </w:p>
    <w:p w14:paraId="4E100355">
      <w:pPr>
        <w:spacing w:line="360" w:lineRule="auto"/>
        <w:ind w:firstLine="3150" w:firstLineChars="1500"/>
        <w:rPr>
          <w:rFonts w:ascii="宋体" w:cs="宋体"/>
          <w:color w:val="auto"/>
          <w:szCs w:val="21"/>
          <w:highlight w:val="none"/>
          <w:u w:val="single"/>
        </w:rPr>
      </w:pPr>
      <w:r>
        <w:rPr>
          <w:rFonts w:hint="eastAsia" w:ascii="宋体" w:hAnsi="宋体" w:cs="宋体"/>
          <w:color w:val="auto"/>
          <w:szCs w:val="21"/>
          <w:highlight w:val="none"/>
        </w:rPr>
        <w:t>法定代表人（或授权委托代理人）：</w:t>
      </w:r>
      <w:r>
        <w:rPr>
          <w:rFonts w:ascii="宋体" w:hAnsi="宋体" w:cs="宋体"/>
          <w:color w:val="auto"/>
          <w:szCs w:val="21"/>
          <w:highlight w:val="none"/>
          <w:u w:val="single"/>
        </w:rPr>
        <w:t xml:space="preserve">       </w:t>
      </w:r>
      <w:r>
        <w:rPr>
          <w:rFonts w:hint="eastAsia" w:ascii="宋体" w:hAnsi="宋体" w:cs="宋体"/>
          <w:color w:val="auto"/>
          <w:szCs w:val="21"/>
          <w:highlight w:val="none"/>
        </w:rPr>
        <w:t>（手写签名或电子签名）</w:t>
      </w:r>
      <w:r>
        <w:rPr>
          <w:rFonts w:ascii="宋体" w:hAnsi="宋体" w:cs="宋体"/>
          <w:color w:val="auto"/>
          <w:szCs w:val="21"/>
          <w:highlight w:val="none"/>
        </w:rPr>
        <w:t xml:space="preserve"> </w:t>
      </w:r>
    </w:p>
    <w:p w14:paraId="7D6CBB55">
      <w:pPr>
        <w:autoSpaceDE w:val="0"/>
        <w:autoSpaceDN w:val="0"/>
        <w:adjustRightInd w:val="0"/>
        <w:spacing w:line="360" w:lineRule="auto"/>
        <w:ind w:firstLine="3150" w:firstLineChars="1500"/>
        <w:rPr>
          <w:rFonts w:ascii="宋体" w:cs="宋体"/>
          <w:b/>
          <w:color w:val="auto"/>
          <w:sz w:val="24"/>
          <w:highlight w:val="none"/>
        </w:rPr>
      </w:pPr>
      <w:r>
        <w:rPr>
          <w:rFonts w:hint="eastAsia" w:ascii="宋体" w:hAnsi="宋体" w:cs="宋体"/>
          <w:color w:val="auto"/>
          <w:szCs w:val="21"/>
          <w:highlight w:val="none"/>
        </w:rPr>
        <w:t>日期：</w:t>
      </w:r>
      <w:r>
        <w:rPr>
          <w:rFonts w:ascii="宋体" w:hAnsi="宋体" w:cs="宋体"/>
          <w:color w:val="auto"/>
          <w:szCs w:val="21"/>
          <w:highlight w:val="none"/>
          <w:u w:val="single"/>
        </w:rPr>
        <w:t xml:space="preserve">      </w:t>
      </w:r>
      <w:r>
        <w:rPr>
          <w:rFonts w:hint="eastAsia" w:ascii="宋体" w:hAnsi="宋体" w:cs="宋体"/>
          <w:color w:val="auto"/>
          <w:szCs w:val="21"/>
          <w:highlight w:val="none"/>
        </w:rPr>
        <w:t>年</w:t>
      </w:r>
      <w:r>
        <w:rPr>
          <w:rFonts w:ascii="宋体" w:hAnsi="宋体" w:cs="宋体"/>
          <w:color w:val="auto"/>
          <w:szCs w:val="21"/>
          <w:highlight w:val="none"/>
          <w:u w:val="single"/>
        </w:rPr>
        <w:t xml:space="preserve">       </w:t>
      </w:r>
      <w:r>
        <w:rPr>
          <w:rFonts w:hint="eastAsia" w:ascii="宋体" w:hAnsi="宋体" w:cs="宋体"/>
          <w:color w:val="auto"/>
          <w:szCs w:val="21"/>
          <w:highlight w:val="none"/>
        </w:rPr>
        <w:t>月</w:t>
      </w:r>
      <w:r>
        <w:rPr>
          <w:rFonts w:ascii="宋体" w:hAnsi="宋体" w:cs="宋体"/>
          <w:color w:val="auto"/>
          <w:szCs w:val="21"/>
          <w:highlight w:val="none"/>
          <w:u w:val="single"/>
        </w:rPr>
        <w:t xml:space="preserve">      </w:t>
      </w:r>
      <w:r>
        <w:rPr>
          <w:rFonts w:hint="eastAsia" w:ascii="宋体" w:hAnsi="宋体" w:cs="宋体"/>
          <w:color w:val="auto"/>
          <w:szCs w:val="21"/>
          <w:highlight w:val="none"/>
        </w:rPr>
        <w:t>日</w:t>
      </w:r>
    </w:p>
    <w:p w14:paraId="64F27371">
      <w:pPr>
        <w:autoSpaceDE w:val="0"/>
        <w:autoSpaceDN w:val="0"/>
        <w:adjustRightInd w:val="0"/>
        <w:rPr>
          <w:rFonts w:ascii="宋体" w:cs="宋体"/>
          <w:b/>
          <w:color w:val="auto"/>
          <w:sz w:val="24"/>
          <w:highlight w:val="none"/>
        </w:rPr>
      </w:pPr>
    </w:p>
    <w:p w14:paraId="7FA7ACE5">
      <w:pPr>
        <w:rPr>
          <w:rFonts w:ascii="宋体" w:cs="宋体"/>
          <w:b/>
          <w:color w:val="auto"/>
          <w:sz w:val="24"/>
          <w:highlight w:val="none"/>
        </w:rPr>
      </w:pPr>
      <w:r>
        <w:rPr>
          <w:rFonts w:ascii="宋体" w:cs="宋体"/>
          <w:b/>
          <w:color w:val="auto"/>
          <w:sz w:val="24"/>
          <w:highlight w:val="none"/>
        </w:rPr>
        <w:br w:type="page"/>
      </w:r>
    </w:p>
    <w:p w14:paraId="63A27638">
      <w:pPr>
        <w:autoSpaceDE w:val="0"/>
        <w:autoSpaceDN w:val="0"/>
        <w:adjustRightInd w:val="0"/>
        <w:spacing w:line="360" w:lineRule="auto"/>
        <w:jc w:val="center"/>
        <w:rPr>
          <w:rFonts w:ascii="宋体" w:cs="宋体"/>
          <w:b/>
          <w:color w:val="auto"/>
          <w:sz w:val="24"/>
          <w:highlight w:val="none"/>
        </w:rPr>
      </w:pPr>
      <w:r>
        <w:rPr>
          <w:rFonts w:hint="eastAsia" w:ascii="宋体" w:hAnsi="宋体" w:cs="宋体"/>
          <w:b/>
          <w:color w:val="auto"/>
          <w:sz w:val="30"/>
          <w:szCs w:val="30"/>
          <w:highlight w:val="none"/>
        </w:rPr>
        <w:t>（</w:t>
      </w:r>
      <w:r>
        <w:rPr>
          <w:rFonts w:ascii="宋体" w:hAnsi="宋体" w:cs="宋体"/>
          <w:b/>
          <w:color w:val="auto"/>
          <w:sz w:val="30"/>
          <w:szCs w:val="30"/>
          <w:highlight w:val="none"/>
        </w:rPr>
        <w:t>3</w:t>
      </w:r>
      <w:r>
        <w:rPr>
          <w:rFonts w:hint="eastAsia" w:ascii="宋体" w:hAnsi="宋体" w:cs="宋体"/>
          <w:b/>
          <w:color w:val="auto"/>
          <w:sz w:val="30"/>
          <w:szCs w:val="30"/>
          <w:highlight w:val="none"/>
        </w:rPr>
        <w:t>）法定代表人身份证明书（格式）</w:t>
      </w:r>
    </w:p>
    <w:p w14:paraId="3D27B555">
      <w:pPr>
        <w:autoSpaceDE w:val="0"/>
        <w:autoSpaceDN w:val="0"/>
        <w:adjustRightInd w:val="0"/>
        <w:rPr>
          <w:rFonts w:ascii="宋体" w:cs="宋体"/>
          <w:b/>
          <w:color w:val="auto"/>
          <w:kern w:val="0"/>
          <w:szCs w:val="21"/>
          <w:highlight w:val="none"/>
        </w:rPr>
      </w:pPr>
    </w:p>
    <w:p w14:paraId="6BC62333">
      <w:pPr>
        <w:autoSpaceDE w:val="0"/>
        <w:autoSpaceDN w:val="0"/>
        <w:adjustRightInd w:val="0"/>
        <w:spacing w:line="360" w:lineRule="auto"/>
        <w:ind w:firstLine="315" w:firstLineChars="150"/>
        <w:jc w:val="left"/>
        <w:rPr>
          <w:rFonts w:ascii="宋体" w:cs="宋体"/>
          <w:color w:val="auto"/>
          <w:kern w:val="0"/>
          <w:szCs w:val="21"/>
          <w:highlight w:val="none"/>
        </w:rPr>
      </w:pPr>
    </w:p>
    <w:p w14:paraId="38FB7B69">
      <w:pPr>
        <w:autoSpaceDE w:val="0"/>
        <w:autoSpaceDN w:val="0"/>
        <w:adjustRightInd w:val="0"/>
        <w:spacing w:line="360" w:lineRule="auto"/>
        <w:ind w:firstLine="420" w:firstLineChars="200"/>
        <w:rPr>
          <w:rFonts w:ascii="宋体" w:cs="宋体"/>
          <w:color w:val="auto"/>
          <w:kern w:val="0"/>
          <w:szCs w:val="21"/>
          <w:highlight w:val="none"/>
        </w:rPr>
      </w:pPr>
      <w:r>
        <w:rPr>
          <w:rFonts w:hint="eastAsia" w:ascii="宋体" w:hAnsi="宋体" w:cs="宋体"/>
          <w:color w:val="auto"/>
          <w:kern w:val="0"/>
          <w:szCs w:val="21"/>
          <w:highlight w:val="none"/>
        </w:rPr>
        <w:t>磋商供应商名称：</w:t>
      </w:r>
      <w:r>
        <w:rPr>
          <w:rFonts w:ascii="宋体" w:hAnsi="宋体" w:cs="宋体"/>
          <w:color w:val="auto"/>
          <w:kern w:val="0"/>
          <w:szCs w:val="21"/>
          <w:highlight w:val="none"/>
          <w:u w:val="single"/>
        </w:rPr>
        <w:t xml:space="preserve">                                              </w:t>
      </w:r>
      <w:r>
        <w:rPr>
          <w:rFonts w:ascii="宋体" w:hAnsi="宋体" w:cs="宋体"/>
          <w:color w:val="auto"/>
          <w:kern w:val="0"/>
          <w:szCs w:val="21"/>
          <w:highlight w:val="none"/>
        </w:rPr>
        <w:t xml:space="preserve"> </w:t>
      </w:r>
    </w:p>
    <w:p w14:paraId="66B557DA">
      <w:pPr>
        <w:autoSpaceDE w:val="0"/>
        <w:autoSpaceDN w:val="0"/>
        <w:adjustRightInd w:val="0"/>
        <w:spacing w:line="360" w:lineRule="auto"/>
        <w:ind w:firstLine="420" w:firstLineChars="200"/>
        <w:rPr>
          <w:rFonts w:ascii="宋体" w:cs="宋体"/>
          <w:color w:val="auto"/>
          <w:kern w:val="0"/>
          <w:szCs w:val="21"/>
          <w:highlight w:val="none"/>
          <w:u w:val="single"/>
        </w:rPr>
      </w:pPr>
      <w:r>
        <w:rPr>
          <w:rFonts w:hint="eastAsia" w:ascii="宋体" w:hAnsi="宋体" w:cs="宋体"/>
          <w:color w:val="auto"/>
          <w:kern w:val="0"/>
          <w:szCs w:val="21"/>
          <w:highlight w:val="none"/>
        </w:rPr>
        <w:t>地址：</w:t>
      </w:r>
      <w:r>
        <w:rPr>
          <w:rFonts w:ascii="宋体" w:hAnsi="宋体" w:cs="宋体"/>
          <w:color w:val="auto"/>
          <w:kern w:val="0"/>
          <w:szCs w:val="21"/>
          <w:highlight w:val="none"/>
          <w:u w:val="single"/>
        </w:rPr>
        <w:t xml:space="preserve">                                                    </w:t>
      </w:r>
    </w:p>
    <w:p w14:paraId="762AF0DB">
      <w:pPr>
        <w:autoSpaceDE w:val="0"/>
        <w:autoSpaceDN w:val="0"/>
        <w:adjustRightInd w:val="0"/>
        <w:spacing w:line="360" w:lineRule="auto"/>
        <w:ind w:firstLine="420" w:firstLineChars="200"/>
        <w:rPr>
          <w:rFonts w:ascii="宋体" w:cs="宋体"/>
          <w:color w:val="auto"/>
          <w:kern w:val="0"/>
          <w:szCs w:val="21"/>
          <w:highlight w:val="none"/>
        </w:rPr>
      </w:pPr>
      <w:r>
        <w:rPr>
          <w:rFonts w:hint="eastAsia" w:ascii="宋体" w:hAnsi="宋体" w:cs="宋体"/>
          <w:color w:val="auto"/>
          <w:kern w:val="0"/>
          <w:szCs w:val="21"/>
          <w:highlight w:val="none"/>
        </w:rPr>
        <w:t>成立时间：</w:t>
      </w:r>
      <w:r>
        <w:rPr>
          <w:rFonts w:ascii="宋体" w:hAnsi="宋体" w:cs="宋体"/>
          <w:color w:val="auto"/>
          <w:kern w:val="0"/>
          <w:szCs w:val="21"/>
          <w:highlight w:val="none"/>
          <w:u w:val="singl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年</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w:t>
      </w:r>
    </w:p>
    <w:p w14:paraId="307534C9">
      <w:pPr>
        <w:autoSpaceDE w:val="0"/>
        <w:autoSpaceDN w:val="0"/>
        <w:adjustRightInd w:val="0"/>
        <w:spacing w:line="360" w:lineRule="auto"/>
        <w:ind w:firstLine="420" w:firstLineChars="200"/>
        <w:rPr>
          <w:rFonts w:ascii="宋体" w:cs="宋体"/>
          <w:color w:val="auto"/>
          <w:kern w:val="0"/>
          <w:szCs w:val="21"/>
          <w:highlight w:val="none"/>
          <w:u w:val="single"/>
        </w:rPr>
      </w:pPr>
      <w:r>
        <w:rPr>
          <w:rFonts w:hint="eastAsia" w:ascii="宋体" w:hAnsi="宋体" w:cs="宋体"/>
          <w:color w:val="auto"/>
          <w:kern w:val="0"/>
          <w:szCs w:val="21"/>
          <w:highlight w:val="none"/>
        </w:rPr>
        <w:t>经营期限：</w:t>
      </w:r>
      <w:r>
        <w:rPr>
          <w:rFonts w:ascii="宋体" w:hAnsi="宋体" w:cs="宋体"/>
          <w:color w:val="auto"/>
          <w:kern w:val="0"/>
          <w:szCs w:val="21"/>
          <w:highlight w:val="none"/>
          <w:u w:val="single"/>
        </w:rPr>
        <w:t xml:space="preserve">                               </w:t>
      </w:r>
    </w:p>
    <w:p w14:paraId="274820EF">
      <w:pPr>
        <w:autoSpaceDE w:val="0"/>
        <w:autoSpaceDN w:val="0"/>
        <w:adjustRightInd w:val="0"/>
        <w:spacing w:line="360" w:lineRule="auto"/>
        <w:ind w:firstLine="420" w:firstLineChars="200"/>
        <w:rPr>
          <w:rFonts w:ascii="宋体" w:cs="宋体"/>
          <w:color w:val="auto"/>
          <w:kern w:val="0"/>
          <w:szCs w:val="21"/>
          <w:highlight w:val="none"/>
          <w:u w:val="single"/>
        </w:rPr>
      </w:pPr>
      <w:r>
        <w:rPr>
          <w:rFonts w:hint="eastAsia" w:ascii="宋体" w:hAnsi="宋体" w:cs="宋体"/>
          <w:color w:val="auto"/>
          <w:kern w:val="0"/>
          <w:szCs w:val="21"/>
          <w:highlight w:val="none"/>
        </w:rPr>
        <w:t>姓名：</w:t>
      </w:r>
      <w:r>
        <w:rPr>
          <w:rFonts w:ascii="宋体" w:hAnsi="宋体" w:cs="宋体"/>
          <w:color w:val="auto"/>
          <w:kern w:val="0"/>
          <w:szCs w:val="21"/>
          <w:highlight w:val="none"/>
          <w:u w:val="singl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性别：</w:t>
      </w:r>
      <w:r>
        <w:rPr>
          <w:rFonts w:ascii="宋体" w:hAnsi="宋体" w:cs="宋体"/>
          <w:color w:val="auto"/>
          <w:kern w:val="0"/>
          <w:szCs w:val="21"/>
          <w:highlight w:val="none"/>
          <w:u w:val="singl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年龄：</w:t>
      </w:r>
      <w:r>
        <w:rPr>
          <w:rFonts w:ascii="宋体" w:hAnsi="宋体" w:cs="宋体"/>
          <w:color w:val="auto"/>
          <w:kern w:val="0"/>
          <w:szCs w:val="21"/>
          <w:highlight w:val="none"/>
          <w:u w:val="single"/>
        </w:rPr>
        <w:t xml:space="preserve">         </w:t>
      </w:r>
      <w:r>
        <w:rPr>
          <w:rFonts w:ascii="宋体" w:hAnsi="宋体" w:cs="宋体"/>
          <w:color w:val="auto"/>
          <w:kern w:val="0"/>
          <w:szCs w:val="21"/>
          <w:highlight w:val="none"/>
        </w:rPr>
        <w:t xml:space="preserve"> </w:t>
      </w:r>
    </w:p>
    <w:p w14:paraId="7370BB62">
      <w:pPr>
        <w:autoSpaceDE w:val="0"/>
        <w:autoSpaceDN w:val="0"/>
        <w:adjustRightInd w:val="0"/>
        <w:spacing w:line="360" w:lineRule="auto"/>
        <w:ind w:firstLine="420" w:firstLineChars="200"/>
        <w:rPr>
          <w:rFonts w:ascii="宋体" w:cs="宋体"/>
          <w:color w:val="auto"/>
          <w:kern w:val="0"/>
          <w:szCs w:val="21"/>
          <w:highlight w:val="none"/>
          <w:u w:val="single"/>
        </w:rPr>
      </w:pPr>
      <w:r>
        <w:rPr>
          <w:rFonts w:hint="eastAsia" w:ascii="宋体" w:hAnsi="宋体" w:cs="宋体"/>
          <w:color w:val="auto"/>
          <w:kern w:val="0"/>
          <w:szCs w:val="21"/>
          <w:highlight w:val="none"/>
        </w:rPr>
        <w:t>身份证号：</w:t>
      </w:r>
      <w:r>
        <w:rPr>
          <w:rFonts w:ascii="宋体" w:hAnsi="宋体" w:cs="宋体"/>
          <w:color w:val="auto"/>
          <w:kern w:val="0"/>
          <w:szCs w:val="21"/>
          <w:highlight w:val="none"/>
          <w:u w:val="single"/>
        </w:rPr>
        <w:t xml:space="preserve">                                        </w:t>
      </w:r>
    </w:p>
    <w:p w14:paraId="491C170E">
      <w:pPr>
        <w:autoSpaceDE w:val="0"/>
        <w:autoSpaceDN w:val="0"/>
        <w:adjustRightInd w:val="0"/>
        <w:spacing w:line="360" w:lineRule="auto"/>
        <w:ind w:firstLine="420" w:firstLineChars="200"/>
        <w:rPr>
          <w:rFonts w:ascii="宋体" w:cs="宋体"/>
          <w:color w:val="auto"/>
          <w:kern w:val="0"/>
          <w:szCs w:val="21"/>
          <w:highlight w:val="none"/>
        </w:rPr>
      </w:pPr>
      <w:r>
        <w:rPr>
          <w:rFonts w:hint="eastAsia" w:ascii="宋体" w:hAnsi="宋体" w:cs="宋体"/>
          <w:color w:val="auto"/>
          <w:kern w:val="0"/>
          <w:szCs w:val="21"/>
          <w:highlight w:val="none"/>
        </w:rPr>
        <w:t>系</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（磋商供应商名称）的法定代表人。</w:t>
      </w:r>
    </w:p>
    <w:p w14:paraId="3038A75D">
      <w:pPr>
        <w:autoSpaceDE w:val="0"/>
        <w:autoSpaceDN w:val="0"/>
        <w:adjustRightInd w:val="0"/>
        <w:spacing w:line="360" w:lineRule="auto"/>
        <w:ind w:firstLine="420" w:firstLineChars="200"/>
        <w:rPr>
          <w:rFonts w:ascii="宋体" w:cs="宋体"/>
          <w:color w:val="auto"/>
          <w:kern w:val="0"/>
          <w:szCs w:val="21"/>
          <w:highlight w:val="none"/>
        </w:rPr>
      </w:pPr>
      <w:r>
        <w:rPr>
          <w:rFonts w:hint="eastAsia" w:ascii="宋体" w:hAnsi="宋体" w:cs="宋体"/>
          <w:color w:val="auto"/>
          <w:kern w:val="0"/>
          <w:szCs w:val="21"/>
          <w:highlight w:val="none"/>
        </w:rPr>
        <w:t>特此证明。</w:t>
      </w:r>
    </w:p>
    <w:p w14:paraId="01285764">
      <w:pPr>
        <w:autoSpaceDE w:val="0"/>
        <w:autoSpaceDN w:val="0"/>
        <w:adjustRightInd w:val="0"/>
        <w:spacing w:line="360" w:lineRule="auto"/>
        <w:ind w:firstLine="3150" w:firstLineChars="1500"/>
        <w:jc w:val="left"/>
        <w:rPr>
          <w:rFonts w:ascii="宋体" w:cs="宋体"/>
          <w:color w:val="auto"/>
          <w:kern w:val="0"/>
          <w:szCs w:val="21"/>
          <w:highlight w:val="none"/>
        </w:rPr>
      </w:pPr>
    </w:p>
    <w:p w14:paraId="31583023">
      <w:pPr>
        <w:autoSpaceDE w:val="0"/>
        <w:autoSpaceDN w:val="0"/>
        <w:adjustRightInd w:val="0"/>
        <w:spacing w:line="360" w:lineRule="auto"/>
        <w:ind w:firstLine="3150" w:firstLineChars="1500"/>
        <w:jc w:val="left"/>
        <w:rPr>
          <w:rFonts w:ascii="宋体" w:cs="宋体"/>
          <w:color w:val="auto"/>
          <w:kern w:val="0"/>
          <w:szCs w:val="21"/>
          <w:highlight w:val="none"/>
        </w:rPr>
      </w:pPr>
    </w:p>
    <w:p w14:paraId="54E4F55C">
      <w:pPr>
        <w:autoSpaceDE w:val="0"/>
        <w:autoSpaceDN w:val="0"/>
        <w:adjustRightInd w:val="0"/>
        <w:spacing w:line="360" w:lineRule="auto"/>
        <w:ind w:firstLine="3150" w:firstLineChars="1500"/>
        <w:rPr>
          <w:rFonts w:ascii="宋体" w:cs="宋体"/>
          <w:color w:val="auto"/>
          <w:kern w:val="0"/>
          <w:szCs w:val="21"/>
          <w:highlight w:val="none"/>
        </w:rPr>
      </w:pPr>
      <w:r>
        <w:rPr>
          <w:rFonts w:hint="eastAsia" w:ascii="宋体" w:hAnsi="宋体" w:cs="宋体"/>
          <w:color w:val="auto"/>
          <w:kern w:val="0"/>
          <w:szCs w:val="21"/>
          <w:highlight w:val="none"/>
        </w:rPr>
        <w:t>磋商供应商：</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（公章或电子印章）</w:t>
      </w:r>
    </w:p>
    <w:p w14:paraId="152AD50C">
      <w:pPr>
        <w:autoSpaceDE w:val="0"/>
        <w:autoSpaceDN w:val="0"/>
        <w:adjustRightInd w:val="0"/>
        <w:spacing w:line="360" w:lineRule="auto"/>
        <w:ind w:firstLine="3150" w:firstLineChars="1500"/>
        <w:rPr>
          <w:rFonts w:ascii="宋体" w:cs="宋体"/>
          <w:color w:val="auto"/>
          <w:kern w:val="0"/>
          <w:szCs w:val="21"/>
          <w:highlight w:val="none"/>
        </w:rPr>
      </w:pP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w:t>
      </w:r>
    </w:p>
    <w:p w14:paraId="34AD7179">
      <w:pPr>
        <w:autoSpaceDE w:val="0"/>
        <w:autoSpaceDN w:val="0"/>
        <w:adjustRightInd w:val="0"/>
        <w:spacing w:line="240" w:lineRule="exact"/>
        <w:ind w:firstLine="308" w:firstLineChars="147"/>
        <w:jc w:val="left"/>
        <w:rPr>
          <w:rFonts w:ascii="宋体" w:cs="宋体"/>
          <w:b/>
          <w:color w:val="auto"/>
          <w:szCs w:val="21"/>
          <w:highlight w:val="none"/>
        </w:rPr>
      </w:pPr>
    </w:p>
    <w:p w14:paraId="0DFAF651">
      <w:pPr>
        <w:autoSpaceDE w:val="0"/>
        <w:autoSpaceDN w:val="0"/>
        <w:adjustRightInd w:val="0"/>
        <w:spacing w:line="360" w:lineRule="auto"/>
        <w:ind w:firstLine="308" w:firstLineChars="147"/>
        <w:jc w:val="left"/>
        <w:rPr>
          <w:rFonts w:ascii="宋体" w:cs="宋体"/>
          <w:b/>
          <w:color w:val="auto"/>
          <w:szCs w:val="21"/>
          <w:highlight w:val="none"/>
        </w:rPr>
      </w:pPr>
    </w:p>
    <w:p w14:paraId="31F0A013">
      <w:pPr>
        <w:autoSpaceDE w:val="0"/>
        <w:autoSpaceDN w:val="0"/>
        <w:adjustRightInd w:val="0"/>
        <w:spacing w:line="360" w:lineRule="auto"/>
        <w:ind w:firstLine="308" w:firstLineChars="147"/>
        <w:jc w:val="left"/>
        <w:rPr>
          <w:rFonts w:ascii="宋体" w:cs="宋体"/>
          <w:b/>
          <w:color w:val="auto"/>
          <w:szCs w:val="21"/>
          <w:highlight w:val="none"/>
        </w:rPr>
      </w:pPr>
    </w:p>
    <w:p w14:paraId="20EF0D55">
      <w:pPr>
        <w:autoSpaceDE w:val="0"/>
        <w:autoSpaceDN w:val="0"/>
        <w:adjustRightInd w:val="0"/>
        <w:spacing w:line="360" w:lineRule="auto"/>
        <w:ind w:firstLine="420" w:firstLineChars="200"/>
        <w:rPr>
          <w:rFonts w:ascii="宋体" w:cs="宋体"/>
          <w:color w:val="auto"/>
          <w:kern w:val="0"/>
          <w:szCs w:val="21"/>
          <w:highlight w:val="none"/>
        </w:rPr>
      </w:pPr>
      <w:r>
        <w:rPr>
          <w:rFonts w:hint="eastAsia" w:ascii="宋体" w:hAnsi="宋体" w:cs="宋体"/>
          <w:b/>
          <w:color w:val="auto"/>
          <w:szCs w:val="21"/>
          <w:highlight w:val="none"/>
        </w:rPr>
        <w:t>附：法定代表人身份证复印件、安全生产考核合格证书（</w:t>
      </w:r>
      <w:r>
        <w:rPr>
          <w:rFonts w:ascii="宋体" w:hAnsi="宋体" w:cs="宋体"/>
          <w:b/>
          <w:color w:val="auto"/>
          <w:szCs w:val="21"/>
          <w:highlight w:val="none"/>
        </w:rPr>
        <w:t>A</w:t>
      </w:r>
      <w:r>
        <w:rPr>
          <w:rFonts w:hint="eastAsia" w:ascii="宋体" w:hAnsi="宋体" w:cs="宋体"/>
          <w:b/>
          <w:color w:val="auto"/>
          <w:szCs w:val="21"/>
          <w:highlight w:val="none"/>
        </w:rPr>
        <w:t>类）复印件。</w:t>
      </w:r>
    </w:p>
    <w:p w14:paraId="6B5C11DB">
      <w:pPr>
        <w:autoSpaceDE w:val="0"/>
        <w:autoSpaceDN w:val="0"/>
        <w:adjustRightInd w:val="0"/>
        <w:spacing w:line="240" w:lineRule="exact"/>
        <w:ind w:firstLine="4620" w:firstLineChars="2200"/>
        <w:jc w:val="left"/>
        <w:rPr>
          <w:rFonts w:ascii="宋体" w:cs="宋体"/>
          <w:color w:val="auto"/>
          <w:kern w:val="0"/>
          <w:szCs w:val="21"/>
          <w:highlight w:val="none"/>
        </w:rPr>
      </w:pPr>
    </w:p>
    <w:p w14:paraId="3B52FF59">
      <w:pPr>
        <w:autoSpaceDE w:val="0"/>
        <w:autoSpaceDN w:val="0"/>
        <w:adjustRightInd w:val="0"/>
        <w:jc w:val="center"/>
        <w:rPr>
          <w:rFonts w:ascii="宋体" w:cs="宋体"/>
          <w:b/>
          <w:color w:val="auto"/>
          <w:szCs w:val="21"/>
          <w:highlight w:val="none"/>
        </w:rPr>
      </w:pPr>
    </w:p>
    <w:p w14:paraId="58B1D301">
      <w:pPr>
        <w:autoSpaceDE w:val="0"/>
        <w:autoSpaceDN w:val="0"/>
        <w:adjustRightInd w:val="0"/>
        <w:spacing w:line="360" w:lineRule="auto"/>
        <w:jc w:val="center"/>
        <w:rPr>
          <w:rFonts w:ascii="宋体" w:cs="宋体"/>
          <w:b/>
          <w:color w:val="auto"/>
          <w:kern w:val="0"/>
          <w:szCs w:val="21"/>
          <w:highlight w:val="none"/>
        </w:rPr>
      </w:pPr>
      <w:r>
        <w:rPr>
          <w:rFonts w:ascii="宋体" w:cs="宋体"/>
          <w:b/>
          <w:color w:val="auto"/>
          <w:szCs w:val="21"/>
          <w:highlight w:val="none"/>
        </w:rPr>
        <w:br w:type="page"/>
      </w:r>
      <w:r>
        <w:rPr>
          <w:rFonts w:hint="eastAsia" w:ascii="宋体" w:hAnsi="宋体" w:cs="宋体"/>
          <w:b/>
          <w:color w:val="auto"/>
          <w:sz w:val="30"/>
          <w:szCs w:val="30"/>
          <w:highlight w:val="none"/>
        </w:rPr>
        <w:t>（</w:t>
      </w:r>
      <w:r>
        <w:rPr>
          <w:rFonts w:ascii="宋体" w:hAnsi="宋体" w:cs="宋体"/>
          <w:b/>
          <w:color w:val="auto"/>
          <w:sz w:val="30"/>
          <w:szCs w:val="30"/>
          <w:highlight w:val="none"/>
        </w:rPr>
        <w:t>4</w:t>
      </w:r>
      <w:r>
        <w:rPr>
          <w:rFonts w:hint="eastAsia" w:ascii="宋体" w:hAnsi="宋体" w:cs="宋体"/>
          <w:b/>
          <w:color w:val="auto"/>
          <w:sz w:val="30"/>
          <w:szCs w:val="30"/>
          <w:highlight w:val="none"/>
        </w:rPr>
        <w:t>）授权委托书（格式）</w:t>
      </w:r>
    </w:p>
    <w:p w14:paraId="70722CC6">
      <w:pPr>
        <w:autoSpaceDE w:val="0"/>
        <w:autoSpaceDN w:val="0"/>
        <w:adjustRightInd w:val="0"/>
        <w:ind w:firstLine="3045" w:firstLineChars="1450"/>
        <w:rPr>
          <w:rFonts w:ascii="宋体" w:cs="宋体"/>
          <w:b/>
          <w:color w:val="auto"/>
          <w:kern w:val="0"/>
          <w:szCs w:val="21"/>
          <w:highlight w:val="none"/>
        </w:rPr>
      </w:pPr>
    </w:p>
    <w:p w14:paraId="3777F5E5">
      <w:pPr>
        <w:autoSpaceDE w:val="0"/>
        <w:autoSpaceDN w:val="0"/>
        <w:adjustRightInd w:val="0"/>
        <w:spacing w:line="360" w:lineRule="auto"/>
        <w:ind w:firstLine="525" w:firstLineChars="250"/>
        <w:jc w:val="left"/>
        <w:rPr>
          <w:rFonts w:ascii="宋体" w:cs="宋体"/>
          <w:color w:val="auto"/>
          <w:kern w:val="0"/>
          <w:szCs w:val="21"/>
          <w:highlight w:val="none"/>
        </w:rPr>
      </w:pPr>
    </w:p>
    <w:p w14:paraId="7A7FD25E">
      <w:pPr>
        <w:spacing w:line="360" w:lineRule="auto"/>
        <w:ind w:firstLine="420" w:firstLineChars="200"/>
        <w:contextualSpacing/>
        <w:rPr>
          <w:rFonts w:ascii="宋体" w:cs="宋体"/>
          <w:color w:val="auto"/>
          <w:szCs w:val="21"/>
          <w:highlight w:val="none"/>
        </w:rPr>
      </w:pPr>
      <w:r>
        <w:rPr>
          <w:rFonts w:hint="eastAsia" w:ascii="宋体" w:hAnsi="宋体" w:cs="宋体"/>
          <w:color w:val="auto"/>
          <w:szCs w:val="21"/>
          <w:highlight w:val="none"/>
        </w:rPr>
        <w:t>我</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（姓名）</w:t>
      </w:r>
      <w:r>
        <w:rPr>
          <w:rFonts w:ascii="宋体" w:hAnsi="宋体" w:cs="宋体"/>
          <w:color w:val="auto"/>
          <w:szCs w:val="21"/>
          <w:highlight w:val="none"/>
          <w:u w:val="single"/>
        </w:rPr>
        <w:t xml:space="preserve">  </w:t>
      </w:r>
      <w:r>
        <w:rPr>
          <w:rFonts w:hint="eastAsia" w:ascii="宋体" w:hAnsi="宋体" w:cs="宋体"/>
          <w:color w:val="auto"/>
          <w:szCs w:val="21"/>
          <w:highlight w:val="none"/>
        </w:rPr>
        <w:t>系</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（供应商名称）</w:t>
      </w:r>
      <w:r>
        <w:rPr>
          <w:rFonts w:ascii="宋体" w:hAnsi="宋体" w:cs="宋体"/>
          <w:color w:val="auto"/>
          <w:szCs w:val="21"/>
          <w:highlight w:val="none"/>
          <w:u w:val="single"/>
        </w:rPr>
        <w:t xml:space="preserve">  </w:t>
      </w:r>
      <w:r>
        <w:rPr>
          <w:rFonts w:hint="eastAsia" w:ascii="宋体" w:hAnsi="宋体" w:cs="宋体"/>
          <w:color w:val="auto"/>
          <w:szCs w:val="21"/>
          <w:highlight w:val="none"/>
        </w:rPr>
        <w:t>的（</w:t>
      </w:r>
      <w:r>
        <w:rPr>
          <w:rFonts w:hint="eastAsia" w:ascii="宋体" w:hAnsi="Wingdings 2" w:cs="宋体"/>
          <w:color w:val="auto"/>
          <w:szCs w:val="20"/>
          <w:highlight w:val="none"/>
          <w:u w:val="single"/>
        </w:rPr>
        <w:sym w:font="Wingdings 2" w:char="F0A3"/>
      </w:r>
      <w:r>
        <w:rPr>
          <w:rFonts w:hint="eastAsia" w:ascii="宋体" w:hAnsi="宋体" w:cs="宋体"/>
          <w:color w:val="auto"/>
          <w:szCs w:val="21"/>
          <w:highlight w:val="none"/>
          <w:u w:val="single"/>
        </w:rPr>
        <w:t>法定代表人</w:t>
      </w:r>
      <w:r>
        <w:rPr>
          <w:rFonts w:ascii="宋体" w:hAnsi="宋体" w:cs="宋体"/>
          <w:color w:val="auto"/>
          <w:szCs w:val="21"/>
          <w:highlight w:val="none"/>
          <w:u w:val="single"/>
        </w:rPr>
        <w:t>/</w:t>
      </w:r>
      <w:r>
        <w:rPr>
          <w:rFonts w:hint="eastAsia" w:ascii="宋体" w:hAnsi="宋体" w:cs="宋体"/>
          <w:color w:val="auto"/>
          <w:szCs w:val="21"/>
          <w:highlight w:val="none"/>
          <w:u w:val="single"/>
        </w:rPr>
        <w:t>□负责人</w:t>
      </w:r>
      <w:r>
        <w:rPr>
          <w:rFonts w:ascii="宋体" w:hAnsi="宋体" w:cs="宋体"/>
          <w:color w:val="auto"/>
          <w:szCs w:val="21"/>
          <w:highlight w:val="none"/>
          <w:u w:val="single"/>
        </w:rPr>
        <w:t>/</w:t>
      </w:r>
      <w:r>
        <w:rPr>
          <w:rFonts w:hint="eastAsia" w:ascii="宋体" w:hAnsi="宋体" w:cs="宋体"/>
          <w:color w:val="auto"/>
          <w:szCs w:val="21"/>
          <w:highlight w:val="none"/>
          <w:u w:val="single"/>
        </w:rPr>
        <w:t>□自然人本人</w:t>
      </w:r>
      <w:r>
        <w:rPr>
          <w:rFonts w:hint="eastAsia" w:ascii="宋体" w:hAnsi="宋体" w:cs="宋体"/>
          <w:color w:val="auto"/>
          <w:szCs w:val="21"/>
          <w:highlight w:val="none"/>
        </w:rPr>
        <w:t>），现授权</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（姓名）</w:t>
      </w:r>
      <w:r>
        <w:rPr>
          <w:rFonts w:ascii="宋体" w:hAnsi="宋体" w:cs="宋体"/>
          <w:color w:val="auto"/>
          <w:szCs w:val="21"/>
          <w:highlight w:val="none"/>
          <w:u w:val="single"/>
        </w:rPr>
        <w:t xml:space="preserve"> </w:t>
      </w:r>
      <w:r>
        <w:rPr>
          <w:rFonts w:hint="eastAsia" w:ascii="宋体" w:hAnsi="宋体" w:cs="宋体"/>
          <w:color w:val="auto"/>
          <w:szCs w:val="21"/>
          <w:highlight w:val="none"/>
        </w:rPr>
        <w:t>以我方的名义参加</w:t>
      </w:r>
      <w:r>
        <w:rPr>
          <w:rFonts w:ascii="宋体" w:hAnsi="宋体" w:cs="宋体"/>
          <w:color w:val="auto"/>
          <w:szCs w:val="21"/>
          <w:highlight w:val="none"/>
          <w:u w:val="single"/>
        </w:rPr>
        <w:t xml:space="preserve">               </w:t>
      </w:r>
      <w:r>
        <w:rPr>
          <w:rFonts w:hint="eastAsia" w:ascii="宋体" w:hAnsi="宋体" w:cs="宋体"/>
          <w:color w:val="auto"/>
          <w:szCs w:val="21"/>
          <w:highlight w:val="none"/>
        </w:rPr>
        <w:t>项目的竞标活动，并代表我方全权办理针对上述项目的所有采购程序和环节的具体事务和签署相关文件。</w:t>
      </w:r>
    </w:p>
    <w:p w14:paraId="27560B66">
      <w:pPr>
        <w:spacing w:line="360" w:lineRule="auto"/>
        <w:ind w:firstLine="420" w:firstLineChars="200"/>
        <w:contextualSpacing/>
        <w:rPr>
          <w:rFonts w:ascii="宋体" w:cs="宋体"/>
          <w:color w:val="auto"/>
          <w:szCs w:val="21"/>
          <w:highlight w:val="none"/>
        </w:rPr>
      </w:pPr>
      <w:r>
        <w:rPr>
          <w:rFonts w:ascii="宋体" w:hAnsi="宋体" w:cs="宋体"/>
          <w:color w:val="auto"/>
          <w:szCs w:val="21"/>
          <w:highlight w:val="none"/>
        </w:rPr>
        <w:t xml:space="preserve">    </w:t>
      </w:r>
      <w:r>
        <w:rPr>
          <w:rFonts w:hint="eastAsia" w:ascii="宋体" w:hAnsi="宋体" w:cs="宋体"/>
          <w:color w:val="auto"/>
          <w:szCs w:val="21"/>
          <w:highlight w:val="none"/>
        </w:rPr>
        <w:t>我方对委托代理人的签字事项负全部责任。</w:t>
      </w:r>
    </w:p>
    <w:p w14:paraId="4A7B7E95">
      <w:pPr>
        <w:spacing w:line="360" w:lineRule="auto"/>
        <w:ind w:firstLine="420" w:firstLineChars="200"/>
        <w:contextualSpacing/>
        <w:rPr>
          <w:rFonts w:ascii="宋体" w:cs="宋体"/>
          <w:color w:val="auto"/>
          <w:szCs w:val="21"/>
          <w:highlight w:val="none"/>
        </w:rPr>
      </w:pPr>
      <w:r>
        <w:rPr>
          <w:rFonts w:hint="eastAsia" w:ascii="宋体" w:hAnsi="宋体" w:cs="宋体"/>
          <w:color w:val="auto"/>
          <w:szCs w:val="21"/>
          <w:highlight w:val="none"/>
        </w:rPr>
        <w:t>本授权书自签署之日起生效，在撤销授权的书面通知以前，本授权书一直有效。委托代理人在授权书有效期内签署的所有文件不因授权的撤销而失效。</w:t>
      </w:r>
    </w:p>
    <w:p w14:paraId="59A33E73">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委托代理人无转委托权，特此委托。</w:t>
      </w:r>
    </w:p>
    <w:p w14:paraId="59E07687">
      <w:pPr>
        <w:spacing w:line="400" w:lineRule="exact"/>
        <w:rPr>
          <w:rFonts w:ascii="宋体" w:cs="宋体"/>
          <w:color w:val="auto"/>
          <w:szCs w:val="21"/>
          <w:highlight w:val="none"/>
        </w:rPr>
      </w:pPr>
    </w:p>
    <w:p w14:paraId="63EDA1B2">
      <w:pPr>
        <w:spacing w:line="400" w:lineRule="exact"/>
        <w:rPr>
          <w:rFonts w:ascii="宋体" w:cs="宋体"/>
          <w:color w:val="auto"/>
          <w:szCs w:val="21"/>
          <w:highlight w:val="none"/>
        </w:rPr>
      </w:pPr>
    </w:p>
    <w:p w14:paraId="16E00C26">
      <w:pPr>
        <w:spacing w:line="400" w:lineRule="exact"/>
        <w:rPr>
          <w:rFonts w:ascii="宋体" w:cs="宋体"/>
          <w:color w:val="auto"/>
          <w:szCs w:val="21"/>
          <w:highlight w:val="none"/>
        </w:rPr>
      </w:pPr>
    </w:p>
    <w:p w14:paraId="32F0ADF4">
      <w:pPr>
        <w:spacing w:line="400" w:lineRule="exact"/>
        <w:rPr>
          <w:rFonts w:ascii="宋体" w:cs="宋体"/>
          <w:color w:val="auto"/>
          <w:szCs w:val="21"/>
          <w:highlight w:val="none"/>
        </w:rPr>
      </w:pPr>
    </w:p>
    <w:p w14:paraId="29C4F694">
      <w:pPr>
        <w:wordWrap w:val="0"/>
        <w:spacing w:line="360" w:lineRule="auto"/>
        <w:ind w:firstLine="420" w:firstLineChars="200"/>
        <w:rPr>
          <w:rFonts w:ascii="宋体" w:cs="宋体"/>
          <w:color w:val="auto"/>
          <w:szCs w:val="21"/>
          <w:highlight w:val="none"/>
          <w:u w:val="single"/>
        </w:rPr>
      </w:pPr>
      <w:r>
        <w:rPr>
          <w:rFonts w:hint="eastAsia" w:ascii="宋体" w:hAnsi="宋体" w:cs="宋体"/>
          <w:color w:val="auto"/>
          <w:szCs w:val="21"/>
          <w:highlight w:val="none"/>
        </w:rPr>
        <w:t>代理人姓名：</w:t>
      </w:r>
      <w:r>
        <w:rPr>
          <w:rFonts w:ascii="宋体" w:hAnsi="宋体" w:cs="宋体"/>
          <w:color w:val="auto"/>
          <w:szCs w:val="21"/>
          <w:highlight w:val="none"/>
          <w:u w:val="single"/>
        </w:rPr>
        <w:t xml:space="preserve">             </w:t>
      </w:r>
      <w:r>
        <w:rPr>
          <w:rFonts w:hint="eastAsia" w:ascii="宋体" w:hAnsi="宋体" w:cs="宋体"/>
          <w:color w:val="auto"/>
          <w:szCs w:val="21"/>
          <w:highlight w:val="none"/>
        </w:rPr>
        <w:t>性别：</w:t>
      </w:r>
      <w:r>
        <w:rPr>
          <w:rFonts w:ascii="宋体" w:hAnsi="宋体" w:cs="宋体"/>
          <w:color w:val="auto"/>
          <w:szCs w:val="21"/>
          <w:highlight w:val="none"/>
          <w:u w:val="single"/>
        </w:rPr>
        <w:t xml:space="preserve">            </w:t>
      </w:r>
      <w:r>
        <w:rPr>
          <w:rFonts w:hint="eastAsia" w:ascii="宋体" w:hAnsi="宋体" w:cs="宋体"/>
          <w:color w:val="auto"/>
          <w:szCs w:val="21"/>
          <w:highlight w:val="none"/>
        </w:rPr>
        <w:t>年龄：</w:t>
      </w:r>
      <w:r>
        <w:rPr>
          <w:rFonts w:ascii="宋体" w:hAnsi="宋体" w:cs="宋体"/>
          <w:color w:val="auto"/>
          <w:szCs w:val="21"/>
          <w:highlight w:val="none"/>
          <w:u w:val="single"/>
        </w:rPr>
        <w:t xml:space="preserve">      </w:t>
      </w:r>
    </w:p>
    <w:p w14:paraId="00B2E91F">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身份证号码：</w:t>
      </w:r>
      <w:r>
        <w:rPr>
          <w:rFonts w:ascii="宋体" w:hAnsi="宋体" w:cs="宋体"/>
          <w:color w:val="auto"/>
          <w:szCs w:val="21"/>
          <w:highlight w:val="none"/>
          <w:u w:val="single"/>
        </w:rPr>
        <w:t xml:space="preserve">                    </w:t>
      </w:r>
    </w:p>
    <w:p w14:paraId="31EE37A0">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磋商供应商：</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（公章或电子印章）</w:t>
      </w:r>
    </w:p>
    <w:p w14:paraId="29BDE4F4">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法定代表人：</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（手写签名或电子签名）</w:t>
      </w:r>
    </w:p>
    <w:p w14:paraId="19087BD5">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授权委托日期：</w:t>
      </w:r>
      <w:r>
        <w:rPr>
          <w:rFonts w:ascii="宋体" w:hAnsi="宋体" w:cs="宋体"/>
          <w:color w:val="auto"/>
          <w:szCs w:val="21"/>
          <w:highlight w:val="none"/>
          <w:u w:val="single"/>
        </w:rPr>
        <w:t xml:space="preserve">          </w:t>
      </w:r>
      <w:r>
        <w:rPr>
          <w:rFonts w:hint="eastAsia" w:ascii="宋体" w:hAnsi="宋体" w:cs="宋体"/>
          <w:color w:val="auto"/>
          <w:szCs w:val="21"/>
          <w:highlight w:val="none"/>
        </w:rPr>
        <w:t>年</w:t>
      </w:r>
      <w:r>
        <w:rPr>
          <w:rFonts w:ascii="宋体" w:hAnsi="宋体" w:cs="宋体"/>
          <w:color w:val="auto"/>
          <w:szCs w:val="21"/>
          <w:highlight w:val="none"/>
          <w:u w:val="single"/>
        </w:rPr>
        <w:t xml:space="preserve">     </w:t>
      </w:r>
      <w:r>
        <w:rPr>
          <w:rFonts w:hint="eastAsia" w:ascii="宋体" w:hAnsi="宋体" w:cs="宋体"/>
          <w:color w:val="auto"/>
          <w:szCs w:val="21"/>
          <w:highlight w:val="none"/>
        </w:rPr>
        <w:t>月</w:t>
      </w:r>
      <w:r>
        <w:rPr>
          <w:rFonts w:ascii="宋体" w:hAnsi="宋体" w:cs="宋体"/>
          <w:color w:val="auto"/>
          <w:szCs w:val="21"/>
          <w:highlight w:val="none"/>
          <w:u w:val="single"/>
        </w:rPr>
        <w:t xml:space="preserve">     </w:t>
      </w:r>
      <w:r>
        <w:rPr>
          <w:rFonts w:hint="eastAsia" w:ascii="宋体" w:hAnsi="宋体" w:cs="宋体"/>
          <w:color w:val="auto"/>
          <w:szCs w:val="21"/>
          <w:highlight w:val="none"/>
        </w:rPr>
        <w:t>日</w:t>
      </w:r>
      <w:r>
        <w:rPr>
          <w:rFonts w:ascii="宋体" w:hAnsi="宋体" w:cs="宋体"/>
          <w:color w:val="auto"/>
          <w:szCs w:val="21"/>
          <w:highlight w:val="none"/>
        </w:rPr>
        <w:t xml:space="preserve"> </w:t>
      </w:r>
    </w:p>
    <w:p w14:paraId="0E0F61AF">
      <w:pPr>
        <w:spacing w:line="400" w:lineRule="exact"/>
        <w:rPr>
          <w:rFonts w:ascii="宋体" w:cs="宋体"/>
          <w:color w:val="auto"/>
          <w:highlight w:val="none"/>
        </w:rPr>
      </w:pPr>
    </w:p>
    <w:p w14:paraId="5E1FEC3F">
      <w:pPr>
        <w:spacing w:line="400" w:lineRule="exact"/>
        <w:rPr>
          <w:rFonts w:ascii="宋体" w:cs="宋体"/>
          <w:color w:val="auto"/>
          <w:highlight w:val="none"/>
        </w:rPr>
      </w:pPr>
    </w:p>
    <w:p w14:paraId="1688A651">
      <w:pPr>
        <w:spacing w:line="400" w:lineRule="exact"/>
        <w:rPr>
          <w:rFonts w:ascii="宋体" w:cs="宋体"/>
          <w:color w:val="auto"/>
          <w:highlight w:val="none"/>
        </w:rPr>
      </w:pPr>
    </w:p>
    <w:p w14:paraId="6E9BCC03">
      <w:pPr>
        <w:spacing w:line="400" w:lineRule="exact"/>
        <w:rPr>
          <w:rFonts w:ascii="宋体" w:cs="宋体"/>
          <w:color w:val="auto"/>
          <w:highlight w:val="none"/>
        </w:rPr>
      </w:pPr>
    </w:p>
    <w:p w14:paraId="055996E4">
      <w:pPr>
        <w:spacing w:line="400" w:lineRule="exact"/>
        <w:rPr>
          <w:rFonts w:ascii="宋体" w:cs="宋体"/>
          <w:color w:val="auto"/>
          <w:highlight w:val="none"/>
        </w:rPr>
      </w:pPr>
    </w:p>
    <w:p w14:paraId="383291A5">
      <w:pPr>
        <w:spacing w:line="400" w:lineRule="exact"/>
        <w:rPr>
          <w:rFonts w:ascii="宋体" w:cs="宋体"/>
          <w:color w:val="auto"/>
          <w:highlight w:val="none"/>
        </w:rPr>
      </w:pPr>
    </w:p>
    <w:p w14:paraId="6894B36A">
      <w:pPr>
        <w:spacing w:line="360" w:lineRule="auto"/>
        <w:rPr>
          <w:rFonts w:ascii="宋体" w:cs="宋体"/>
          <w:b/>
          <w:bCs/>
          <w:color w:val="auto"/>
          <w:szCs w:val="21"/>
          <w:highlight w:val="none"/>
        </w:rPr>
      </w:pPr>
      <w:r>
        <w:rPr>
          <w:rFonts w:hint="eastAsia" w:ascii="宋体" w:hAnsi="宋体" w:cs="宋体"/>
          <w:b/>
          <w:bCs/>
          <w:color w:val="auto"/>
          <w:highlight w:val="none"/>
        </w:rPr>
        <w:t>附：委托代理人</w:t>
      </w:r>
      <w:r>
        <w:rPr>
          <w:rFonts w:hint="eastAsia" w:ascii="宋体" w:hAnsi="宋体" w:cs="宋体"/>
          <w:b/>
          <w:bCs/>
          <w:color w:val="auto"/>
          <w:szCs w:val="21"/>
          <w:highlight w:val="none"/>
        </w:rPr>
        <w:t>身份证</w:t>
      </w:r>
      <w:r>
        <w:rPr>
          <w:rFonts w:hint="eastAsia" w:ascii="宋体" w:hAnsi="宋体" w:cs="宋体"/>
          <w:b/>
          <w:color w:val="auto"/>
          <w:szCs w:val="21"/>
          <w:highlight w:val="none"/>
        </w:rPr>
        <w:t>复印</w:t>
      </w:r>
      <w:r>
        <w:rPr>
          <w:rFonts w:hint="eastAsia" w:ascii="宋体" w:hAnsi="宋体" w:cs="宋体"/>
          <w:b/>
          <w:bCs/>
          <w:color w:val="auto"/>
          <w:szCs w:val="21"/>
          <w:highlight w:val="none"/>
        </w:rPr>
        <w:t>件。</w:t>
      </w:r>
    </w:p>
    <w:p w14:paraId="7743FAA4">
      <w:pPr>
        <w:rPr>
          <w:rFonts w:ascii="宋体" w:cs="宋体"/>
          <w:b/>
          <w:bCs/>
          <w:color w:val="auto"/>
          <w:szCs w:val="21"/>
          <w:highlight w:val="none"/>
        </w:rPr>
      </w:pPr>
      <w:r>
        <w:rPr>
          <w:rFonts w:ascii="宋体" w:cs="宋体"/>
          <w:b/>
          <w:bCs/>
          <w:color w:val="auto"/>
          <w:szCs w:val="21"/>
          <w:highlight w:val="none"/>
        </w:rPr>
        <w:br w:type="page"/>
      </w:r>
    </w:p>
    <w:p w14:paraId="5C1A7966">
      <w:pPr>
        <w:spacing w:line="360" w:lineRule="auto"/>
        <w:rPr>
          <w:rFonts w:ascii="宋体" w:cs="宋体"/>
          <w:b/>
          <w:bCs/>
          <w:color w:val="auto"/>
          <w:sz w:val="24"/>
          <w:szCs w:val="24"/>
          <w:highlight w:val="none"/>
        </w:rPr>
      </w:pPr>
      <w:r>
        <w:rPr>
          <w:rFonts w:hint="eastAsia" w:ascii="宋体" w:hAnsi="宋体" w:cs="宋体"/>
          <w:b/>
          <w:bCs/>
          <w:color w:val="auto"/>
          <w:sz w:val="24"/>
          <w:szCs w:val="24"/>
          <w:highlight w:val="none"/>
        </w:rPr>
        <w:t>（</w:t>
      </w:r>
      <w:r>
        <w:rPr>
          <w:rFonts w:ascii="宋体" w:hAnsi="宋体" w:cs="宋体"/>
          <w:b/>
          <w:bCs/>
          <w:color w:val="auto"/>
          <w:sz w:val="24"/>
          <w:szCs w:val="24"/>
          <w:highlight w:val="none"/>
        </w:rPr>
        <w:t>5</w:t>
      </w:r>
      <w:r>
        <w:rPr>
          <w:rFonts w:hint="eastAsia" w:ascii="宋体" w:hAnsi="宋体" w:cs="宋体"/>
          <w:b/>
          <w:bCs/>
          <w:color w:val="auto"/>
          <w:sz w:val="24"/>
          <w:szCs w:val="24"/>
          <w:highlight w:val="none"/>
        </w:rPr>
        <w:t>）拟投入本项目的项目经理有效的注册建造师证书及安全生产考核合格证书（</w:t>
      </w:r>
      <w:r>
        <w:rPr>
          <w:rFonts w:ascii="宋体" w:hAnsi="宋体" w:cs="宋体"/>
          <w:b/>
          <w:bCs/>
          <w:color w:val="auto"/>
          <w:sz w:val="24"/>
          <w:szCs w:val="24"/>
          <w:highlight w:val="none"/>
        </w:rPr>
        <w:t>B</w:t>
      </w:r>
      <w:r>
        <w:rPr>
          <w:rFonts w:hint="eastAsia" w:ascii="宋体" w:hAnsi="宋体" w:cs="宋体"/>
          <w:b/>
          <w:bCs/>
          <w:color w:val="auto"/>
          <w:sz w:val="24"/>
          <w:szCs w:val="24"/>
          <w:highlight w:val="none"/>
        </w:rPr>
        <w:t>类）复印件（必须提供，否则响应文件按无效响应处理）；</w:t>
      </w:r>
    </w:p>
    <w:p w14:paraId="7A6DA3FA">
      <w:pPr>
        <w:spacing w:line="360" w:lineRule="auto"/>
        <w:rPr>
          <w:rFonts w:ascii="宋体" w:cs="宋体"/>
          <w:b/>
          <w:bCs/>
          <w:color w:val="auto"/>
          <w:sz w:val="24"/>
          <w:szCs w:val="24"/>
          <w:highlight w:val="none"/>
        </w:rPr>
      </w:pPr>
    </w:p>
    <w:p w14:paraId="7D41E3B7">
      <w:pPr>
        <w:spacing w:line="360" w:lineRule="auto"/>
        <w:rPr>
          <w:rFonts w:ascii="宋体" w:cs="宋体"/>
          <w:b/>
          <w:bCs/>
          <w:color w:val="auto"/>
          <w:sz w:val="24"/>
          <w:szCs w:val="24"/>
          <w:highlight w:val="none"/>
        </w:rPr>
      </w:pPr>
    </w:p>
    <w:p w14:paraId="141A504F">
      <w:pPr>
        <w:spacing w:line="360" w:lineRule="auto"/>
        <w:rPr>
          <w:rFonts w:ascii="宋体" w:cs="宋体"/>
          <w:b/>
          <w:bCs/>
          <w:color w:val="auto"/>
          <w:sz w:val="22"/>
          <w:szCs w:val="22"/>
          <w:highlight w:val="none"/>
        </w:rPr>
      </w:pPr>
      <w:r>
        <w:rPr>
          <w:rFonts w:hint="eastAsia" w:ascii="宋体" w:hAnsi="宋体" w:cs="宋体"/>
          <w:b/>
          <w:bCs/>
          <w:color w:val="auto"/>
          <w:sz w:val="24"/>
          <w:szCs w:val="24"/>
          <w:highlight w:val="none"/>
        </w:rPr>
        <w:t>（</w:t>
      </w:r>
      <w:r>
        <w:rPr>
          <w:rFonts w:ascii="宋体" w:hAnsi="宋体" w:cs="宋体"/>
          <w:b/>
          <w:bCs/>
          <w:color w:val="auto"/>
          <w:sz w:val="24"/>
          <w:szCs w:val="24"/>
          <w:highlight w:val="none"/>
        </w:rPr>
        <w:t>6</w:t>
      </w:r>
      <w:r>
        <w:rPr>
          <w:rFonts w:hint="eastAsia" w:ascii="宋体" w:hAnsi="宋体" w:cs="宋体"/>
          <w:b/>
          <w:bCs/>
          <w:color w:val="auto"/>
          <w:sz w:val="24"/>
          <w:szCs w:val="24"/>
          <w:highlight w:val="none"/>
        </w:rPr>
        <w:t>）拟投入本项目安全员的安全生产考核合格证书（</w:t>
      </w:r>
      <w:r>
        <w:rPr>
          <w:rFonts w:ascii="宋体" w:hAnsi="宋体" w:cs="宋体"/>
          <w:b/>
          <w:bCs/>
          <w:color w:val="auto"/>
          <w:sz w:val="24"/>
          <w:szCs w:val="24"/>
          <w:highlight w:val="none"/>
        </w:rPr>
        <w:t>C</w:t>
      </w:r>
      <w:r>
        <w:rPr>
          <w:rFonts w:hint="eastAsia" w:ascii="宋体" w:hAnsi="宋体" w:cs="宋体"/>
          <w:b/>
          <w:bCs/>
          <w:color w:val="auto"/>
          <w:sz w:val="24"/>
          <w:szCs w:val="24"/>
          <w:highlight w:val="none"/>
        </w:rPr>
        <w:t>类）复印件（必须提供，否则响应文件按无效响应处理）；</w:t>
      </w:r>
    </w:p>
    <w:p w14:paraId="7A524ED3">
      <w:pPr>
        <w:spacing w:line="360" w:lineRule="auto"/>
        <w:rPr>
          <w:rFonts w:ascii="宋体" w:cs="宋体"/>
          <w:b/>
          <w:bCs/>
          <w:color w:val="auto"/>
          <w:sz w:val="30"/>
          <w:szCs w:val="30"/>
          <w:highlight w:val="none"/>
        </w:rPr>
      </w:pPr>
    </w:p>
    <w:p w14:paraId="7946575B">
      <w:pPr>
        <w:spacing w:line="360" w:lineRule="auto"/>
        <w:rPr>
          <w:rFonts w:ascii="宋体" w:cs="宋体"/>
          <w:b/>
          <w:bCs/>
          <w:color w:val="auto"/>
          <w:sz w:val="30"/>
          <w:szCs w:val="30"/>
          <w:highlight w:val="none"/>
        </w:rPr>
        <w:sectPr>
          <w:pgSz w:w="11850" w:h="16783"/>
          <w:pgMar w:top="1247" w:right="1247" w:bottom="1247" w:left="1247" w:header="680" w:footer="680" w:gutter="0"/>
          <w:pgNumType w:fmt="numberInDash"/>
          <w:cols w:space="0" w:num="1"/>
          <w:docGrid w:type="linesAndChars" w:linePitch="312" w:charSpace="0"/>
        </w:sectPr>
      </w:pPr>
    </w:p>
    <w:p w14:paraId="114C1720">
      <w:pPr>
        <w:spacing w:line="360" w:lineRule="auto"/>
        <w:rPr>
          <w:rFonts w:ascii="宋体" w:cs="宋体"/>
          <w:b/>
          <w:bCs/>
          <w:color w:val="auto"/>
          <w:sz w:val="20"/>
          <w:szCs w:val="20"/>
          <w:highlight w:val="none"/>
        </w:rPr>
      </w:pPr>
      <w:r>
        <w:rPr>
          <w:rFonts w:hint="eastAsia" w:ascii="宋体" w:hAnsi="宋体" w:cs="宋体"/>
          <w:b/>
          <w:bCs/>
          <w:color w:val="auto"/>
          <w:sz w:val="22"/>
          <w:szCs w:val="22"/>
          <w:highlight w:val="none"/>
        </w:rPr>
        <w:t>（</w:t>
      </w:r>
      <w:r>
        <w:rPr>
          <w:rFonts w:ascii="宋体" w:hAnsi="宋体" w:cs="宋体"/>
          <w:b/>
          <w:bCs/>
          <w:color w:val="auto"/>
          <w:sz w:val="22"/>
          <w:szCs w:val="22"/>
          <w:highlight w:val="none"/>
        </w:rPr>
        <w:t>7</w:t>
      </w:r>
      <w:r>
        <w:rPr>
          <w:rFonts w:hint="eastAsia" w:ascii="宋体" w:hAnsi="宋体" w:cs="宋体"/>
          <w:b/>
          <w:bCs/>
          <w:color w:val="auto"/>
          <w:sz w:val="22"/>
          <w:szCs w:val="22"/>
          <w:highlight w:val="none"/>
        </w:rPr>
        <w:t>）中小企业声明函：提供《中小企业声明函》或监狱企业的证明文件或《残疾人福利性单位声明函》（必须提供，否则响应文件按无效响应处理）</w:t>
      </w:r>
    </w:p>
    <w:p w14:paraId="4FB67EE2">
      <w:pPr>
        <w:spacing w:line="360" w:lineRule="auto"/>
        <w:jc w:val="center"/>
        <w:rPr>
          <w:rFonts w:ascii="宋体" w:cs="宋体"/>
          <w:b/>
          <w:color w:val="auto"/>
          <w:sz w:val="30"/>
          <w:szCs w:val="30"/>
          <w:highlight w:val="none"/>
        </w:rPr>
      </w:pPr>
      <w:r>
        <w:rPr>
          <w:rFonts w:hint="eastAsia" w:ascii="宋体" w:hAnsi="宋体" w:cs="宋体"/>
          <w:b/>
          <w:color w:val="auto"/>
          <w:sz w:val="30"/>
          <w:szCs w:val="30"/>
          <w:highlight w:val="none"/>
        </w:rPr>
        <w:t>中小企业声明函（格式）</w:t>
      </w:r>
    </w:p>
    <w:p w14:paraId="7F3202CB">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本公司郑重声明，根据《政府采购促进中小企业发展管理办法》（财库﹝</w:t>
      </w:r>
      <w:r>
        <w:rPr>
          <w:rFonts w:ascii="宋体" w:hAnsi="宋体" w:cs="宋体"/>
          <w:color w:val="auto"/>
          <w:szCs w:val="21"/>
          <w:highlight w:val="none"/>
        </w:rPr>
        <w:t>2020</w:t>
      </w:r>
      <w:r>
        <w:rPr>
          <w:rFonts w:hint="eastAsia" w:ascii="宋体" w:hAnsi="宋体" w:cs="宋体"/>
          <w:color w:val="auto"/>
          <w:szCs w:val="21"/>
          <w:highlight w:val="none"/>
        </w:rPr>
        <w:t>﹞</w:t>
      </w:r>
      <w:r>
        <w:rPr>
          <w:rFonts w:ascii="宋体" w:hAnsi="宋体" w:cs="宋体"/>
          <w:color w:val="auto"/>
          <w:szCs w:val="21"/>
          <w:highlight w:val="none"/>
        </w:rPr>
        <w:t xml:space="preserve">46 </w:t>
      </w:r>
      <w:r>
        <w:rPr>
          <w:rFonts w:hint="eastAsia" w:ascii="宋体" w:hAnsi="宋体" w:cs="宋体"/>
          <w:color w:val="auto"/>
          <w:szCs w:val="21"/>
          <w:highlight w:val="none"/>
        </w:rPr>
        <w:t>号）的规定，本公司参加</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（单位名称）</w:t>
      </w:r>
      <w:r>
        <w:rPr>
          <w:rFonts w:ascii="宋体" w:hAnsi="宋体" w:cs="宋体"/>
          <w:color w:val="auto"/>
          <w:szCs w:val="21"/>
          <w:highlight w:val="none"/>
          <w:u w:val="single"/>
        </w:rPr>
        <w:t xml:space="preserve">    </w:t>
      </w:r>
      <w:r>
        <w:rPr>
          <w:rFonts w:hint="eastAsia" w:ascii="宋体" w:hAnsi="宋体" w:cs="宋体"/>
          <w:color w:val="auto"/>
          <w:szCs w:val="21"/>
          <w:highlight w:val="none"/>
        </w:rPr>
        <w:t>的</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（项目名称）</w:t>
      </w:r>
      <w:r>
        <w:rPr>
          <w:rFonts w:ascii="宋体" w:hAnsi="宋体" w:cs="宋体"/>
          <w:color w:val="auto"/>
          <w:szCs w:val="21"/>
          <w:highlight w:val="none"/>
          <w:u w:val="single"/>
        </w:rPr>
        <w:t xml:space="preserve">     </w:t>
      </w:r>
      <w:r>
        <w:rPr>
          <w:rFonts w:hint="eastAsia" w:ascii="宋体" w:hAnsi="宋体" w:cs="宋体"/>
          <w:color w:val="auto"/>
          <w:szCs w:val="21"/>
          <w:highlight w:val="none"/>
        </w:rPr>
        <w:t>采购活动，提供的工程全部由符合政策要求的中小企业建造。相关企业的具体情况如下：</w:t>
      </w:r>
    </w:p>
    <w:p w14:paraId="768BE22C">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（标的名称）</w:t>
      </w:r>
      <w:r>
        <w:rPr>
          <w:rFonts w:ascii="宋体" w:hAnsi="宋体" w:cs="宋体"/>
          <w:color w:val="auto"/>
          <w:szCs w:val="21"/>
          <w:highlight w:val="none"/>
          <w:u w:val="single"/>
        </w:rPr>
        <w:t xml:space="preserve">   </w:t>
      </w:r>
      <w:r>
        <w:rPr>
          <w:rFonts w:hint="eastAsia" w:ascii="宋体" w:hAnsi="宋体" w:cs="宋体"/>
          <w:color w:val="auto"/>
          <w:szCs w:val="21"/>
          <w:highlight w:val="none"/>
        </w:rPr>
        <w:t>，属于</w:t>
      </w:r>
      <w:r>
        <w:rPr>
          <w:rFonts w:hint="eastAsia" w:ascii="宋体" w:hAnsi="宋体" w:cs="宋体"/>
          <w:color w:val="auto"/>
          <w:szCs w:val="21"/>
          <w:highlight w:val="none"/>
          <w:u w:val="single"/>
        </w:rPr>
        <w:t>建筑业</w:t>
      </w:r>
      <w:r>
        <w:rPr>
          <w:rFonts w:hint="eastAsia" w:ascii="宋体" w:hAnsi="宋体" w:cs="宋体"/>
          <w:color w:val="auto"/>
          <w:szCs w:val="21"/>
          <w:highlight w:val="none"/>
        </w:rPr>
        <w:t>行业；建造商为</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（企业名称）</w:t>
      </w:r>
      <w:r>
        <w:rPr>
          <w:rFonts w:ascii="宋体" w:hAnsi="宋体" w:cs="宋体"/>
          <w:color w:val="auto"/>
          <w:szCs w:val="21"/>
          <w:highlight w:val="none"/>
          <w:u w:val="single"/>
        </w:rPr>
        <w:t xml:space="preserve">   </w:t>
      </w:r>
      <w:r>
        <w:rPr>
          <w:rFonts w:hint="eastAsia" w:ascii="宋体" w:hAnsi="宋体" w:cs="宋体"/>
          <w:color w:val="auto"/>
          <w:szCs w:val="21"/>
          <w:highlight w:val="none"/>
        </w:rPr>
        <w:t>，从业人员</w:t>
      </w:r>
      <w:r>
        <w:rPr>
          <w:rFonts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ascii="宋体" w:hAnsi="宋体" w:cs="宋体"/>
          <w:color w:val="auto"/>
          <w:szCs w:val="21"/>
          <w:highlight w:val="none"/>
          <w:u w:val="single"/>
        </w:rPr>
        <w:t xml:space="preserve">       </w:t>
      </w:r>
      <w:r>
        <w:rPr>
          <w:rFonts w:hint="eastAsia" w:ascii="宋体" w:hAnsi="宋体" w:cs="宋体"/>
          <w:color w:val="auto"/>
          <w:szCs w:val="21"/>
          <w:highlight w:val="none"/>
        </w:rPr>
        <w:t>万元</w:t>
      </w:r>
      <w:r>
        <w:rPr>
          <w:rFonts w:ascii="宋体" w:cs="宋体"/>
          <w:color w:val="auto"/>
          <w:szCs w:val="21"/>
          <w:highlight w:val="none"/>
        </w:rPr>
        <w:t>,</w:t>
      </w:r>
      <w:r>
        <w:rPr>
          <w:rFonts w:hint="eastAsia" w:ascii="宋体" w:hAnsi="宋体" w:cs="宋体"/>
          <w:color w:val="auto"/>
          <w:szCs w:val="21"/>
          <w:highlight w:val="none"/>
        </w:rPr>
        <w:t>属于</w:t>
      </w:r>
      <w:r>
        <w:rPr>
          <w:rFonts w:hint="eastAsia" w:ascii="宋体" w:hAnsi="宋体" w:cs="宋体"/>
          <w:color w:val="auto"/>
          <w:szCs w:val="21"/>
          <w:highlight w:val="none"/>
          <w:u w:val="single"/>
        </w:rPr>
        <w:t>（中型企业、小型企业或微型企业）</w:t>
      </w:r>
      <w:r>
        <w:rPr>
          <w:rFonts w:hint="eastAsia" w:ascii="宋体" w:hAnsi="宋体" w:cs="宋体"/>
          <w:color w:val="auto"/>
          <w:szCs w:val="21"/>
          <w:highlight w:val="none"/>
        </w:rPr>
        <w:t>；</w:t>
      </w:r>
    </w:p>
    <w:p w14:paraId="00DF6520">
      <w:pPr>
        <w:spacing w:line="360" w:lineRule="auto"/>
        <w:ind w:firstLine="420" w:firstLineChars="200"/>
        <w:rPr>
          <w:rFonts w:ascii="宋体" w:cs="宋体"/>
          <w:color w:val="auto"/>
          <w:szCs w:val="21"/>
          <w:highlight w:val="none"/>
          <w:u w:val="single"/>
        </w:rPr>
      </w:pPr>
      <w:r>
        <w:rPr>
          <w:rFonts w:ascii="宋体" w:hAnsi="宋体" w:cs="宋体"/>
          <w:color w:val="auto"/>
          <w:szCs w:val="21"/>
          <w:highlight w:val="none"/>
        </w:rPr>
        <w:t>2.</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（标的名称）</w:t>
      </w:r>
      <w:r>
        <w:rPr>
          <w:rFonts w:ascii="宋体" w:hAnsi="宋体" w:cs="宋体"/>
          <w:color w:val="auto"/>
          <w:szCs w:val="21"/>
          <w:highlight w:val="none"/>
          <w:u w:val="single"/>
        </w:rPr>
        <w:t xml:space="preserve">  </w:t>
      </w:r>
      <w:r>
        <w:rPr>
          <w:rFonts w:ascii="宋体" w:hAnsi="宋体" w:cs="宋体"/>
          <w:color w:val="auto"/>
          <w:szCs w:val="21"/>
          <w:highlight w:val="none"/>
        </w:rPr>
        <w:t xml:space="preserve"> </w:t>
      </w:r>
      <w:r>
        <w:rPr>
          <w:rFonts w:hint="eastAsia" w:ascii="宋体" w:hAnsi="宋体" w:cs="宋体"/>
          <w:color w:val="auto"/>
          <w:szCs w:val="21"/>
          <w:highlight w:val="none"/>
        </w:rPr>
        <w:t>，属于</w:t>
      </w:r>
      <w:r>
        <w:rPr>
          <w:rFonts w:hint="eastAsia" w:ascii="宋体" w:hAnsi="宋体" w:cs="宋体"/>
          <w:color w:val="auto"/>
          <w:szCs w:val="21"/>
          <w:highlight w:val="none"/>
          <w:u w:val="single"/>
        </w:rPr>
        <w:t>建筑业</w:t>
      </w:r>
      <w:r>
        <w:rPr>
          <w:rFonts w:hint="eastAsia" w:ascii="宋体" w:hAnsi="宋体" w:cs="宋体"/>
          <w:color w:val="auto"/>
          <w:szCs w:val="21"/>
          <w:highlight w:val="none"/>
        </w:rPr>
        <w:t>行业；建造商为</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（企业名称）</w:t>
      </w:r>
      <w:r>
        <w:rPr>
          <w:rFonts w:ascii="宋体" w:hAnsi="宋体" w:cs="宋体"/>
          <w:color w:val="auto"/>
          <w:szCs w:val="21"/>
          <w:highlight w:val="none"/>
          <w:u w:val="single"/>
        </w:rPr>
        <w:t xml:space="preserve">   </w:t>
      </w:r>
      <w:r>
        <w:rPr>
          <w:rFonts w:hint="eastAsia" w:ascii="宋体" w:hAnsi="宋体" w:cs="宋体"/>
          <w:color w:val="auto"/>
          <w:szCs w:val="21"/>
          <w:highlight w:val="none"/>
        </w:rPr>
        <w:t>，从业人员</w:t>
      </w:r>
      <w:r>
        <w:rPr>
          <w:rFonts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（中型企业、小型企业或微型企业）；</w:t>
      </w:r>
    </w:p>
    <w:p w14:paraId="40DAAF19">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w:t>
      </w:r>
    </w:p>
    <w:p w14:paraId="6FF111E1">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以上企业，不属于大企业的分支机构，不存在控股股东为大企业的情形，也不存在与大企业的负责人为同一人的情形。</w:t>
      </w:r>
    </w:p>
    <w:p w14:paraId="6D281E9A">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14:paraId="0FD89FA9">
      <w:pPr>
        <w:spacing w:line="400" w:lineRule="exact"/>
        <w:ind w:left="1120" w:firstLine="420" w:firstLineChars="200"/>
        <w:jc w:val="center"/>
        <w:rPr>
          <w:rFonts w:ascii="宋体" w:cs="宋体"/>
          <w:color w:val="auto"/>
          <w:szCs w:val="21"/>
          <w:highlight w:val="none"/>
        </w:rPr>
      </w:pPr>
      <w:r>
        <w:rPr>
          <w:rFonts w:ascii="宋体" w:hAnsi="宋体" w:cs="宋体"/>
          <w:color w:val="auto"/>
          <w:szCs w:val="21"/>
          <w:highlight w:val="none"/>
        </w:rPr>
        <w:t xml:space="preserve">             </w:t>
      </w:r>
    </w:p>
    <w:p w14:paraId="5DDCBD1C">
      <w:pPr>
        <w:spacing w:line="360" w:lineRule="auto"/>
        <w:ind w:firstLine="3150" w:firstLineChars="1500"/>
        <w:rPr>
          <w:rFonts w:ascii="宋体" w:cs="宋体"/>
          <w:color w:val="auto"/>
          <w:szCs w:val="21"/>
          <w:highlight w:val="none"/>
        </w:rPr>
      </w:pPr>
      <w:r>
        <w:rPr>
          <w:rFonts w:hint="eastAsia" w:ascii="宋体" w:hAnsi="宋体" w:cs="宋体"/>
          <w:color w:val="auto"/>
          <w:szCs w:val="21"/>
          <w:highlight w:val="none"/>
        </w:rPr>
        <w:t>企业名称（公章或电子签章）：</w:t>
      </w:r>
    </w:p>
    <w:p w14:paraId="182E17CA">
      <w:pPr>
        <w:spacing w:line="360" w:lineRule="auto"/>
        <w:ind w:firstLine="3150" w:firstLineChars="1500"/>
        <w:rPr>
          <w:rFonts w:ascii="宋体" w:cs="宋体"/>
          <w:b/>
          <w:bCs/>
          <w:color w:val="auto"/>
          <w:szCs w:val="28"/>
          <w:highlight w:val="none"/>
        </w:rPr>
      </w:pPr>
      <w:r>
        <w:rPr>
          <w:rFonts w:ascii="宋体" w:hAnsi="宋体" w:cs="宋体"/>
          <w:color w:val="auto"/>
          <w:szCs w:val="21"/>
          <w:highlight w:val="none"/>
        </w:rPr>
        <w:t xml:space="preserve"> </w:t>
      </w:r>
      <w:r>
        <w:rPr>
          <w:rFonts w:hint="eastAsia" w:ascii="宋体" w:hAnsi="宋体" w:cs="宋体"/>
          <w:color w:val="auto"/>
          <w:szCs w:val="21"/>
          <w:highlight w:val="none"/>
        </w:rPr>
        <w:t>日</w:t>
      </w:r>
      <w:r>
        <w:rPr>
          <w:rFonts w:ascii="宋体" w:hAnsi="宋体" w:cs="宋体"/>
          <w:color w:val="auto"/>
          <w:szCs w:val="21"/>
          <w:highlight w:val="none"/>
        </w:rPr>
        <w:t xml:space="preserve"> </w:t>
      </w:r>
      <w:r>
        <w:rPr>
          <w:rFonts w:hint="eastAsia" w:ascii="宋体" w:hAnsi="宋体" w:cs="宋体"/>
          <w:color w:val="auto"/>
          <w:szCs w:val="21"/>
          <w:highlight w:val="none"/>
        </w:rPr>
        <w:t>期：</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年</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月</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日</w:t>
      </w:r>
    </w:p>
    <w:p w14:paraId="7C746FF9">
      <w:pPr>
        <w:spacing w:line="400" w:lineRule="exact"/>
        <w:ind w:firstLine="420" w:firstLineChars="200"/>
        <w:rPr>
          <w:rFonts w:ascii="宋体" w:cs="宋体"/>
          <w:b/>
          <w:color w:val="auto"/>
          <w:szCs w:val="21"/>
          <w:highlight w:val="none"/>
        </w:rPr>
      </w:pPr>
    </w:p>
    <w:p w14:paraId="74DEE3B7">
      <w:pPr>
        <w:spacing w:line="320" w:lineRule="exact"/>
        <w:ind w:firstLine="420" w:firstLineChars="200"/>
        <w:rPr>
          <w:rFonts w:ascii="宋体" w:cs="宋体"/>
          <w:b/>
          <w:color w:val="auto"/>
          <w:szCs w:val="21"/>
          <w:highlight w:val="none"/>
        </w:rPr>
      </w:pPr>
    </w:p>
    <w:p w14:paraId="48C5A20E">
      <w:pPr>
        <w:spacing w:line="320" w:lineRule="exact"/>
        <w:ind w:firstLine="420" w:firstLineChars="200"/>
        <w:rPr>
          <w:rFonts w:ascii="宋体" w:cs="宋体"/>
          <w:b/>
          <w:color w:val="auto"/>
          <w:szCs w:val="21"/>
          <w:highlight w:val="none"/>
        </w:rPr>
      </w:pPr>
    </w:p>
    <w:p w14:paraId="5196E4CA">
      <w:pPr>
        <w:spacing w:line="320" w:lineRule="exact"/>
        <w:ind w:firstLine="420" w:firstLineChars="200"/>
        <w:rPr>
          <w:rFonts w:ascii="宋体" w:cs="宋体"/>
          <w:b/>
          <w:color w:val="auto"/>
          <w:szCs w:val="21"/>
          <w:highlight w:val="none"/>
        </w:rPr>
      </w:pPr>
    </w:p>
    <w:p w14:paraId="0469AC2F">
      <w:pPr>
        <w:spacing w:line="320" w:lineRule="exact"/>
        <w:ind w:firstLine="420" w:firstLineChars="200"/>
        <w:rPr>
          <w:rFonts w:ascii="宋体" w:cs="宋体"/>
          <w:b/>
          <w:color w:val="auto"/>
          <w:szCs w:val="21"/>
          <w:highlight w:val="none"/>
        </w:rPr>
      </w:pPr>
    </w:p>
    <w:p w14:paraId="25991958">
      <w:pPr>
        <w:widowControl/>
        <w:spacing w:line="360" w:lineRule="auto"/>
        <w:ind w:firstLine="420" w:firstLineChars="200"/>
        <w:rPr>
          <w:rFonts w:ascii="宋体" w:cs="宋体"/>
          <w:b/>
          <w:bCs/>
          <w:color w:val="auto"/>
          <w:szCs w:val="20"/>
          <w:highlight w:val="none"/>
        </w:rPr>
      </w:pPr>
      <w:r>
        <w:rPr>
          <w:rFonts w:hint="eastAsia" w:ascii="宋体" w:hAnsi="宋体" w:cs="宋体"/>
          <w:b/>
          <w:bCs/>
          <w:color w:val="auto"/>
          <w:szCs w:val="20"/>
          <w:highlight w:val="none"/>
        </w:rPr>
        <w:t>说明：</w:t>
      </w:r>
    </w:p>
    <w:p w14:paraId="3202F9AE">
      <w:pPr>
        <w:widowControl/>
        <w:spacing w:line="360" w:lineRule="auto"/>
        <w:ind w:firstLine="420" w:firstLineChars="200"/>
        <w:rPr>
          <w:rFonts w:ascii="宋体" w:cs="宋体"/>
          <w:b/>
          <w:bCs/>
          <w:color w:val="auto"/>
          <w:szCs w:val="20"/>
          <w:highlight w:val="none"/>
        </w:rPr>
      </w:pPr>
      <w:r>
        <w:rPr>
          <w:rFonts w:ascii="宋体" w:hAnsi="宋体" w:cs="宋体"/>
          <w:b/>
          <w:bCs/>
          <w:color w:val="auto"/>
          <w:szCs w:val="20"/>
          <w:highlight w:val="none"/>
        </w:rPr>
        <w:t>1.</w:t>
      </w:r>
      <w:r>
        <w:rPr>
          <w:rFonts w:hint="eastAsia" w:ascii="宋体" w:hAnsi="宋体" w:cs="宋体"/>
          <w:b/>
          <w:bCs/>
          <w:color w:val="auto"/>
          <w:szCs w:val="20"/>
          <w:highlight w:val="none"/>
        </w:rPr>
        <w:t>从业人员、营业收入、资产总额填报上一年度数据，无上一年度数据的新成立公司可不填报。</w:t>
      </w:r>
    </w:p>
    <w:p w14:paraId="59BC5352">
      <w:pPr>
        <w:widowControl/>
        <w:spacing w:line="360" w:lineRule="auto"/>
        <w:ind w:firstLine="420" w:firstLineChars="200"/>
        <w:rPr>
          <w:rFonts w:ascii="宋体" w:cs="宋体"/>
          <w:b/>
          <w:bCs/>
          <w:color w:val="auto"/>
          <w:szCs w:val="20"/>
          <w:highlight w:val="none"/>
        </w:rPr>
      </w:pPr>
      <w:r>
        <w:rPr>
          <w:rFonts w:ascii="宋体" w:hAnsi="宋体" w:cs="宋体"/>
          <w:b/>
          <w:bCs/>
          <w:color w:val="auto"/>
          <w:szCs w:val="20"/>
          <w:highlight w:val="none"/>
        </w:rPr>
        <w:t>2.</w:t>
      </w:r>
      <w:r>
        <w:rPr>
          <w:rFonts w:hint="eastAsia" w:ascii="宋体" w:hAnsi="宋体" w:cs="宋体"/>
          <w:b/>
          <w:bCs/>
          <w:color w:val="auto"/>
          <w:szCs w:val="20"/>
          <w:highlight w:val="none"/>
        </w:rPr>
        <w:t>参加政府采购活动的小型、微型企业应当提供《中小企业声明函》。成交供应商的《中小企业声明函》随成交结果一并公告。</w:t>
      </w:r>
      <w:r>
        <w:rPr>
          <w:rFonts w:ascii="宋体" w:hAnsi="宋体" w:cs="宋体"/>
          <w:b/>
          <w:bCs/>
          <w:color w:val="auto"/>
          <w:szCs w:val="20"/>
          <w:highlight w:val="none"/>
        </w:rPr>
        <w:t xml:space="preserve"> </w:t>
      </w:r>
    </w:p>
    <w:p w14:paraId="0154C500">
      <w:pPr>
        <w:rPr>
          <w:rFonts w:ascii="宋体" w:cs="宋体"/>
          <w:color w:val="auto"/>
          <w:szCs w:val="21"/>
          <w:highlight w:val="none"/>
        </w:rPr>
      </w:pPr>
      <w:r>
        <w:rPr>
          <w:rFonts w:ascii="宋体" w:cs="宋体"/>
          <w:b/>
          <w:color w:val="auto"/>
          <w:szCs w:val="21"/>
          <w:highlight w:val="none"/>
        </w:rPr>
        <w:br w:type="page"/>
      </w:r>
    </w:p>
    <w:p w14:paraId="3A5C92F7">
      <w:pPr>
        <w:pStyle w:val="3"/>
        <w:spacing w:line="360" w:lineRule="auto"/>
        <w:rPr>
          <w:rFonts w:hAnsi="宋体" w:cs="宋体"/>
          <w:b/>
          <w:bCs/>
          <w:color w:val="auto"/>
          <w:sz w:val="30"/>
          <w:szCs w:val="30"/>
          <w:highlight w:val="none"/>
        </w:rPr>
      </w:pPr>
      <w:r>
        <w:rPr>
          <w:rFonts w:hint="eastAsia" w:hAnsi="宋体" w:cs="宋体"/>
          <w:b/>
          <w:bCs/>
          <w:color w:val="auto"/>
          <w:sz w:val="30"/>
          <w:szCs w:val="30"/>
          <w:highlight w:val="none"/>
        </w:rPr>
        <w:t>附：</w:t>
      </w:r>
    </w:p>
    <w:p w14:paraId="4C35C239">
      <w:pPr>
        <w:spacing w:line="360" w:lineRule="auto"/>
        <w:jc w:val="center"/>
        <w:rPr>
          <w:rFonts w:ascii="宋体" w:cs="宋体"/>
          <w:color w:val="auto"/>
          <w:sz w:val="44"/>
          <w:szCs w:val="44"/>
          <w:highlight w:val="none"/>
        </w:rPr>
      </w:pPr>
      <w:r>
        <w:rPr>
          <w:rFonts w:hint="eastAsia" w:ascii="宋体" w:hAnsi="宋体" w:cs="宋体"/>
          <w:b/>
          <w:bCs/>
          <w:color w:val="auto"/>
          <w:sz w:val="30"/>
          <w:szCs w:val="30"/>
          <w:highlight w:val="none"/>
        </w:rPr>
        <w:t>中小微企业划型标准</w:t>
      </w:r>
    </w:p>
    <w:p w14:paraId="307B78A6">
      <w:pPr>
        <w:ind w:left="1871"/>
        <w:rPr>
          <w:rFonts w:ascii="宋体" w:cs="宋体"/>
          <w:color w:val="auto"/>
          <w:szCs w:val="21"/>
          <w:highlight w:val="none"/>
        </w:rPr>
      </w:pPr>
    </w:p>
    <w:tbl>
      <w:tblPr>
        <w:tblStyle w:val="25"/>
        <w:tblW w:w="9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620"/>
        <w:gridCol w:w="1095"/>
        <w:gridCol w:w="1698"/>
        <w:gridCol w:w="1698"/>
        <w:gridCol w:w="1699"/>
      </w:tblGrid>
      <w:tr w14:paraId="6F06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8" w:type="dxa"/>
            <w:vAlign w:val="center"/>
          </w:tcPr>
          <w:p w14:paraId="01C663D7">
            <w:pPr>
              <w:widowControl/>
              <w:spacing w:line="360" w:lineRule="auto"/>
              <w:jc w:val="center"/>
              <w:rPr>
                <w:rFonts w:ascii="宋体" w:cs="宋体"/>
                <w:b/>
                <w:color w:val="auto"/>
                <w:kern w:val="0"/>
                <w:szCs w:val="21"/>
                <w:highlight w:val="none"/>
              </w:rPr>
            </w:pPr>
            <w:r>
              <w:rPr>
                <w:rFonts w:hint="eastAsia" w:ascii="宋体" w:hAnsi="宋体" w:cs="宋体"/>
                <w:b/>
                <w:color w:val="auto"/>
                <w:kern w:val="0"/>
                <w:szCs w:val="21"/>
                <w:highlight w:val="none"/>
              </w:rPr>
              <w:t>行业名称</w:t>
            </w:r>
          </w:p>
        </w:tc>
        <w:tc>
          <w:tcPr>
            <w:tcW w:w="1620" w:type="dxa"/>
            <w:vAlign w:val="center"/>
          </w:tcPr>
          <w:p w14:paraId="4EBFCCFE">
            <w:pPr>
              <w:widowControl/>
              <w:spacing w:line="360" w:lineRule="auto"/>
              <w:jc w:val="center"/>
              <w:rPr>
                <w:rFonts w:ascii="宋体" w:cs="宋体"/>
                <w:b/>
                <w:color w:val="auto"/>
                <w:kern w:val="0"/>
                <w:szCs w:val="21"/>
                <w:highlight w:val="none"/>
              </w:rPr>
            </w:pPr>
            <w:r>
              <w:rPr>
                <w:rFonts w:hint="eastAsia" w:ascii="宋体" w:hAnsi="宋体" w:cs="宋体"/>
                <w:b/>
                <w:color w:val="auto"/>
                <w:kern w:val="0"/>
                <w:szCs w:val="21"/>
                <w:highlight w:val="none"/>
              </w:rPr>
              <w:t>指标名称</w:t>
            </w:r>
          </w:p>
        </w:tc>
        <w:tc>
          <w:tcPr>
            <w:tcW w:w="1095" w:type="dxa"/>
            <w:vAlign w:val="center"/>
          </w:tcPr>
          <w:p w14:paraId="6C6A01EF">
            <w:pPr>
              <w:widowControl/>
              <w:spacing w:line="360" w:lineRule="auto"/>
              <w:jc w:val="center"/>
              <w:rPr>
                <w:rFonts w:ascii="宋体" w:cs="宋体"/>
                <w:b/>
                <w:color w:val="auto"/>
                <w:kern w:val="0"/>
                <w:szCs w:val="21"/>
                <w:highlight w:val="none"/>
              </w:rPr>
            </w:pPr>
            <w:r>
              <w:rPr>
                <w:rFonts w:hint="eastAsia" w:ascii="宋体" w:hAnsi="宋体" w:cs="宋体"/>
                <w:b/>
                <w:color w:val="auto"/>
                <w:kern w:val="0"/>
                <w:szCs w:val="21"/>
                <w:highlight w:val="none"/>
              </w:rPr>
              <w:t>计量单位</w:t>
            </w:r>
          </w:p>
        </w:tc>
        <w:tc>
          <w:tcPr>
            <w:tcW w:w="1698" w:type="dxa"/>
            <w:vAlign w:val="center"/>
          </w:tcPr>
          <w:p w14:paraId="1D478A0D">
            <w:pPr>
              <w:widowControl/>
              <w:spacing w:line="360" w:lineRule="auto"/>
              <w:jc w:val="center"/>
              <w:rPr>
                <w:rFonts w:ascii="宋体" w:cs="宋体"/>
                <w:b/>
                <w:color w:val="auto"/>
                <w:kern w:val="0"/>
                <w:szCs w:val="21"/>
                <w:highlight w:val="none"/>
              </w:rPr>
            </w:pPr>
            <w:r>
              <w:rPr>
                <w:rFonts w:hint="eastAsia" w:ascii="宋体" w:hAnsi="宋体" w:cs="宋体"/>
                <w:b/>
                <w:color w:val="auto"/>
                <w:kern w:val="0"/>
                <w:szCs w:val="21"/>
                <w:highlight w:val="none"/>
              </w:rPr>
              <w:t>中型</w:t>
            </w:r>
          </w:p>
        </w:tc>
        <w:tc>
          <w:tcPr>
            <w:tcW w:w="1698" w:type="dxa"/>
            <w:vAlign w:val="center"/>
          </w:tcPr>
          <w:p w14:paraId="3B27EEE2">
            <w:pPr>
              <w:widowControl/>
              <w:spacing w:line="360" w:lineRule="auto"/>
              <w:jc w:val="center"/>
              <w:rPr>
                <w:rFonts w:ascii="宋体" w:cs="宋体"/>
                <w:b/>
                <w:color w:val="auto"/>
                <w:kern w:val="0"/>
                <w:szCs w:val="21"/>
                <w:highlight w:val="none"/>
              </w:rPr>
            </w:pPr>
            <w:r>
              <w:rPr>
                <w:rFonts w:hint="eastAsia" w:ascii="宋体" w:hAnsi="宋体" w:cs="宋体"/>
                <w:b/>
                <w:color w:val="auto"/>
                <w:kern w:val="0"/>
                <w:szCs w:val="21"/>
                <w:highlight w:val="none"/>
              </w:rPr>
              <w:t>小型</w:t>
            </w:r>
          </w:p>
        </w:tc>
        <w:tc>
          <w:tcPr>
            <w:tcW w:w="1699" w:type="dxa"/>
            <w:vAlign w:val="center"/>
          </w:tcPr>
          <w:p w14:paraId="6D74B11A">
            <w:pPr>
              <w:widowControl/>
              <w:spacing w:line="360" w:lineRule="auto"/>
              <w:jc w:val="center"/>
              <w:rPr>
                <w:rFonts w:ascii="宋体" w:cs="宋体"/>
                <w:b/>
                <w:color w:val="auto"/>
                <w:kern w:val="0"/>
                <w:szCs w:val="21"/>
                <w:highlight w:val="none"/>
              </w:rPr>
            </w:pPr>
            <w:r>
              <w:rPr>
                <w:rFonts w:hint="eastAsia" w:ascii="宋体" w:hAnsi="宋体" w:cs="宋体"/>
                <w:b/>
                <w:color w:val="auto"/>
                <w:kern w:val="0"/>
                <w:szCs w:val="21"/>
                <w:highlight w:val="none"/>
              </w:rPr>
              <w:t>微型</w:t>
            </w:r>
          </w:p>
        </w:tc>
      </w:tr>
      <w:tr w14:paraId="3391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Align w:val="center"/>
          </w:tcPr>
          <w:p w14:paraId="3D0C05F0">
            <w:pPr>
              <w:widowControl/>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农、林、牧、渔</w:t>
            </w:r>
          </w:p>
        </w:tc>
        <w:tc>
          <w:tcPr>
            <w:tcW w:w="1620" w:type="dxa"/>
            <w:vAlign w:val="center"/>
          </w:tcPr>
          <w:p w14:paraId="0DFB2607">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营业收入（</w:t>
            </w:r>
            <w:r>
              <w:rPr>
                <w:rFonts w:ascii="宋体" w:hAnsi="宋体" w:cs="宋体"/>
                <w:color w:val="auto"/>
                <w:kern w:val="0"/>
                <w:szCs w:val="21"/>
                <w:highlight w:val="none"/>
              </w:rPr>
              <w:t>Y</w:t>
            </w:r>
            <w:r>
              <w:rPr>
                <w:rFonts w:hint="eastAsia" w:ascii="宋体" w:hAnsi="宋体" w:cs="宋体"/>
                <w:color w:val="auto"/>
                <w:kern w:val="0"/>
                <w:szCs w:val="21"/>
                <w:highlight w:val="none"/>
              </w:rPr>
              <w:t>）</w:t>
            </w:r>
          </w:p>
        </w:tc>
        <w:tc>
          <w:tcPr>
            <w:tcW w:w="1095" w:type="dxa"/>
            <w:vAlign w:val="center"/>
          </w:tcPr>
          <w:p w14:paraId="74C690B0">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7B9E569C">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500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20000</w:t>
            </w:r>
          </w:p>
        </w:tc>
        <w:tc>
          <w:tcPr>
            <w:tcW w:w="1698" w:type="dxa"/>
            <w:vAlign w:val="center"/>
          </w:tcPr>
          <w:p w14:paraId="765FB8D9">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50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500</w:t>
            </w:r>
          </w:p>
        </w:tc>
        <w:tc>
          <w:tcPr>
            <w:tcW w:w="1699" w:type="dxa"/>
            <w:vAlign w:val="center"/>
          </w:tcPr>
          <w:p w14:paraId="7FF14C77">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50</w:t>
            </w:r>
          </w:p>
        </w:tc>
      </w:tr>
      <w:tr w14:paraId="6FB2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7443F807">
            <w:pPr>
              <w:widowControl/>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工业</w:t>
            </w:r>
          </w:p>
        </w:tc>
        <w:tc>
          <w:tcPr>
            <w:tcW w:w="1620" w:type="dxa"/>
            <w:vAlign w:val="center"/>
          </w:tcPr>
          <w:p w14:paraId="3BCD296E">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从业人员（</w:t>
            </w:r>
            <w:r>
              <w:rPr>
                <w:rFonts w:ascii="宋体" w:hAnsi="宋体" w:cs="宋体"/>
                <w:color w:val="auto"/>
                <w:kern w:val="0"/>
                <w:szCs w:val="21"/>
                <w:highlight w:val="none"/>
              </w:rPr>
              <w:t>X</w:t>
            </w:r>
            <w:r>
              <w:rPr>
                <w:rFonts w:hint="eastAsia" w:ascii="宋体" w:hAnsi="宋体" w:cs="宋体"/>
                <w:color w:val="auto"/>
                <w:kern w:val="0"/>
                <w:szCs w:val="21"/>
                <w:highlight w:val="none"/>
              </w:rPr>
              <w:t>）</w:t>
            </w:r>
          </w:p>
        </w:tc>
        <w:tc>
          <w:tcPr>
            <w:tcW w:w="1095" w:type="dxa"/>
            <w:vAlign w:val="center"/>
          </w:tcPr>
          <w:p w14:paraId="59DAD4B4">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人</w:t>
            </w:r>
          </w:p>
        </w:tc>
        <w:tc>
          <w:tcPr>
            <w:tcW w:w="1698" w:type="dxa"/>
            <w:vAlign w:val="center"/>
          </w:tcPr>
          <w:p w14:paraId="2F1B59A3">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300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1000</w:t>
            </w:r>
          </w:p>
        </w:tc>
        <w:tc>
          <w:tcPr>
            <w:tcW w:w="1698" w:type="dxa"/>
            <w:vAlign w:val="center"/>
          </w:tcPr>
          <w:p w14:paraId="642DEC35">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20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300</w:t>
            </w:r>
          </w:p>
        </w:tc>
        <w:tc>
          <w:tcPr>
            <w:tcW w:w="1699" w:type="dxa"/>
            <w:vAlign w:val="center"/>
          </w:tcPr>
          <w:p w14:paraId="74C230BE">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20</w:t>
            </w:r>
          </w:p>
        </w:tc>
      </w:tr>
      <w:tr w14:paraId="570A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767152BE">
            <w:pPr>
              <w:widowControl/>
              <w:spacing w:line="360" w:lineRule="auto"/>
              <w:jc w:val="center"/>
              <w:rPr>
                <w:rFonts w:ascii="宋体" w:cs="宋体"/>
                <w:b/>
                <w:bCs/>
                <w:color w:val="auto"/>
                <w:kern w:val="0"/>
                <w:szCs w:val="21"/>
                <w:highlight w:val="none"/>
              </w:rPr>
            </w:pPr>
          </w:p>
        </w:tc>
        <w:tc>
          <w:tcPr>
            <w:tcW w:w="1620" w:type="dxa"/>
            <w:vAlign w:val="center"/>
          </w:tcPr>
          <w:p w14:paraId="14CE3175">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营业收入（</w:t>
            </w:r>
            <w:r>
              <w:rPr>
                <w:rFonts w:ascii="宋体" w:hAnsi="宋体" w:cs="宋体"/>
                <w:color w:val="auto"/>
                <w:kern w:val="0"/>
                <w:szCs w:val="21"/>
                <w:highlight w:val="none"/>
              </w:rPr>
              <w:t>Y</w:t>
            </w:r>
            <w:r>
              <w:rPr>
                <w:rFonts w:hint="eastAsia" w:ascii="宋体" w:hAnsi="宋体" w:cs="宋体"/>
                <w:color w:val="auto"/>
                <w:kern w:val="0"/>
                <w:szCs w:val="21"/>
                <w:highlight w:val="none"/>
              </w:rPr>
              <w:t>）</w:t>
            </w:r>
          </w:p>
        </w:tc>
        <w:tc>
          <w:tcPr>
            <w:tcW w:w="1095" w:type="dxa"/>
            <w:vAlign w:val="center"/>
          </w:tcPr>
          <w:p w14:paraId="31DBE6DE">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180B92D6">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2000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40000</w:t>
            </w:r>
          </w:p>
        </w:tc>
        <w:tc>
          <w:tcPr>
            <w:tcW w:w="1698" w:type="dxa"/>
            <w:vAlign w:val="center"/>
          </w:tcPr>
          <w:p w14:paraId="5E56EA70">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300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2000</w:t>
            </w:r>
          </w:p>
        </w:tc>
        <w:tc>
          <w:tcPr>
            <w:tcW w:w="1699" w:type="dxa"/>
            <w:vAlign w:val="center"/>
          </w:tcPr>
          <w:p w14:paraId="3B9D22E2">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300</w:t>
            </w:r>
          </w:p>
        </w:tc>
      </w:tr>
      <w:tr w14:paraId="44BF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25DACA72">
            <w:pPr>
              <w:widowControl/>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建筑业</w:t>
            </w:r>
          </w:p>
        </w:tc>
        <w:tc>
          <w:tcPr>
            <w:tcW w:w="1620" w:type="dxa"/>
            <w:vAlign w:val="center"/>
          </w:tcPr>
          <w:p w14:paraId="00908C4D">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营业收入（</w:t>
            </w:r>
            <w:r>
              <w:rPr>
                <w:rFonts w:ascii="宋体" w:hAnsi="宋体" w:cs="宋体"/>
                <w:color w:val="auto"/>
                <w:kern w:val="0"/>
                <w:szCs w:val="21"/>
                <w:highlight w:val="none"/>
              </w:rPr>
              <w:t>Y</w:t>
            </w:r>
            <w:r>
              <w:rPr>
                <w:rFonts w:hint="eastAsia" w:ascii="宋体" w:hAnsi="宋体" w:cs="宋体"/>
                <w:color w:val="auto"/>
                <w:kern w:val="0"/>
                <w:szCs w:val="21"/>
                <w:highlight w:val="none"/>
              </w:rPr>
              <w:t>）</w:t>
            </w:r>
          </w:p>
        </w:tc>
        <w:tc>
          <w:tcPr>
            <w:tcW w:w="1095" w:type="dxa"/>
            <w:vAlign w:val="center"/>
          </w:tcPr>
          <w:p w14:paraId="71F5B539">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4D3E24F8">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6000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80000</w:t>
            </w:r>
          </w:p>
        </w:tc>
        <w:tc>
          <w:tcPr>
            <w:tcW w:w="1698" w:type="dxa"/>
            <w:vAlign w:val="center"/>
          </w:tcPr>
          <w:p w14:paraId="6CA9194B">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300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6000</w:t>
            </w:r>
          </w:p>
        </w:tc>
        <w:tc>
          <w:tcPr>
            <w:tcW w:w="1699" w:type="dxa"/>
            <w:vAlign w:val="center"/>
          </w:tcPr>
          <w:p w14:paraId="341D3A5A">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300</w:t>
            </w:r>
          </w:p>
        </w:tc>
      </w:tr>
      <w:tr w14:paraId="39CB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122F9535">
            <w:pPr>
              <w:widowControl/>
              <w:spacing w:line="360" w:lineRule="auto"/>
              <w:jc w:val="center"/>
              <w:rPr>
                <w:rFonts w:ascii="宋体" w:cs="宋体"/>
                <w:b/>
                <w:bCs/>
                <w:color w:val="auto"/>
                <w:kern w:val="0"/>
                <w:szCs w:val="21"/>
                <w:highlight w:val="none"/>
              </w:rPr>
            </w:pPr>
          </w:p>
        </w:tc>
        <w:tc>
          <w:tcPr>
            <w:tcW w:w="1620" w:type="dxa"/>
            <w:vAlign w:val="center"/>
          </w:tcPr>
          <w:p w14:paraId="139C951A">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资产总额（</w:t>
            </w:r>
            <w:r>
              <w:rPr>
                <w:rFonts w:ascii="宋体" w:hAnsi="宋体" w:cs="宋体"/>
                <w:color w:val="auto"/>
                <w:kern w:val="0"/>
                <w:szCs w:val="21"/>
                <w:highlight w:val="none"/>
              </w:rPr>
              <w:t>Z</w:t>
            </w:r>
            <w:r>
              <w:rPr>
                <w:rFonts w:hint="eastAsia" w:ascii="宋体" w:hAnsi="宋体" w:cs="宋体"/>
                <w:color w:val="auto"/>
                <w:kern w:val="0"/>
                <w:szCs w:val="21"/>
                <w:highlight w:val="none"/>
              </w:rPr>
              <w:t>）</w:t>
            </w:r>
          </w:p>
        </w:tc>
        <w:tc>
          <w:tcPr>
            <w:tcW w:w="1095" w:type="dxa"/>
            <w:vAlign w:val="center"/>
          </w:tcPr>
          <w:p w14:paraId="55887C67">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20E4444D">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5000</w:t>
            </w:r>
            <w:r>
              <w:rPr>
                <w:rFonts w:hint="eastAsia" w:ascii="宋体" w:hAnsi="宋体" w:cs="宋体"/>
                <w:color w:val="auto"/>
                <w:kern w:val="0"/>
                <w:szCs w:val="21"/>
                <w:highlight w:val="none"/>
              </w:rPr>
              <w:t>≤</w:t>
            </w:r>
            <w:r>
              <w:rPr>
                <w:rFonts w:ascii="宋体" w:hAnsi="宋体" w:cs="宋体"/>
                <w:color w:val="auto"/>
                <w:kern w:val="0"/>
                <w:szCs w:val="21"/>
                <w:highlight w:val="none"/>
              </w:rPr>
              <w:t>Z</w:t>
            </w:r>
            <w:r>
              <w:rPr>
                <w:rFonts w:hint="eastAsia" w:ascii="宋体" w:hAnsi="宋体" w:cs="宋体"/>
                <w:color w:val="auto"/>
                <w:kern w:val="0"/>
                <w:szCs w:val="21"/>
                <w:highlight w:val="none"/>
              </w:rPr>
              <w:t>＜</w:t>
            </w:r>
            <w:r>
              <w:rPr>
                <w:rFonts w:ascii="宋体" w:hAnsi="宋体" w:cs="宋体"/>
                <w:color w:val="auto"/>
                <w:kern w:val="0"/>
                <w:szCs w:val="21"/>
                <w:highlight w:val="none"/>
              </w:rPr>
              <w:t>80000</w:t>
            </w:r>
          </w:p>
        </w:tc>
        <w:tc>
          <w:tcPr>
            <w:tcW w:w="1698" w:type="dxa"/>
            <w:vAlign w:val="center"/>
          </w:tcPr>
          <w:p w14:paraId="2B598C1C">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300</w:t>
            </w:r>
            <w:r>
              <w:rPr>
                <w:rFonts w:hint="eastAsia" w:ascii="宋体" w:hAnsi="宋体" w:cs="宋体"/>
                <w:color w:val="auto"/>
                <w:kern w:val="0"/>
                <w:szCs w:val="21"/>
                <w:highlight w:val="none"/>
              </w:rPr>
              <w:t>≤</w:t>
            </w:r>
            <w:r>
              <w:rPr>
                <w:rFonts w:ascii="宋体" w:hAnsi="宋体" w:cs="宋体"/>
                <w:color w:val="auto"/>
                <w:kern w:val="0"/>
                <w:szCs w:val="21"/>
                <w:highlight w:val="none"/>
              </w:rPr>
              <w:t>Z</w:t>
            </w:r>
            <w:r>
              <w:rPr>
                <w:rFonts w:hint="eastAsia" w:ascii="宋体" w:hAnsi="宋体" w:cs="宋体"/>
                <w:color w:val="auto"/>
                <w:kern w:val="0"/>
                <w:szCs w:val="21"/>
                <w:highlight w:val="none"/>
              </w:rPr>
              <w:t>＜</w:t>
            </w:r>
            <w:r>
              <w:rPr>
                <w:rFonts w:ascii="宋体" w:hAnsi="宋体" w:cs="宋体"/>
                <w:color w:val="auto"/>
                <w:kern w:val="0"/>
                <w:szCs w:val="21"/>
                <w:highlight w:val="none"/>
              </w:rPr>
              <w:t>5000</w:t>
            </w:r>
          </w:p>
        </w:tc>
        <w:tc>
          <w:tcPr>
            <w:tcW w:w="1699" w:type="dxa"/>
            <w:vAlign w:val="center"/>
          </w:tcPr>
          <w:p w14:paraId="0C15CDA6">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Z</w:t>
            </w:r>
            <w:r>
              <w:rPr>
                <w:rFonts w:hint="eastAsia" w:ascii="宋体" w:hAnsi="宋体" w:cs="宋体"/>
                <w:color w:val="auto"/>
                <w:kern w:val="0"/>
                <w:szCs w:val="21"/>
                <w:highlight w:val="none"/>
              </w:rPr>
              <w:t>＜</w:t>
            </w:r>
            <w:r>
              <w:rPr>
                <w:rFonts w:ascii="宋体" w:hAnsi="宋体" w:cs="宋体"/>
                <w:color w:val="auto"/>
                <w:kern w:val="0"/>
                <w:szCs w:val="21"/>
                <w:highlight w:val="none"/>
              </w:rPr>
              <w:t>300</w:t>
            </w:r>
          </w:p>
        </w:tc>
      </w:tr>
      <w:tr w14:paraId="3597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35AAD446">
            <w:pPr>
              <w:widowControl/>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批发业</w:t>
            </w:r>
          </w:p>
        </w:tc>
        <w:tc>
          <w:tcPr>
            <w:tcW w:w="1620" w:type="dxa"/>
            <w:vAlign w:val="center"/>
          </w:tcPr>
          <w:p w14:paraId="73B5A752">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从业人员（</w:t>
            </w:r>
            <w:r>
              <w:rPr>
                <w:rFonts w:ascii="宋体" w:hAnsi="宋体" w:cs="宋体"/>
                <w:color w:val="auto"/>
                <w:kern w:val="0"/>
                <w:szCs w:val="21"/>
                <w:highlight w:val="none"/>
              </w:rPr>
              <w:t>X</w:t>
            </w:r>
            <w:r>
              <w:rPr>
                <w:rFonts w:hint="eastAsia" w:ascii="宋体" w:hAnsi="宋体" w:cs="宋体"/>
                <w:color w:val="auto"/>
                <w:kern w:val="0"/>
                <w:szCs w:val="21"/>
                <w:highlight w:val="none"/>
              </w:rPr>
              <w:t>）</w:t>
            </w:r>
          </w:p>
        </w:tc>
        <w:tc>
          <w:tcPr>
            <w:tcW w:w="1095" w:type="dxa"/>
            <w:vAlign w:val="center"/>
          </w:tcPr>
          <w:p w14:paraId="401E1D73">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人</w:t>
            </w:r>
          </w:p>
        </w:tc>
        <w:tc>
          <w:tcPr>
            <w:tcW w:w="1698" w:type="dxa"/>
            <w:vAlign w:val="center"/>
          </w:tcPr>
          <w:p w14:paraId="26899E1F">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20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200</w:t>
            </w:r>
          </w:p>
        </w:tc>
        <w:tc>
          <w:tcPr>
            <w:tcW w:w="1698" w:type="dxa"/>
            <w:vAlign w:val="center"/>
          </w:tcPr>
          <w:p w14:paraId="14C45E4A">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5</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20</w:t>
            </w:r>
          </w:p>
        </w:tc>
        <w:tc>
          <w:tcPr>
            <w:tcW w:w="1699" w:type="dxa"/>
            <w:vAlign w:val="center"/>
          </w:tcPr>
          <w:p w14:paraId="1928C970">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5</w:t>
            </w:r>
          </w:p>
        </w:tc>
      </w:tr>
      <w:tr w14:paraId="0ABB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6B3E45BB">
            <w:pPr>
              <w:widowControl/>
              <w:spacing w:line="360" w:lineRule="auto"/>
              <w:jc w:val="center"/>
              <w:rPr>
                <w:rFonts w:ascii="宋体" w:cs="宋体"/>
                <w:b/>
                <w:bCs/>
                <w:color w:val="auto"/>
                <w:kern w:val="0"/>
                <w:szCs w:val="21"/>
                <w:highlight w:val="none"/>
              </w:rPr>
            </w:pPr>
          </w:p>
        </w:tc>
        <w:tc>
          <w:tcPr>
            <w:tcW w:w="1620" w:type="dxa"/>
            <w:vAlign w:val="center"/>
          </w:tcPr>
          <w:p w14:paraId="7D4106D0">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营业收入（</w:t>
            </w:r>
            <w:r>
              <w:rPr>
                <w:rFonts w:ascii="宋体" w:hAnsi="宋体" w:cs="宋体"/>
                <w:color w:val="auto"/>
                <w:kern w:val="0"/>
                <w:szCs w:val="21"/>
                <w:highlight w:val="none"/>
              </w:rPr>
              <w:t>Y</w:t>
            </w:r>
            <w:r>
              <w:rPr>
                <w:rFonts w:hint="eastAsia" w:ascii="宋体" w:hAnsi="宋体" w:cs="宋体"/>
                <w:color w:val="auto"/>
                <w:kern w:val="0"/>
                <w:szCs w:val="21"/>
                <w:highlight w:val="none"/>
              </w:rPr>
              <w:t>）</w:t>
            </w:r>
          </w:p>
        </w:tc>
        <w:tc>
          <w:tcPr>
            <w:tcW w:w="1095" w:type="dxa"/>
            <w:vAlign w:val="center"/>
          </w:tcPr>
          <w:p w14:paraId="7052B2A3">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51E939B2">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5000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40000</w:t>
            </w:r>
          </w:p>
        </w:tc>
        <w:tc>
          <w:tcPr>
            <w:tcW w:w="1698" w:type="dxa"/>
            <w:vAlign w:val="center"/>
          </w:tcPr>
          <w:p w14:paraId="56A3DD0E">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5000</w:t>
            </w:r>
          </w:p>
        </w:tc>
        <w:tc>
          <w:tcPr>
            <w:tcW w:w="1699" w:type="dxa"/>
            <w:vAlign w:val="center"/>
          </w:tcPr>
          <w:p w14:paraId="5B9A9016">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1000</w:t>
            </w:r>
          </w:p>
        </w:tc>
      </w:tr>
      <w:tr w14:paraId="247C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03B06C23">
            <w:pPr>
              <w:widowControl/>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零售业</w:t>
            </w:r>
          </w:p>
        </w:tc>
        <w:tc>
          <w:tcPr>
            <w:tcW w:w="1620" w:type="dxa"/>
            <w:vAlign w:val="center"/>
          </w:tcPr>
          <w:p w14:paraId="30C59059">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从业人员（</w:t>
            </w:r>
            <w:r>
              <w:rPr>
                <w:rFonts w:ascii="宋体" w:hAnsi="宋体" w:cs="宋体"/>
                <w:color w:val="auto"/>
                <w:kern w:val="0"/>
                <w:szCs w:val="21"/>
                <w:highlight w:val="none"/>
              </w:rPr>
              <w:t>X</w:t>
            </w:r>
            <w:r>
              <w:rPr>
                <w:rFonts w:hint="eastAsia" w:ascii="宋体" w:hAnsi="宋体" w:cs="宋体"/>
                <w:color w:val="auto"/>
                <w:kern w:val="0"/>
                <w:szCs w:val="21"/>
                <w:highlight w:val="none"/>
              </w:rPr>
              <w:t>）</w:t>
            </w:r>
          </w:p>
        </w:tc>
        <w:tc>
          <w:tcPr>
            <w:tcW w:w="1095" w:type="dxa"/>
            <w:vAlign w:val="center"/>
          </w:tcPr>
          <w:p w14:paraId="06C53769">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人</w:t>
            </w:r>
          </w:p>
        </w:tc>
        <w:tc>
          <w:tcPr>
            <w:tcW w:w="1698" w:type="dxa"/>
            <w:vAlign w:val="center"/>
          </w:tcPr>
          <w:p w14:paraId="0057A471">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50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300</w:t>
            </w:r>
          </w:p>
        </w:tc>
        <w:tc>
          <w:tcPr>
            <w:tcW w:w="1698" w:type="dxa"/>
            <w:vAlign w:val="center"/>
          </w:tcPr>
          <w:p w14:paraId="7A148B46">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50</w:t>
            </w:r>
          </w:p>
        </w:tc>
        <w:tc>
          <w:tcPr>
            <w:tcW w:w="1699" w:type="dxa"/>
            <w:vAlign w:val="center"/>
          </w:tcPr>
          <w:p w14:paraId="693D39B7">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w:t>
            </w:r>
          </w:p>
        </w:tc>
      </w:tr>
      <w:tr w14:paraId="296F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1730AA90">
            <w:pPr>
              <w:widowControl/>
              <w:spacing w:line="360" w:lineRule="auto"/>
              <w:jc w:val="center"/>
              <w:rPr>
                <w:rFonts w:ascii="宋体" w:cs="宋体"/>
                <w:b/>
                <w:bCs/>
                <w:color w:val="auto"/>
                <w:kern w:val="0"/>
                <w:szCs w:val="21"/>
                <w:highlight w:val="none"/>
              </w:rPr>
            </w:pPr>
          </w:p>
        </w:tc>
        <w:tc>
          <w:tcPr>
            <w:tcW w:w="1620" w:type="dxa"/>
            <w:vAlign w:val="center"/>
          </w:tcPr>
          <w:p w14:paraId="6E9401A7">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营业收入（</w:t>
            </w:r>
            <w:r>
              <w:rPr>
                <w:rFonts w:ascii="宋体" w:hAnsi="宋体" w:cs="宋体"/>
                <w:color w:val="auto"/>
                <w:kern w:val="0"/>
                <w:szCs w:val="21"/>
                <w:highlight w:val="none"/>
              </w:rPr>
              <w:t>Y</w:t>
            </w:r>
            <w:r>
              <w:rPr>
                <w:rFonts w:hint="eastAsia" w:ascii="宋体" w:hAnsi="宋体" w:cs="宋体"/>
                <w:color w:val="auto"/>
                <w:kern w:val="0"/>
                <w:szCs w:val="21"/>
                <w:highlight w:val="none"/>
              </w:rPr>
              <w:t>）</w:t>
            </w:r>
          </w:p>
        </w:tc>
        <w:tc>
          <w:tcPr>
            <w:tcW w:w="1095" w:type="dxa"/>
            <w:vAlign w:val="center"/>
          </w:tcPr>
          <w:p w14:paraId="31C1FDD5">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6B6B9995">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500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20000</w:t>
            </w:r>
          </w:p>
        </w:tc>
        <w:tc>
          <w:tcPr>
            <w:tcW w:w="1698" w:type="dxa"/>
            <w:vAlign w:val="center"/>
          </w:tcPr>
          <w:p w14:paraId="38F12EEB">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500</w:t>
            </w:r>
          </w:p>
        </w:tc>
        <w:tc>
          <w:tcPr>
            <w:tcW w:w="1699" w:type="dxa"/>
            <w:vAlign w:val="center"/>
          </w:tcPr>
          <w:p w14:paraId="16EF3AAB">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100</w:t>
            </w:r>
          </w:p>
        </w:tc>
      </w:tr>
      <w:tr w14:paraId="43CB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4312F2F6">
            <w:pPr>
              <w:widowControl/>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交通运输业</w:t>
            </w:r>
          </w:p>
        </w:tc>
        <w:tc>
          <w:tcPr>
            <w:tcW w:w="1620" w:type="dxa"/>
            <w:vAlign w:val="center"/>
          </w:tcPr>
          <w:p w14:paraId="4F4A3334">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从业人员（</w:t>
            </w:r>
            <w:r>
              <w:rPr>
                <w:rFonts w:ascii="宋体" w:hAnsi="宋体" w:cs="宋体"/>
                <w:color w:val="auto"/>
                <w:kern w:val="0"/>
                <w:szCs w:val="21"/>
                <w:highlight w:val="none"/>
              </w:rPr>
              <w:t>X</w:t>
            </w:r>
            <w:r>
              <w:rPr>
                <w:rFonts w:hint="eastAsia" w:ascii="宋体" w:hAnsi="宋体" w:cs="宋体"/>
                <w:color w:val="auto"/>
                <w:kern w:val="0"/>
                <w:szCs w:val="21"/>
                <w:highlight w:val="none"/>
              </w:rPr>
              <w:t>）</w:t>
            </w:r>
          </w:p>
        </w:tc>
        <w:tc>
          <w:tcPr>
            <w:tcW w:w="1095" w:type="dxa"/>
            <w:vAlign w:val="center"/>
          </w:tcPr>
          <w:p w14:paraId="22DF60B2">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人</w:t>
            </w:r>
          </w:p>
        </w:tc>
        <w:tc>
          <w:tcPr>
            <w:tcW w:w="1698" w:type="dxa"/>
            <w:vAlign w:val="center"/>
          </w:tcPr>
          <w:p w14:paraId="2E024914">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300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1000</w:t>
            </w:r>
          </w:p>
        </w:tc>
        <w:tc>
          <w:tcPr>
            <w:tcW w:w="1698" w:type="dxa"/>
            <w:vAlign w:val="center"/>
          </w:tcPr>
          <w:p w14:paraId="6FCB2F97">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20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300</w:t>
            </w:r>
          </w:p>
        </w:tc>
        <w:tc>
          <w:tcPr>
            <w:tcW w:w="1699" w:type="dxa"/>
            <w:vAlign w:val="center"/>
          </w:tcPr>
          <w:p w14:paraId="25D23A67">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20</w:t>
            </w:r>
          </w:p>
        </w:tc>
      </w:tr>
      <w:tr w14:paraId="3B1E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3B4B7E84">
            <w:pPr>
              <w:widowControl/>
              <w:spacing w:line="360" w:lineRule="auto"/>
              <w:jc w:val="center"/>
              <w:rPr>
                <w:rFonts w:ascii="宋体" w:cs="宋体"/>
                <w:b/>
                <w:bCs/>
                <w:color w:val="auto"/>
                <w:kern w:val="0"/>
                <w:szCs w:val="21"/>
                <w:highlight w:val="none"/>
              </w:rPr>
            </w:pPr>
          </w:p>
        </w:tc>
        <w:tc>
          <w:tcPr>
            <w:tcW w:w="1620" w:type="dxa"/>
            <w:vAlign w:val="center"/>
          </w:tcPr>
          <w:p w14:paraId="078F351D">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营业收入（</w:t>
            </w:r>
            <w:r>
              <w:rPr>
                <w:rFonts w:ascii="宋体" w:hAnsi="宋体" w:cs="宋体"/>
                <w:color w:val="auto"/>
                <w:kern w:val="0"/>
                <w:szCs w:val="21"/>
                <w:highlight w:val="none"/>
              </w:rPr>
              <w:t>Y</w:t>
            </w:r>
            <w:r>
              <w:rPr>
                <w:rFonts w:hint="eastAsia" w:ascii="宋体" w:hAnsi="宋体" w:cs="宋体"/>
                <w:color w:val="auto"/>
                <w:kern w:val="0"/>
                <w:szCs w:val="21"/>
                <w:highlight w:val="none"/>
              </w:rPr>
              <w:t>）</w:t>
            </w:r>
          </w:p>
        </w:tc>
        <w:tc>
          <w:tcPr>
            <w:tcW w:w="1095" w:type="dxa"/>
            <w:vAlign w:val="center"/>
          </w:tcPr>
          <w:p w14:paraId="7A028441">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3BB482E7">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3000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30000</w:t>
            </w:r>
          </w:p>
        </w:tc>
        <w:tc>
          <w:tcPr>
            <w:tcW w:w="1698" w:type="dxa"/>
            <w:vAlign w:val="center"/>
          </w:tcPr>
          <w:p w14:paraId="7EF1D012">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200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3000</w:t>
            </w:r>
          </w:p>
        </w:tc>
        <w:tc>
          <w:tcPr>
            <w:tcW w:w="1699" w:type="dxa"/>
            <w:vAlign w:val="center"/>
          </w:tcPr>
          <w:p w14:paraId="4B273B24">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200</w:t>
            </w:r>
          </w:p>
        </w:tc>
      </w:tr>
      <w:tr w14:paraId="5C26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2E8B0C7A">
            <w:pPr>
              <w:widowControl/>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仓储业</w:t>
            </w:r>
          </w:p>
        </w:tc>
        <w:tc>
          <w:tcPr>
            <w:tcW w:w="1620" w:type="dxa"/>
            <w:vAlign w:val="center"/>
          </w:tcPr>
          <w:p w14:paraId="6014D860">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从业人员（</w:t>
            </w:r>
            <w:r>
              <w:rPr>
                <w:rFonts w:ascii="宋体" w:hAnsi="宋体" w:cs="宋体"/>
                <w:color w:val="auto"/>
                <w:kern w:val="0"/>
                <w:szCs w:val="21"/>
                <w:highlight w:val="none"/>
              </w:rPr>
              <w:t>X</w:t>
            </w:r>
            <w:r>
              <w:rPr>
                <w:rFonts w:hint="eastAsia" w:ascii="宋体" w:hAnsi="宋体" w:cs="宋体"/>
                <w:color w:val="auto"/>
                <w:kern w:val="0"/>
                <w:szCs w:val="21"/>
                <w:highlight w:val="none"/>
              </w:rPr>
              <w:t>）</w:t>
            </w:r>
          </w:p>
        </w:tc>
        <w:tc>
          <w:tcPr>
            <w:tcW w:w="1095" w:type="dxa"/>
            <w:vAlign w:val="center"/>
          </w:tcPr>
          <w:p w14:paraId="722A5DFD">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人</w:t>
            </w:r>
          </w:p>
        </w:tc>
        <w:tc>
          <w:tcPr>
            <w:tcW w:w="1698" w:type="dxa"/>
            <w:vAlign w:val="center"/>
          </w:tcPr>
          <w:p w14:paraId="4AA70648">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200</w:t>
            </w:r>
          </w:p>
        </w:tc>
        <w:tc>
          <w:tcPr>
            <w:tcW w:w="1698" w:type="dxa"/>
            <w:vAlign w:val="center"/>
          </w:tcPr>
          <w:p w14:paraId="160A4D5B">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20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100</w:t>
            </w:r>
          </w:p>
        </w:tc>
        <w:tc>
          <w:tcPr>
            <w:tcW w:w="1699" w:type="dxa"/>
            <w:vAlign w:val="center"/>
          </w:tcPr>
          <w:p w14:paraId="67A4C2DC">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20</w:t>
            </w:r>
          </w:p>
        </w:tc>
      </w:tr>
      <w:tr w14:paraId="12C1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628510D2">
            <w:pPr>
              <w:widowControl/>
              <w:spacing w:line="360" w:lineRule="auto"/>
              <w:jc w:val="center"/>
              <w:rPr>
                <w:rFonts w:ascii="宋体" w:cs="宋体"/>
                <w:b/>
                <w:bCs/>
                <w:color w:val="auto"/>
                <w:kern w:val="0"/>
                <w:szCs w:val="21"/>
                <w:highlight w:val="none"/>
              </w:rPr>
            </w:pPr>
          </w:p>
        </w:tc>
        <w:tc>
          <w:tcPr>
            <w:tcW w:w="1620" w:type="dxa"/>
            <w:vAlign w:val="center"/>
          </w:tcPr>
          <w:p w14:paraId="5C230C2E">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营业收入（</w:t>
            </w:r>
            <w:r>
              <w:rPr>
                <w:rFonts w:ascii="宋体" w:hAnsi="宋体" w:cs="宋体"/>
                <w:color w:val="auto"/>
                <w:kern w:val="0"/>
                <w:szCs w:val="21"/>
                <w:highlight w:val="none"/>
              </w:rPr>
              <w:t>Y</w:t>
            </w:r>
            <w:r>
              <w:rPr>
                <w:rFonts w:hint="eastAsia" w:ascii="宋体" w:hAnsi="宋体" w:cs="宋体"/>
                <w:color w:val="auto"/>
                <w:kern w:val="0"/>
                <w:szCs w:val="21"/>
                <w:highlight w:val="none"/>
              </w:rPr>
              <w:t>）</w:t>
            </w:r>
          </w:p>
        </w:tc>
        <w:tc>
          <w:tcPr>
            <w:tcW w:w="1095" w:type="dxa"/>
            <w:vAlign w:val="center"/>
          </w:tcPr>
          <w:p w14:paraId="45F88F65">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0433DCDF">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30000</w:t>
            </w:r>
          </w:p>
        </w:tc>
        <w:tc>
          <w:tcPr>
            <w:tcW w:w="1698" w:type="dxa"/>
            <w:vAlign w:val="center"/>
          </w:tcPr>
          <w:p w14:paraId="6C602FB6">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1000</w:t>
            </w:r>
          </w:p>
        </w:tc>
        <w:tc>
          <w:tcPr>
            <w:tcW w:w="1699" w:type="dxa"/>
            <w:vAlign w:val="center"/>
          </w:tcPr>
          <w:p w14:paraId="66DE0D6F">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100</w:t>
            </w:r>
          </w:p>
        </w:tc>
      </w:tr>
      <w:tr w14:paraId="0108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58D7AC74">
            <w:pPr>
              <w:widowControl/>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邮政业</w:t>
            </w:r>
          </w:p>
        </w:tc>
        <w:tc>
          <w:tcPr>
            <w:tcW w:w="1620" w:type="dxa"/>
            <w:vAlign w:val="center"/>
          </w:tcPr>
          <w:p w14:paraId="4CAA92F0">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从业人员（</w:t>
            </w:r>
            <w:r>
              <w:rPr>
                <w:rFonts w:ascii="宋体" w:hAnsi="宋体" w:cs="宋体"/>
                <w:color w:val="auto"/>
                <w:kern w:val="0"/>
                <w:szCs w:val="21"/>
                <w:highlight w:val="none"/>
              </w:rPr>
              <w:t>X</w:t>
            </w:r>
            <w:r>
              <w:rPr>
                <w:rFonts w:hint="eastAsia" w:ascii="宋体" w:hAnsi="宋体" w:cs="宋体"/>
                <w:color w:val="auto"/>
                <w:kern w:val="0"/>
                <w:szCs w:val="21"/>
                <w:highlight w:val="none"/>
              </w:rPr>
              <w:t>）</w:t>
            </w:r>
          </w:p>
        </w:tc>
        <w:tc>
          <w:tcPr>
            <w:tcW w:w="1095" w:type="dxa"/>
            <w:vAlign w:val="center"/>
          </w:tcPr>
          <w:p w14:paraId="3024554E">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人</w:t>
            </w:r>
          </w:p>
        </w:tc>
        <w:tc>
          <w:tcPr>
            <w:tcW w:w="1698" w:type="dxa"/>
            <w:vAlign w:val="center"/>
          </w:tcPr>
          <w:p w14:paraId="1F47874D">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300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1000</w:t>
            </w:r>
          </w:p>
        </w:tc>
        <w:tc>
          <w:tcPr>
            <w:tcW w:w="1698" w:type="dxa"/>
            <w:vAlign w:val="center"/>
          </w:tcPr>
          <w:p w14:paraId="276D705D">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20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300</w:t>
            </w:r>
          </w:p>
        </w:tc>
        <w:tc>
          <w:tcPr>
            <w:tcW w:w="1699" w:type="dxa"/>
            <w:vAlign w:val="center"/>
          </w:tcPr>
          <w:p w14:paraId="3C3D8A45">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20</w:t>
            </w:r>
          </w:p>
        </w:tc>
      </w:tr>
      <w:tr w14:paraId="1537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63AF294A">
            <w:pPr>
              <w:widowControl/>
              <w:spacing w:line="360" w:lineRule="auto"/>
              <w:jc w:val="center"/>
              <w:rPr>
                <w:rFonts w:ascii="宋体" w:cs="宋体"/>
                <w:b/>
                <w:bCs/>
                <w:color w:val="auto"/>
                <w:kern w:val="0"/>
                <w:szCs w:val="21"/>
                <w:highlight w:val="none"/>
              </w:rPr>
            </w:pPr>
          </w:p>
        </w:tc>
        <w:tc>
          <w:tcPr>
            <w:tcW w:w="1620" w:type="dxa"/>
            <w:vAlign w:val="center"/>
          </w:tcPr>
          <w:p w14:paraId="3E35A282">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营业收入（</w:t>
            </w:r>
            <w:r>
              <w:rPr>
                <w:rFonts w:ascii="宋体" w:hAnsi="宋体" w:cs="宋体"/>
                <w:color w:val="auto"/>
                <w:kern w:val="0"/>
                <w:szCs w:val="21"/>
                <w:highlight w:val="none"/>
              </w:rPr>
              <w:t>Y</w:t>
            </w:r>
            <w:r>
              <w:rPr>
                <w:rFonts w:hint="eastAsia" w:ascii="宋体" w:hAnsi="宋体" w:cs="宋体"/>
                <w:color w:val="auto"/>
                <w:kern w:val="0"/>
                <w:szCs w:val="21"/>
                <w:highlight w:val="none"/>
              </w:rPr>
              <w:t>）</w:t>
            </w:r>
          </w:p>
        </w:tc>
        <w:tc>
          <w:tcPr>
            <w:tcW w:w="1095" w:type="dxa"/>
            <w:vAlign w:val="center"/>
          </w:tcPr>
          <w:p w14:paraId="3EB427DC">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6758ED79">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2000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30000</w:t>
            </w:r>
          </w:p>
        </w:tc>
        <w:tc>
          <w:tcPr>
            <w:tcW w:w="1698" w:type="dxa"/>
            <w:vAlign w:val="center"/>
          </w:tcPr>
          <w:p w14:paraId="2B9FA367">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2000</w:t>
            </w:r>
          </w:p>
        </w:tc>
        <w:tc>
          <w:tcPr>
            <w:tcW w:w="1699" w:type="dxa"/>
            <w:vAlign w:val="center"/>
          </w:tcPr>
          <w:p w14:paraId="6DF0D9F1">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100</w:t>
            </w:r>
          </w:p>
        </w:tc>
      </w:tr>
      <w:tr w14:paraId="6D73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7FB85421">
            <w:pPr>
              <w:widowControl/>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住宿业</w:t>
            </w:r>
          </w:p>
        </w:tc>
        <w:tc>
          <w:tcPr>
            <w:tcW w:w="1620" w:type="dxa"/>
            <w:vAlign w:val="center"/>
          </w:tcPr>
          <w:p w14:paraId="7B93F910">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从业人员（</w:t>
            </w:r>
            <w:r>
              <w:rPr>
                <w:rFonts w:ascii="宋体" w:hAnsi="宋体" w:cs="宋体"/>
                <w:color w:val="auto"/>
                <w:kern w:val="0"/>
                <w:szCs w:val="21"/>
                <w:highlight w:val="none"/>
              </w:rPr>
              <w:t>X</w:t>
            </w:r>
            <w:r>
              <w:rPr>
                <w:rFonts w:hint="eastAsia" w:ascii="宋体" w:hAnsi="宋体" w:cs="宋体"/>
                <w:color w:val="auto"/>
                <w:kern w:val="0"/>
                <w:szCs w:val="21"/>
                <w:highlight w:val="none"/>
              </w:rPr>
              <w:t>）</w:t>
            </w:r>
          </w:p>
        </w:tc>
        <w:tc>
          <w:tcPr>
            <w:tcW w:w="1095" w:type="dxa"/>
            <w:vAlign w:val="center"/>
          </w:tcPr>
          <w:p w14:paraId="5B770DA5">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人</w:t>
            </w:r>
          </w:p>
        </w:tc>
        <w:tc>
          <w:tcPr>
            <w:tcW w:w="1698" w:type="dxa"/>
            <w:vAlign w:val="center"/>
          </w:tcPr>
          <w:p w14:paraId="66AD5954">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300</w:t>
            </w:r>
          </w:p>
        </w:tc>
        <w:tc>
          <w:tcPr>
            <w:tcW w:w="1698" w:type="dxa"/>
            <w:vAlign w:val="center"/>
          </w:tcPr>
          <w:p w14:paraId="457BA01C">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100</w:t>
            </w:r>
          </w:p>
        </w:tc>
        <w:tc>
          <w:tcPr>
            <w:tcW w:w="1699" w:type="dxa"/>
            <w:vAlign w:val="center"/>
          </w:tcPr>
          <w:p w14:paraId="58F4AD88">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w:t>
            </w:r>
          </w:p>
        </w:tc>
      </w:tr>
      <w:tr w14:paraId="2A4A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359BE11E">
            <w:pPr>
              <w:widowControl/>
              <w:spacing w:line="360" w:lineRule="auto"/>
              <w:jc w:val="center"/>
              <w:rPr>
                <w:rFonts w:ascii="宋体" w:cs="宋体"/>
                <w:b/>
                <w:bCs/>
                <w:color w:val="auto"/>
                <w:kern w:val="0"/>
                <w:szCs w:val="21"/>
                <w:highlight w:val="none"/>
              </w:rPr>
            </w:pPr>
          </w:p>
        </w:tc>
        <w:tc>
          <w:tcPr>
            <w:tcW w:w="1620" w:type="dxa"/>
            <w:vAlign w:val="center"/>
          </w:tcPr>
          <w:p w14:paraId="6284ACAA">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营业收入（</w:t>
            </w:r>
            <w:r>
              <w:rPr>
                <w:rFonts w:ascii="宋体" w:hAnsi="宋体" w:cs="宋体"/>
                <w:color w:val="auto"/>
                <w:kern w:val="0"/>
                <w:szCs w:val="21"/>
                <w:highlight w:val="none"/>
              </w:rPr>
              <w:t>Y</w:t>
            </w:r>
            <w:r>
              <w:rPr>
                <w:rFonts w:hint="eastAsia" w:ascii="宋体" w:hAnsi="宋体" w:cs="宋体"/>
                <w:color w:val="auto"/>
                <w:kern w:val="0"/>
                <w:szCs w:val="21"/>
                <w:highlight w:val="none"/>
              </w:rPr>
              <w:t>）</w:t>
            </w:r>
          </w:p>
        </w:tc>
        <w:tc>
          <w:tcPr>
            <w:tcW w:w="1095" w:type="dxa"/>
            <w:vAlign w:val="center"/>
          </w:tcPr>
          <w:p w14:paraId="5801FF4B">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24184774">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2000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10000</w:t>
            </w:r>
          </w:p>
        </w:tc>
        <w:tc>
          <w:tcPr>
            <w:tcW w:w="1698" w:type="dxa"/>
            <w:vAlign w:val="center"/>
          </w:tcPr>
          <w:p w14:paraId="6B831B23">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2000</w:t>
            </w:r>
          </w:p>
        </w:tc>
        <w:tc>
          <w:tcPr>
            <w:tcW w:w="1699" w:type="dxa"/>
            <w:vAlign w:val="center"/>
          </w:tcPr>
          <w:p w14:paraId="0BAEA88D">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100</w:t>
            </w:r>
          </w:p>
        </w:tc>
      </w:tr>
      <w:tr w14:paraId="0C00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6543B6FE">
            <w:pPr>
              <w:widowControl/>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餐饮业</w:t>
            </w:r>
          </w:p>
        </w:tc>
        <w:tc>
          <w:tcPr>
            <w:tcW w:w="1620" w:type="dxa"/>
            <w:vAlign w:val="center"/>
          </w:tcPr>
          <w:p w14:paraId="3CBB18D3">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从业人员（</w:t>
            </w:r>
            <w:r>
              <w:rPr>
                <w:rFonts w:ascii="宋体" w:hAnsi="宋体" w:cs="宋体"/>
                <w:color w:val="auto"/>
                <w:kern w:val="0"/>
                <w:szCs w:val="21"/>
                <w:highlight w:val="none"/>
              </w:rPr>
              <w:t>X</w:t>
            </w:r>
            <w:r>
              <w:rPr>
                <w:rFonts w:hint="eastAsia" w:ascii="宋体" w:hAnsi="宋体" w:cs="宋体"/>
                <w:color w:val="auto"/>
                <w:kern w:val="0"/>
                <w:szCs w:val="21"/>
                <w:highlight w:val="none"/>
              </w:rPr>
              <w:t>）</w:t>
            </w:r>
          </w:p>
        </w:tc>
        <w:tc>
          <w:tcPr>
            <w:tcW w:w="1095" w:type="dxa"/>
            <w:vAlign w:val="center"/>
          </w:tcPr>
          <w:p w14:paraId="115597EB">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人</w:t>
            </w:r>
          </w:p>
        </w:tc>
        <w:tc>
          <w:tcPr>
            <w:tcW w:w="1698" w:type="dxa"/>
            <w:vAlign w:val="center"/>
          </w:tcPr>
          <w:p w14:paraId="3EB1247C">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300</w:t>
            </w:r>
          </w:p>
        </w:tc>
        <w:tc>
          <w:tcPr>
            <w:tcW w:w="1698" w:type="dxa"/>
            <w:vAlign w:val="center"/>
          </w:tcPr>
          <w:p w14:paraId="364F53BF">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100</w:t>
            </w:r>
          </w:p>
        </w:tc>
        <w:tc>
          <w:tcPr>
            <w:tcW w:w="1699" w:type="dxa"/>
            <w:vAlign w:val="center"/>
          </w:tcPr>
          <w:p w14:paraId="1CEFE92C">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w:t>
            </w:r>
          </w:p>
        </w:tc>
      </w:tr>
      <w:tr w14:paraId="0ED5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2AC1B811">
            <w:pPr>
              <w:widowControl/>
              <w:spacing w:line="360" w:lineRule="auto"/>
              <w:jc w:val="center"/>
              <w:rPr>
                <w:rFonts w:ascii="宋体" w:cs="宋体"/>
                <w:b/>
                <w:bCs/>
                <w:color w:val="auto"/>
                <w:kern w:val="0"/>
                <w:szCs w:val="21"/>
                <w:highlight w:val="none"/>
              </w:rPr>
            </w:pPr>
          </w:p>
        </w:tc>
        <w:tc>
          <w:tcPr>
            <w:tcW w:w="1620" w:type="dxa"/>
            <w:vAlign w:val="center"/>
          </w:tcPr>
          <w:p w14:paraId="37A24F62">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营业收入（</w:t>
            </w:r>
            <w:r>
              <w:rPr>
                <w:rFonts w:ascii="宋体" w:hAnsi="宋体" w:cs="宋体"/>
                <w:color w:val="auto"/>
                <w:kern w:val="0"/>
                <w:szCs w:val="21"/>
                <w:highlight w:val="none"/>
              </w:rPr>
              <w:t>Y</w:t>
            </w:r>
            <w:r>
              <w:rPr>
                <w:rFonts w:hint="eastAsia" w:ascii="宋体" w:hAnsi="宋体" w:cs="宋体"/>
                <w:color w:val="auto"/>
                <w:kern w:val="0"/>
                <w:szCs w:val="21"/>
                <w:highlight w:val="none"/>
              </w:rPr>
              <w:t>）</w:t>
            </w:r>
          </w:p>
        </w:tc>
        <w:tc>
          <w:tcPr>
            <w:tcW w:w="1095" w:type="dxa"/>
            <w:vAlign w:val="center"/>
          </w:tcPr>
          <w:p w14:paraId="62BFABC7">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7ED8EAA1">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2000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10000</w:t>
            </w:r>
          </w:p>
        </w:tc>
        <w:tc>
          <w:tcPr>
            <w:tcW w:w="1698" w:type="dxa"/>
            <w:vAlign w:val="center"/>
          </w:tcPr>
          <w:p w14:paraId="61F5080C">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2000</w:t>
            </w:r>
          </w:p>
        </w:tc>
        <w:tc>
          <w:tcPr>
            <w:tcW w:w="1699" w:type="dxa"/>
            <w:vAlign w:val="center"/>
          </w:tcPr>
          <w:p w14:paraId="3527567E">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100</w:t>
            </w:r>
          </w:p>
        </w:tc>
      </w:tr>
      <w:tr w14:paraId="48C4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2523CDEC">
            <w:pPr>
              <w:widowControl/>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信息传输业</w:t>
            </w:r>
          </w:p>
        </w:tc>
        <w:tc>
          <w:tcPr>
            <w:tcW w:w="1620" w:type="dxa"/>
            <w:vAlign w:val="center"/>
          </w:tcPr>
          <w:p w14:paraId="1B668F8A">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从业人员（</w:t>
            </w:r>
            <w:r>
              <w:rPr>
                <w:rFonts w:ascii="宋体" w:hAnsi="宋体" w:cs="宋体"/>
                <w:color w:val="auto"/>
                <w:kern w:val="0"/>
                <w:szCs w:val="21"/>
                <w:highlight w:val="none"/>
              </w:rPr>
              <w:t>X</w:t>
            </w:r>
            <w:r>
              <w:rPr>
                <w:rFonts w:hint="eastAsia" w:ascii="宋体" w:hAnsi="宋体" w:cs="宋体"/>
                <w:color w:val="auto"/>
                <w:kern w:val="0"/>
                <w:szCs w:val="21"/>
                <w:highlight w:val="none"/>
              </w:rPr>
              <w:t>）</w:t>
            </w:r>
          </w:p>
        </w:tc>
        <w:tc>
          <w:tcPr>
            <w:tcW w:w="1095" w:type="dxa"/>
            <w:vAlign w:val="center"/>
          </w:tcPr>
          <w:p w14:paraId="7A13489E">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人</w:t>
            </w:r>
          </w:p>
        </w:tc>
        <w:tc>
          <w:tcPr>
            <w:tcW w:w="1698" w:type="dxa"/>
            <w:vAlign w:val="center"/>
          </w:tcPr>
          <w:p w14:paraId="26CBF821">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2000</w:t>
            </w:r>
          </w:p>
        </w:tc>
        <w:tc>
          <w:tcPr>
            <w:tcW w:w="1698" w:type="dxa"/>
            <w:vAlign w:val="center"/>
          </w:tcPr>
          <w:p w14:paraId="0CB1BC6A">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100</w:t>
            </w:r>
          </w:p>
        </w:tc>
        <w:tc>
          <w:tcPr>
            <w:tcW w:w="1699" w:type="dxa"/>
            <w:vAlign w:val="center"/>
          </w:tcPr>
          <w:p w14:paraId="0EA4704D">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w:t>
            </w:r>
          </w:p>
        </w:tc>
      </w:tr>
      <w:tr w14:paraId="17F2E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34D71090">
            <w:pPr>
              <w:widowControl/>
              <w:spacing w:line="360" w:lineRule="auto"/>
              <w:jc w:val="center"/>
              <w:rPr>
                <w:rFonts w:ascii="宋体" w:cs="宋体"/>
                <w:b/>
                <w:bCs/>
                <w:color w:val="auto"/>
                <w:kern w:val="0"/>
                <w:szCs w:val="21"/>
                <w:highlight w:val="none"/>
              </w:rPr>
            </w:pPr>
          </w:p>
        </w:tc>
        <w:tc>
          <w:tcPr>
            <w:tcW w:w="1620" w:type="dxa"/>
            <w:vAlign w:val="center"/>
          </w:tcPr>
          <w:p w14:paraId="230661F1">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营业收入（</w:t>
            </w:r>
            <w:r>
              <w:rPr>
                <w:rFonts w:ascii="宋体" w:hAnsi="宋体" w:cs="宋体"/>
                <w:color w:val="auto"/>
                <w:kern w:val="0"/>
                <w:szCs w:val="21"/>
                <w:highlight w:val="none"/>
              </w:rPr>
              <w:t>Y</w:t>
            </w:r>
            <w:r>
              <w:rPr>
                <w:rFonts w:hint="eastAsia" w:ascii="宋体" w:hAnsi="宋体" w:cs="宋体"/>
                <w:color w:val="auto"/>
                <w:kern w:val="0"/>
                <w:szCs w:val="21"/>
                <w:highlight w:val="none"/>
              </w:rPr>
              <w:t>）</w:t>
            </w:r>
          </w:p>
        </w:tc>
        <w:tc>
          <w:tcPr>
            <w:tcW w:w="1095" w:type="dxa"/>
            <w:vAlign w:val="center"/>
          </w:tcPr>
          <w:p w14:paraId="531A53CC">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58C66A7F">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100000</w:t>
            </w:r>
          </w:p>
        </w:tc>
        <w:tc>
          <w:tcPr>
            <w:tcW w:w="1698" w:type="dxa"/>
            <w:vAlign w:val="center"/>
          </w:tcPr>
          <w:p w14:paraId="01DCC3CE">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1000</w:t>
            </w:r>
          </w:p>
        </w:tc>
        <w:tc>
          <w:tcPr>
            <w:tcW w:w="1699" w:type="dxa"/>
            <w:vAlign w:val="center"/>
          </w:tcPr>
          <w:p w14:paraId="42AD2E16">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100</w:t>
            </w:r>
          </w:p>
        </w:tc>
      </w:tr>
      <w:tr w14:paraId="4AC8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59DF6A3F">
            <w:pPr>
              <w:widowControl/>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软件和信息技术服务业</w:t>
            </w:r>
          </w:p>
        </w:tc>
        <w:tc>
          <w:tcPr>
            <w:tcW w:w="1620" w:type="dxa"/>
            <w:vAlign w:val="center"/>
          </w:tcPr>
          <w:p w14:paraId="7FA652B6">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从业人员（</w:t>
            </w:r>
            <w:r>
              <w:rPr>
                <w:rFonts w:ascii="宋体" w:hAnsi="宋体" w:cs="宋体"/>
                <w:color w:val="auto"/>
                <w:kern w:val="0"/>
                <w:szCs w:val="21"/>
                <w:highlight w:val="none"/>
              </w:rPr>
              <w:t>X</w:t>
            </w:r>
            <w:r>
              <w:rPr>
                <w:rFonts w:hint="eastAsia" w:ascii="宋体" w:hAnsi="宋体" w:cs="宋体"/>
                <w:color w:val="auto"/>
                <w:kern w:val="0"/>
                <w:szCs w:val="21"/>
                <w:highlight w:val="none"/>
              </w:rPr>
              <w:t>）</w:t>
            </w:r>
          </w:p>
        </w:tc>
        <w:tc>
          <w:tcPr>
            <w:tcW w:w="1095" w:type="dxa"/>
            <w:vAlign w:val="center"/>
          </w:tcPr>
          <w:p w14:paraId="24A562B1">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人</w:t>
            </w:r>
          </w:p>
        </w:tc>
        <w:tc>
          <w:tcPr>
            <w:tcW w:w="1698" w:type="dxa"/>
            <w:vAlign w:val="center"/>
          </w:tcPr>
          <w:p w14:paraId="17C6BB99">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300</w:t>
            </w:r>
          </w:p>
        </w:tc>
        <w:tc>
          <w:tcPr>
            <w:tcW w:w="1698" w:type="dxa"/>
            <w:vAlign w:val="center"/>
          </w:tcPr>
          <w:p w14:paraId="27B8029B">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100</w:t>
            </w:r>
          </w:p>
        </w:tc>
        <w:tc>
          <w:tcPr>
            <w:tcW w:w="1699" w:type="dxa"/>
            <w:vAlign w:val="center"/>
          </w:tcPr>
          <w:p w14:paraId="1B242BF2">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w:t>
            </w:r>
          </w:p>
        </w:tc>
      </w:tr>
      <w:tr w14:paraId="00AC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3A6AA7BD">
            <w:pPr>
              <w:widowControl/>
              <w:spacing w:line="360" w:lineRule="auto"/>
              <w:jc w:val="center"/>
              <w:rPr>
                <w:rFonts w:ascii="宋体" w:cs="宋体"/>
                <w:b/>
                <w:bCs/>
                <w:color w:val="auto"/>
                <w:kern w:val="0"/>
                <w:szCs w:val="21"/>
                <w:highlight w:val="none"/>
              </w:rPr>
            </w:pPr>
          </w:p>
        </w:tc>
        <w:tc>
          <w:tcPr>
            <w:tcW w:w="1620" w:type="dxa"/>
            <w:vAlign w:val="center"/>
          </w:tcPr>
          <w:p w14:paraId="1F8B71B1">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营业收入（</w:t>
            </w:r>
            <w:r>
              <w:rPr>
                <w:rFonts w:ascii="宋体" w:hAnsi="宋体" w:cs="宋体"/>
                <w:color w:val="auto"/>
                <w:kern w:val="0"/>
                <w:szCs w:val="21"/>
                <w:highlight w:val="none"/>
              </w:rPr>
              <w:t>Y</w:t>
            </w:r>
            <w:r>
              <w:rPr>
                <w:rFonts w:hint="eastAsia" w:ascii="宋体" w:hAnsi="宋体" w:cs="宋体"/>
                <w:color w:val="auto"/>
                <w:kern w:val="0"/>
                <w:szCs w:val="21"/>
                <w:highlight w:val="none"/>
              </w:rPr>
              <w:t>）</w:t>
            </w:r>
          </w:p>
        </w:tc>
        <w:tc>
          <w:tcPr>
            <w:tcW w:w="1095" w:type="dxa"/>
            <w:vAlign w:val="center"/>
          </w:tcPr>
          <w:p w14:paraId="654D9E60">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23AEE36D">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10000</w:t>
            </w:r>
          </w:p>
        </w:tc>
        <w:tc>
          <w:tcPr>
            <w:tcW w:w="1698" w:type="dxa"/>
            <w:vAlign w:val="center"/>
          </w:tcPr>
          <w:p w14:paraId="01C0E32E">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50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1000</w:t>
            </w:r>
          </w:p>
        </w:tc>
        <w:tc>
          <w:tcPr>
            <w:tcW w:w="1699" w:type="dxa"/>
            <w:vAlign w:val="center"/>
          </w:tcPr>
          <w:p w14:paraId="199E1630">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50</w:t>
            </w:r>
          </w:p>
        </w:tc>
      </w:tr>
      <w:tr w14:paraId="0148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454FDC9C">
            <w:pPr>
              <w:widowControl/>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房地产开发经营</w:t>
            </w:r>
          </w:p>
        </w:tc>
        <w:tc>
          <w:tcPr>
            <w:tcW w:w="1620" w:type="dxa"/>
            <w:vAlign w:val="center"/>
          </w:tcPr>
          <w:p w14:paraId="32B01F1D">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营业收入（</w:t>
            </w:r>
            <w:r>
              <w:rPr>
                <w:rFonts w:ascii="宋体" w:hAnsi="宋体" w:cs="宋体"/>
                <w:color w:val="auto"/>
                <w:kern w:val="0"/>
                <w:szCs w:val="21"/>
                <w:highlight w:val="none"/>
              </w:rPr>
              <w:t>Y</w:t>
            </w:r>
            <w:r>
              <w:rPr>
                <w:rFonts w:hint="eastAsia" w:ascii="宋体" w:hAnsi="宋体" w:cs="宋体"/>
                <w:color w:val="auto"/>
                <w:kern w:val="0"/>
                <w:szCs w:val="21"/>
                <w:highlight w:val="none"/>
              </w:rPr>
              <w:t>）</w:t>
            </w:r>
          </w:p>
        </w:tc>
        <w:tc>
          <w:tcPr>
            <w:tcW w:w="1095" w:type="dxa"/>
            <w:vAlign w:val="center"/>
          </w:tcPr>
          <w:p w14:paraId="58318DF9">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73E45DB1">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200000</w:t>
            </w:r>
          </w:p>
        </w:tc>
        <w:tc>
          <w:tcPr>
            <w:tcW w:w="1698" w:type="dxa"/>
            <w:vAlign w:val="center"/>
          </w:tcPr>
          <w:p w14:paraId="003A71BE">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1000</w:t>
            </w:r>
          </w:p>
        </w:tc>
        <w:tc>
          <w:tcPr>
            <w:tcW w:w="1699" w:type="dxa"/>
            <w:vAlign w:val="center"/>
          </w:tcPr>
          <w:p w14:paraId="2716C05B">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100</w:t>
            </w:r>
          </w:p>
        </w:tc>
      </w:tr>
      <w:tr w14:paraId="28BC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3695BC14">
            <w:pPr>
              <w:widowControl/>
              <w:spacing w:line="360" w:lineRule="auto"/>
              <w:jc w:val="center"/>
              <w:rPr>
                <w:rFonts w:ascii="宋体" w:cs="宋体"/>
                <w:b/>
                <w:bCs/>
                <w:color w:val="auto"/>
                <w:kern w:val="0"/>
                <w:szCs w:val="21"/>
                <w:highlight w:val="none"/>
              </w:rPr>
            </w:pPr>
          </w:p>
        </w:tc>
        <w:tc>
          <w:tcPr>
            <w:tcW w:w="1620" w:type="dxa"/>
            <w:vAlign w:val="center"/>
          </w:tcPr>
          <w:p w14:paraId="3C2B4268">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资产总额（</w:t>
            </w:r>
            <w:r>
              <w:rPr>
                <w:rFonts w:ascii="宋体" w:hAnsi="宋体" w:cs="宋体"/>
                <w:color w:val="auto"/>
                <w:kern w:val="0"/>
                <w:szCs w:val="21"/>
                <w:highlight w:val="none"/>
              </w:rPr>
              <w:t>Z</w:t>
            </w:r>
            <w:r>
              <w:rPr>
                <w:rFonts w:hint="eastAsia" w:ascii="宋体" w:hAnsi="宋体" w:cs="宋体"/>
                <w:color w:val="auto"/>
                <w:kern w:val="0"/>
                <w:szCs w:val="21"/>
                <w:highlight w:val="none"/>
              </w:rPr>
              <w:t>）</w:t>
            </w:r>
          </w:p>
        </w:tc>
        <w:tc>
          <w:tcPr>
            <w:tcW w:w="1095" w:type="dxa"/>
            <w:vAlign w:val="center"/>
          </w:tcPr>
          <w:p w14:paraId="71FBE14C">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2E3F33F1">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5000</w:t>
            </w:r>
            <w:r>
              <w:rPr>
                <w:rFonts w:hint="eastAsia" w:ascii="宋体" w:hAnsi="宋体" w:cs="宋体"/>
                <w:color w:val="auto"/>
                <w:kern w:val="0"/>
                <w:szCs w:val="21"/>
                <w:highlight w:val="none"/>
              </w:rPr>
              <w:t>≤</w:t>
            </w:r>
            <w:r>
              <w:rPr>
                <w:rFonts w:ascii="宋体" w:hAnsi="宋体" w:cs="宋体"/>
                <w:color w:val="auto"/>
                <w:kern w:val="0"/>
                <w:szCs w:val="21"/>
                <w:highlight w:val="none"/>
              </w:rPr>
              <w:t>Z</w:t>
            </w:r>
            <w:r>
              <w:rPr>
                <w:rFonts w:hint="eastAsia" w:ascii="宋体" w:hAnsi="宋体" w:cs="宋体"/>
                <w:color w:val="auto"/>
                <w:kern w:val="0"/>
                <w:szCs w:val="21"/>
                <w:highlight w:val="none"/>
              </w:rPr>
              <w:t>＜</w:t>
            </w:r>
            <w:r>
              <w:rPr>
                <w:rFonts w:ascii="宋体" w:hAnsi="宋体" w:cs="宋体"/>
                <w:color w:val="auto"/>
                <w:kern w:val="0"/>
                <w:szCs w:val="21"/>
                <w:highlight w:val="none"/>
              </w:rPr>
              <w:t>10000</w:t>
            </w:r>
          </w:p>
        </w:tc>
        <w:tc>
          <w:tcPr>
            <w:tcW w:w="1698" w:type="dxa"/>
            <w:vAlign w:val="center"/>
          </w:tcPr>
          <w:p w14:paraId="5B8743B0">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2000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5000</w:t>
            </w:r>
          </w:p>
        </w:tc>
        <w:tc>
          <w:tcPr>
            <w:tcW w:w="1699" w:type="dxa"/>
            <w:vAlign w:val="center"/>
          </w:tcPr>
          <w:p w14:paraId="6AFEA945">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2000</w:t>
            </w:r>
          </w:p>
        </w:tc>
      </w:tr>
      <w:tr w14:paraId="69E2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50CFB7AF">
            <w:pPr>
              <w:widowControl/>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物业管理</w:t>
            </w:r>
          </w:p>
        </w:tc>
        <w:tc>
          <w:tcPr>
            <w:tcW w:w="1620" w:type="dxa"/>
            <w:vAlign w:val="center"/>
          </w:tcPr>
          <w:p w14:paraId="7B94FB9D">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从业人员（</w:t>
            </w:r>
            <w:r>
              <w:rPr>
                <w:rFonts w:ascii="宋体" w:hAnsi="宋体" w:cs="宋体"/>
                <w:color w:val="auto"/>
                <w:kern w:val="0"/>
                <w:szCs w:val="21"/>
                <w:highlight w:val="none"/>
              </w:rPr>
              <w:t>X</w:t>
            </w:r>
            <w:r>
              <w:rPr>
                <w:rFonts w:hint="eastAsia" w:ascii="宋体" w:hAnsi="宋体" w:cs="宋体"/>
                <w:color w:val="auto"/>
                <w:kern w:val="0"/>
                <w:szCs w:val="21"/>
                <w:highlight w:val="none"/>
              </w:rPr>
              <w:t>）</w:t>
            </w:r>
          </w:p>
        </w:tc>
        <w:tc>
          <w:tcPr>
            <w:tcW w:w="1095" w:type="dxa"/>
            <w:vAlign w:val="center"/>
          </w:tcPr>
          <w:p w14:paraId="39532242">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人</w:t>
            </w:r>
          </w:p>
        </w:tc>
        <w:tc>
          <w:tcPr>
            <w:tcW w:w="1698" w:type="dxa"/>
            <w:vAlign w:val="center"/>
          </w:tcPr>
          <w:p w14:paraId="57141854">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300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1000</w:t>
            </w:r>
          </w:p>
        </w:tc>
        <w:tc>
          <w:tcPr>
            <w:tcW w:w="1698" w:type="dxa"/>
            <w:vAlign w:val="center"/>
          </w:tcPr>
          <w:p w14:paraId="350EADE1">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300</w:t>
            </w:r>
          </w:p>
        </w:tc>
        <w:tc>
          <w:tcPr>
            <w:tcW w:w="1699" w:type="dxa"/>
            <w:vAlign w:val="center"/>
          </w:tcPr>
          <w:p w14:paraId="47FE1E69">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100</w:t>
            </w:r>
          </w:p>
        </w:tc>
      </w:tr>
      <w:tr w14:paraId="5C9D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2F901FC8">
            <w:pPr>
              <w:widowControl/>
              <w:spacing w:line="360" w:lineRule="auto"/>
              <w:jc w:val="center"/>
              <w:rPr>
                <w:rFonts w:ascii="宋体" w:cs="宋体"/>
                <w:b/>
                <w:bCs/>
                <w:color w:val="auto"/>
                <w:kern w:val="0"/>
                <w:szCs w:val="21"/>
                <w:highlight w:val="none"/>
              </w:rPr>
            </w:pPr>
          </w:p>
        </w:tc>
        <w:tc>
          <w:tcPr>
            <w:tcW w:w="1620" w:type="dxa"/>
            <w:vAlign w:val="center"/>
          </w:tcPr>
          <w:p w14:paraId="351CBF9D">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营业收入（</w:t>
            </w:r>
            <w:r>
              <w:rPr>
                <w:rFonts w:ascii="宋体" w:hAnsi="宋体" w:cs="宋体"/>
                <w:color w:val="auto"/>
                <w:kern w:val="0"/>
                <w:szCs w:val="21"/>
                <w:highlight w:val="none"/>
              </w:rPr>
              <w:t>Y</w:t>
            </w:r>
            <w:r>
              <w:rPr>
                <w:rFonts w:hint="eastAsia" w:ascii="宋体" w:hAnsi="宋体" w:cs="宋体"/>
                <w:color w:val="auto"/>
                <w:kern w:val="0"/>
                <w:szCs w:val="21"/>
                <w:highlight w:val="none"/>
              </w:rPr>
              <w:t>）</w:t>
            </w:r>
          </w:p>
        </w:tc>
        <w:tc>
          <w:tcPr>
            <w:tcW w:w="1095" w:type="dxa"/>
            <w:vAlign w:val="center"/>
          </w:tcPr>
          <w:p w14:paraId="4D50E7DB">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691F7063">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5000</w:t>
            </w:r>
          </w:p>
        </w:tc>
        <w:tc>
          <w:tcPr>
            <w:tcW w:w="1698" w:type="dxa"/>
            <w:vAlign w:val="center"/>
          </w:tcPr>
          <w:p w14:paraId="360131F6">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500</w:t>
            </w:r>
            <w:r>
              <w:rPr>
                <w:rFonts w:hint="eastAsia" w:ascii="宋体" w:hAnsi="宋体" w:cs="宋体"/>
                <w:color w:val="auto"/>
                <w:kern w:val="0"/>
                <w:szCs w:val="21"/>
                <w:highlight w:val="none"/>
              </w:rPr>
              <w:t>≤</w:t>
            </w: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1000</w:t>
            </w:r>
          </w:p>
        </w:tc>
        <w:tc>
          <w:tcPr>
            <w:tcW w:w="1699" w:type="dxa"/>
            <w:vAlign w:val="center"/>
          </w:tcPr>
          <w:p w14:paraId="1127C670">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500</w:t>
            </w:r>
          </w:p>
        </w:tc>
      </w:tr>
      <w:tr w14:paraId="640A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0E701AE1">
            <w:pPr>
              <w:widowControl/>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租赁和商务服务业</w:t>
            </w:r>
          </w:p>
        </w:tc>
        <w:tc>
          <w:tcPr>
            <w:tcW w:w="1620" w:type="dxa"/>
            <w:vAlign w:val="center"/>
          </w:tcPr>
          <w:p w14:paraId="75F406FB">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从业人员（</w:t>
            </w:r>
            <w:r>
              <w:rPr>
                <w:rFonts w:ascii="宋体" w:hAnsi="宋体" w:cs="宋体"/>
                <w:color w:val="auto"/>
                <w:kern w:val="0"/>
                <w:szCs w:val="21"/>
                <w:highlight w:val="none"/>
              </w:rPr>
              <w:t>X</w:t>
            </w:r>
            <w:r>
              <w:rPr>
                <w:rFonts w:hint="eastAsia" w:ascii="宋体" w:hAnsi="宋体" w:cs="宋体"/>
                <w:color w:val="auto"/>
                <w:kern w:val="0"/>
                <w:szCs w:val="21"/>
                <w:highlight w:val="none"/>
              </w:rPr>
              <w:t>）</w:t>
            </w:r>
          </w:p>
        </w:tc>
        <w:tc>
          <w:tcPr>
            <w:tcW w:w="1095" w:type="dxa"/>
            <w:vAlign w:val="center"/>
          </w:tcPr>
          <w:p w14:paraId="177F6F9D">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人</w:t>
            </w:r>
          </w:p>
        </w:tc>
        <w:tc>
          <w:tcPr>
            <w:tcW w:w="1698" w:type="dxa"/>
            <w:vAlign w:val="center"/>
          </w:tcPr>
          <w:p w14:paraId="37263EE4">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300</w:t>
            </w:r>
          </w:p>
        </w:tc>
        <w:tc>
          <w:tcPr>
            <w:tcW w:w="1698" w:type="dxa"/>
            <w:vAlign w:val="center"/>
          </w:tcPr>
          <w:p w14:paraId="3B569365">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100</w:t>
            </w:r>
          </w:p>
        </w:tc>
        <w:tc>
          <w:tcPr>
            <w:tcW w:w="1699" w:type="dxa"/>
            <w:vAlign w:val="center"/>
          </w:tcPr>
          <w:p w14:paraId="2C08F7C4">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w:t>
            </w:r>
          </w:p>
        </w:tc>
      </w:tr>
      <w:tr w14:paraId="72A3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781CB6D6">
            <w:pPr>
              <w:widowControl/>
              <w:spacing w:line="360" w:lineRule="auto"/>
              <w:jc w:val="center"/>
              <w:rPr>
                <w:rFonts w:ascii="宋体" w:cs="宋体"/>
                <w:b/>
                <w:bCs/>
                <w:color w:val="auto"/>
                <w:kern w:val="0"/>
                <w:szCs w:val="21"/>
                <w:highlight w:val="none"/>
              </w:rPr>
            </w:pPr>
          </w:p>
        </w:tc>
        <w:tc>
          <w:tcPr>
            <w:tcW w:w="1620" w:type="dxa"/>
            <w:vAlign w:val="center"/>
          </w:tcPr>
          <w:p w14:paraId="706ED0BA">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资产总额（</w:t>
            </w:r>
            <w:r>
              <w:rPr>
                <w:rFonts w:ascii="宋体" w:hAnsi="宋体" w:cs="宋体"/>
                <w:color w:val="auto"/>
                <w:kern w:val="0"/>
                <w:szCs w:val="21"/>
                <w:highlight w:val="none"/>
              </w:rPr>
              <w:t>Z</w:t>
            </w:r>
            <w:r>
              <w:rPr>
                <w:rFonts w:hint="eastAsia" w:ascii="宋体" w:hAnsi="宋体" w:cs="宋体"/>
                <w:color w:val="auto"/>
                <w:kern w:val="0"/>
                <w:szCs w:val="21"/>
                <w:highlight w:val="none"/>
              </w:rPr>
              <w:t>）</w:t>
            </w:r>
          </w:p>
        </w:tc>
        <w:tc>
          <w:tcPr>
            <w:tcW w:w="1095" w:type="dxa"/>
            <w:vAlign w:val="center"/>
          </w:tcPr>
          <w:p w14:paraId="2095C5C9">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万元</w:t>
            </w:r>
          </w:p>
        </w:tc>
        <w:tc>
          <w:tcPr>
            <w:tcW w:w="1698" w:type="dxa"/>
            <w:vAlign w:val="center"/>
          </w:tcPr>
          <w:p w14:paraId="64E3CA7C">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8000</w:t>
            </w:r>
            <w:r>
              <w:rPr>
                <w:rFonts w:hint="eastAsia" w:ascii="宋体" w:hAnsi="宋体" w:cs="宋体"/>
                <w:color w:val="auto"/>
                <w:kern w:val="0"/>
                <w:szCs w:val="21"/>
                <w:highlight w:val="none"/>
              </w:rPr>
              <w:t>≤</w:t>
            </w:r>
            <w:r>
              <w:rPr>
                <w:rFonts w:ascii="宋体" w:hAnsi="宋体" w:cs="宋体"/>
                <w:color w:val="auto"/>
                <w:kern w:val="0"/>
                <w:szCs w:val="21"/>
                <w:highlight w:val="none"/>
              </w:rPr>
              <w:t>Z</w:t>
            </w:r>
            <w:r>
              <w:rPr>
                <w:rFonts w:hint="eastAsia" w:ascii="宋体" w:hAnsi="宋体" w:cs="宋体"/>
                <w:color w:val="auto"/>
                <w:kern w:val="0"/>
                <w:szCs w:val="21"/>
                <w:highlight w:val="none"/>
              </w:rPr>
              <w:t>＜</w:t>
            </w:r>
            <w:r>
              <w:rPr>
                <w:rFonts w:ascii="宋体" w:hAnsi="宋体" w:cs="宋体"/>
                <w:color w:val="auto"/>
                <w:kern w:val="0"/>
                <w:szCs w:val="21"/>
                <w:highlight w:val="none"/>
              </w:rPr>
              <w:t>120000</w:t>
            </w:r>
          </w:p>
        </w:tc>
        <w:tc>
          <w:tcPr>
            <w:tcW w:w="1698" w:type="dxa"/>
            <w:vAlign w:val="center"/>
          </w:tcPr>
          <w:p w14:paraId="3F3AEA96">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w:t>
            </w:r>
            <w:r>
              <w:rPr>
                <w:rFonts w:hint="eastAsia" w:ascii="宋体" w:hAnsi="宋体" w:cs="宋体"/>
                <w:color w:val="auto"/>
                <w:kern w:val="0"/>
                <w:szCs w:val="21"/>
                <w:highlight w:val="none"/>
              </w:rPr>
              <w:t>≤</w:t>
            </w:r>
            <w:r>
              <w:rPr>
                <w:rFonts w:ascii="宋体" w:hAnsi="宋体" w:cs="宋体"/>
                <w:color w:val="auto"/>
                <w:kern w:val="0"/>
                <w:szCs w:val="21"/>
                <w:highlight w:val="none"/>
              </w:rPr>
              <w:t>Z</w:t>
            </w:r>
            <w:r>
              <w:rPr>
                <w:rFonts w:hint="eastAsia" w:ascii="宋体" w:hAnsi="宋体" w:cs="宋体"/>
                <w:color w:val="auto"/>
                <w:kern w:val="0"/>
                <w:szCs w:val="21"/>
                <w:highlight w:val="none"/>
              </w:rPr>
              <w:t>＜</w:t>
            </w:r>
            <w:r>
              <w:rPr>
                <w:rFonts w:ascii="宋体" w:hAnsi="宋体" w:cs="宋体"/>
                <w:color w:val="auto"/>
                <w:kern w:val="0"/>
                <w:szCs w:val="21"/>
                <w:highlight w:val="none"/>
              </w:rPr>
              <w:t>8000</w:t>
            </w:r>
          </w:p>
        </w:tc>
        <w:tc>
          <w:tcPr>
            <w:tcW w:w="1699" w:type="dxa"/>
            <w:vAlign w:val="center"/>
          </w:tcPr>
          <w:p w14:paraId="4391A8ED">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Y</w:t>
            </w:r>
            <w:r>
              <w:rPr>
                <w:rFonts w:hint="eastAsia" w:ascii="宋体" w:hAnsi="宋体" w:cs="宋体"/>
                <w:color w:val="auto"/>
                <w:kern w:val="0"/>
                <w:szCs w:val="21"/>
                <w:highlight w:val="none"/>
              </w:rPr>
              <w:t>＜</w:t>
            </w:r>
            <w:r>
              <w:rPr>
                <w:rFonts w:ascii="宋体" w:hAnsi="宋体" w:cs="宋体"/>
                <w:color w:val="auto"/>
                <w:kern w:val="0"/>
                <w:szCs w:val="21"/>
                <w:highlight w:val="none"/>
              </w:rPr>
              <w:t>100</w:t>
            </w:r>
          </w:p>
        </w:tc>
      </w:tr>
      <w:tr w14:paraId="7CA7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Align w:val="center"/>
          </w:tcPr>
          <w:p w14:paraId="7276FD82">
            <w:pPr>
              <w:widowControl/>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其他未列明行业</w:t>
            </w:r>
          </w:p>
        </w:tc>
        <w:tc>
          <w:tcPr>
            <w:tcW w:w="1620" w:type="dxa"/>
            <w:vAlign w:val="center"/>
          </w:tcPr>
          <w:p w14:paraId="77D7A113">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从业人员（</w:t>
            </w:r>
            <w:r>
              <w:rPr>
                <w:rFonts w:ascii="宋体" w:hAnsi="宋体" w:cs="宋体"/>
                <w:color w:val="auto"/>
                <w:kern w:val="0"/>
                <w:szCs w:val="21"/>
                <w:highlight w:val="none"/>
              </w:rPr>
              <w:t>X</w:t>
            </w:r>
            <w:r>
              <w:rPr>
                <w:rFonts w:hint="eastAsia" w:ascii="宋体" w:hAnsi="宋体" w:cs="宋体"/>
                <w:color w:val="auto"/>
                <w:kern w:val="0"/>
                <w:szCs w:val="21"/>
                <w:highlight w:val="none"/>
              </w:rPr>
              <w:t>）</w:t>
            </w:r>
          </w:p>
        </w:tc>
        <w:tc>
          <w:tcPr>
            <w:tcW w:w="1095" w:type="dxa"/>
            <w:vAlign w:val="center"/>
          </w:tcPr>
          <w:p w14:paraId="3F76F1F9">
            <w:pPr>
              <w:widowControl/>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人</w:t>
            </w:r>
          </w:p>
        </w:tc>
        <w:tc>
          <w:tcPr>
            <w:tcW w:w="1698" w:type="dxa"/>
            <w:vAlign w:val="center"/>
          </w:tcPr>
          <w:p w14:paraId="2A098D99">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300</w:t>
            </w:r>
          </w:p>
        </w:tc>
        <w:tc>
          <w:tcPr>
            <w:tcW w:w="1698" w:type="dxa"/>
            <w:vAlign w:val="center"/>
          </w:tcPr>
          <w:p w14:paraId="5A66E7F8">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10</w:t>
            </w:r>
            <w:r>
              <w:rPr>
                <w:rFonts w:hint="eastAsia" w:ascii="宋体" w:hAnsi="宋体" w:cs="宋体"/>
                <w:color w:val="auto"/>
                <w:kern w:val="0"/>
                <w:szCs w:val="21"/>
                <w:highlight w:val="none"/>
              </w:rPr>
              <w:t>≤</w:t>
            </w: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100</w:t>
            </w:r>
          </w:p>
        </w:tc>
        <w:tc>
          <w:tcPr>
            <w:tcW w:w="1699" w:type="dxa"/>
            <w:vAlign w:val="center"/>
          </w:tcPr>
          <w:p w14:paraId="63178D4C">
            <w:pPr>
              <w:widowControl/>
              <w:spacing w:line="360" w:lineRule="auto"/>
              <w:jc w:val="center"/>
              <w:rPr>
                <w:rFonts w:ascii="宋体" w:cs="宋体"/>
                <w:color w:val="auto"/>
                <w:kern w:val="0"/>
                <w:szCs w:val="21"/>
                <w:highlight w:val="none"/>
              </w:rPr>
            </w:pPr>
            <w:r>
              <w:rPr>
                <w:rFonts w:ascii="宋体" w:hAnsi="宋体" w:cs="宋体"/>
                <w:color w:val="auto"/>
                <w:kern w:val="0"/>
                <w:szCs w:val="21"/>
                <w:highlight w:val="none"/>
              </w:rPr>
              <w:t>X</w:t>
            </w:r>
            <w:r>
              <w:rPr>
                <w:rFonts w:hint="eastAsia" w:ascii="宋体" w:hAnsi="宋体" w:cs="宋体"/>
                <w:color w:val="auto"/>
                <w:kern w:val="0"/>
                <w:szCs w:val="21"/>
                <w:highlight w:val="none"/>
              </w:rPr>
              <w:t>＜</w:t>
            </w:r>
            <w:r>
              <w:rPr>
                <w:rFonts w:ascii="宋体" w:hAnsi="宋体" w:cs="宋体"/>
                <w:color w:val="auto"/>
                <w:kern w:val="0"/>
                <w:szCs w:val="21"/>
                <w:highlight w:val="none"/>
              </w:rPr>
              <w:t>10</w:t>
            </w:r>
          </w:p>
        </w:tc>
      </w:tr>
    </w:tbl>
    <w:p w14:paraId="6DF892B6">
      <w:pPr>
        <w:spacing w:line="360" w:lineRule="auto"/>
        <w:ind w:firstLine="525" w:firstLineChars="250"/>
        <w:rPr>
          <w:rFonts w:ascii="宋体" w:cs="宋体"/>
          <w:color w:val="auto"/>
          <w:szCs w:val="21"/>
          <w:highlight w:val="none"/>
        </w:rPr>
      </w:pPr>
    </w:p>
    <w:p w14:paraId="248836F1">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w:t>
      </w:r>
      <w:r>
        <w:rPr>
          <w:rFonts w:ascii="宋体" w:hAnsi="宋体" w:cs="宋体"/>
          <w:color w:val="auto"/>
          <w:szCs w:val="21"/>
          <w:highlight w:val="none"/>
        </w:rPr>
        <w:t>[2011]300</w:t>
      </w:r>
      <w:r>
        <w:rPr>
          <w:rFonts w:hint="eastAsia" w:ascii="宋体" w:hAnsi="宋体" w:cs="宋体"/>
          <w:color w:val="auto"/>
          <w:szCs w:val="21"/>
          <w:highlight w:val="none"/>
        </w:rPr>
        <w:t>号），大型、中型和小型企业须同时满足所列指标的下限，否则下划一档；微型企业只须满足所列指标中的一项即可。</w:t>
      </w:r>
    </w:p>
    <w:p w14:paraId="006D02D3">
      <w:pPr>
        <w:pStyle w:val="57"/>
        <w:rPr>
          <w:color w:val="auto"/>
          <w:highlight w:val="none"/>
        </w:rPr>
      </w:pPr>
    </w:p>
    <w:p w14:paraId="375A2E81">
      <w:pPr>
        <w:spacing w:line="400" w:lineRule="exact"/>
        <w:ind w:firstLine="420" w:firstLineChars="200"/>
        <w:rPr>
          <w:rFonts w:ascii="宋体" w:cs="宋体"/>
          <w:bCs/>
          <w:color w:val="auto"/>
          <w:szCs w:val="21"/>
          <w:highlight w:val="none"/>
        </w:rPr>
      </w:pPr>
      <w:r>
        <w:rPr>
          <w:rFonts w:ascii="宋体" w:cs="宋体"/>
          <w:b/>
          <w:color w:val="auto"/>
          <w:szCs w:val="21"/>
          <w:highlight w:val="none"/>
        </w:rPr>
        <w:br w:type="page"/>
      </w:r>
    </w:p>
    <w:p w14:paraId="0339D132">
      <w:pPr>
        <w:rPr>
          <w:rFonts w:ascii="宋体" w:cs="宋体"/>
          <w:bCs/>
          <w:color w:val="auto"/>
          <w:szCs w:val="21"/>
          <w:highlight w:val="none"/>
        </w:rPr>
      </w:pPr>
    </w:p>
    <w:p w14:paraId="70BC1121">
      <w:pPr>
        <w:spacing w:line="360" w:lineRule="auto"/>
        <w:jc w:val="center"/>
        <w:rPr>
          <w:rFonts w:ascii="宋体" w:cs="宋体"/>
          <w:b/>
          <w:color w:val="auto"/>
          <w:szCs w:val="21"/>
          <w:highlight w:val="none"/>
        </w:rPr>
      </w:pPr>
      <w:r>
        <w:rPr>
          <w:rFonts w:hint="eastAsia" w:ascii="宋体" w:hAnsi="宋体" w:cs="宋体"/>
          <w:b/>
          <w:color w:val="auto"/>
          <w:sz w:val="30"/>
          <w:szCs w:val="30"/>
          <w:highlight w:val="none"/>
        </w:rPr>
        <w:t>监狱企业证明文件（格式）</w:t>
      </w:r>
    </w:p>
    <w:p w14:paraId="1DF27BCE">
      <w:pPr>
        <w:spacing w:line="400" w:lineRule="exact"/>
        <w:ind w:firstLine="420" w:firstLineChars="200"/>
        <w:rPr>
          <w:rFonts w:ascii="宋体" w:cs="宋体"/>
          <w:bCs/>
          <w:color w:val="auto"/>
          <w:szCs w:val="21"/>
          <w:highlight w:val="none"/>
        </w:rPr>
      </w:pPr>
    </w:p>
    <w:p w14:paraId="184FF134">
      <w:pPr>
        <w:spacing w:line="400" w:lineRule="exact"/>
        <w:ind w:firstLine="420" w:firstLineChars="200"/>
        <w:rPr>
          <w:rFonts w:ascii="宋体" w:cs="宋体"/>
          <w:bCs/>
          <w:color w:val="auto"/>
          <w:szCs w:val="21"/>
          <w:highlight w:val="none"/>
        </w:rPr>
      </w:pPr>
    </w:p>
    <w:p w14:paraId="40984779">
      <w:pPr>
        <w:spacing w:line="360" w:lineRule="auto"/>
        <w:ind w:firstLine="420" w:firstLineChars="200"/>
        <w:rPr>
          <w:rFonts w:ascii="宋体" w:cs="宋体"/>
          <w:bCs/>
          <w:color w:val="auto"/>
          <w:szCs w:val="21"/>
          <w:highlight w:val="none"/>
        </w:rPr>
      </w:pPr>
      <w:r>
        <w:rPr>
          <w:rFonts w:hint="eastAsia" w:ascii="宋体" w:hAnsi="宋体" w:cs="宋体"/>
          <w:bCs/>
          <w:color w:val="auto"/>
          <w:szCs w:val="21"/>
          <w:highlight w:val="none"/>
        </w:rPr>
        <w:t>按《关于政府采购支持监狱企业发展有关问题的通知》</w:t>
      </w:r>
      <w:r>
        <w:rPr>
          <w:rFonts w:ascii="宋体" w:hAnsi="宋体" w:cs="宋体"/>
          <w:bCs/>
          <w:color w:val="auto"/>
          <w:szCs w:val="21"/>
          <w:highlight w:val="none"/>
        </w:rPr>
        <w:t>(</w:t>
      </w:r>
      <w:r>
        <w:rPr>
          <w:rFonts w:hint="eastAsia" w:ascii="宋体" w:hAnsi="宋体" w:cs="宋体"/>
          <w:bCs/>
          <w:color w:val="auto"/>
          <w:szCs w:val="21"/>
          <w:highlight w:val="none"/>
        </w:rPr>
        <w:t>财库</w:t>
      </w:r>
      <w:r>
        <w:rPr>
          <w:rFonts w:ascii="宋体" w:hAnsi="宋体" w:cs="宋体"/>
          <w:bCs/>
          <w:color w:val="auto"/>
          <w:szCs w:val="21"/>
          <w:highlight w:val="none"/>
        </w:rPr>
        <w:t>[2014]68</w:t>
      </w:r>
      <w:r>
        <w:rPr>
          <w:rFonts w:hint="eastAsia" w:ascii="宋体" w:hAnsi="宋体" w:cs="宋体"/>
          <w:bCs/>
          <w:color w:val="auto"/>
          <w:szCs w:val="21"/>
          <w:highlight w:val="none"/>
        </w:rPr>
        <w:t>号</w:t>
      </w:r>
      <w:r>
        <w:rPr>
          <w:rFonts w:ascii="宋体" w:hAnsi="宋体" w:cs="宋体"/>
          <w:bCs/>
          <w:color w:val="auto"/>
          <w:szCs w:val="21"/>
          <w:highlight w:val="none"/>
        </w:rPr>
        <w:t>)</w:t>
      </w:r>
      <w:r>
        <w:rPr>
          <w:rFonts w:hint="eastAsia" w:ascii="宋体" w:hAnsi="宋体" w:cs="宋体"/>
          <w:bCs/>
          <w:color w:val="auto"/>
          <w:szCs w:val="21"/>
          <w:highlight w:val="none"/>
        </w:rPr>
        <w:t>认定为监狱企业的，在政府采购活动中，监狱企业视同小型、微型企业。监狱企业参加政府采购活动时，应当提供由省级以上监狱管理局、戒毒管理局</w:t>
      </w:r>
      <w:r>
        <w:rPr>
          <w:rFonts w:ascii="宋体" w:hAnsi="宋体" w:cs="宋体"/>
          <w:bCs/>
          <w:color w:val="auto"/>
          <w:szCs w:val="21"/>
          <w:highlight w:val="none"/>
        </w:rPr>
        <w:t>(</w:t>
      </w:r>
      <w:r>
        <w:rPr>
          <w:rFonts w:hint="eastAsia" w:ascii="宋体" w:hAnsi="宋体" w:cs="宋体"/>
          <w:bCs/>
          <w:color w:val="auto"/>
          <w:szCs w:val="21"/>
          <w:highlight w:val="none"/>
        </w:rPr>
        <w:t>含新疆生产建设兵团</w:t>
      </w:r>
      <w:r>
        <w:rPr>
          <w:rFonts w:ascii="宋体" w:hAnsi="宋体" w:cs="宋体"/>
          <w:bCs/>
          <w:color w:val="auto"/>
          <w:szCs w:val="21"/>
          <w:highlight w:val="none"/>
        </w:rPr>
        <w:t>)</w:t>
      </w:r>
      <w:r>
        <w:rPr>
          <w:rFonts w:hint="eastAsia" w:ascii="宋体" w:hAnsi="宋体" w:cs="宋体"/>
          <w:bCs/>
          <w:color w:val="auto"/>
          <w:szCs w:val="21"/>
          <w:highlight w:val="none"/>
        </w:rPr>
        <w:t>出具的属于监狱企业的证明文件。</w:t>
      </w:r>
    </w:p>
    <w:p w14:paraId="6768E72F">
      <w:pPr>
        <w:spacing w:line="360" w:lineRule="auto"/>
        <w:ind w:firstLine="420" w:firstLineChars="200"/>
        <w:rPr>
          <w:rFonts w:ascii="宋体" w:cs="宋体"/>
          <w:b/>
          <w:color w:val="auto"/>
          <w:szCs w:val="21"/>
          <w:highlight w:val="none"/>
        </w:rPr>
      </w:pPr>
    </w:p>
    <w:p w14:paraId="1841201D">
      <w:pPr>
        <w:spacing w:line="360" w:lineRule="auto"/>
        <w:ind w:firstLine="420" w:firstLineChars="200"/>
        <w:rPr>
          <w:rFonts w:ascii="宋体" w:cs="宋体"/>
          <w:b/>
          <w:color w:val="auto"/>
          <w:szCs w:val="21"/>
          <w:highlight w:val="none"/>
        </w:rPr>
      </w:pPr>
      <w:r>
        <w:rPr>
          <w:rFonts w:hint="eastAsia" w:ascii="宋体" w:hAnsi="宋体" w:cs="宋体"/>
          <w:b/>
          <w:color w:val="auto"/>
          <w:szCs w:val="21"/>
          <w:highlight w:val="none"/>
        </w:rPr>
        <w:t>说明：中标供应商的监狱企业证明文件随中标结果一并公告。</w:t>
      </w:r>
    </w:p>
    <w:p w14:paraId="14E428EF">
      <w:pPr>
        <w:spacing w:line="400" w:lineRule="exact"/>
        <w:ind w:firstLine="420" w:firstLineChars="200"/>
        <w:rPr>
          <w:rFonts w:ascii="宋体" w:cs="宋体"/>
          <w:b/>
          <w:color w:val="auto"/>
          <w:szCs w:val="21"/>
          <w:highlight w:val="none"/>
        </w:rPr>
      </w:pPr>
    </w:p>
    <w:p w14:paraId="3975D928">
      <w:pPr>
        <w:spacing w:line="400" w:lineRule="exact"/>
        <w:rPr>
          <w:rFonts w:ascii="宋体" w:cs="宋体"/>
          <w:b/>
          <w:color w:val="auto"/>
          <w:szCs w:val="20"/>
          <w:highlight w:val="none"/>
        </w:rPr>
      </w:pPr>
      <w:r>
        <w:rPr>
          <w:rFonts w:ascii="宋体" w:cs="宋体"/>
          <w:b/>
          <w:color w:val="auto"/>
          <w:szCs w:val="20"/>
          <w:highlight w:val="none"/>
        </w:rPr>
        <w:br w:type="page"/>
      </w:r>
    </w:p>
    <w:p w14:paraId="208A661E">
      <w:pPr>
        <w:spacing w:line="400" w:lineRule="exact"/>
        <w:rPr>
          <w:rFonts w:ascii="宋体" w:cs="宋体"/>
          <w:b/>
          <w:color w:val="auto"/>
          <w:sz w:val="32"/>
          <w:szCs w:val="20"/>
          <w:highlight w:val="none"/>
        </w:rPr>
      </w:pPr>
    </w:p>
    <w:p w14:paraId="5766368D">
      <w:pPr>
        <w:spacing w:line="360" w:lineRule="auto"/>
        <w:jc w:val="center"/>
        <w:rPr>
          <w:rFonts w:ascii="宋体" w:cs="宋体"/>
          <w:b/>
          <w:color w:val="auto"/>
          <w:sz w:val="30"/>
          <w:szCs w:val="30"/>
          <w:highlight w:val="none"/>
        </w:rPr>
      </w:pPr>
      <w:bookmarkStart w:id="98" w:name="OLE_LINK14"/>
      <w:bookmarkStart w:id="99" w:name="OLE_LINK13"/>
      <w:r>
        <w:rPr>
          <w:rFonts w:hint="eastAsia" w:ascii="宋体" w:hAnsi="宋体" w:cs="宋体"/>
          <w:b/>
          <w:color w:val="auto"/>
          <w:sz w:val="30"/>
          <w:szCs w:val="30"/>
          <w:highlight w:val="none"/>
        </w:rPr>
        <w:t>残疾人福利性单位声明函（格式）</w:t>
      </w:r>
    </w:p>
    <w:bookmarkEnd w:id="98"/>
    <w:bookmarkEnd w:id="99"/>
    <w:p w14:paraId="71F33C97">
      <w:pPr>
        <w:spacing w:line="400" w:lineRule="exact"/>
        <w:rPr>
          <w:rFonts w:ascii="宋体" w:cs="宋体"/>
          <w:b/>
          <w:color w:val="auto"/>
          <w:spacing w:val="6"/>
          <w:sz w:val="30"/>
          <w:szCs w:val="30"/>
          <w:highlight w:val="none"/>
        </w:rPr>
      </w:pPr>
    </w:p>
    <w:p w14:paraId="1D34D3BE">
      <w:pPr>
        <w:spacing w:line="360" w:lineRule="auto"/>
        <w:ind w:firstLine="444" w:firstLineChars="200"/>
        <w:rPr>
          <w:rFonts w:ascii="宋体" w:cs="宋体"/>
          <w:color w:val="auto"/>
          <w:spacing w:val="6"/>
          <w:szCs w:val="21"/>
          <w:highlight w:val="none"/>
        </w:rPr>
      </w:pPr>
      <w:r>
        <w:rPr>
          <w:rFonts w:hint="eastAsia" w:ascii="宋体" w:hAnsi="宋体" w:cs="宋体"/>
          <w:color w:val="auto"/>
          <w:spacing w:val="6"/>
          <w:szCs w:val="21"/>
          <w:highlight w:val="none"/>
        </w:rPr>
        <w:t>本单位郑重声明，根据《财政部</w:t>
      </w:r>
      <w:r>
        <w:rPr>
          <w:rFonts w:ascii="宋体" w:hAnsi="宋体" w:cs="宋体"/>
          <w:color w:val="auto"/>
          <w:spacing w:val="6"/>
          <w:szCs w:val="21"/>
          <w:highlight w:val="none"/>
        </w:rPr>
        <w:t xml:space="preserve"> </w:t>
      </w:r>
      <w:r>
        <w:rPr>
          <w:rFonts w:hint="eastAsia" w:ascii="宋体" w:hAnsi="宋体" w:cs="宋体"/>
          <w:color w:val="auto"/>
          <w:spacing w:val="6"/>
          <w:szCs w:val="21"/>
          <w:highlight w:val="none"/>
        </w:rPr>
        <w:t>民政部</w:t>
      </w:r>
      <w:r>
        <w:rPr>
          <w:rFonts w:ascii="宋体" w:hAnsi="宋体" w:cs="宋体"/>
          <w:color w:val="auto"/>
          <w:spacing w:val="6"/>
          <w:szCs w:val="21"/>
          <w:highlight w:val="none"/>
        </w:rPr>
        <w:t xml:space="preserve"> </w:t>
      </w:r>
      <w:r>
        <w:rPr>
          <w:rFonts w:hint="eastAsia" w:ascii="宋体" w:hAnsi="宋体" w:cs="宋体"/>
          <w:color w:val="auto"/>
          <w:spacing w:val="6"/>
          <w:szCs w:val="21"/>
          <w:highlight w:val="none"/>
        </w:rPr>
        <w:t>中国残疾人联合会关于促进残疾人就业政府采购政策的通知》（财库</w:t>
      </w:r>
      <w:r>
        <w:rPr>
          <w:rFonts w:hint="eastAsia" w:ascii="宋体" w:hAnsi="宋体" w:cs="宋体"/>
          <w:color w:val="auto"/>
          <w:szCs w:val="21"/>
          <w:highlight w:val="none"/>
        </w:rPr>
        <w:t>〔</w:t>
      </w:r>
      <w:r>
        <w:rPr>
          <w:rFonts w:ascii="宋体" w:hAnsi="宋体" w:cs="宋体"/>
          <w:color w:val="auto"/>
          <w:szCs w:val="21"/>
          <w:highlight w:val="none"/>
        </w:rPr>
        <w:t>2017</w:t>
      </w:r>
      <w:r>
        <w:rPr>
          <w:rFonts w:hint="eastAsia" w:ascii="宋体" w:hAnsi="宋体" w:cs="宋体"/>
          <w:color w:val="auto"/>
          <w:szCs w:val="21"/>
          <w:highlight w:val="none"/>
        </w:rPr>
        <w:t>〕</w:t>
      </w:r>
      <w:r>
        <w:rPr>
          <w:rFonts w:ascii="宋体" w:hAnsi="宋体" w:cs="宋体"/>
          <w:color w:val="auto"/>
          <w:szCs w:val="21"/>
          <w:highlight w:val="none"/>
        </w:rPr>
        <w:t xml:space="preserve"> 141</w:t>
      </w:r>
      <w:r>
        <w:rPr>
          <w:rFonts w:hint="eastAsia" w:ascii="宋体" w:hAnsi="宋体" w:cs="宋体"/>
          <w:color w:val="auto"/>
          <w:spacing w:val="6"/>
          <w:szCs w:val="21"/>
          <w:highlight w:val="none"/>
        </w:rPr>
        <w:t>号）的规定，本单位为符合条件的残疾人福利性单位，且本单位参加</w:t>
      </w:r>
      <w:r>
        <w:rPr>
          <w:rFonts w:ascii="宋体" w:hAnsi="宋体" w:cs="宋体"/>
          <w:color w:val="auto"/>
          <w:spacing w:val="6"/>
          <w:szCs w:val="21"/>
          <w:highlight w:val="none"/>
          <w:u w:val="single"/>
        </w:rPr>
        <w:t xml:space="preserve">     </w:t>
      </w:r>
      <w:r>
        <w:rPr>
          <w:rFonts w:hint="eastAsia" w:ascii="宋体" w:hAnsi="宋体" w:cs="宋体"/>
          <w:color w:val="auto"/>
          <w:spacing w:val="6"/>
          <w:szCs w:val="21"/>
          <w:highlight w:val="none"/>
          <w:u w:val="single"/>
        </w:rPr>
        <w:t>（采购人名称）</w:t>
      </w:r>
      <w:r>
        <w:rPr>
          <w:rFonts w:ascii="宋体" w:hAnsi="宋体" w:cs="宋体"/>
          <w:color w:val="auto"/>
          <w:spacing w:val="6"/>
          <w:szCs w:val="21"/>
          <w:highlight w:val="none"/>
          <w:u w:val="single"/>
        </w:rPr>
        <w:t xml:space="preserve">     </w:t>
      </w:r>
      <w:r>
        <w:rPr>
          <w:rFonts w:hint="eastAsia" w:ascii="宋体" w:hAnsi="宋体" w:cs="宋体"/>
          <w:color w:val="auto"/>
          <w:spacing w:val="6"/>
          <w:szCs w:val="21"/>
          <w:highlight w:val="none"/>
        </w:rPr>
        <w:t>的</w:t>
      </w:r>
      <w:r>
        <w:rPr>
          <w:rFonts w:ascii="宋体" w:hAnsi="宋体" w:cs="宋体"/>
          <w:color w:val="auto"/>
          <w:spacing w:val="6"/>
          <w:szCs w:val="21"/>
          <w:highlight w:val="none"/>
          <w:u w:val="single"/>
        </w:rPr>
        <w:t xml:space="preserve">    </w:t>
      </w:r>
      <w:r>
        <w:rPr>
          <w:rFonts w:hint="eastAsia" w:ascii="宋体" w:hAnsi="宋体" w:cs="宋体"/>
          <w:color w:val="auto"/>
          <w:spacing w:val="6"/>
          <w:szCs w:val="21"/>
          <w:highlight w:val="none"/>
          <w:u w:val="single"/>
        </w:rPr>
        <w:t>（项目名称）</w:t>
      </w:r>
      <w:r>
        <w:rPr>
          <w:rFonts w:ascii="宋体" w:hAnsi="宋体" w:cs="宋体"/>
          <w:color w:val="auto"/>
          <w:spacing w:val="6"/>
          <w:szCs w:val="21"/>
          <w:highlight w:val="none"/>
          <w:u w:val="single"/>
        </w:rPr>
        <w:t xml:space="preserve">     </w:t>
      </w:r>
      <w:r>
        <w:rPr>
          <w:rFonts w:hint="eastAsia" w:ascii="宋体" w:hAnsi="宋体" w:cs="宋体"/>
          <w:color w:val="auto"/>
          <w:spacing w:val="6"/>
          <w:szCs w:val="21"/>
          <w:highlight w:val="none"/>
        </w:rPr>
        <w:t>采购活动提供本单位制造的货物，或者提供其他残疾人福利性单位制造的货物（不包括使用非残疾人福利性单位注册商标的货物）。</w:t>
      </w:r>
    </w:p>
    <w:p w14:paraId="6B5D9413">
      <w:pPr>
        <w:spacing w:line="360" w:lineRule="auto"/>
        <w:ind w:firstLine="444" w:firstLineChars="200"/>
        <w:rPr>
          <w:rFonts w:ascii="宋体" w:cs="宋体"/>
          <w:color w:val="auto"/>
          <w:spacing w:val="6"/>
          <w:szCs w:val="21"/>
          <w:highlight w:val="none"/>
        </w:rPr>
      </w:pPr>
      <w:r>
        <w:rPr>
          <w:rFonts w:hint="eastAsia" w:ascii="宋体" w:hAnsi="宋体" w:cs="宋体"/>
          <w:color w:val="auto"/>
          <w:spacing w:val="6"/>
          <w:szCs w:val="21"/>
          <w:highlight w:val="none"/>
        </w:rPr>
        <w:t>本单位对上述声明的真实性负责。如有虚假，将依法承担相应责任。</w:t>
      </w:r>
    </w:p>
    <w:p w14:paraId="36F9F915">
      <w:pPr>
        <w:spacing w:line="400" w:lineRule="exact"/>
        <w:ind w:firstLine="444" w:firstLineChars="200"/>
        <w:rPr>
          <w:rFonts w:ascii="宋体" w:cs="宋体"/>
          <w:color w:val="auto"/>
          <w:spacing w:val="6"/>
          <w:szCs w:val="21"/>
          <w:highlight w:val="none"/>
        </w:rPr>
      </w:pPr>
    </w:p>
    <w:p w14:paraId="10369330">
      <w:pPr>
        <w:spacing w:line="400" w:lineRule="exact"/>
        <w:ind w:firstLine="444" w:firstLineChars="200"/>
        <w:rPr>
          <w:rFonts w:ascii="宋体" w:cs="宋体"/>
          <w:color w:val="auto"/>
          <w:spacing w:val="6"/>
          <w:szCs w:val="21"/>
          <w:highlight w:val="none"/>
        </w:rPr>
      </w:pPr>
    </w:p>
    <w:p w14:paraId="518C7000">
      <w:pPr>
        <w:spacing w:line="360" w:lineRule="auto"/>
        <w:ind w:firstLine="3150" w:firstLineChars="1500"/>
        <w:rPr>
          <w:rFonts w:ascii="宋体" w:cs="宋体"/>
          <w:color w:val="auto"/>
          <w:szCs w:val="21"/>
          <w:highlight w:val="none"/>
          <w:u w:val="single"/>
        </w:rPr>
      </w:pPr>
      <w:r>
        <w:rPr>
          <w:rFonts w:hint="eastAsia" w:ascii="宋体" w:hAnsi="宋体" w:cs="宋体"/>
          <w:color w:val="auto"/>
          <w:szCs w:val="21"/>
          <w:highlight w:val="none"/>
        </w:rPr>
        <w:t>单位名称（公章或电子签章）：</w:t>
      </w:r>
      <w:r>
        <w:rPr>
          <w:rFonts w:ascii="宋体" w:hAnsi="宋体" w:cs="宋体"/>
          <w:color w:val="auto"/>
          <w:szCs w:val="21"/>
          <w:highlight w:val="none"/>
          <w:u w:val="single"/>
        </w:rPr>
        <w:t xml:space="preserve">                                    </w:t>
      </w:r>
    </w:p>
    <w:p w14:paraId="7817BEE7">
      <w:pPr>
        <w:spacing w:line="360" w:lineRule="auto"/>
        <w:ind w:firstLine="3150" w:firstLineChars="1500"/>
        <w:rPr>
          <w:rFonts w:ascii="宋体" w:cs="宋体"/>
          <w:b/>
          <w:bCs/>
          <w:color w:val="auto"/>
          <w:szCs w:val="28"/>
          <w:highlight w:val="none"/>
        </w:rPr>
      </w:pPr>
      <w:r>
        <w:rPr>
          <w:rFonts w:hint="eastAsia" w:ascii="宋体" w:hAnsi="宋体" w:cs="宋体"/>
          <w:color w:val="auto"/>
          <w:szCs w:val="21"/>
          <w:highlight w:val="none"/>
        </w:rPr>
        <w:t>日</w:t>
      </w:r>
      <w:r>
        <w:rPr>
          <w:rFonts w:ascii="宋体" w:hAnsi="宋体" w:cs="宋体"/>
          <w:color w:val="auto"/>
          <w:szCs w:val="21"/>
          <w:highlight w:val="none"/>
        </w:rPr>
        <w:t xml:space="preserve">  </w:t>
      </w:r>
      <w:r>
        <w:rPr>
          <w:rFonts w:hint="eastAsia" w:ascii="宋体" w:hAnsi="宋体" w:cs="宋体"/>
          <w:color w:val="auto"/>
          <w:szCs w:val="21"/>
          <w:highlight w:val="none"/>
        </w:rPr>
        <w:t>期：</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年</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月</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日</w:t>
      </w:r>
    </w:p>
    <w:p w14:paraId="2F043AEB">
      <w:pPr>
        <w:spacing w:line="400" w:lineRule="exact"/>
        <w:rPr>
          <w:rFonts w:ascii="宋体" w:cs="宋体"/>
          <w:color w:val="auto"/>
          <w:szCs w:val="21"/>
          <w:highlight w:val="none"/>
          <w:u w:val="single"/>
        </w:rPr>
      </w:pPr>
    </w:p>
    <w:p w14:paraId="0CB4609D">
      <w:pPr>
        <w:widowControl/>
        <w:ind w:firstLine="420" w:firstLineChars="200"/>
        <w:jc w:val="left"/>
        <w:rPr>
          <w:rFonts w:ascii="宋体" w:cs="宋体"/>
          <w:b/>
          <w:bCs/>
          <w:color w:val="auto"/>
          <w:szCs w:val="20"/>
          <w:highlight w:val="none"/>
        </w:rPr>
      </w:pPr>
    </w:p>
    <w:p w14:paraId="28243FCB">
      <w:pPr>
        <w:widowControl/>
        <w:ind w:firstLine="420" w:firstLineChars="200"/>
        <w:jc w:val="left"/>
        <w:rPr>
          <w:rFonts w:ascii="宋体" w:cs="宋体"/>
          <w:b/>
          <w:bCs/>
          <w:color w:val="auto"/>
          <w:szCs w:val="20"/>
          <w:highlight w:val="none"/>
        </w:rPr>
      </w:pPr>
    </w:p>
    <w:p w14:paraId="685EAA54">
      <w:pPr>
        <w:widowControl/>
        <w:spacing w:line="360" w:lineRule="auto"/>
        <w:ind w:firstLine="420" w:firstLineChars="200"/>
        <w:rPr>
          <w:rFonts w:ascii="宋体" w:cs="宋体"/>
          <w:b/>
          <w:bCs/>
          <w:color w:val="auto"/>
          <w:szCs w:val="20"/>
          <w:highlight w:val="none"/>
        </w:rPr>
      </w:pPr>
      <w:r>
        <w:rPr>
          <w:rFonts w:hint="eastAsia" w:ascii="宋体" w:hAnsi="宋体" w:cs="宋体"/>
          <w:b/>
          <w:bCs/>
          <w:color w:val="auto"/>
          <w:szCs w:val="20"/>
          <w:highlight w:val="none"/>
        </w:rPr>
        <w:t>说明：参加政府采购活动的</w:t>
      </w:r>
      <w:r>
        <w:rPr>
          <w:rFonts w:hint="eastAsia" w:ascii="宋体" w:hAnsi="宋体" w:cs="宋体"/>
          <w:b/>
          <w:color w:val="auto"/>
          <w:highlight w:val="none"/>
        </w:rPr>
        <w:t>残疾人福利性单位</w:t>
      </w:r>
      <w:r>
        <w:rPr>
          <w:rFonts w:hint="eastAsia" w:ascii="宋体" w:hAnsi="宋体" w:cs="宋体"/>
          <w:b/>
          <w:bCs/>
          <w:color w:val="auto"/>
          <w:szCs w:val="20"/>
          <w:highlight w:val="none"/>
        </w:rPr>
        <w:t>应当提供《</w:t>
      </w:r>
      <w:r>
        <w:rPr>
          <w:rFonts w:hint="eastAsia" w:ascii="宋体" w:hAnsi="宋体" w:cs="宋体"/>
          <w:b/>
          <w:color w:val="auto"/>
          <w:highlight w:val="none"/>
        </w:rPr>
        <w:t>残疾人福利性单位声明函</w:t>
      </w:r>
      <w:r>
        <w:rPr>
          <w:rFonts w:hint="eastAsia" w:ascii="宋体" w:hAnsi="宋体" w:cs="宋体"/>
          <w:b/>
          <w:bCs/>
          <w:color w:val="auto"/>
          <w:szCs w:val="20"/>
          <w:highlight w:val="none"/>
        </w:rPr>
        <w:t>》。</w:t>
      </w:r>
      <w:r>
        <w:rPr>
          <w:rFonts w:hint="eastAsia" w:ascii="宋体" w:hAnsi="宋体" w:cs="宋体"/>
          <w:b/>
          <w:bCs/>
          <w:color w:val="auto"/>
          <w:szCs w:val="21"/>
          <w:highlight w:val="none"/>
        </w:rPr>
        <w:t>中标供应商的《残疾人福利性单位声明函》随中标结果一并公告。</w:t>
      </w:r>
      <w:r>
        <w:rPr>
          <w:rFonts w:ascii="宋体" w:hAnsi="宋体" w:cs="宋体"/>
          <w:b/>
          <w:bCs/>
          <w:color w:val="auto"/>
          <w:szCs w:val="20"/>
          <w:highlight w:val="none"/>
        </w:rPr>
        <w:t xml:space="preserve"> </w:t>
      </w:r>
    </w:p>
    <w:p w14:paraId="165738A1">
      <w:pPr>
        <w:spacing w:line="400" w:lineRule="exact"/>
        <w:ind w:firstLine="420" w:firstLineChars="200"/>
        <w:rPr>
          <w:rFonts w:ascii="宋体" w:cs="宋体"/>
          <w:b/>
          <w:color w:val="auto"/>
          <w:szCs w:val="21"/>
          <w:highlight w:val="none"/>
        </w:rPr>
      </w:pPr>
    </w:p>
    <w:p w14:paraId="1F9D3B7B">
      <w:pPr>
        <w:spacing w:line="400" w:lineRule="exact"/>
        <w:ind w:left="1120" w:hanging="1120"/>
        <w:rPr>
          <w:rFonts w:ascii="宋体" w:cs="宋体"/>
          <w:b/>
          <w:bCs/>
          <w:color w:val="auto"/>
          <w:szCs w:val="20"/>
          <w:highlight w:val="none"/>
        </w:rPr>
      </w:pPr>
    </w:p>
    <w:p w14:paraId="455F11CA">
      <w:pPr>
        <w:pStyle w:val="5"/>
        <w:spacing w:before="0"/>
        <w:jc w:val="center"/>
        <w:rPr>
          <w:rFonts w:ascii="宋体" w:cs="宋体"/>
          <w:color w:val="auto"/>
          <w:sz w:val="28"/>
          <w:szCs w:val="28"/>
          <w:highlight w:val="none"/>
        </w:rPr>
      </w:pPr>
    </w:p>
    <w:p w14:paraId="75F05306">
      <w:pPr>
        <w:ind w:firstLine="560" w:firstLineChars="200"/>
        <w:jc w:val="center"/>
        <w:rPr>
          <w:rFonts w:ascii="宋体" w:cs="宋体"/>
          <w:b/>
          <w:color w:val="auto"/>
          <w:kern w:val="44"/>
          <w:sz w:val="28"/>
          <w:szCs w:val="28"/>
          <w:highlight w:val="none"/>
        </w:rPr>
        <w:sectPr>
          <w:pgSz w:w="11850" w:h="16783"/>
          <w:pgMar w:top="1247" w:right="1247" w:bottom="1247" w:left="1247" w:header="680" w:footer="680" w:gutter="0"/>
          <w:pgNumType w:fmt="numberInDash"/>
          <w:cols w:space="0" w:num="1"/>
          <w:docGrid w:type="linesAndChars" w:linePitch="312" w:charSpace="0"/>
        </w:sectPr>
      </w:pPr>
    </w:p>
    <w:p w14:paraId="2F582C15">
      <w:pPr>
        <w:spacing w:line="360" w:lineRule="auto"/>
        <w:jc w:val="center"/>
        <w:rPr>
          <w:rFonts w:ascii="宋体" w:cs="宋体"/>
          <w:b/>
          <w:color w:val="auto"/>
          <w:kern w:val="44"/>
          <w:sz w:val="28"/>
          <w:szCs w:val="28"/>
          <w:highlight w:val="none"/>
        </w:rPr>
      </w:pPr>
      <w:r>
        <w:rPr>
          <w:rFonts w:hint="eastAsia" w:ascii="宋体" w:hAnsi="宋体" w:cs="宋体"/>
          <w:b/>
          <w:color w:val="auto"/>
          <w:kern w:val="44"/>
          <w:sz w:val="30"/>
          <w:szCs w:val="30"/>
          <w:highlight w:val="none"/>
        </w:rPr>
        <w:t>第二节</w:t>
      </w:r>
      <w:r>
        <w:rPr>
          <w:rFonts w:ascii="宋体" w:hAnsi="宋体" w:cs="宋体"/>
          <w:b/>
          <w:color w:val="auto"/>
          <w:kern w:val="44"/>
          <w:sz w:val="30"/>
          <w:szCs w:val="30"/>
          <w:highlight w:val="none"/>
        </w:rPr>
        <w:t xml:space="preserve">  </w:t>
      </w:r>
      <w:r>
        <w:rPr>
          <w:rFonts w:hint="eastAsia" w:ascii="宋体" w:hAnsi="宋体" w:cs="宋体"/>
          <w:b/>
          <w:color w:val="auto"/>
          <w:kern w:val="44"/>
          <w:sz w:val="30"/>
          <w:szCs w:val="30"/>
          <w:highlight w:val="none"/>
        </w:rPr>
        <w:t>报价文件格式</w:t>
      </w:r>
    </w:p>
    <w:p w14:paraId="346CA902">
      <w:pPr>
        <w:widowControl/>
        <w:kinsoku w:val="0"/>
        <w:autoSpaceDE w:val="0"/>
        <w:autoSpaceDN w:val="0"/>
        <w:adjustRightInd w:val="0"/>
        <w:snapToGrid w:val="0"/>
        <w:spacing w:before="69"/>
        <w:ind w:firstLine="6250"/>
        <w:jc w:val="left"/>
        <w:textAlignment w:val="baseline"/>
        <w:rPr>
          <w:rFonts w:ascii="宋体" w:cs="宋体"/>
          <w:snapToGrid w:val="0"/>
          <w:color w:val="auto"/>
          <w:spacing w:val="-2"/>
          <w:kern w:val="0"/>
          <w:sz w:val="24"/>
          <w:highlight w:val="none"/>
        </w:rPr>
      </w:pPr>
    </w:p>
    <w:p w14:paraId="2D862B0A">
      <w:pPr>
        <w:widowControl/>
        <w:kinsoku w:val="0"/>
        <w:autoSpaceDE w:val="0"/>
        <w:autoSpaceDN w:val="0"/>
        <w:adjustRightInd w:val="0"/>
        <w:snapToGrid w:val="0"/>
        <w:spacing w:before="69"/>
        <w:ind w:firstLine="6250"/>
        <w:jc w:val="left"/>
        <w:textAlignment w:val="baseline"/>
        <w:rPr>
          <w:rFonts w:ascii="宋体" w:cs="宋体"/>
          <w:snapToGrid w:val="0"/>
          <w:color w:val="auto"/>
          <w:spacing w:val="-2"/>
          <w:kern w:val="0"/>
          <w:sz w:val="24"/>
          <w:highlight w:val="none"/>
        </w:rPr>
      </w:pPr>
    </w:p>
    <w:p w14:paraId="2686CB62">
      <w:pPr>
        <w:widowControl/>
        <w:kinsoku w:val="0"/>
        <w:autoSpaceDE w:val="0"/>
        <w:autoSpaceDN w:val="0"/>
        <w:adjustRightInd w:val="0"/>
        <w:snapToGrid w:val="0"/>
        <w:spacing w:before="69"/>
        <w:ind w:firstLine="6250"/>
        <w:jc w:val="left"/>
        <w:textAlignment w:val="baseline"/>
        <w:rPr>
          <w:rFonts w:ascii="宋体" w:cs="宋体"/>
          <w:snapToGrid w:val="0"/>
          <w:color w:val="auto"/>
          <w:spacing w:val="-2"/>
          <w:kern w:val="0"/>
          <w:sz w:val="24"/>
          <w:highlight w:val="none"/>
        </w:rPr>
      </w:pPr>
    </w:p>
    <w:p w14:paraId="03E126C9">
      <w:pPr>
        <w:pStyle w:val="42"/>
        <w:rPr>
          <w:rFonts w:hAnsi="宋体"/>
          <w:color w:val="auto"/>
          <w:highlight w:val="none"/>
        </w:rPr>
      </w:pPr>
    </w:p>
    <w:p w14:paraId="0D3A083B">
      <w:pPr>
        <w:widowControl/>
        <w:kinsoku w:val="0"/>
        <w:autoSpaceDE w:val="0"/>
        <w:autoSpaceDN w:val="0"/>
        <w:adjustRightInd w:val="0"/>
        <w:snapToGrid w:val="0"/>
        <w:spacing w:before="69"/>
        <w:ind w:firstLine="6250"/>
        <w:jc w:val="left"/>
        <w:textAlignment w:val="baseline"/>
        <w:rPr>
          <w:rFonts w:ascii="宋体" w:cs="宋体"/>
          <w:snapToGrid w:val="0"/>
          <w:color w:val="auto"/>
          <w:kern w:val="0"/>
          <w:sz w:val="24"/>
          <w:highlight w:val="none"/>
        </w:rPr>
      </w:pPr>
    </w:p>
    <w:p w14:paraId="18C0E77B">
      <w:pPr>
        <w:rPr>
          <w:rFonts w:ascii="宋体" w:cs="宋体"/>
          <w:color w:val="auto"/>
          <w:sz w:val="28"/>
          <w:szCs w:val="28"/>
          <w:highlight w:val="none"/>
          <w:u w:val="single"/>
        </w:rPr>
      </w:pPr>
    </w:p>
    <w:p w14:paraId="3BC6FD84">
      <w:pPr>
        <w:spacing w:line="360" w:lineRule="auto"/>
        <w:jc w:val="center"/>
        <w:rPr>
          <w:rFonts w:ascii="宋体" w:cs="宋体"/>
          <w:b/>
          <w:bCs/>
          <w:color w:val="auto"/>
          <w:sz w:val="28"/>
          <w:szCs w:val="28"/>
          <w:highlight w:val="none"/>
        </w:rPr>
      </w:pPr>
      <w:r>
        <w:rPr>
          <w:rFonts w:hint="eastAsia" w:ascii="宋体" w:hAnsi="宋体" w:cs="宋体"/>
          <w:b/>
          <w:bCs/>
          <w:color w:val="auto"/>
          <w:sz w:val="30"/>
          <w:szCs w:val="30"/>
          <w:highlight w:val="none"/>
        </w:rPr>
        <w:t>报</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rPr>
        <w:t>价</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rPr>
        <w:t>文</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rPr>
        <w:t>件（封面）</w:t>
      </w:r>
    </w:p>
    <w:p w14:paraId="610C0F1B">
      <w:pPr>
        <w:jc w:val="center"/>
        <w:rPr>
          <w:rFonts w:ascii="宋体" w:cs="宋体"/>
          <w:b/>
          <w:bCs/>
          <w:color w:val="auto"/>
          <w:sz w:val="28"/>
          <w:szCs w:val="28"/>
          <w:highlight w:val="none"/>
        </w:rPr>
      </w:pPr>
    </w:p>
    <w:p w14:paraId="3C32869E">
      <w:pPr>
        <w:jc w:val="center"/>
        <w:rPr>
          <w:rFonts w:ascii="宋体" w:cs="宋体"/>
          <w:b/>
          <w:bCs/>
          <w:color w:val="auto"/>
          <w:sz w:val="28"/>
          <w:szCs w:val="28"/>
          <w:highlight w:val="none"/>
        </w:rPr>
      </w:pPr>
    </w:p>
    <w:p w14:paraId="3E279AE3">
      <w:pPr>
        <w:spacing w:line="360" w:lineRule="auto"/>
        <w:jc w:val="center"/>
        <w:rPr>
          <w:rFonts w:ascii="宋体" w:cs="宋体"/>
          <w:b/>
          <w:bCs/>
          <w:color w:val="auto"/>
          <w:sz w:val="52"/>
          <w:szCs w:val="52"/>
          <w:highlight w:val="none"/>
        </w:rPr>
      </w:pPr>
      <w:r>
        <w:rPr>
          <w:rFonts w:hint="eastAsia" w:ascii="宋体" w:hAnsi="宋体" w:cs="宋体"/>
          <w:b/>
          <w:bCs/>
          <w:color w:val="auto"/>
          <w:sz w:val="52"/>
          <w:szCs w:val="52"/>
          <w:highlight w:val="none"/>
        </w:rPr>
        <w:t>响</w:t>
      </w:r>
      <w:r>
        <w:rPr>
          <w:rFonts w:ascii="宋体" w:hAnsi="宋体" w:cs="宋体"/>
          <w:b/>
          <w:bCs/>
          <w:color w:val="auto"/>
          <w:sz w:val="52"/>
          <w:szCs w:val="52"/>
          <w:highlight w:val="none"/>
        </w:rPr>
        <w:t xml:space="preserve"> </w:t>
      </w:r>
      <w:r>
        <w:rPr>
          <w:rFonts w:hint="eastAsia" w:ascii="宋体" w:hAnsi="宋体" w:cs="宋体"/>
          <w:b/>
          <w:bCs/>
          <w:color w:val="auto"/>
          <w:sz w:val="52"/>
          <w:szCs w:val="52"/>
          <w:highlight w:val="none"/>
        </w:rPr>
        <w:t>应</w:t>
      </w:r>
      <w:r>
        <w:rPr>
          <w:rFonts w:ascii="宋体" w:hAnsi="宋体" w:cs="宋体"/>
          <w:b/>
          <w:bCs/>
          <w:color w:val="auto"/>
          <w:sz w:val="52"/>
          <w:szCs w:val="52"/>
          <w:highlight w:val="none"/>
        </w:rPr>
        <w:t xml:space="preserve"> </w:t>
      </w:r>
      <w:r>
        <w:rPr>
          <w:rFonts w:hint="eastAsia" w:ascii="宋体" w:hAnsi="宋体" w:cs="宋体"/>
          <w:b/>
          <w:bCs/>
          <w:color w:val="auto"/>
          <w:sz w:val="52"/>
          <w:szCs w:val="52"/>
          <w:highlight w:val="none"/>
        </w:rPr>
        <w:t>文</w:t>
      </w:r>
      <w:r>
        <w:rPr>
          <w:rFonts w:ascii="宋体" w:hAnsi="宋体" w:cs="宋体"/>
          <w:b/>
          <w:bCs/>
          <w:color w:val="auto"/>
          <w:sz w:val="52"/>
          <w:szCs w:val="52"/>
          <w:highlight w:val="none"/>
        </w:rPr>
        <w:t xml:space="preserve"> </w:t>
      </w:r>
      <w:r>
        <w:rPr>
          <w:rFonts w:hint="eastAsia" w:ascii="宋体" w:hAnsi="宋体" w:cs="宋体"/>
          <w:b/>
          <w:bCs/>
          <w:color w:val="auto"/>
          <w:sz w:val="52"/>
          <w:szCs w:val="52"/>
          <w:highlight w:val="none"/>
        </w:rPr>
        <w:t>件</w:t>
      </w:r>
    </w:p>
    <w:p w14:paraId="6B1F4E97">
      <w:pPr>
        <w:spacing w:line="360" w:lineRule="auto"/>
        <w:ind w:left="420" w:leftChars="200"/>
        <w:rPr>
          <w:rFonts w:ascii="宋体" w:cs="宋体"/>
          <w:b/>
          <w:bCs/>
          <w:color w:val="auto"/>
          <w:sz w:val="28"/>
          <w:szCs w:val="28"/>
          <w:highlight w:val="none"/>
        </w:rPr>
      </w:pPr>
    </w:p>
    <w:p w14:paraId="2FEEAEC4">
      <w:pPr>
        <w:spacing w:line="360" w:lineRule="auto"/>
        <w:ind w:left="420" w:leftChars="200"/>
        <w:rPr>
          <w:rFonts w:ascii="宋体" w:cs="宋体"/>
          <w:b/>
          <w:bCs/>
          <w:color w:val="auto"/>
          <w:sz w:val="28"/>
          <w:szCs w:val="28"/>
          <w:highlight w:val="none"/>
        </w:rPr>
      </w:pPr>
    </w:p>
    <w:p w14:paraId="2188F57F">
      <w:pPr>
        <w:spacing w:line="360" w:lineRule="auto"/>
        <w:ind w:firstLine="600" w:firstLineChars="200"/>
        <w:rPr>
          <w:rFonts w:ascii="宋体" w:cs="宋体"/>
          <w:b/>
          <w:bCs/>
          <w:color w:val="auto"/>
          <w:sz w:val="30"/>
          <w:szCs w:val="30"/>
          <w:highlight w:val="none"/>
          <w:u w:val="single"/>
        </w:rPr>
      </w:pPr>
      <w:r>
        <w:rPr>
          <w:rFonts w:hint="eastAsia" w:ascii="宋体" w:hAnsi="宋体" w:cs="宋体"/>
          <w:b/>
          <w:bCs/>
          <w:color w:val="auto"/>
          <w:sz w:val="30"/>
          <w:szCs w:val="30"/>
          <w:highlight w:val="none"/>
        </w:rPr>
        <w:t>项目名称：</w:t>
      </w:r>
      <w:r>
        <w:rPr>
          <w:rFonts w:ascii="宋体" w:hAnsi="宋体" w:cs="宋体"/>
          <w:b/>
          <w:bCs/>
          <w:color w:val="auto"/>
          <w:sz w:val="30"/>
          <w:szCs w:val="30"/>
          <w:highlight w:val="none"/>
          <w:u w:val="single"/>
        </w:rPr>
        <w:t xml:space="preserve">                        </w:t>
      </w:r>
    </w:p>
    <w:p w14:paraId="23FD8EE7">
      <w:pPr>
        <w:spacing w:line="360" w:lineRule="auto"/>
        <w:ind w:firstLine="600" w:firstLineChars="200"/>
        <w:rPr>
          <w:rFonts w:ascii="宋体" w:cs="宋体"/>
          <w:b/>
          <w:bCs/>
          <w:color w:val="auto"/>
          <w:sz w:val="30"/>
          <w:szCs w:val="30"/>
          <w:highlight w:val="none"/>
        </w:rPr>
      </w:pPr>
      <w:r>
        <w:rPr>
          <w:rFonts w:hint="eastAsia" w:ascii="宋体" w:hAnsi="宋体" w:cs="宋体"/>
          <w:b/>
          <w:bCs/>
          <w:color w:val="auto"/>
          <w:sz w:val="30"/>
          <w:szCs w:val="30"/>
          <w:highlight w:val="none"/>
        </w:rPr>
        <w:t>项目编号：</w:t>
      </w:r>
      <w:r>
        <w:rPr>
          <w:rFonts w:ascii="宋体" w:hAnsi="宋体" w:cs="宋体"/>
          <w:b/>
          <w:bCs/>
          <w:color w:val="auto"/>
          <w:sz w:val="30"/>
          <w:szCs w:val="30"/>
          <w:highlight w:val="none"/>
          <w:u w:val="single"/>
        </w:rPr>
        <w:t xml:space="preserve">                        </w:t>
      </w:r>
    </w:p>
    <w:p w14:paraId="6DE57F14">
      <w:pPr>
        <w:pStyle w:val="42"/>
        <w:rPr>
          <w:rFonts w:hAnsi="宋体"/>
          <w:color w:val="auto"/>
          <w:highlight w:val="none"/>
        </w:rPr>
      </w:pPr>
    </w:p>
    <w:p w14:paraId="31F43886">
      <w:pPr>
        <w:jc w:val="center"/>
        <w:rPr>
          <w:rFonts w:ascii="宋体" w:cs="宋体"/>
          <w:b/>
          <w:bCs/>
          <w:color w:val="auto"/>
          <w:sz w:val="28"/>
          <w:szCs w:val="28"/>
          <w:highlight w:val="none"/>
        </w:rPr>
      </w:pPr>
    </w:p>
    <w:p w14:paraId="15FB27F1">
      <w:pPr>
        <w:rPr>
          <w:rFonts w:ascii="宋体" w:cs="宋体"/>
          <w:b/>
          <w:bCs/>
          <w:color w:val="auto"/>
          <w:sz w:val="28"/>
          <w:szCs w:val="28"/>
          <w:highlight w:val="none"/>
        </w:rPr>
      </w:pPr>
    </w:p>
    <w:p w14:paraId="5F17EF66">
      <w:pPr>
        <w:jc w:val="center"/>
        <w:rPr>
          <w:rFonts w:ascii="宋体" w:cs="宋体"/>
          <w:b/>
          <w:bCs/>
          <w:color w:val="auto"/>
          <w:sz w:val="28"/>
          <w:szCs w:val="28"/>
          <w:highlight w:val="none"/>
        </w:rPr>
      </w:pPr>
    </w:p>
    <w:p w14:paraId="03C207DC">
      <w:pPr>
        <w:spacing w:line="360" w:lineRule="auto"/>
        <w:ind w:firstLine="560" w:firstLineChars="200"/>
        <w:rPr>
          <w:rFonts w:ascii="宋体" w:cs="宋体"/>
          <w:b/>
          <w:bCs/>
          <w:color w:val="auto"/>
          <w:sz w:val="28"/>
          <w:szCs w:val="28"/>
          <w:highlight w:val="none"/>
        </w:rPr>
      </w:pPr>
      <w:r>
        <w:rPr>
          <w:rFonts w:hint="eastAsia" w:ascii="宋体" w:hAnsi="宋体" w:cs="宋体"/>
          <w:b/>
          <w:bCs/>
          <w:color w:val="auto"/>
          <w:sz w:val="28"/>
          <w:szCs w:val="28"/>
          <w:highlight w:val="none"/>
        </w:rPr>
        <w:t>磋商供应商：</w:t>
      </w:r>
      <w:r>
        <w:rPr>
          <w:rFonts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rPr>
        <w:t>（公章或电子印章）</w:t>
      </w:r>
    </w:p>
    <w:p w14:paraId="3721C0C8">
      <w:pPr>
        <w:spacing w:line="360" w:lineRule="auto"/>
        <w:ind w:firstLine="560" w:firstLineChars="200"/>
        <w:rPr>
          <w:rFonts w:ascii="宋体" w:cs="宋体"/>
          <w:b/>
          <w:bCs/>
          <w:color w:val="auto"/>
          <w:sz w:val="28"/>
          <w:szCs w:val="28"/>
          <w:highlight w:val="none"/>
        </w:rPr>
      </w:pPr>
      <w:r>
        <w:rPr>
          <w:rFonts w:hint="eastAsia" w:ascii="宋体" w:hAnsi="宋体" w:cs="宋体"/>
          <w:b/>
          <w:bCs/>
          <w:color w:val="auto"/>
          <w:sz w:val="28"/>
          <w:szCs w:val="28"/>
          <w:highlight w:val="none"/>
        </w:rPr>
        <w:t>法定代表人或其委托代理人：</w:t>
      </w:r>
      <w:r>
        <w:rPr>
          <w:rFonts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rPr>
        <w:t>（手写签名或电子签名）</w:t>
      </w:r>
    </w:p>
    <w:p w14:paraId="7DE15F67">
      <w:pPr>
        <w:spacing w:line="360" w:lineRule="auto"/>
        <w:ind w:firstLine="560" w:firstLineChars="200"/>
        <w:rPr>
          <w:rFonts w:ascii="宋体" w:cs="宋体"/>
          <w:b/>
          <w:bCs/>
          <w:color w:val="auto"/>
          <w:sz w:val="28"/>
          <w:szCs w:val="28"/>
          <w:highlight w:val="none"/>
        </w:rPr>
      </w:pPr>
      <w:r>
        <w:rPr>
          <w:rFonts w:hint="eastAsia" w:ascii="宋体" w:hAnsi="宋体" w:cs="宋体"/>
          <w:b/>
          <w:bCs/>
          <w:color w:val="auto"/>
          <w:sz w:val="28"/>
          <w:szCs w:val="28"/>
          <w:highlight w:val="none"/>
        </w:rPr>
        <w:t>日期：</w:t>
      </w:r>
      <w:r>
        <w:rPr>
          <w:rFonts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rPr>
        <w:t>年</w:t>
      </w:r>
      <w:r>
        <w:rPr>
          <w:rFonts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rPr>
        <w:t>月</w:t>
      </w:r>
      <w:r>
        <w:rPr>
          <w:rFonts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rPr>
        <w:t>日</w:t>
      </w:r>
    </w:p>
    <w:p w14:paraId="4CB937CE">
      <w:pPr>
        <w:spacing w:line="336" w:lineRule="auto"/>
        <w:ind w:right="-153" w:rightChars="-73"/>
        <w:rPr>
          <w:rFonts w:ascii="宋体" w:cs="宋体"/>
          <w:b/>
          <w:color w:val="auto"/>
          <w:szCs w:val="21"/>
          <w:highlight w:val="none"/>
        </w:rPr>
        <w:sectPr>
          <w:pgSz w:w="11850" w:h="16783"/>
          <w:pgMar w:top="1247" w:right="1247" w:bottom="1247" w:left="1247" w:header="680" w:footer="680" w:gutter="0"/>
          <w:pgNumType w:fmt="numberInDash"/>
          <w:cols w:space="0" w:num="1"/>
          <w:docGrid w:type="linesAndChars" w:linePitch="312" w:charSpace="0"/>
        </w:sectPr>
      </w:pPr>
    </w:p>
    <w:p w14:paraId="14A90A6E">
      <w:pPr>
        <w:spacing w:line="360" w:lineRule="auto"/>
        <w:jc w:val="center"/>
        <w:rPr>
          <w:rFonts w:ascii="宋体" w:cs="宋体"/>
          <w:b/>
          <w:color w:val="auto"/>
          <w:sz w:val="28"/>
          <w:szCs w:val="28"/>
          <w:highlight w:val="none"/>
        </w:rPr>
      </w:pPr>
      <w:r>
        <w:rPr>
          <w:rFonts w:hint="eastAsia" w:ascii="宋体" w:hAnsi="宋体" w:cs="宋体"/>
          <w:b/>
          <w:color w:val="auto"/>
          <w:sz w:val="30"/>
          <w:szCs w:val="30"/>
          <w:highlight w:val="none"/>
        </w:rPr>
        <w:t>目录</w:t>
      </w:r>
    </w:p>
    <w:p w14:paraId="1A5538E2">
      <w:pPr>
        <w:spacing w:line="360" w:lineRule="auto"/>
        <w:jc w:val="center"/>
        <w:rPr>
          <w:rFonts w:ascii="宋体" w:cs="宋体"/>
          <w:bCs/>
          <w:color w:val="auto"/>
          <w:szCs w:val="21"/>
          <w:highlight w:val="none"/>
        </w:rPr>
      </w:pPr>
      <w:r>
        <w:rPr>
          <w:rFonts w:hint="eastAsia" w:ascii="宋体" w:hAnsi="宋体" w:cs="宋体"/>
          <w:bCs/>
          <w:color w:val="auto"/>
          <w:szCs w:val="21"/>
          <w:highlight w:val="none"/>
        </w:rPr>
        <w:t>（自行编页码）</w:t>
      </w:r>
    </w:p>
    <w:p w14:paraId="2C4A6A38">
      <w:pPr>
        <w:pStyle w:val="42"/>
        <w:spacing w:line="360" w:lineRule="auto"/>
        <w:jc w:val="both"/>
        <w:rPr>
          <w:rFonts w:hAnsi="宋体"/>
          <w:color w:val="auto"/>
          <w:sz w:val="21"/>
          <w:szCs w:val="21"/>
          <w:highlight w:val="none"/>
        </w:rPr>
      </w:pPr>
      <w:r>
        <w:rPr>
          <w:rFonts w:hint="eastAsia" w:hAnsi="宋体"/>
          <w:color w:val="auto"/>
          <w:sz w:val="21"/>
          <w:szCs w:val="21"/>
          <w:highlight w:val="none"/>
        </w:rPr>
        <w:t>（</w:t>
      </w:r>
      <w:r>
        <w:rPr>
          <w:rFonts w:hAnsi="宋体"/>
          <w:color w:val="auto"/>
          <w:sz w:val="21"/>
          <w:szCs w:val="21"/>
          <w:highlight w:val="none"/>
        </w:rPr>
        <w:t>1</w:t>
      </w:r>
      <w:r>
        <w:rPr>
          <w:rFonts w:hint="eastAsia" w:hAnsi="宋体"/>
          <w:color w:val="auto"/>
          <w:sz w:val="21"/>
          <w:szCs w:val="21"/>
          <w:highlight w:val="none"/>
        </w:rPr>
        <w:t>）磋商函及磋商函附录</w:t>
      </w:r>
      <w:r>
        <w:rPr>
          <w:rFonts w:hint="eastAsia" w:hAnsi="宋体"/>
          <w:b/>
          <w:bCs/>
          <w:color w:val="auto"/>
          <w:sz w:val="21"/>
          <w:szCs w:val="21"/>
          <w:highlight w:val="none"/>
        </w:rPr>
        <w:t>（必须提供，否则响应文件按无效响应处理）</w:t>
      </w:r>
      <w:r>
        <w:rPr>
          <w:rFonts w:hint="eastAsia" w:hAnsi="宋体"/>
          <w:color w:val="auto"/>
          <w:sz w:val="21"/>
          <w:szCs w:val="21"/>
          <w:highlight w:val="none"/>
        </w:rPr>
        <w:t>；</w:t>
      </w:r>
    </w:p>
    <w:p w14:paraId="493C2278">
      <w:pPr>
        <w:pStyle w:val="42"/>
        <w:spacing w:line="360" w:lineRule="auto"/>
        <w:jc w:val="both"/>
        <w:rPr>
          <w:rFonts w:hAnsi="宋体"/>
          <w:color w:val="auto"/>
          <w:sz w:val="21"/>
          <w:szCs w:val="21"/>
          <w:highlight w:val="none"/>
        </w:rPr>
      </w:pPr>
      <w:r>
        <w:rPr>
          <w:rFonts w:hint="eastAsia" w:hAnsi="宋体"/>
          <w:color w:val="auto"/>
          <w:sz w:val="21"/>
          <w:szCs w:val="21"/>
          <w:highlight w:val="none"/>
        </w:rPr>
        <w:t>（</w:t>
      </w:r>
      <w:r>
        <w:rPr>
          <w:rFonts w:hAnsi="宋体"/>
          <w:color w:val="auto"/>
          <w:sz w:val="21"/>
          <w:szCs w:val="21"/>
          <w:highlight w:val="none"/>
        </w:rPr>
        <w:t>2</w:t>
      </w:r>
      <w:r>
        <w:rPr>
          <w:rFonts w:hint="eastAsia" w:hAnsi="宋体"/>
          <w:color w:val="auto"/>
          <w:sz w:val="21"/>
          <w:szCs w:val="21"/>
          <w:highlight w:val="none"/>
        </w:rPr>
        <w:t>）已标价工程量清单</w:t>
      </w:r>
      <w:r>
        <w:rPr>
          <w:rFonts w:hint="eastAsia" w:hAnsi="宋体"/>
          <w:b/>
          <w:bCs/>
          <w:color w:val="auto"/>
          <w:sz w:val="21"/>
          <w:szCs w:val="21"/>
          <w:highlight w:val="none"/>
        </w:rPr>
        <w:t>（必须提供，否则响应文件按无效响应处理）</w:t>
      </w:r>
      <w:r>
        <w:rPr>
          <w:rFonts w:hint="eastAsia" w:hAnsi="宋体"/>
          <w:color w:val="auto"/>
          <w:sz w:val="21"/>
          <w:szCs w:val="21"/>
          <w:highlight w:val="none"/>
        </w:rPr>
        <w:t>。</w:t>
      </w:r>
    </w:p>
    <w:p w14:paraId="033194EF">
      <w:pPr>
        <w:spacing w:line="336" w:lineRule="auto"/>
        <w:ind w:right="-153" w:rightChars="-73"/>
        <w:rPr>
          <w:rFonts w:ascii="宋体" w:cs="宋体"/>
          <w:b/>
          <w:color w:val="auto"/>
          <w:szCs w:val="21"/>
          <w:highlight w:val="none"/>
        </w:rPr>
      </w:pPr>
      <w:r>
        <w:rPr>
          <w:rFonts w:hint="eastAsia" w:ascii="宋体" w:hAnsi="宋体" w:cs="宋体"/>
          <w:b/>
          <w:bCs/>
          <w:color w:val="auto"/>
          <w:szCs w:val="21"/>
          <w:highlight w:val="none"/>
        </w:rPr>
        <w:t>注：</w:t>
      </w:r>
      <w:r>
        <w:rPr>
          <w:rFonts w:hint="eastAsia" w:ascii="宋体" w:hAnsi="宋体" w:cs="宋体"/>
          <w:b/>
          <w:color w:val="auto"/>
          <w:szCs w:val="21"/>
          <w:highlight w:val="none"/>
          <w:u w:val="single"/>
        </w:rPr>
        <w:t>以上材料必须加盖供应商公章，否则响应文件按无效响应处理。</w:t>
      </w:r>
    </w:p>
    <w:p w14:paraId="1EE713CB">
      <w:pPr>
        <w:spacing w:line="336" w:lineRule="auto"/>
        <w:ind w:right="-153" w:rightChars="-73"/>
        <w:jc w:val="center"/>
        <w:rPr>
          <w:rFonts w:ascii="宋体" w:cs="宋体"/>
          <w:b/>
          <w:color w:val="auto"/>
          <w:szCs w:val="21"/>
          <w:highlight w:val="none"/>
        </w:rPr>
      </w:pPr>
    </w:p>
    <w:p w14:paraId="354BDE68">
      <w:pPr>
        <w:spacing w:line="336" w:lineRule="auto"/>
        <w:ind w:right="-153" w:rightChars="-73"/>
        <w:jc w:val="center"/>
        <w:rPr>
          <w:rFonts w:ascii="宋体" w:cs="宋体"/>
          <w:b/>
          <w:color w:val="auto"/>
          <w:szCs w:val="21"/>
          <w:highlight w:val="none"/>
        </w:rPr>
      </w:pPr>
    </w:p>
    <w:p w14:paraId="50964A14">
      <w:pPr>
        <w:rPr>
          <w:rFonts w:ascii="宋体" w:cs="宋体"/>
          <w:b/>
          <w:color w:val="auto"/>
          <w:sz w:val="28"/>
          <w:szCs w:val="28"/>
          <w:highlight w:val="none"/>
        </w:rPr>
      </w:pPr>
      <w:r>
        <w:rPr>
          <w:rFonts w:ascii="宋体" w:cs="宋体"/>
          <w:b/>
          <w:color w:val="auto"/>
          <w:sz w:val="28"/>
          <w:szCs w:val="28"/>
          <w:highlight w:val="none"/>
        </w:rPr>
        <w:br w:type="page"/>
      </w:r>
    </w:p>
    <w:p w14:paraId="222E9FA7">
      <w:pPr>
        <w:spacing w:line="360" w:lineRule="auto"/>
        <w:jc w:val="center"/>
        <w:rPr>
          <w:rFonts w:ascii="宋体" w:cs="宋体"/>
          <w:b/>
          <w:color w:val="auto"/>
          <w:sz w:val="24"/>
          <w:highlight w:val="none"/>
        </w:rPr>
      </w:pPr>
      <w:r>
        <w:rPr>
          <w:rFonts w:hint="eastAsia" w:ascii="宋体" w:hAnsi="宋体" w:cs="宋体"/>
          <w:b/>
          <w:color w:val="auto"/>
          <w:sz w:val="30"/>
          <w:szCs w:val="30"/>
          <w:highlight w:val="none"/>
        </w:rPr>
        <w:t>一、磋商函及磋商函附录</w:t>
      </w:r>
    </w:p>
    <w:p w14:paraId="66B38C72">
      <w:pPr>
        <w:rPr>
          <w:rFonts w:ascii="宋体" w:cs="宋体"/>
          <w:b/>
          <w:color w:val="auto"/>
          <w:szCs w:val="21"/>
          <w:highlight w:val="none"/>
        </w:rPr>
      </w:pPr>
    </w:p>
    <w:p w14:paraId="7A1BC0C6">
      <w:pPr>
        <w:spacing w:line="360" w:lineRule="auto"/>
        <w:jc w:val="center"/>
        <w:rPr>
          <w:rFonts w:ascii="宋体" w:cs="宋体"/>
          <w:b/>
          <w:color w:val="auto"/>
          <w:sz w:val="24"/>
          <w:highlight w:val="none"/>
        </w:rPr>
      </w:pPr>
      <w:r>
        <w:rPr>
          <w:rFonts w:hint="eastAsia" w:ascii="宋体" w:hAnsi="宋体" w:cs="宋体"/>
          <w:b/>
          <w:color w:val="auto"/>
          <w:sz w:val="30"/>
          <w:szCs w:val="30"/>
          <w:highlight w:val="none"/>
        </w:rPr>
        <w:t>磋商函</w:t>
      </w:r>
    </w:p>
    <w:p w14:paraId="6BDF5E80">
      <w:pPr>
        <w:ind w:left="5250"/>
        <w:jc w:val="center"/>
        <w:rPr>
          <w:rFonts w:ascii="宋体" w:cs="宋体"/>
          <w:b/>
          <w:bCs/>
          <w:color w:val="auto"/>
          <w:szCs w:val="21"/>
          <w:highlight w:val="none"/>
        </w:rPr>
      </w:pPr>
    </w:p>
    <w:p w14:paraId="5015A870">
      <w:pPr>
        <w:spacing w:line="360" w:lineRule="auto"/>
        <w:rPr>
          <w:rFonts w:ascii="宋体" w:cs="宋体"/>
          <w:color w:val="auto"/>
          <w:szCs w:val="21"/>
          <w:highlight w:val="none"/>
        </w:rPr>
      </w:pPr>
      <w:r>
        <w:rPr>
          <w:rFonts w:hint="eastAsia" w:ascii="宋体" w:hAnsi="宋体" w:cs="宋体"/>
          <w:color w:val="auto"/>
          <w:szCs w:val="21"/>
          <w:highlight w:val="none"/>
          <w:u w:val="single"/>
        </w:rPr>
        <w:t>　　　　</w:t>
      </w:r>
      <w:r>
        <w:rPr>
          <w:rFonts w:ascii="宋体" w:hAnsi="宋体" w:cs="宋体"/>
          <w:color w:val="auto"/>
          <w:szCs w:val="21"/>
          <w:highlight w:val="none"/>
          <w:u w:val="single"/>
        </w:rPr>
        <w:t xml:space="preserve">         </w:t>
      </w:r>
      <w:r>
        <w:rPr>
          <w:rFonts w:hint="eastAsia" w:ascii="宋体" w:hAnsi="宋体" w:cs="宋体"/>
          <w:color w:val="auto"/>
          <w:szCs w:val="21"/>
          <w:highlight w:val="none"/>
        </w:rPr>
        <w:t>（采购人名称）：</w:t>
      </w:r>
    </w:p>
    <w:p w14:paraId="2B51C754">
      <w:pPr>
        <w:spacing w:line="360" w:lineRule="auto"/>
        <w:ind w:firstLine="420" w:firstLineChars="200"/>
        <w:rPr>
          <w:rFonts w:ascii="宋体" w:cs="宋体"/>
          <w:color w:val="auto"/>
          <w:szCs w:val="21"/>
          <w:highlight w:val="none"/>
          <w:u w:val="single"/>
        </w:rPr>
      </w:pPr>
      <w:r>
        <w:rPr>
          <w:rFonts w:ascii="宋体" w:hAnsi="宋体" w:cs="宋体"/>
          <w:color w:val="auto"/>
          <w:szCs w:val="21"/>
          <w:highlight w:val="none"/>
        </w:rPr>
        <w:t>1</w:t>
      </w:r>
      <w:r>
        <w:rPr>
          <w:rFonts w:hint="eastAsia" w:ascii="宋体" w:hAnsi="宋体" w:cs="宋体"/>
          <w:color w:val="auto"/>
          <w:szCs w:val="21"/>
          <w:highlight w:val="none"/>
        </w:rPr>
        <w:t>、我方已仔细研究了</w:t>
      </w:r>
      <w:r>
        <w:rPr>
          <w:rFonts w:ascii="宋体" w:hAnsi="宋体" w:cs="宋体"/>
          <w:color w:val="auto"/>
          <w:szCs w:val="21"/>
          <w:highlight w:val="none"/>
          <w:u w:val="single"/>
        </w:rPr>
        <w:t xml:space="preserve">                         </w:t>
      </w:r>
      <w:r>
        <w:rPr>
          <w:rFonts w:hint="eastAsia" w:ascii="宋体" w:hAnsi="宋体" w:cs="宋体"/>
          <w:color w:val="auto"/>
          <w:szCs w:val="21"/>
          <w:highlight w:val="none"/>
        </w:rPr>
        <w:t>（项目名称及项目编号）《竞争性磋商文件》的全部内容，愿意以人民币（大写）</w:t>
      </w:r>
      <w:r>
        <w:rPr>
          <w:rFonts w:ascii="宋体" w:hAnsi="宋体" w:cs="宋体"/>
          <w:color w:val="auto"/>
          <w:szCs w:val="21"/>
          <w:highlight w:val="none"/>
          <w:u w:val="single"/>
        </w:rPr>
        <w:t xml:space="preserve">                 </w:t>
      </w:r>
      <w:r>
        <w:rPr>
          <w:rFonts w:hint="eastAsia" w:ascii="宋体" w:hAnsi="宋体" w:cs="宋体"/>
          <w:color w:val="auto"/>
          <w:szCs w:val="21"/>
          <w:highlight w:val="none"/>
        </w:rPr>
        <w:t>元（</w:t>
      </w:r>
      <w:r>
        <w:rPr>
          <w:rFonts w:ascii="宋体" w:cs="宋体"/>
          <w:color w:val="auto"/>
          <w:szCs w:val="21"/>
          <w:highlight w:val="none"/>
        </w:rPr>
        <w:t>¥</w:t>
      </w:r>
      <w:r>
        <w:rPr>
          <w:rFonts w:ascii="宋体" w:hAnsi="宋体" w:cs="宋体"/>
          <w:color w:val="auto"/>
          <w:szCs w:val="21"/>
          <w:highlight w:val="none"/>
          <w:u w:val="single"/>
        </w:rPr>
        <w:t xml:space="preserve">          </w:t>
      </w:r>
      <w:r>
        <w:rPr>
          <w:rFonts w:hint="eastAsia" w:ascii="宋体" w:hAnsi="宋体" w:cs="宋体"/>
          <w:color w:val="auto"/>
          <w:szCs w:val="21"/>
          <w:highlight w:val="none"/>
        </w:rPr>
        <w:t>）的磋商总报价，工期</w:t>
      </w:r>
      <w:r>
        <w:rPr>
          <w:rFonts w:ascii="宋体" w:hAnsi="宋体" w:cs="宋体"/>
          <w:color w:val="auto"/>
          <w:szCs w:val="21"/>
          <w:highlight w:val="none"/>
          <w:u w:val="single"/>
        </w:rPr>
        <w:t xml:space="preserve">      </w:t>
      </w:r>
      <w:r>
        <w:rPr>
          <w:rFonts w:hint="eastAsia" w:ascii="宋体" w:hAnsi="宋体" w:cs="宋体"/>
          <w:color w:val="auto"/>
          <w:szCs w:val="21"/>
          <w:highlight w:val="none"/>
        </w:rPr>
        <w:t>日历天，按合同约定实施和完成承包工程，修补工程中的任何缺陷，工程质量等级达到</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p>
    <w:p w14:paraId="5A239E72">
      <w:pPr>
        <w:spacing w:line="360" w:lineRule="auto"/>
        <w:ind w:firstLine="420" w:firstLineChars="200"/>
        <w:rPr>
          <w:rFonts w:asci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、我方同意所递交的《响应文件》在“磋商供应商须知前附表”第</w:t>
      </w:r>
      <w:r>
        <w:rPr>
          <w:rFonts w:ascii="宋体" w:hAnsi="宋体" w:cs="宋体"/>
          <w:color w:val="auto"/>
          <w:szCs w:val="21"/>
          <w:highlight w:val="none"/>
        </w:rPr>
        <w:t>8</w:t>
      </w:r>
      <w:r>
        <w:rPr>
          <w:rFonts w:hint="eastAsia" w:ascii="宋体" w:hAnsi="宋体" w:cs="宋体"/>
          <w:color w:val="auto"/>
          <w:szCs w:val="21"/>
          <w:highlight w:val="none"/>
        </w:rPr>
        <w:t>条规定的磋商有效期内有效，在此期间内我方的磋商有可能成交，我方将受此约束。　</w:t>
      </w:r>
    </w:p>
    <w:p w14:paraId="38234160">
      <w:pPr>
        <w:spacing w:line="360" w:lineRule="auto"/>
        <w:ind w:firstLine="420" w:firstLineChars="200"/>
        <w:rPr>
          <w:rFonts w:asci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、我方承诺已经具备《中华人民共和国政府采购法》第二十二条中规定的参加政府采购活动的供应商应当具备的条件。</w:t>
      </w:r>
    </w:p>
    <w:p w14:paraId="1F5048BE">
      <w:pPr>
        <w:spacing w:line="360" w:lineRule="auto"/>
        <w:ind w:firstLine="420" w:firstLineChars="200"/>
        <w:rPr>
          <w:rFonts w:asci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、我方根据《竞争性磋商文件》的规定，承担完成合同的责任和义务。</w:t>
      </w:r>
    </w:p>
    <w:p w14:paraId="3F6BFA5C">
      <w:pPr>
        <w:pStyle w:val="3"/>
        <w:spacing w:line="360" w:lineRule="auto"/>
        <w:ind w:firstLine="420" w:firstLineChars="200"/>
        <w:rPr>
          <w:rFonts w:hAnsi="宋体" w:cs="宋体"/>
          <w:color w:val="auto"/>
          <w:szCs w:val="21"/>
          <w:highlight w:val="none"/>
        </w:rPr>
      </w:pPr>
      <w:r>
        <w:rPr>
          <w:rFonts w:hAnsi="宋体" w:cs="宋体"/>
          <w:color w:val="auto"/>
          <w:szCs w:val="21"/>
          <w:highlight w:val="none"/>
        </w:rPr>
        <w:t>5</w:t>
      </w:r>
      <w:r>
        <w:rPr>
          <w:rFonts w:hint="eastAsia" w:hAnsi="宋体" w:cs="宋体"/>
          <w:color w:val="auto"/>
          <w:szCs w:val="21"/>
          <w:highlight w:val="none"/>
        </w:rPr>
        <w:t>、我方已详细审核《竞争性磋商文件》，我方知道必须放弃提出含糊不清或误解问题的权利。</w:t>
      </w:r>
    </w:p>
    <w:p w14:paraId="38F98CC6">
      <w:pPr>
        <w:pStyle w:val="3"/>
        <w:spacing w:line="360" w:lineRule="auto"/>
        <w:ind w:firstLine="420" w:firstLineChars="200"/>
        <w:rPr>
          <w:rFonts w:hAnsi="宋体" w:cs="宋体"/>
          <w:color w:val="auto"/>
          <w:szCs w:val="21"/>
          <w:highlight w:val="none"/>
        </w:rPr>
      </w:pPr>
      <w:r>
        <w:rPr>
          <w:rFonts w:hAnsi="宋体" w:cs="宋体"/>
          <w:color w:val="auto"/>
          <w:szCs w:val="21"/>
          <w:highlight w:val="none"/>
        </w:rPr>
        <w:t>6</w:t>
      </w:r>
      <w:r>
        <w:rPr>
          <w:rFonts w:hint="eastAsia" w:hAnsi="宋体" w:cs="宋体"/>
          <w:color w:val="auto"/>
          <w:szCs w:val="21"/>
          <w:highlight w:val="none"/>
        </w:rPr>
        <w:t>、如果在磋商截止时间后的磋商有效期内撤回磋商或者有其他违约行为，贵方可不退还我方的磋商保证金。</w:t>
      </w:r>
    </w:p>
    <w:p w14:paraId="25A5E0F6">
      <w:pPr>
        <w:spacing w:line="360" w:lineRule="auto"/>
        <w:ind w:firstLine="420" w:firstLineChars="200"/>
        <w:rPr>
          <w:rFonts w:asci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、同意向贵方提供贵方可能要求的与本磋商有关的任何数据或资料。</w:t>
      </w:r>
    </w:p>
    <w:p w14:paraId="175DAB7E">
      <w:pPr>
        <w:spacing w:line="360" w:lineRule="auto"/>
        <w:ind w:firstLine="420" w:firstLineChars="200"/>
        <w:rPr>
          <w:rFonts w:asci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、我方完全理解贵方不一定要接受最低报价的磋商供应商为成交供应商。</w:t>
      </w:r>
    </w:p>
    <w:p w14:paraId="47418009">
      <w:pPr>
        <w:pStyle w:val="3"/>
        <w:spacing w:line="360" w:lineRule="auto"/>
        <w:ind w:firstLine="420" w:firstLineChars="200"/>
        <w:rPr>
          <w:rFonts w:hAnsi="宋体" w:cs="宋体"/>
          <w:color w:val="auto"/>
          <w:szCs w:val="21"/>
          <w:highlight w:val="none"/>
        </w:rPr>
      </w:pPr>
      <w:r>
        <w:rPr>
          <w:rFonts w:hAnsi="宋体" w:cs="宋体"/>
          <w:color w:val="auto"/>
          <w:szCs w:val="21"/>
          <w:highlight w:val="none"/>
        </w:rPr>
        <w:t>9.</w:t>
      </w:r>
      <w:r>
        <w:rPr>
          <w:rFonts w:hint="eastAsia" w:hAnsi="宋体" w:cs="宋体"/>
          <w:color w:val="auto"/>
          <w:szCs w:val="21"/>
          <w:highlight w:val="none"/>
        </w:rPr>
        <w:t>若贵方需要，我方愿意提供我方作出的一切承诺的证明材料。</w:t>
      </w:r>
    </w:p>
    <w:p w14:paraId="2312E262">
      <w:pPr>
        <w:pStyle w:val="3"/>
        <w:spacing w:line="360" w:lineRule="auto"/>
        <w:ind w:firstLine="420" w:firstLineChars="200"/>
        <w:rPr>
          <w:rFonts w:hAnsi="宋体" w:cs="宋体"/>
          <w:color w:val="auto"/>
          <w:szCs w:val="21"/>
          <w:highlight w:val="none"/>
        </w:rPr>
      </w:pPr>
      <w:r>
        <w:rPr>
          <w:rFonts w:hAnsi="宋体" w:cs="宋体"/>
          <w:color w:val="auto"/>
          <w:szCs w:val="21"/>
          <w:highlight w:val="none"/>
        </w:rPr>
        <w:t>10.</w:t>
      </w:r>
      <w:r>
        <w:rPr>
          <w:rFonts w:hint="eastAsia" w:hAnsi="宋体" w:cs="宋体"/>
          <w:color w:val="auto"/>
          <w:spacing w:val="-2"/>
          <w:szCs w:val="21"/>
          <w:highlight w:val="none"/>
        </w:rPr>
        <w:t>我方将严格遵守《中华人民共和国政府采购法》的规定，知悉作为政府采购供应商应负的法律责任。</w:t>
      </w:r>
    </w:p>
    <w:p w14:paraId="43124F91">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11</w:t>
      </w:r>
      <w:r>
        <w:rPr>
          <w:rFonts w:hint="eastAsia" w:ascii="宋体" w:hAnsi="宋体" w:cs="宋体"/>
          <w:color w:val="auto"/>
          <w:szCs w:val="21"/>
          <w:highlight w:val="none"/>
        </w:rPr>
        <w:t>、</w:t>
      </w:r>
      <w:r>
        <w:rPr>
          <w:rFonts w:hint="eastAsia" w:ascii="宋体" w:hAnsi="宋体" w:cs="宋体"/>
          <w:color w:val="auto"/>
          <w:highlight w:val="none"/>
        </w:rPr>
        <w:t>我方将与本磋商函一起，提交无条件保函（保证额度</w:t>
      </w:r>
      <w:r>
        <w:rPr>
          <w:rFonts w:ascii="宋体" w:hAnsi="宋体" w:cs="宋体"/>
          <w:color w:val="auto"/>
          <w:highlight w:val="none"/>
          <w:u w:val="single"/>
        </w:rPr>
        <w:t xml:space="preserve">     </w:t>
      </w:r>
      <w:r>
        <w:rPr>
          <w:rFonts w:hint="eastAsia" w:ascii="宋体" w:hAnsi="宋体" w:cs="宋体"/>
          <w:color w:val="auto"/>
          <w:highlight w:val="none"/>
          <w:u w:val="single"/>
        </w:rPr>
        <w:t>元</w:t>
      </w:r>
      <w:r>
        <w:rPr>
          <w:rFonts w:hint="eastAsia" w:ascii="宋体" w:hAnsi="宋体" w:cs="宋体"/>
          <w:color w:val="auto"/>
          <w:highlight w:val="none"/>
        </w:rPr>
        <w:t>）或人民币</w:t>
      </w:r>
      <w:r>
        <w:rPr>
          <w:rFonts w:hint="eastAsia" w:ascii="宋体" w:hAnsi="宋体" w:cs="宋体"/>
          <w:color w:val="auto"/>
          <w:szCs w:val="21"/>
          <w:highlight w:val="none"/>
          <w:u w:val="single"/>
        </w:rPr>
        <w:t></w:t>
      </w:r>
      <w:r>
        <w:rPr>
          <w:rFonts w:ascii="宋体" w:hAnsi="宋体" w:cs="宋体"/>
          <w:color w:val="auto"/>
          <w:szCs w:val="21"/>
          <w:highlight w:val="none"/>
          <w:u w:val="single"/>
        </w:rPr>
        <w:t xml:space="preserve">    </w:t>
      </w:r>
      <w:r>
        <w:rPr>
          <w:rFonts w:hint="eastAsia" w:ascii="宋体" w:hAnsi="宋体" w:cs="宋体"/>
          <w:color w:val="auto"/>
          <w:highlight w:val="none"/>
        </w:rPr>
        <w:t>元作为磋商保证金</w:t>
      </w:r>
      <w:r>
        <w:rPr>
          <w:rFonts w:hint="eastAsia" w:ascii="宋体" w:hAnsi="宋体" w:cs="宋体"/>
          <w:color w:val="auto"/>
          <w:szCs w:val="21"/>
          <w:highlight w:val="none"/>
        </w:rPr>
        <w:t>。</w:t>
      </w:r>
    </w:p>
    <w:p w14:paraId="07142EE2">
      <w:pPr>
        <w:spacing w:line="360" w:lineRule="auto"/>
        <w:ind w:firstLine="420" w:firstLineChars="200"/>
        <w:rPr>
          <w:rFonts w:ascii="宋体" w:cs="宋体"/>
          <w:color w:val="auto"/>
          <w:szCs w:val="21"/>
          <w:highlight w:val="none"/>
          <w:u w:val="single"/>
        </w:rPr>
      </w:pPr>
      <w:r>
        <w:rPr>
          <w:rFonts w:ascii="宋体" w:hAnsi="宋体" w:cs="宋体"/>
          <w:color w:val="auto"/>
          <w:szCs w:val="21"/>
          <w:highlight w:val="none"/>
        </w:rPr>
        <w:t>12</w:t>
      </w:r>
      <w:r>
        <w:rPr>
          <w:rFonts w:hint="eastAsia" w:ascii="宋体" w:hAnsi="宋体" w:cs="宋体"/>
          <w:color w:val="auto"/>
          <w:szCs w:val="21"/>
          <w:highlight w:val="non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（其他）</w:t>
      </w:r>
      <w:r>
        <w:rPr>
          <w:rFonts w:ascii="宋体" w:hAnsi="宋体" w:cs="宋体"/>
          <w:color w:val="auto"/>
          <w:szCs w:val="21"/>
          <w:highlight w:val="none"/>
          <w:u w:val="single"/>
        </w:rPr>
        <w:t xml:space="preserve">        </w:t>
      </w:r>
      <w:r>
        <w:rPr>
          <w:rFonts w:hint="eastAsia" w:ascii="宋体" w:hAnsi="宋体" w:cs="宋体"/>
          <w:color w:val="auto"/>
          <w:szCs w:val="21"/>
          <w:highlight w:val="none"/>
        </w:rPr>
        <w:t>。</w:t>
      </w:r>
    </w:p>
    <w:p w14:paraId="6E4A6B0E">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与本项目磋商有关的正式通讯地址为：</w:t>
      </w:r>
    </w:p>
    <w:p w14:paraId="37D86C6B">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磋商供应商名称：</w:t>
      </w:r>
      <w:r>
        <w:rPr>
          <w:rFonts w:hAnsi="宋体" w:cs="宋体"/>
          <w:color w:val="auto"/>
          <w:szCs w:val="21"/>
          <w:highlight w:val="none"/>
          <w:u w:val="single"/>
        </w:rPr>
        <w:t xml:space="preserve">                                  </w:t>
      </w:r>
      <w:r>
        <w:rPr>
          <w:rFonts w:hint="eastAsia" w:hAnsi="宋体" w:cs="宋体"/>
          <w:b/>
          <w:bCs/>
          <w:color w:val="auto"/>
          <w:szCs w:val="21"/>
          <w:highlight w:val="none"/>
          <w:u w:val="single"/>
        </w:rPr>
        <w:t>（公章或电子印章）</w:t>
      </w:r>
    </w:p>
    <w:p w14:paraId="320553FA">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地址：</w:t>
      </w:r>
      <w:r>
        <w:rPr>
          <w:rFonts w:hAnsi="宋体" w:cs="宋体"/>
          <w:color w:val="auto"/>
          <w:szCs w:val="21"/>
          <w:highlight w:val="none"/>
          <w:u w:val="single"/>
        </w:rPr>
        <w:t xml:space="preserve">                    </w:t>
      </w:r>
      <w:r>
        <w:rPr>
          <w:rFonts w:hAnsi="宋体" w:cs="宋体"/>
          <w:color w:val="auto"/>
          <w:szCs w:val="21"/>
          <w:highlight w:val="none"/>
        </w:rPr>
        <w:t xml:space="preserve"> </w:t>
      </w:r>
      <w:r>
        <w:rPr>
          <w:rFonts w:hint="eastAsia" w:hAnsi="宋体" w:cs="宋体"/>
          <w:color w:val="auto"/>
          <w:szCs w:val="21"/>
          <w:highlight w:val="none"/>
        </w:rPr>
        <w:t>邮政编码：</w:t>
      </w:r>
      <w:r>
        <w:rPr>
          <w:rFonts w:hAnsi="宋体" w:cs="宋体"/>
          <w:color w:val="auto"/>
          <w:szCs w:val="21"/>
          <w:highlight w:val="none"/>
          <w:u w:val="single"/>
        </w:rPr>
        <w:t xml:space="preserve">         </w:t>
      </w:r>
    </w:p>
    <w:p w14:paraId="06953E39">
      <w:pPr>
        <w:pStyle w:val="3"/>
        <w:spacing w:line="360" w:lineRule="auto"/>
        <w:ind w:firstLine="420" w:firstLineChars="200"/>
        <w:rPr>
          <w:rFonts w:hAnsi="宋体" w:cs="宋体"/>
          <w:color w:val="auto"/>
          <w:szCs w:val="21"/>
          <w:highlight w:val="none"/>
          <w:u w:val="single"/>
        </w:rPr>
      </w:pPr>
      <w:r>
        <w:rPr>
          <w:rFonts w:hint="eastAsia" w:hAnsi="宋体" w:cs="宋体"/>
          <w:color w:val="auto"/>
          <w:szCs w:val="21"/>
          <w:highlight w:val="none"/>
        </w:rPr>
        <w:t>电话、电报、传真或电传：</w:t>
      </w:r>
      <w:r>
        <w:rPr>
          <w:rFonts w:hAnsi="宋体" w:cs="宋体"/>
          <w:color w:val="auto"/>
          <w:szCs w:val="21"/>
          <w:highlight w:val="none"/>
          <w:u w:val="single"/>
        </w:rPr>
        <w:t xml:space="preserve">                     </w:t>
      </w:r>
    </w:p>
    <w:p w14:paraId="5F013BBB">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开户名称：</w:t>
      </w:r>
      <w:r>
        <w:rPr>
          <w:rFonts w:hAnsi="宋体" w:cs="宋体"/>
          <w:color w:val="auto"/>
          <w:szCs w:val="21"/>
          <w:highlight w:val="none"/>
          <w:u w:val="single"/>
        </w:rPr>
        <w:t xml:space="preserve">                                   </w:t>
      </w:r>
    </w:p>
    <w:p w14:paraId="701B2C85">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开户银行：</w:t>
      </w:r>
      <w:r>
        <w:rPr>
          <w:rFonts w:hAnsi="宋体" w:cs="宋体"/>
          <w:color w:val="auto"/>
          <w:szCs w:val="21"/>
          <w:highlight w:val="none"/>
          <w:u w:val="single"/>
        </w:rPr>
        <w:t xml:space="preserve">                                   </w:t>
      </w:r>
    </w:p>
    <w:p w14:paraId="4649BC64">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银行帐号：</w:t>
      </w:r>
      <w:r>
        <w:rPr>
          <w:rFonts w:hAnsi="宋体" w:cs="宋体"/>
          <w:color w:val="auto"/>
          <w:szCs w:val="21"/>
          <w:highlight w:val="none"/>
          <w:u w:val="single"/>
        </w:rPr>
        <w:t xml:space="preserve">                                    </w:t>
      </w:r>
    </w:p>
    <w:p w14:paraId="14097F62">
      <w:pPr>
        <w:pStyle w:val="3"/>
        <w:spacing w:line="360" w:lineRule="auto"/>
        <w:ind w:firstLine="420" w:firstLineChars="200"/>
        <w:rPr>
          <w:rFonts w:hAnsi="宋体" w:cs="宋体"/>
          <w:color w:val="auto"/>
          <w:szCs w:val="21"/>
          <w:highlight w:val="none"/>
        </w:rPr>
      </w:pPr>
      <w:r>
        <w:rPr>
          <w:rFonts w:hint="eastAsia" w:hAnsi="宋体" w:cs="宋体"/>
          <w:color w:val="auto"/>
          <w:szCs w:val="21"/>
          <w:highlight w:val="none"/>
        </w:rPr>
        <w:t>法定代表人或委托代理人</w:t>
      </w:r>
      <w:r>
        <w:rPr>
          <w:rFonts w:hint="eastAsia" w:hAnsi="宋体" w:cs="宋体"/>
          <w:b/>
          <w:bCs/>
          <w:color w:val="auto"/>
          <w:kern w:val="0"/>
          <w:szCs w:val="21"/>
          <w:highlight w:val="none"/>
        </w:rPr>
        <w:t>手写签名或电子签名</w:t>
      </w:r>
      <w:r>
        <w:rPr>
          <w:rFonts w:hint="eastAsia" w:hAnsi="宋体" w:cs="宋体"/>
          <w:color w:val="auto"/>
          <w:szCs w:val="21"/>
          <w:highlight w:val="none"/>
        </w:rPr>
        <w:t>：</w:t>
      </w:r>
      <w:r>
        <w:rPr>
          <w:rFonts w:hAnsi="宋体" w:cs="宋体"/>
          <w:color w:val="auto"/>
          <w:szCs w:val="21"/>
          <w:highlight w:val="none"/>
          <w:u w:val="single"/>
        </w:rPr>
        <w:t xml:space="preserve">                  </w:t>
      </w:r>
    </w:p>
    <w:p w14:paraId="2C66FBA0">
      <w:pPr>
        <w:pStyle w:val="3"/>
        <w:spacing w:line="360" w:lineRule="auto"/>
        <w:ind w:firstLine="420" w:firstLineChars="200"/>
        <w:rPr>
          <w:rFonts w:hAnsi="宋体" w:cs="宋体"/>
          <w:color w:val="auto"/>
          <w:szCs w:val="21"/>
          <w:highlight w:val="none"/>
          <w:u w:val="single"/>
        </w:rPr>
      </w:pPr>
      <w:r>
        <w:rPr>
          <w:rFonts w:hint="eastAsia" w:hAnsi="宋体" w:cs="宋体"/>
          <w:color w:val="auto"/>
          <w:szCs w:val="21"/>
          <w:highlight w:val="none"/>
        </w:rPr>
        <w:t>磋商日期：</w:t>
      </w:r>
      <w:r>
        <w:rPr>
          <w:rFonts w:hAnsi="宋体" w:cs="宋体"/>
          <w:color w:val="auto"/>
          <w:szCs w:val="21"/>
          <w:highlight w:val="none"/>
          <w:u w:val="single"/>
        </w:rPr>
        <w:t xml:space="preserve">                                   </w:t>
      </w:r>
    </w:p>
    <w:p w14:paraId="07943A2D">
      <w:pPr>
        <w:spacing w:line="480" w:lineRule="auto"/>
        <w:rPr>
          <w:rFonts w:ascii="宋体" w:cs="宋体"/>
          <w:color w:val="auto"/>
          <w:szCs w:val="21"/>
          <w:highlight w:val="none"/>
        </w:rPr>
      </w:pPr>
      <w:r>
        <w:rPr>
          <w:rFonts w:ascii="宋体" w:cs="宋体"/>
          <w:b/>
          <w:color w:val="auto"/>
          <w:szCs w:val="21"/>
          <w:highlight w:val="none"/>
        </w:rPr>
        <w:br w:type="page"/>
      </w:r>
    </w:p>
    <w:p w14:paraId="363445CB">
      <w:pPr>
        <w:spacing w:line="360" w:lineRule="auto"/>
        <w:jc w:val="center"/>
        <w:rPr>
          <w:rFonts w:ascii="宋体" w:cs="宋体"/>
          <w:b/>
          <w:color w:val="auto"/>
          <w:sz w:val="24"/>
          <w:highlight w:val="none"/>
        </w:rPr>
      </w:pPr>
      <w:r>
        <w:rPr>
          <w:rFonts w:hint="eastAsia" w:ascii="宋体" w:hAnsi="宋体" w:cs="宋体"/>
          <w:b/>
          <w:color w:val="auto"/>
          <w:sz w:val="30"/>
          <w:szCs w:val="30"/>
          <w:highlight w:val="none"/>
        </w:rPr>
        <w:t>磋商函附录</w:t>
      </w:r>
    </w:p>
    <w:p w14:paraId="6711047C">
      <w:pPr>
        <w:spacing w:line="360" w:lineRule="auto"/>
        <w:ind w:firstLine="420" w:firstLineChars="200"/>
        <w:rPr>
          <w:rFonts w:ascii="宋体"/>
          <w:color w:val="auto"/>
          <w:szCs w:val="21"/>
          <w:highlight w:val="none"/>
        </w:rPr>
      </w:pPr>
      <w:r>
        <w:rPr>
          <w:rFonts w:hint="eastAsia" w:ascii="宋体" w:hAnsi="宋体"/>
          <w:color w:val="auto"/>
          <w:szCs w:val="21"/>
          <w:highlight w:val="none"/>
        </w:rPr>
        <w:t>工程名称：</w:t>
      </w:r>
      <w:r>
        <w:rPr>
          <w:rFonts w:ascii="宋体" w:hAnsi="宋体"/>
          <w:color w:val="auto"/>
          <w:szCs w:val="21"/>
          <w:highlight w:val="none"/>
          <w:u w:val="single"/>
        </w:rPr>
        <w:t xml:space="preserve">                                            </w:t>
      </w:r>
    </w:p>
    <w:tbl>
      <w:tblPr>
        <w:tblStyle w:val="25"/>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198"/>
        <w:gridCol w:w="1913"/>
        <w:gridCol w:w="2947"/>
        <w:gridCol w:w="880"/>
      </w:tblGrid>
      <w:tr w14:paraId="0D4F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5182302F">
            <w:pPr>
              <w:spacing w:line="360" w:lineRule="auto"/>
              <w:jc w:val="center"/>
              <w:rPr>
                <w:rFonts w:ascii="宋体" w:cs="宋体"/>
                <w:color w:val="auto"/>
                <w:szCs w:val="21"/>
                <w:highlight w:val="none"/>
              </w:rPr>
            </w:pPr>
            <w:r>
              <w:rPr>
                <w:rFonts w:hint="eastAsia" w:ascii="宋体" w:hAnsi="宋体" w:cs="宋体"/>
                <w:color w:val="auto"/>
                <w:szCs w:val="21"/>
                <w:highlight w:val="none"/>
              </w:rPr>
              <w:t>序</w:t>
            </w:r>
            <w:r>
              <w:rPr>
                <w:rFonts w:ascii="宋体" w:hAnsi="宋体" w:cs="宋体"/>
                <w:color w:val="auto"/>
                <w:szCs w:val="21"/>
                <w:highlight w:val="none"/>
              </w:rPr>
              <w:t xml:space="preserve"> </w:t>
            </w:r>
            <w:r>
              <w:rPr>
                <w:rFonts w:hint="eastAsia" w:ascii="宋体" w:hAnsi="宋体" w:cs="宋体"/>
                <w:color w:val="auto"/>
                <w:szCs w:val="21"/>
                <w:highlight w:val="none"/>
              </w:rPr>
              <w:t>号</w:t>
            </w:r>
          </w:p>
        </w:tc>
        <w:tc>
          <w:tcPr>
            <w:tcW w:w="2198" w:type="dxa"/>
            <w:vAlign w:val="center"/>
          </w:tcPr>
          <w:p w14:paraId="41B3D2D0">
            <w:pPr>
              <w:spacing w:line="360" w:lineRule="auto"/>
              <w:jc w:val="center"/>
              <w:rPr>
                <w:rFonts w:ascii="宋体" w:cs="宋体"/>
                <w:color w:val="auto"/>
                <w:szCs w:val="21"/>
                <w:highlight w:val="none"/>
              </w:rPr>
            </w:pPr>
            <w:r>
              <w:rPr>
                <w:rFonts w:hint="eastAsia" w:ascii="宋体" w:hAnsi="宋体" w:cs="宋体"/>
                <w:color w:val="auto"/>
                <w:szCs w:val="21"/>
                <w:highlight w:val="none"/>
              </w:rPr>
              <w:t>条款内容</w:t>
            </w:r>
          </w:p>
        </w:tc>
        <w:tc>
          <w:tcPr>
            <w:tcW w:w="1913" w:type="dxa"/>
            <w:vAlign w:val="center"/>
          </w:tcPr>
          <w:p w14:paraId="50B2D016">
            <w:pPr>
              <w:spacing w:line="360" w:lineRule="auto"/>
              <w:jc w:val="center"/>
              <w:rPr>
                <w:rFonts w:ascii="宋体" w:cs="宋体"/>
                <w:color w:val="auto"/>
                <w:szCs w:val="21"/>
                <w:highlight w:val="none"/>
              </w:rPr>
            </w:pPr>
            <w:r>
              <w:rPr>
                <w:rFonts w:hint="eastAsia" w:ascii="宋体" w:hAnsi="宋体" w:cs="宋体"/>
                <w:color w:val="auto"/>
                <w:szCs w:val="21"/>
                <w:highlight w:val="none"/>
              </w:rPr>
              <w:t>合同条款号</w:t>
            </w:r>
          </w:p>
        </w:tc>
        <w:tc>
          <w:tcPr>
            <w:tcW w:w="2947" w:type="dxa"/>
            <w:vAlign w:val="center"/>
          </w:tcPr>
          <w:p w14:paraId="3BDD101B">
            <w:pPr>
              <w:spacing w:line="360" w:lineRule="auto"/>
              <w:jc w:val="center"/>
              <w:rPr>
                <w:rFonts w:ascii="宋体" w:cs="宋体"/>
                <w:color w:val="auto"/>
                <w:szCs w:val="21"/>
                <w:highlight w:val="none"/>
              </w:rPr>
            </w:pPr>
            <w:r>
              <w:rPr>
                <w:rFonts w:hint="eastAsia" w:ascii="宋体" w:hAnsi="宋体" w:cs="宋体"/>
                <w:color w:val="auto"/>
                <w:szCs w:val="21"/>
                <w:highlight w:val="none"/>
              </w:rPr>
              <w:t>约定内容</w:t>
            </w:r>
          </w:p>
        </w:tc>
        <w:tc>
          <w:tcPr>
            <w:tcW w:w="880" w:type="dxa"/>
            <w:vAlign w:val="center"/>
          </w:tcPr>
          <w:p w14:paraId="2BEA9D24">
            <w:pPr>
              <w:spacing w:line="360" w:lineRule="auto"/>
              <w:jc w:val="center"/>
              <w:rPr>
                <w:rFonts w:ascii="宋体" w:cs="宋体"/>
                <w:color w:val="auto"/>
                <w:szCs w:val="21"/>
                <w:highlight w:val="none"/>
              </w:rPr>
            </w:pPr>
            <w:r>
              <w:rPr>
                <w:rFonts w:hint="eastAsia" w:ascii="宋体" w:hAnsi="宋体" w:cs="宋体"/>
                <w:color w:val="auto"/>
                <w:szCs w:val="21"/>
                <w:highlight w:val="none"/>
              </w:rPr>
              <w:t>备注</w:t>
            </w:r>
          </w:p>
        </w:tc>
      </w:tr>
      <w:tr w14:paraId="1C13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5C2C3EFC">
            <w:pPr>
              <w:spacing w:line="360" w:lineRule="auto"/>
              <w:jc w:val="center"/>
              <w:rPr>
                <w:rFonts w:ascii="宋体" w:cs="宋体"/>
                <w:color w:val="auto"/>
                <w:szCs w:val="21"/>
                <w:highlight w:val="none"/>
              </w:rPr>
            </w:pPr>
            <w:r>
              <w:rPr>
                <w:rFonts w:ascii="宋体" w:hAnsi="宋体" w:cs="宋体"/>
                <w:color w:val="auto"/>
                <w:szCs w:val="21"/>
                <w:highlight w:val="none"/>
              </w:rPr>
              <w:t>1</w:t>
            </w:r>
          </w:p>
        </w:tc>
        <w:tc>
          <w:tcPr>
            <w:tcW w:w="2198" w:type="dxa"/>
            <w:vAlign w:val="center"/>
          </w:tcPr>
          <w:p w14:paraId="21EEBE12">
            <w:pPr>
              <w:spacing w:line="360" w:lineRule="auto"/>
              <w:jc w:val="center"/>
              <w:rPr>
                <w:rFonts w:ascii="宋体" w:cs="宋体"/>
                <w:color w:val="auto"/>
                <w:szCs w:val="21"/>
                <w:highlight w:val="none"/>
              </w:rPr>
            </w:pPr>
            <w:r>
              <w:rPr>
                <w:rFonts w:hint="eastAsia" w:ascii="宋体" w:hAnsi="宋体" w:cs="宋体"/>
                <w:color w:val="auto"/>
                <w:szCs w:val="21"/>
                <w:highlight w:val="none"/>
              </w:rPr>
              <w:t>项目经理</w:t>
            </w:r>
          </w:p>
        </w:tc>
        <w:tc>
          <w:tcPr>
            <w:tcW w:w="1913" w:type="dxa"/>
            <w:tcMar>
              <w:left w:w="170" w:type="dxa"/>
            </w:tcMar>
            <w:vAlign w:val="center"/>
          </w:tcPr>
          <w:p w14:paraId="4E5D57BA">
            <w:pPr>
              <w:spacing w:line="360" w:lineRule="auto"/>
              <w:jc w:val="center"/>
              <w:rPr>
                <w:rFonts w:ascii="宋体" w:cs="宋体"/>
                <w:color w:val="auto"/>
                <w:szCs w:val="21"/>
                <w:highlight w:val="none"/>
              </w:rPr>
            </w:pPr>
            <w:r>
              <w:rPr>
                <w:rFonts w:hint="eastAsia" w:ascii="宋体" w:hAnsi="宋体" w:cs="宋体"/>
                <w:color w:val="auto"/>
                <w:szCs w:val="21"/>
                <w:highlight w:val="none"/>
              </w:rPr>
              <w:t>专用条款</w:t>
            </w:r>
          </w:p>
        </w:tc>
        <w:tc>
          <w:tcPr>
            <w:tcW w:w="2947" w:type="dxa"/>
            <w:vAlign w:val="center"/>
          </w:tcPr>
          <w:p w14:paraId="538DAFB2">
            <w:pPr>
              <w:spacing w:line="360" w:lineRule="auto"/>
              <w:ind w:firstLine="525" w:firstLineChars="250"/>
              <w:jc w:val="center"/>
              <w:rPr>
                <w:rFonts w:ascii="宋体" w:cs="宋体"/>
                <w:color w:val="auto"/>
                <w:szCs w:val="21"/>
                <w:highlight w:val="none"/>
              </w:rPr>
            </w:pPr>
            <w:r>
              <w:rPr>
                <w:rFonts w:hint="eastAsia" w:ascii="宋体" w:hAnsi="宋体" w:cs="宋体"/>
                <w:color w:val="auto"/>
                <w:szCs w:val="21"/>
                <w:highlight w:val="none"/>
              </w:rPr>
              <w:t>姓名：</w:t>
            </w:r>
          </w:p>
        </w:tc>
        <w:tc>
          <w:tcPr>
            <w:tcW w:w="880" w:type="dxa"/>
            <w:vAlign w:val="center"/>
          </w:tcPr>
          <w:p w14:paraId="4F0F426D">
            <w:pPr>
              <w:spacing w:line="360" w:lineRule="auto"/>
              <w:jc w:val="center"/>
              <w:rPr>
                <w:rFonts w:ascii="宋体" w:cs="宋体"/>
                <w:color w:val="auto"/>
                <w:szCs w:val="21"/>
                <w:highlight w:val="none"/>
              </w:rPr>
            </w:pPr>
          </w:p>
        </w:tc>
      </w:tr>
      <w:tr w14:paraId="7A9E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61050C27">
            <w:pPr>
              <w:spacing w:line="360" w:lineRule="auto"/>
              <w:jc w:val="center"/>
              <w:rPr>
                <w:rFonts w:ascii="宋体" w:cs="宋体"/>
                <w:color w:val="auto"/>
                <w:szCs w:val="21"/>
                <w:highlight w:val="none"/>
              </w:rPr>
            </w:pPr>
            <w:r>
              <w:rPr>
                <w:rFonts w:ascii="宋体" w:hAnsi="宋体" w:cs="宋体"/>
                <w:color w:val="auto"/>
                <w:szCs w:val="21"/>
                <w:highlight w:val="none"/>
              </w:rPr>
              <w:t>2</w:t>
            </w:r>
          </w:p>
        </w:tc>
        <w:tc>
          <w:tcPr>
            <w:tcW w:w="2198" w:type="dxa"/>
            <w:vAlign w:val="center"/>
          </w:tcPr>
          <w:p w14:paraId="78A01B27">
            <w:pPr>
              <w:spacing w:line="360" w:lineRule="auto"/>
              <w:jc w:val="center"/>
              <w:rPr>
                <w:rFonts w:ascii="宋体" w:cs="宋体"/>
                <w:color w:val="auto"/>
                <w:szCs w:val="21"/>
                <w:highlight w:val="none"/>
              </w:rPr>
            </w:pPr>
            <w:r>
              <w:rPr>
                <w:rFonts w:hint="eastAsia" w:ascii="宋体" w:hAnsi="宋体" w:cs="宋体"/>
                <w:color w:val="auto"/>
                <w:szCs w:val="21"/>
                <w:highlight w:val="none"/>
              </w:rPr>
              <w:t>投标有效期</w:t>
            </w:r>
          </w:p>
        </w:tc>
        <w:tc>
          <w:tcPr>
            <w:tcW w:w="1913" w:type="dxa"/>
            <w:tcMar>
              <w:left w:w="170" w:type="dxa"/>
            </w:tcMar>
            <w:vAlign w:val="center"/>
          </w:tcPr>
          <w:p w14:paraId="54A31F89">
            <w:pPr>
              <w:spacing w:line="360" w:lineRule="auto"/>
              <w:jc w:val="center"/>
              <w:rPr>
                <w:rFonts w:ascii="宋体" w:cs="宋体"/>
                <w:color w:val="auto"/>
                <w:szCs w:val="21"/>
                <w:highlight w:val="none"/>
              </w:rPr>
            </w:pPr>
          </w:p>
        </w:tc>
        <w:tc>
          <w:tcPr>
            <w:tcW w:w="2947" w:type="dxa"/>
            <w:vAlign w:val="center"/>
          </w:tcPr>
          <w:p w14:paraId="547620D5">
            <w:pPr>
              <w:spacing w:line="360" w:lineRule="auto"/>
              <w:jc w:val="center"/>
              <w:rPr>
                <w:rFonts w:ascii="宋体" w:cs="宋体"/>
                <w:color w:val="auto"/>
                <w:szCs w:val="21"/>
                <w:highlight w:val="none"/>
                <w:u w:val="single"/>
              </w:rPr>
            </w:pPr>
            <w:r>
              <w:rPr>
                <w:rFonts w:hint="eastAsia" w:ascii="宋体" w:hAnsi="宋体" w:cs="宋体"/>
                <w:color w:val="auto"/>
                <w:szCs w:val="21"/>
                <w:highlight w:val="none"/>
              </w:rPr>
              <w:t>日历天</w:t>
            </w:r>
          </w:p>
        </w:tc>
        <w:tc>
          <w:tcPr>
            <w:tcW w:w="880" w:type="dxa"/>
            <w:vAlign w:val="center"/>
          </w:tcPr>
          <w:p w14:paraId="7390FB5D">
            <w:pPr>
              <w:spacing w:line="360" w:lineRule="auto"/>
              <w:jc w:val="center"/>
              <w:rPr>
                <w:rFonts w:ascii="宋体" w:cs="宋体"/>
                <w:color w:val="auto"/>
                <w:szCs w:val="21"/>
                <w:highlight w:val="none"/>
              </w:rPr>
            </w:pPr>
          </w:p>
        </w:tc>
      </w:tr>
      <w:tr w14:paraId="17C2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64A26365">
            <w:pPr>
              <w:spacing w:line="360" w:lineRule="auto"/>
              <w:jc w:val="center"/>
              <w:rPr>
                <w:rFonts w:ascii="宋体" w:cs="宋体"/>
                <w:color w:val="auto"/>
                <w:szCs w:val="21"/>
                <w:highlight w:val="none"/>
              </w:rPr>
            </w:pPr>
            <w:r>
              <w:rPr>
                <w:rFonts w:ascii="宋体" w:hAnsi="宋体" w:cs="宋体"/>
                <w:color w:val="auto"/>
                <w:szCs w:val="21"/>
                <w:highlight w:val="none"/>
              </w:rPr>
              <w:t>3</w:t>
            </w:r>
          </w:p>
        </w:tc>
        <w:tc>
          <w:tcPr>
            <w:tcW w:w="2198" w:type="dxa"/>
            <w:vAlign w:val="center"/>
          </w:tcPr>
          <w:p w14:paraId="13E4E0C7">
            <w:pPr>
              <w:spacing w:line="360" w:lineRule="auto"/>
              <w:jc w:val="center"/>
              <w:rPr>
                <w:rFonts w:ascii="宋体" w:cs="宋体"/>
                <w:color w:val="auto"/>
                <w:szCs w:val="21"/>
                <w:highlight w:val="none"/>
              </w:rPr>
            </w:pPr>
            <w:r>
              <w:rPr>
                <w:rFonts w:hint="eastAsia" w:ascii="宋体" w:hAnsi="宋体" w:cs="宋体"/>
                <w:color w:val="auto"/>
                <w:szCs w:val="21"/>
                <w:highlight w:val="none"/>
              </w:rPr>
              <w:t>工期</w:t>
            </w:r>
          </w:p>
        </w:tc>
        <w:tc>
          <w:tcPr>
            <w:tcW w:w="1913" w:type="dxa"/>
            <w:tcMar>
              <w:left w:w="170" w:type="dxa"/>
            </w:tcMar>
            <w:vAlign w:val="center"/>
          </w:tcPr>
          <w:p w14:paraId="3A971890">
            <w:pPr>
              <w:spacing w:line="360" w:lineRule="auto"/>
              <w:jc w:val="center"/>
              <w:rPr>
                <w:rFonts w:ascii="宋体" w:cs="宋体"/>
                <w:color w:val="auto"/>
                <w:highlight w:val="none"/>
              </w:rPr>
            </w:pPr>
            <w:r>
              <w:rPr>
                <w:rFonts w:hint="eastAsia" w:ascii="宋体" w:hAnsi="宋体" w:cs="宋体"/>
                <w:color w:val="auto"/>
                <w:szCs w:val="21"/>
                <w:highlight w:val="none"/>
              </w:rPr>
              <w:t>专用条款</w:t>
            </w:r>
          </w:p>
        </w:tc>
        <w:tc>
          <w:tcPr>
            <w:tcW w:w="2947" w:type="dxa"/>
            <w:vAlign w:val="center"/>
          </w:tcPr>
          <w:p w14:paraId="297E5DCF">
            <w:pPr>
              <w:spacing w:line="360" w:lineRule="auto"/>
              <w:jc w:val="center"/>
              <w:rPr>
                <w:rFonts w:ascii="宋体" w:cs="宋体"/>
                <w:color w:val="auto"/>
                <w:szCs w:val="21"/>
                <w:highlight w:val="none"/>
              </w:rPr>
            </w:pPr>
            <w:r>
              <w:rPr>
                <w:rFonts w:hint="eastAsia" w:ascii="宋体" w:hAnsi="宋体" w:cs="宋体"/>
                <w:color w:val="auto"/>
                <w:szCs w:val="21"/>
                <w:highlight w:val="none"/>
              </w:rPr>
              <w:t>日历天</w:t>
            </w:r>
          </w:p>
        </w:tc>
        <w:tc>
          <w:tcPr>
            <w:tcW w:w="880" w:type="dxa"/>
            <w:vAlign w:val="center"/>
          </w:tcPr>
          <w:p w14:paraId="5A271C4A">
            <w:pPr>
              <w:spacing w:line="360" w:lineRule="auto"/>
              <w:jc w:val="center"/>
              <w:rPr>
                <w:rFonts w:ascii="宋体" w:cs="宋体"/>
                <w:color w:val="auto"/>
                <w:szCs w:val="21"/>
                <w:highlight w:val="none"/>
              </w:rPr>
            </w:pPr>
          </w:p>
        </w:tc>
      </w:tr>
      <w:tr w14:paraId="6542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400F0250">
            <w:pPr>
              <w:spacing w:line="360" w:lineRule="auto"/>
              <w:jc w:val="center"/>
              <w:rPr>
                <w:rFonts w:ascii="宋体" w:cs="宋体"/>
                <w:color w:val="auto"/>
                <w:szCs w:val="21"/>
                <w:highlight w:val="none"/>
              </w:rPr>
            </w:pPr>
            <w:r>
              <w:rPr>
                <w:rFonts w:ascii="宋体" w:hAnsi="宋体" w:cs="宋体"/>
                <w:color w:val="auto"/>
                <w:szCs w:val="21"/>
                <w:highlight w:val="none"/>
              </w:rPr>
              <w:t>4</w:t>
            </w:r>
          </w:p>
        </w:tc>
        <w:tc>
          <w:tcPr>
            <w:tcW w:w="2198" w:type="dxa"/>
            <w:vAlign w:val="center"/>
          </w:tcPr>
          <w:p w14:paraId="1E173B8F">
            <w:pPr>
              <w:spacing w:line="360" w:lineRule="auto"/>
              <w:jc w:val="center"/>
              <w:rPr>
                <w:rFonts w:ascii="宋体" w:cs="宋体"/>
                <w:color w:val="auto"/>
                <w:szCs w:val="21"/>
                <w:highlight w:val="none"/>
              </w:rPr>
            </w:pPr>
            <w:r>
              <w:rPr>
                <w:rFonts w:hint="eastAsia" w:ascii="宋体" w:hAnsi="宋体" w:cs="宋体"/>
                <w:color w:val="auto"/>
                <w:szCs w:val="21"/>
                <w:highlight w:val="none"/>
              </w:rPr>
              <w:t>缺陷责任期</w:t>
            </w:r>
          </w:p>
        </w:tc>
        <w:tc>
          <w:tcPr>
            <w:tcW w:w="1913" w:type="dxa"/>
            <w:tcMar>
              <w:left w:w="170" w:type="dxa"/>
            </w:tcMar>
            <w:vAlign w:val="center"/>
          </w:tcPr>
          <w:p w14:paraId="6A3CA916">
            <w:pPr>
              <w:spacing w:line="360" w:lineRule="auto"/>
              <w:jc w:val="center"/>
              <w:rPr>
                <w:rFonts w:ascii="宋体" w:cs="宋体"/>
                <w:color w:val="auto"/>
                <w:highlight w:val="none"/>
              </w:rPr>
            </w:pPr>
            <w:r>
              <w:rPr>
                <w:rFonts w:hint="eastAsia" w:ascii="宋体" w:hAnsi="宋体" w:cs="宋体"/>
                <w:color w:val="auto"/>
                <w:szCs w:val="21"/>
                <w:highlight w:val="none"/>
              </w:rPr>
              <w:t>专用条款</w:t>
            </w:r>
          </w:p>
        </w:tc>
        <w:tc>
          <w:tcPr>
            <w:tcW w:w="2947" w:type="dxa"/>
            <w:vAlign w:val="center"/>
          </w:tcPr>
          <w:p w14:paraId="0692B1EB">
            <w:pPr>
              <w:spacing w:line="360" w:lineRule="auto"/>
              <w:ind w:firstLine="525" w:firstLineChars="250"/>
              <w:jc w:val="center"/>
              <w:rPr>
                <w:rFonts w:ascii="宋体" w:cs="宋体"/>
                <w:color w:val="auto"/>
                <w:szCs w:val="21"/>
                <w:highlight w:val="none"/>
              </w:rPr>
            </w:pPr>
            <w:r>
              <w:rPr>
                <w:rFonts w:hint="eastAsia" w:ascii="宋体" w:hAnsi="宋体" w:cs="宋体"/>
                <w:color w:val="auto"/>
                <w:szCs w:val="21"/>
                <w:highlight w:val="none"/>
              </w:rPr>
              <w:t>个月</w:t>
            </w:r>
          </w:p>
        </w:tc>
        <w:tc>
          <w:tcPr>
            <w:tcW w:w="880" w:type="dxa"/>
            <w:vAlign w:val="center"/>
          </w:tcPr>
          <w:p w14:paraId="5CCDAC61">
            <w:pPr>
              <w:spacing w:line="360" w:lineRule="auto"/>
              <w:jc w:val="center"/>
              <w:rPr>
                <w:rFonts w:ascii="宋体" w:cs="宋体"/>
                <w:color w:val="auto"/>
                <w:szCs w:val="21"/>
                <w:highlight w:val="none"/>
              </w:rPr>
            </w:pPr>
          </w:p>
        </w:tc>
      </w:tr>
      <w:tr w14:paraId="05D5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992" w:type="dxa"/>
            <w:vAlign w:val="center"/>
          </w:tcPr>
          <w:p w14:paraId="365809A6">
            <w:pPr>
              <w:spacing w:line="360" w:lineRule="auto"/>
              <w:jc w:val="center"/>
              <w:rPr>
                <w:rFonts w:ascii="宋体" w:cs="宋体"/>
                <w:color w:val="auto"/>
                <w:szCs w:val="21"/>
                <w:highlight w:val="none"/>
              </w:rPr>
            </w:pPr>
            <w:r>
              <w:rPr>
                <w:rFonts w:ascii="宋体" w:hAnsi="宋体" w:cs="宋体"/>
                <w:color w:val="auto"/>
                <w:szCs w:val="21"/>
                <w:highlight w:val="none"/>
              </w:rPr>
              <w:t>5</w:t>
            </w:r>
          </w:p>
        </w:tc>
        <w:tc>
          <w:tcPr>
            <w:tcW w:w="2198" w:type="dxa"/>
            <w:vAlign w:val="center"/>
          </w:tcPr>
          <w:p w14:paraId="54A87056">
            <w:pPr>
              <w:spacing w:line="360" w:lineRule="auto"/>
              <w:jc w:val="center"/>
              <w:rPr>
                <w:rFonts w:ascii="宋体" w:cs="宋体"/>
                <w:color w:val="auto"/>
                <w:szCs w:val="21"/>
                <w:highlight w:val="none"/>
              </w:rPr>
            </w:pPr>
            <w:r>
              <w:rPr>
                <w:rFonts w:hint="eastAsia" w:ascii="宋体" w:hAnsi="宋体" w:cs="宋体"/>
                <w:color w:val="auto"/>
                <w:szCs w:val="21"/>
                <w:highlight w:val="none"/>
              </w:rPr>
              <w:t>逾期竣工违约金</w:t>
            </w:r>
          </w:p>
        </w:tc>
        <w:tc>
          <w:tcPr>
            <w:tcW w:w="1913" w:type="dxa"/>
            <w:tcMar>
              <w:left w:w="170" w:type="dxa"/>
            </w:tcMar>
            <w:vAlign w:val="center"/>
          </w:tcPr>
          <w:p w14:paraId="0B7D5B6D">
            <w:pPr>
              <w:spacing w:line="360" w:lineRule="auto"/>
              <w:jc w:val="center"/>
              <w:rPr>
                <w:rFonts w:ascii="宋体" w:cs="宋体"/>
                <w:color w:val="auto"/>
                <w:highlight w:val="none"/>
              </w:rPr>
            </w:pPr>
            <w:r>
              <w:rPr>
                <w:rFonts w:hint="eastAsia" w:ascii="宋体" w:hAnsi="宋体" w:cs="宋体"/>
                <w:color w:val="auto"/>
                <w:szCs w:val="21"/>
                <w:highlight w:val="none"/>
              </w:rPr>
              <w:t>专用条款</w:t>
            </w:r>
          </w:p>
        </w:tc>
        <w:tc>
          <w:tcPr>
            <w:tcW w:w="2947" w:type="dxa"/>
            <w:vAlign w:val="center"/>
          </w:tcPr>
          <w:p w14:paraId="3188B7DB">
            <w:pPr>
              <w:spacing w:line="360" w:lineRule="auto"/>
              <w:jc w:val="center"/>
              <w:rPr>
                <w:rFonts w:ascii="宋体" w:cs="宋体"/>
                <w:color w:val="auto"/>
                <w:szCs w:val="21"/>
                <w:highlight w:val="none"/>
              </w:rPr>
            </w:pPr>
            <w:r>
              <w:rPr>
                <w:rFonts w:hint="eastAsia" w:ascii="宋体" w:hAnsi="宋体" w:cs="宋体"/>
                <w:color w:val="auto"/>
                <w:szCs w:val="21"/>
                <w:highlight w:val="none"/>
              </w:rPr>
              <w:t>签约合同价的万分之</w:t>
            </w:r>
            <w:r>
              <w:rPr>
                <w:rFonts w:ascii="宋体" w:hAnsi="宋体" w:cs="宋体"/>
                <w:color w:val="auto"/>
                <w:szCs w:val="21"/>
                <w:highlight w:val="none"/>
                <w:u w:val="single"/>
              </w:rPr>
              <w:t xml:space="preserve">    </w:t>
            </w:r>
            <w:r>
              <w:rPr>
                <w:rFonts w:ascii="宋体" w:hAnsi="宋体" w:cs="宋体"/>
                <w:color w:val="auto"/>
                <w:szCs w:val="21"/>
                <w:highlight w:val="none"/>
              </w:rPr>
              <w:t>/</w:t>
            </w:r>
            <w:r>
              <w:rPr>
                <w:rFonts w:hint="eastAsia" w:ascii="宋体" w:hAnsi="宋体" w:cs="宋体"/>
                <w:color w:val="auto"/>
                <w:szCs w:val="21"/>
                <w:highlight w:val="none"/>
              </w:rPr>
              <w:t>天</w:t>
            </w:r>
          </w:p>
        </w:tc>
        <w:tc>
          <w:tcPr>
            <w:tcW w:w="880" w:type="dxa"/>
            <w:vAlign w:val="center"/>
          </w:tcPr>
          <w:p w14:paraId="5F785666">
            <w:pPr>
              <w:spacing w:line="360" w:lineRule="auto"/>
              <w:jc w:val="center"/>
              <w:rPr>
                <w:rFonts w:ascii="宋体" w:cs="宋体"/>
                <w:color w:val="auto"/>
                <w:szCs w:val="21"/>
                <w:highlight w:val="none"/>
              </w:rPr>
            </w:pPr>
          </w:p>
        </w:tc>
      </w:tr>
      <w:tr w14:paraId="3287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992" w:type="dxa"/>
            <w:vAlign w:val="center"/>
          </w:tcPr>
          <w:p w14:paraId="64B8F13C">
            <w:pPr>
              <w:spacing w:line="360" w:lineRule="auto"/>
              <w:jc w:val="center"/>
              <w:rPr>
                <w:rFonts w:ascii="宋体" w:cs="宋体"/>
                <w:color w:val="auto"/>
                <w:szCs w:val="21"/>
                <w:highlight w:val="none"/>
              </w:rPr>
            </w:pPr>
            <w:r>
              <w:rPr>
                <w:rFonts w:ascii="宋体" w:hAnsi="宋体" w:cs="宋体"/>
                <w:color w:val="auto"/>
                <w:szCs w:val="21"/>
                <w:highlight w:val="none"/>
              </w:rPr>
              <w:t>6</w:t>
            </w:r>
          </w:p>
        </w:tc>
        <w:tc>
          <w:tcPr>
            <w:tcW w:w="2198" w:type="dxa"/>
            <w:vAlign w:val="center"/>
          </w:tcPr>
          <w:p w14:paraId="70043C7D">
            <w:pPr>
              <w:spacing w:line="360" w:lineRule="auto"/>
              <w:ind w:firstLine="105" w:firstLineChars="50"/>
              <w:jc w:val="center"/>
              <w:rPr>
                <w:rFonts w:ascii="宋体" w:cs="宋体"/>
                <w:color w:val="auto"/>
                <w:szCs w:val="21"/>
                <w:highlight w:val="none"/>
              </w:rPr>
            </w:pPr>
            <w:r>
              <w:rPr>
                <w:rFonts w:hint="eastAsia" w:ascii="宋体" w:hAnsi="宋体" w:cs="宋体"/>
                <w:color w:val="auto"/>
                <w:szCs w:val="21"/>
                <w:highlight w:val="none"/>
              </w:rPr>
              <w:t>逾期竣工违约金</w:t>
            </w:r>
          </w:p>
          <w:p w14:paraId="27E160C4">
            <w:pPr>
              <w:spacing w:line="360" w:lineRule="auto"/>
              <w:ind w:firstLine="525" w:firstLineChars="250"/>
              <w:jc w:val="center"/>
              <w:rPr>
                <w:rFonts w:ascii="宋体" w:cs="宋体"/>
                <w:color w:val="auto"/>
                <w:szCs w:val="21"/>
                <w:highlight w:val="none"/>
              </w:rPr>
            </w:pPr>
            <w:r>
              <w:rPr>
                <w:rFonts w:hint="eastAsia" w:ascii="宋体" w:hAnsi="宋体" w:cs="宋体"/>
                <w:color w:val="auto"/>
                <w:szCs w:val="21"/>
                <w:highlight w:val="none"/>
              </w:rPr>
              <w:t>最高限额</w:t>
            </w:r>
          </w:p>
        </w:tc>
        <w:tc>
          <w:tcPr>
            <w:tcW w:w="1913" w:type="dxa"/>
            <w:tcMar>
              <w:left w:w="170" w:type="dxa"/>
            </w:tcMar>
            <w:vAlign w:val="center"/>
          </w:tcPr>
          <w:p w14:paraId="1875CF2B">
            <w:pPr>
              <w:spacing w:line="360" w:lineRule="auto"/>
              <w:jc w:val="center"/>
              <w:rPr>
                <w:rFonts w:ascii="宋体" w:cs="宋体"/>
                <w:color w:val="auto"/>
                <w:highlight w:val="none"/>
              </w:rPr>
            </w:pPr>
            <w:r>
              <w:rPr>
                <w:rFonts w:hint="eastAsia" w:ascii="宋体" w:hAnsi="宋体" w:cs="宋体"/>
                <w:color w:val="auto"/>
                <w:szCs w:val="21"/>
                <w:highlight w:val="none"/>
              </w:rPr>
              <w:t>专用条款</w:t>
            </w:r>
          </w:p>
        </w:tc>
        <w:tc>
          <w:tcPr>
            <w:tcW w:w="2947" w:type="dxa"/>
            <w:vAlign w:val="center"/>
          </w:tcPr>
          <w:p w14:paraId="2ADB8AFA">
            <w:pPr>
              <w:spacing w:line="360" w:lineRule="auto"/>
              <w:jc w:val="center"/>
              <w:rPr>
                <w:rFonts w:ascii="宋体" w:cs="宋体"/>
                <w:color w:val="auto"/>
                <w:szCs w:val="21"/>
                <w:highlight w:val="none"/>
              </w:rPr>
            </w:pPr>
            <w:r>
              <w:rPr>
                <w:rFonts w:hint="eastAsia" w:ascii="宋体" w:hAnsi="宋体" w:cs="宋体"/>
                <w:color w:val="auto"/>
                <w:szCs w:val="21"/>
                <w:highlight w:val="none"/>
              </w:rPr>
              <w:t>签约合同价的</w:t>
            </w:r>
            <w:r>
              <w:rPr>
                <w:rFonts w:ascii="宋体" w:hAnsi="宋体" w:cs="宋体"/>
                <w:color w:val="auto"/>
                <w:szCs w:val="21"/>
                <w:highlight w:val="none"/>
                <w:u w:val="single"/>
              </w:rPr>
              <w:t xml:space="preserve">     </w:t>
            </w:r>
            <w:r>
              <w:rPr>
                <w:rFonts w:ascii="宋体" w:hAnsi="宋体" w:cs="宋体"/>
                <w:bCs/>
                <w:color w:val="auto"/>
                <w:szCs w:val="21"/>
                <w:highlight w:val="none"/>
              </w:rPr>
              <w:t>%</w:t>
            </w:r>
          </w:p>
        </w:tc>
        <w:tc>
          <w:tcPr>
            <w:tcW w:w="880" w:type="dxa"/>
            <w:vAlign w:val="center"/>
          </w:tcPr>
          <w:p w14:paraId="2B06B16A">
            <w:pPr>
              <w:spacing w:line="360" w:lineRule="auto"/>
              <w:jc w:val="center"/>
              <w:rPr>
                <w:rFonts w:ascii="宋体" w:cs="宋体"/>
                <w:color w:val="auto"/>
                <w:szCs w:val="21"/>
                <w:highlight w:val="none"/>
              </w:rPr>
            </w:pPr>
          </w:p>
        </w:tc>
      </w:tr>
      <w:tr w14:paraId="76D2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4213B005">
            <w:pPr>
              <w:spacing w:line="360" w:lineRule="auto"/>
              <w:jc w:val="center"/>
              <w:rPr>
                <w:rFonts w:ascii="宋体" w:cs="宋体"/>
                <w:color w:val="auto"/>
                <w:szCs w:val="21"/>
                <w:highlight w:val="none"/>
              </w:rPr>
            </w:pPr>
            <w:r>
              <w:rPr>
                <w:rFonts w:ascii="宋体" w:hAnsi="宋体" w:cs="宋体"/>
                <w:color w:val="auto"/>
                <w:szCs w:val="21"/>
                <w:highlight w:val="none"/>
              </w:rPr>
              <w:t>7</w:t>
            </w:r>
          </w:p>
        </w:tc>
        <w:tc>
          <w:tcPr>
            <w:tcW w:w="2198" w:type="dxa"/>
            <w:vAlign w:val="center"/>
          </w:tcPr>
          <w:p w14:paraId="6A738F1D">
            <w:pPr>
              <w:spacing w:line="360" w:lineRule="auto"/>
              <w:jc w:val="center"/>
              <w:rPr>
                <w:rFonts w:ascii="宋体" w:cs="宋体"/>
                <w:color w:val="auto"/>
                <w:szCs w:val="21"/>
                <w:highlight w:val="none"/>
              </w:rPr>
            </w:pPr>
            <w:r>
              <w:rPr>
                <w:rFonts w:hint="eastAsia" w:ascii="宋体" w:hAnsi="宋体" w:cs="宋体"/>
                <w:color w:val="auto"/>
                <w:szCs w:val="21"/>
                <w:highlight w:val="none"/>
              </w:rPr>
              <w:t>质量标准</w:t>
            </w:r>
          </w:p>
        </w:tc>
        <w:tc>
          <w:tcPr>
            <w:tcW w:w="1913" w:type="dxa"/>
            <w:tcMar>
              <w:left w:w="170" w:type="dxa"/>
            </w:tcMar>
            <w:vAlign w:val="center"/>
          </w:tcPr>
          <w:p w14:paraId="3E2EB18A">
            <w:pPr>
              <w:spacing w:line="360" w:lineRule="auto"/>
              <w:jc w:val="center"/>
              <w:rPr>
                <w:rFonts w:ascii="宋体" w:cs="宋体"/>
                <w:color w:val="auto"/>
                <w:highlight w:val="none"/>
              </w:rPr>
            </w:pPr>
            <w:r>
              <w:rPr>
                <w:rFonts w:hint="eastAsia" w:ascii="宋体" w:hAnsi="宋体" w:cs="宋体"/>
                <w:color w:val="auto"/>
                <w:szCs w:val="21"/>
                <w:highlight w:val="none"/>
              </w:rPr>
              <w:t>专用条款</w:t>
            </w:r>
          </w:p>
        </w:tc>
        <w:tc>
          <w:tcPr>
            <w:tcW w:w="2947" w:type="dxa"/>
            <w:vAlign w:val="center"/>
          </w:tcPr>
          <w:p w14:paraId="64AF710C">
            <w:pPr>
              <w:spacing w:line="360" w:lineRule="auto"/>
              <w:jc w:val="center"/>
              <w:rPr>
                <w:rFonts w:ascii="宋体" w:cs="宋体"/>
                <w:color w:val="auto"/>
                <w:szCs w:val="21"/>
                <w:highlight w:val="none"/>
              </w:rPr>
            </w:pPr>
          </w:p>
        </w:tc>
        <w:tc>
          <w:tcPr>
            <w:tcW w:w="880" w:type="dxa"/>
            <w:vAlign w:val="center"/>
          </w:tcPr>
          <w:p w14:paraId="0DDF6C8A">
            <w:pPr>
              <w:spacing w:line="360" w:lineRule="auto"/>
              <w:jc w:val="center"/>
              <w:rPr>
                <w:rFonts w:ascii="宋体" w:cs="宋体"/>
                <w:color w:val="auto"/>
                <w:szCs w:val="21"/>
                <w:highlight w:val="none"/>
              </w:rPr>
            </w:pPr>
          </w:p>
        </w:tc>
      </w:tr>
      <w:tr w14:paraId="5E93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1B6E4A5D">
            <w:pPr>
              <w:spacing w:line="360" w:lineRule="auto"/>
              <w:jc w:val="center"/>
              <w:rPr>
                <w:rFonts w:ascii="宋体" w:cs="宋体"/>
                <w:color w:val="auto"/>
                <w:szCs w:val="21"/>
                <w:highlight w:val="none"/>
              </w:rPr>
            </w:pPr>
            <w:r>
              <w:rPr>
                <w:rFonts w:ascii="宋体" w:hAnsi="宋体" w:cs="宋体"/>
                <w:color w:val="auto"/>
                <w:szCs w:val="21"/>
                <w:highlight w:val="none"/>
              </w:rPr>
              <w:t>8</w:t>
            </w:r>
          </w:p>
        </w:tc>
        <w:tc>
          <w:tcPr>
            <w:tcW w:w="2198" w:type="dxa"/>
            <w:vAlign w:val="center"/>
          </w:tcPr>
          <w:p w14:paraId="7224AE6C">
            <w:pPr>
              <w:spacing w:line="360" w:lineRule="auto"/>
              <w:jc w:val="center"/>
              <w:rPr>
                <w:rFonts w:ascii="宋体" w:cs="宋体"/>
                <w:color w:val="auto"/>
                <w:szCs w:val="21"/>
                <w:highlight w:val="none"/>
              </w:rPr>
            </w:pPr>
            <w:r>
              <w:rPr>
                <w:rFonts w:hint="eastAsia" w:ascii="宋体" w:hAnsi="宋体" w:cs="宋体"/>
                <w:color w:val="auto"/>
                <w:szCs w:val="21"/>
                <w:highlight w:val="none"/>
              </w:rPr>
              <w:t>质量保证金额度</w:t>
            </w:r>
          </w:p>
        </w:tc>
        <w:tc>
          <w:tcPr>
            <w:tcW w:w="1913" w:type="dxa"/>
            <w:tcMar>
              <w:left w:w="170" w:type="dxa"/>
            </w:tcMar>
            <w:vAlign w:val="center"/>
          </w:tcPr>
          <w:p w14:paraId="433993FD">
            <w:pPr>
              <w:spacing w:line="360" w:lineRule="auto"/>
              <w:jc w:val="center"/>
              <w:rPr>
                <w:rFonts w:ascii="宋体" w:cs="宋体"/>
                <w:color w:val="auto"/>
                <w:highlight w:val="none"/>
              </w:rPr>
            </w:pPr>
            <w:r>
              <w:rPr>
                <w:rFonts w:hint="eastAsia" w:ascii="宋体" w:hAnsi="宋体" w:cs="宋体"/>
                <w:color w:val="auto"/>
                <w:szCs w:val="21"/>
                <w:highlight w:val="none"/>
              </w:rPr>
              <w:t>专用条款</w:t>
            </w:r>
          </w:p>
        </w:tc>
        <w:tc>
          <w:tcPr>
            <w:tcW w:w="2947" w:type="dxa"/>
            <w:vAlign w:val="center"/>
          </w:tcPr>
          <w:p w14:paraId="31BC0060">
            <w:pPr>
              <w:spacing w:line="360" w:lineRule="auto"/>
              <w:jc w:val="center"/>
              <w:rPr>
                <w:rFonts w:ascii="宋体" w:cs="宋体"/>
                <w:color w:val="auto"/>
                <w:szCs w:val="21"/>
                <w:highlight w:val="none"/>
              </w:rPr>
            </w:pPr>
            <w:r>
              <w:rPr>
                <w:rFonts w:hint="eastAsia" w:ascii="宋体" w:hAnsi="宋体" w:cs="宋体"/>
                <w:color w:val="auto"/>
                <w:szCs w:val="21"/>
                <w:highlight w:val="none"/>
              </w:rPr>
              <w:t>结算价的</w:t>
            </w:r>
            <w:r>
              <w:rPr>
                <w:rFonts w:ascii="宋体" w:hAnsi="宋体" w:cs="宋体"/>
                <w:color w:val="auto"/>
                <w:szCs w:val="21"/>
                <w:highlight w:val="none"/>
                <w:u w:val="single"/>
              </w:rPr>
              <w:t xml:space="preserve">     </w:t>
            </w:r>
            <w:r>
              <w:rPr>
                <w:rFonts w:ascii="宋体" w:hAnsi="宋体" w:cs="宋体"/>
                <w:color w:val="auto"/>
                <w:szCs w:val="21"/>
                <w:highlight w:val="none"/>
              </w:rPr>
              <w:t>%</w:t>
            </w:r>
          </w:p>
        </w:tc>
        <w:tc>
          <w:tcPr>
            <w:tcW w:w="880" w:type="dxa"/>
            <w:vAlign w:val="center"/>
          </w:tcPr>
          <w:p w14:paraId="45EFA288">
            <w:pPr>
              <w:spacing w:line="360" w:lineRule="auto"/>
              <w:jc w:val="center"/>
              <w:rPr>
                <w:rFonts w:ascii="宋体" w:cs="宋体"/>
                <w:color w:val="auto"/>
                <w:szCs w:val="21"/>
                <w:highlight w:val="none"/>
              </w:rPr>
            </w:pPr>
          </w:p>
        </w:tc>
      </w:tr>
      <w:tr w14:paraId="785D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73D4E55B">
            <w:pPr>
              <w:spacing w:line="360" w:lineRule="auto"/>
              <w:jc w:val="center"/>
              <w:rPr>
                <w:rFonts w:ascii="宋体" w:cs="宋体"/>
                <w:color w:val="auto"/>
                <w:szCs w:val="21"/>
                <w:highlight w:val="none"/>
              </w:rPr>
            </w:pPr>
            <w:r>
              <w:rPr>
                <w:rFonts w:hint="eastAsia" w:ascii="宋体" w:hAnsi="宋体" w:cs="宋体"/>
                <w:color w:val="auto"/>
                <w:szCs w:val="21"/>
                <w:highlight w:val="none"/>
              </w:rPr>
              <w:t>……</w:t>
            </w:r>
          </w:p>
        </w:tc>
        <w:tc>
          <w:tcPr>
            <w:tcW w:w="2198" w:type="dxa"/>
            <w:vAlign w:val="center"/>
          </w:tcPr>
          <w:p w14:paraId="2CCF2E9C">
            <w:pPr>
              <w:spacing w:line="360" w:lineRule="auto"/>
              <w:jc w:val="center"/>
              <w:rPr>
                <w:rFonts w:ascii="宋体" w:cs="宋体"/>
                <w:color w:val="auto"/>
                <w:szCs w:val="21"/>
                <w:highlight w:val="none"/>
              </w:rPr>
            </w:pPr>
            <w:r>
              <w:rPr>
                <w:rFonts w:hint="eastAsia" w:ascii="宋体" w:hAnsi="宋体" w:cs="宋体"/>
                <w:color w:val="auto"/>
                <w:szCs w:val="21"/>
                <w:highlight w:val="none"/>
              </w:rPr>
              <w:t>……</w:t>
            </w:r>
          </w:p>
        </w:tc>
        <w:tc>
          <w:tcPr>
            <w:tcW w:w="1913" w:type="dxa"/>
            <w:tcMar>
              <w:left w:w="170" w:type="dxa"/>
            </w:tcMar>
            <w:vAlign w:val="center"/>
          </w:tcPr>
          <w:p w14:paraId="07792452">
            <w:pPr>
              <w:spacing w:line="360" w:lineRule="auto"/>
              <w:jc w:val="center"/>
              <w:rPr>
                <w:rFonts w:ascii="宋体" w:cs="宋体"/>
                <w:color w:val="auto"/>
                <w:szCs w:val="21"/>
                <w:highlight w:val="none"/>
              </w:rPr>
            </w:pPr>
          </w:p>
        </w:tc>
        <w:tc>
          <w:tcPr>
            <w:tcW w:w="2947" w:type="dxa"/>
            <w:vAlign w:val="center"/>
          </w:tcPr>
          <w:p w14:paraId="45D2EF5C">
            <w:pPr>
              <w:spacing w:line="360" w:lineRule="auto"/>
              <w:jc w:val="center"/>
              <w:rPr>
                <w:rFonts w:ascii="宋体" w:cs="宋体"/>
                <w:color w:val="auto"/>
                <w:szCs w:val="21"/>
                <w:highlight w:val="none"/>
              </w:rPr>
            </w:pPr>
          </w:p>
        </w:tc>
        <w:tc>
          <w:tcPr>
            <w:tcW w:w="880" w:type="dxa"/>
            <w:vAlign w:val="center"/>
          </w:tcPr>
          <w:p w14:paraId="2E7DA560">
            <w:pPr>
              <w:spacing w:line="360" w:lineRule="auto"/>
              <w:jc w:val="center"/>
              <w:rPr>
                <w:rFonts w:ascii="宋体" w:cs="宋体"/>
                <w:color w:val="auto"/>
                <w:szCs w:val="21"/>
                <w:highlight w:val="none"/>
              </w:rPr>
            </w:pPr>
          </w:p>
        </w:tc>
      </w:tr>
      <w:tr w14:paraId="09C7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30" w:type="dxa"/>
            <w:gridSpan w:val="5"/>
            <w:vAlign w:val="center"/>
          </w:tcPr>
          <w:p w14:paraId="06C164A4">
            <w:pPr>
              <w:spacing w:line="360" w:lineRule="auto"/>
              <w:rPr>
                <w:rFonts w:ascii="宋体" w:cs="宋体"/>
                <w:color w:val="auto"/>
                <w:szCs w:val="21"/>
                <w:highlight w:val="none"/>
              </w:rPr>
            </w:pPr>
            <w:r>
              <w:rPr>
                <w:rFonts w:hint="eastAsia" w:ascii="宋体" w:hAnsi="宋体" w:cs="宋体"/>
                <w:color w:val="auto"/>
                <w:szCs w:val="21"/>
                <w:highlight w:val="none"/>
              </w:rPr>
              <w:t>备注：投标人在响应招标文件中规定的实质性要求和条件的基础上，可做出其他有利于招标人的承诺。此类承诺可在本表中予以补充填写。</w:t>
            </w:r>
          </w:p>
        </w:tc>
      </w:tr>
    </w:tbl>
    <w:p w14:paraId="44C0A04F">
      <w:pPr>
        <w:pStyle w:val="57"/>
        <w:rPr>
          <w:color w:val="auto"/>
          <w:highlight w:val="none"/>
        </w:rPr>
      </w:pPr>
    </w:p>
    <w:p w14:paraId="7E0141E1">
      <w:pPr>
        <w:spacing w:line="360" w:lineRule="auto"/>
        <w:ind w:firstLine="3150" w:firstLineChars="1500"/>
        <w:rPr>
          <w:rFonts w:ascii="宋体" w:cs="宋体"/>
          <w:color w:val="auto"/>
          <w:szCs w:val="21"/>
          <w:highlight w:val="none"/>
        </w:rPr>
      </w:pPr>
      <w:r>
        <w:rPr>
          <w:rFonts w:hint="eastAsia" w:ascii="宋体" w:hAnsi="宋体" w:cs="宋体"/>
          <w:color w:val="auto"/>
          <w:szCs w:val="21"/>
          <w:highlight w:val="none"/>
        </w:rPr>
        <w:t>磋商供应商：</w:t>
      </w:r>
      <w:r>
        <w:rPr>
          <w:rFonts w:ascii="宋体" w:hAnsi="宋体" w:cs="宋体"/>
          <w:color w:val="auto"/>
          <w:szCs w:val="21"/>
          <w:highlight w:val="none"/>
          <w:u w:val="single"/>
        </w:rPr>
        <w:t xml:space="preserve">                       </w:t>
      </w:r>
      <w:r>
        <w:rPr>
          <w:rFonts w:hint="eastAsia" w:ascii="宋体" w:hAnsi="宋体" w:cs="宋体"/>
          <w:color w:val="auto"/>
          <w:szCs w:val="21"/>
          <w:highlight w:val="none"/>
        </w:rPr>
        <w:t>（公章或电子印章）</w:t>
      </w:r>
    </w:p>
    <w:p w14:paraId="3EF0EFE2">
      <w:pPr>
        <w:spacing w:line="360" w:lineRule="auto"/>
        <w:ind w:firstLine="3150" w:firstLineChars="1500"/>
        <w:rPr>
          <w:rFonts w:ascii="宋体" w:cs="宋体"/>
          <w:color w:val="auto"/>
          <w:szCs w:val="21"/>
          <w:highlight w:val="none"/>
          <w:u w:val="single"/>
        </w:rPr>
      </w:pPr>
      <w:r>
        <w:rPr>
          <w:rFonts w:hint="eastAsia" w:ascii="宋体" w:hAnsi="宋体" w:cs="宋体"/>
          <w:color w:val="auto"/>
          <w:szCs w:val="21"/>
          <w:highlight w:val="none"/>
        </w:rPr>
        <w:t>法定代表人（或授权委托代理人）：</w:t>
      </w:r>
      <w:r>
        <w:rPr>
          <w:rFonts w:ascii="宋体" w:hAnsi="宋体" w:cs="宋体"/>
          <w:color w:val="auto"/>
          <w:szCs w:val="21"/>
          <w:highlight w:val="none"/>
          <w:u w:val="single"/>
        </w:rPr>
        <w:t xml:space="preserve">       </w:t>
      </w:r>
      <w:r>
        <w:rPr>
          <w:rFonts w:hint="eastAsia" w:ascii="宋体" w:hAnsi="宋体" w:cs="宋体"/>
          <w:color w:val="auto"/>
          <w:szCs w:val="21"/>
          <w:highlight w:val="none"/>
        </w:rPr>
        <w:t>（手写签名或电子签名）</w:t>
      </w:r>
      <w:r>
        <w:rPr>
          <w:rFonts w:ascii="宋体" w:hAnsi="宋体" w:cs="宋体"/>
          <w:color w:val="auto"/>
          <w:szCs w:val="21"/>
          <w:highlight w:val="none"/>
        </w:rPr>
        <w:t xml:space="preserve"> </w:t>
      </w:r>
    </w:p>
    <w:p w14:paraId="156566CB">
      <w:pPr>
        <w:spacing w:line="360" w:lineRule="auto"/>
        <w:ind w:firstLine="3150" w:firstLineChars="1500"/>
        <w:rPr>
          <w:rFonts w:ascii="宋体" w:cs="宋体"/>
          <w:b/>
          <w:color w:val="auto"/>
          <w:sz w:val="28"/>
          <w:szCs w:val="28"/>
          <w:highlight w:val="none"/>
        </w:rPr>
      </w:pPr>
      <w:r>
        <w:rPr>
          <w:rFonts w:hint="eastAsia" w:ascii="宋体" w:hAnsi="宋体" w:cs="宋体"/>
          <w:color w:val="auto"/>
          <w:szCs w:val="21"/>
          <w:highlight w:val="none"/>
        </w:rPr>
        <w:t>日期：</w:t>
      </w:r>
      <w:r>
        <w:rPr>
          <w:rFonts w:ascii="宋体" w:hAnsi="宋体" w:cs="宋体"/>
          <w:color w:val="auto"/>
          <w:szCs w:val="21"/>
          <w:highlight w:val="none"/>
          <w:u w:val="single"/>
        </w:rPr>
        <w:t xml:space="preserve">      </w:t>
      </w:r>
      <w:r>
        <w:rPr>
          <w:rFonts w:hint="eastAsia" w:ascii="宋体" w:hAnsi="宋体" w:cs="宋体"/>
          <w:color w:val="auto"/>
          <w:szCs w:val="21"/>
          <w:highlight w:val="none"/>
        </w:rPr>
        <w:t>年</w:t>
      </w:r>
      <w:r>
        <w:rPr>
          <w:rFonts w:ascii="宋体" w:hAnsi="宋体" w:cs="宋体"/>
          <w:color w:val="auto"/>
          <w:szCs w:val="21"/>
          <w:highlight w:val="none"/>
          <w:u w:val="single"/>
        </w:rPr>
        <w:t xml:space="preserve">       </w:t>
      </w:r>
      <w:r>
        <w:rPr>
          <w:rFonts w:hint="eastAsia" w:ascii="宋体" w:hAnsi="宋体" w:cs="宋体"/>
          <w:color w:val="auto"/>
          <w:szCs w:val="21"/>
          <w:highlight w:val="none"/>
        </w:rPr>
        <w:t>月</w:t>
      </w:r>
      <w:r>
        <w:rPr>
          <w:rFonts w:ascii="宋体" w:hAnsi="宋体" w:cs="宋体"/>
          <w:color w:val="auto"/>
          <w:szCs w:val="21"/>
          <w:highlight w:val="none"/>
          <w:u w:val="single"/>
        </w:rPr>
        <w:t xml:space="preserve">      </w:t>
      </w:r>
      <w:r>
        <w:rPr>
          <w:rFonts w:hint="eastAsia" w:ascii="宋体" w:hAnsi="宋体" w:cs="宋体"/>
          <w:color w:val="auto"/>
          <w:szCs w:val="21"/>
          <w:highlight w:val="none"/>
        </w:rPr>
        <w:t>日</w:t>
      </w:r>
      <w:r>
        <w:rPr>
          <w:rFonts w:ascii="宋体" w:cs="宋体"/>
          <w:b/>
          <w:color w:val="auto"/>
          <w:sz w:val="28"/>
          <w:szCs w:val="28"/>
          <w:highlight w:val="none"/>
        </w:rPr>
        <w:br w:type="page"/>
      </w:r>
    </w:p>
    <w:p w14:paraId="7D9FC718">
      <w:pPr>
        <w:spacing w:line="360" w:lineRule="auto"/>
        <w:jc w:val="center"/>
        <w:rPr>
          <w:rFonts w:ascii="宋体" w:cs="宋体"/>
          <w:b/>
          <w:color w:val="auto"/>
          <w:sz w:val="30"/>
          <w:szCs w:val="30"/>
          <w:highlight w:val="none"/>
        </w:rPr>
      </w:pPr>
      <w:r>
        <w:rPr>
          <w:rFonts w:hint="eastAsia" w:ascii="宋体" w:hAnsi="宋体" w:cs="宋体"/>
          <w:b/>
          <w:color w:val="auto"/>
          <w:sz w:val="30"/>
          <w:szCs w:val="30"/>
          <w:highlight w:val="none"/>
        </w:rPr>
        <w:t>二、已标价工程量清单（格式自拟）</w:t>
      </w:r>
    </w:p>
    <w:p w14:paraId="11D6963B">
      <w:pPr>
        <w:jc w:val="center"/>
        <w:rPr>
          <w:rFonts w:ascii="宋体" w:cs="宋体"/>
          <w:color w:val="auto"/>
          <w:szCs w:val="21"/>
          <w:highlight w:val="none"/>
        </w:rPr>
      </w:pPr>
    </w:p>
    <w:p w14:paraId="623F5AE5">
      <w:pPr>
        <w:ind w:left="2100"/>
        <w:rPr>
          <w:rFonts w:ascii="宋体" w:cs="宋体"/>
          <w:color w:val="auto"/>
          <w:szCs w:val="21"/>
          <w:highlight w:val="none"/>
        </w:rPr>
      </w:pPr>
    </w:p>
    <w:p w14:paraId="14B1D2E1">
      <w:pPr>
        <w:ind w:left="2100"/>
        <w:rPr>
          <w:rFonts w:ascii="宋体" w:cs="宋体"/>
          <w:color w:val="auto"/>
          <w:szCs w:val="21"/>
          <w:highlight w:val="none"/>
        </w:rPr>
      </w:pPr>
    </w:p>
    <w:p w14:paraId="51FE8CD8">
      <w:pPr>
        <w:ind w:left="2100"/>
        <w:rPr>
          <w:rFonts w:ascii="宋体" w:cs="宋体"/>
          <w:color w:val="auto"/>
          <w:szCs w:val="21"/>
          <w:highlight w:val="none"/>
        </w:rPr>
      </w:pPr>
    </w:p>
    <w:p w14:paraId="340AE92B">
      <w:pPr>
        <w:ind w:left="2100"/>
        <w:rPr>
          <w:rFonts w:ascii="宋体" w:cs="宋体"/>
          <w:color w:val="auto"/>
          <w:szCs w:val="21"/>
          <w:highlight w:val="none"/>
        </w:rPr>
      </w:pPr>
    </w:p>
    <w:p w14:paraId="5413842E">
      <w:pPr>
        <w:ind w:left="2100"/>
        <w:rPr>
          <w:rFonts w:ascii="宋体" w:cs="宋体"/>
          <w:color w:val="auto"/>
          <w:szCs w:val="21"/>
          <w:highlight w:val="none"/>
        </w:rPr>
      </w:pPr>
    </w:p>
    <w:p w14:paraId="470DB5B8">
      <w:pPr>
        <w:ind w:left="2100"/>
        <w:rPr>
          <w:rFonts w:ascii="宋体" w:cs="宋体"/>
          <w:color w:val="auto"/>
          <w:szCs w:val="21"/>
          <w:highlight w:val="none"/>
        </w:rPr>
      </w:pPr>
    </w:p>
    <w:p w14:paraId="56D43805">
      <w:pPr>
        <w:ind w:left="2100"/>
        <w:rPr>
          <w:rFonts w:ascii="宋体" w:cs="宋体"/>
          <w:color w:val="auto"/>
          <w:szCs w:val="21"/>
          <w:highlight w:val="none"/>
        </w:rPr>
      </w:pPr>
    </w:p>
    <w:p w14:paraId="71B98DAA">
      <w:pPr>
        <w:ind w:left="2100"/>
        <w:rPr>
          <w:rFonts w:ascii="宋体" w:cs="宋体"/>
          <w:color w:val="auto"/>
          <w:szCs w:val="21"/>
          <w:highlight w:val="none"/>
        </w:rPr>
      </w:pPr>
    </w:p>
    <w:p w14:paraId="281EB1D8">
      <w:pPr>
        <w:ind w:left="2100"/>
        <w:rPr>
          <w:rFonts w:ascii="宋体" w:cs="宋体"/>
          <w:color w:val="auto"/>
          <w:szCs w:val="21"/>
          <w:highlight w:val="none"/>
        </w:rPr>
      </w:pPr>
    </w:p>
    <w:p w14:paraId="092D25D3">
      <w:pPr>
        <w:ind w:left="2100"/>
        <w:rPr>
          <w:rFonts w:ascii="宋体" w:cs="宋体"/>
          <w:color w:val="auto"/>
          <w:szCs w:val="21"/>
          <w:highlight w:val="none"/>
        </w:rPr>
      </w:pPr>
    </w:p>
    <w:p w14:paraId="63E6A2B7">
      <w:pPr>
        <w:ind w:left="2100"/>
        <w:rPr>
          <w:rFonts w:ascii="宋体" w:cs="宋体"/>
          <w:color w:val="auto"/>
          <w:szCs w:val="21"/>
          <w:highlight w:val="none"/>
        </w:rPr>
      </w:pPr>
    </w:p>
    <w:p w14:paraId="5C93FD1E">
      <w:pPr>
        <w:ind w:left="2100"/>
        <w:rPr>
          <w:rFonts w:ascii="宋体" w:cs="宋体"/>
          <w:color w:val="auto"/>
          <w:szCs w:val="21"/>
          <w:highlight w:val="none"/>
        </w:rPr>
      </w:pPr>
    </w:p>
    <w:p w14:paraId="42CCFDC6">
      <w:pPr>
        <w:ind w:left="2100"/>
        <w:rPr>
          <w:rFonts w:ascii="宋体" w:cs="宋体"/>
          <w:color w:val="auto"/>
          <w:szCs w:val="21"/>
          <w:highlight w:val="none"/>
        </w:rPr>
      </w:pPr>
    </w:p>
    <w:p w14:paraId="41F18E45">
      <w:pPr>
        <w:ind w:left="2100"/>
        <w:rPr>
          <w:rFonts w:ascii="宋体" w:cs="宋体"/>
          <w:color w:val="auto"/>
          <w:szCs w:val="21"/>
          <w:highlight w:val="none"/>
        </w:rPr>
      </w:pPr>
    </w:p>
    <w:p w14:paraId="4C162E05">
      <w:pPr>
        <w:ind w:left="2100"/>
        <w:rPr>
          <w:rFonts w:ascii="宋体" w:cs="宋体"/>
          <w:color w:val="auto"/>
          <w:szCs w:val="21"/>
          <w:highlight w:val="none"/>
        </w:rPr>
      </w:pPr>
    </w:p>
    <w:p w14:paraId="5D6D41D2">
      <w:pPr>
        <w:ind w:left="2100"/>
        <w:rPr>
          <w:rFonts w:ascii="宋体" w:cs="宋体"/>
          <w:color w:val="auto"/>
          <w:szCs w:val="21"/>
          <w:highlight w:val="none"/>
        </w:rPr>
      </w:pPr>
    </w:p>
    <w:p w14:paraId="6F190EB0">
      <w:pPr>
        <w:spacing w:line="336" w:lineRule="auto"/>
        <w:ind w:right="-153" w:rightChars="-73"/>
        <w:jc w:val="center"/>
        <w:rPr>
          <w:rFonts w:ascii="宋体" w:cs="宋体"/>
          <w:b/>
          <w:color w:val="auto"/>
          <w:szCs w:val="21"/>
          <w:highlight w:val="none"/>
        </w:rPr>
      </w:pPr>
    </w:p>
    <w:p w14:paraId="3640A73A">
      <w:pPr>
        <w:rPr>
          <w:rFonts w:ascii="宋体" w:cs="宋体"/>
          <w:b/>
          <w:color w:val="auto"/>
          <w:kern w:val="44"/>
          <w:sz w:val="28"/>
          <w:szCs w:val="28"/>
          <w:highlight w:val="none"/>
        </w:rPr>
      </w:pPr>
      <w:r>
        <w:rPr>
          <w:rFonts w:ascii="宋体" w:cs="宋体"/>
          <w:b/>
          <w:color w:val="auto"/>
          <w:kern w:val="44"/>
          <w:sz w:val="28"/>
          <w:szCs w:val="28"/>
          <w:highlight w:val="none"/>
        </w:rPr>
        <w:br w:type="page"/>
      </w:r>
    </w:p>
    <w:p w14:paraId="035E10D1">
      <w:pPr>
        <w:spacing w:line="360" w:lineRule="auto"/>
        <w:jc w:val="center"/>
        <w:rPr>
          <w:rFonts w:ascii="宋体" w:cs="宋体"/>
          <w:b/>
          <w:color w:val="auto"/>
          <w:kern w:val="44"/>
          <w:sz w:val="28"/>
          <w:szCs w:val="28"/>
          <w:highlight w:val="none"/>
        </w:rPr>
      </w:pPr>
      <w:r>
        <w:rPr>
          <w:rFonts w:hint="eastAsia" w:ascii="宋体" w:hAnsi="宋体" w:cs="宋体"/>
          <w:b/>
          <w:color w:val="auto"/>
          <w:kern w:val="44"/>
          <w:sz w:val="30"/>
          <w:szCs w:val="30"/>
          <w:highlight w:val="none"/>
        </w:rPr>
        <w:t>第三节</w:t>
      </w:r>
      <w:r>
        <w:rPr>
          <w:rFonts w:ascii="宋体" w:hAnsi="宋体" w:cs="宋体"/>
          <w:b/>
          <w:color w:val="auto"/>
          <w:kern w:val="44"/>
          <w:sz w:val="30"/>
          <w:szCs w:val="30"/>
          <w:highlight w:val="none"/>
        </w:rPr>
        <w:t xml:space="preserve">  </w:t>
      </w:r>
      <w:r>
        <w:rPr>
          <w:rFonts w:hint="eastAsia" w:ascii="宋体" w:hAnsi="宋体" w:cs="宋体"/>
          <w:b/>
          <w:color w:val="auto"/>
          <w:kern w:val="44"/>
          <w:sz w:val="30"/>
          <w:szCs w:val="30"/>
          <w:highlight w:val="none"/>
        </w:rPr>
        <w:t>商务技术文件格式</w:t>
      </w:r>
    </w:p>
    <w:p w14:paraId="438FE4AA">
      <w:pPr>
        <w:widowControl/>
        <w:kinsoku w:val="0"/>
        <w:autoSpaceDE w:val="0"/>
        <w:autoSpaceDN w:val="0"/>
        <w:adjustRightInd w:val="0"/>
        <w:snapToGrid w:val="0"/>
        <w:spacing w:before="69"/>
        <w:ind w:firstLine="6250"/>
        <w:jc w:val="left"/>
        <w:textAlignment w:val="baseline"/>
        <w:rPr>
          <w:rFonts w:ascii="宋体" w:cs="宋体"/>
          <w:snapToGrid w:val="0"/>
          <w:color w:val="auto"/>
          <w:spacing w:val="-2"/>
          <w:kern w:val="0"/>
          <w:sz w:val="24"/>
          <w:highlight w:val="none"/>
        </w:rPr>
      </w:pPr>
    </w:p>
    <w:p w14:paraId="0199A730">
      <w:pPr>
        <w:widowControl/>
        <w:kinsoku w:val="0"/>
        <w:autoSpaceDE w:val="0"/>
        <w:autoSpaceDN w:val="0"/>
        <w:adjustRightInd w:val="0"/>
        <w:snapToGrid w:val="0"/>
        <w:spacing w:before="69"/>
        <w:ind w:firstLine="6250"/>
        <w:jc w:val="left"/>
        <w:textAlignment w:val="baseline"/>
        <w:rPr>
          <w:rFonts w:ascii="宋体" w:cs="宋体"/>
          <w:snapToGrid w:val="0"/>
          <w:color w:val="auto"/>
          <w:spacing w:val="-2"/>
          <w:kern w:val="0"/>
          <w:sz w:val="24"/>
          <w:highlight w:val="none"/>
        </w:rPr>
      </w:pPr>
    </w:p>
    <w:p w14:paraId="27C9BC50">
      <w:pPr>
        <w:widowControl/>
        <w:kinsoku w:val="0"/>
        <w:autoSpaceDE w:val="0"/>
        <w:autoSpaceDN w:val="0"/>
        <w:adjustRightInd w:val="0"/>
        <w:snapToGrid w:val="0"/>
        <w:spacing w:before="69"/>
        <w:ind w:firstLine="6250"/>
        <w:jc w:val="left"/>
        <w:textAlignment w:val="baseline"/>
        <w:rPr>
          <w:rFonts w:ascii="宋体" w:cs="宋体"/>
          <w:snapToGrid w:val="0"/>
          <w:color w:val="auto"/>
          <w:spacing w:val="-2"/>
          <w:kern w:val="0"/>
          <w:sz w:val="24"/>
          <w:highlight w:val="none"/>
        </w:rPr>
      </w:pPr>
    </w:p>
    <w:p w14:paraId="17A8D578">
      <w:pPr>
        <w:pStyle w:val="42"/>
        <w:rPr>
          <w:rFonts w:hAnsi="宋体"/>
          <w:color w:val="auto"/>
          <w:highlight w:val="none"/>
        </w:rPr>
      </w:pPr>
    </w:p>
    <w:p w14:paraId="09792024">
      <w:pPr>
        <w:widowControl/>
        <w:kinsoku w:val="0"/>
        <w:autoSpaceDE w:val="0"/>
        <w:autoSpaceDN w:val="0"/>
        <w:adjustRightInd w:val="0"/>
        <w:snapToGrid w:val="0"/>
        <w:spacing w:before="69"/>
        <w:ind w:firstLine="6250"/>
        <w:jc w:val="left"/>
        <w:textAlignment w:val="baseline"/>
        <w:rPr>
          <w:rFonts w:ascii="宋体" w:cs="宋体"/>
          <w:snapToGrid w:val="0"/>
          <w:color w:val="auto"/>
          <w:kern w:val="0"/>
          <w:sz w:val="24"/>
          <w:highlight w:val="none"/>
        </w:rPr>
      </w:pPr>
    </w:p>
    <w:p w14:paraId="4A7634F0">
      <w:pPr>
        <w:rPr>
          <w:rFonts w:ascii="宋体" w:cs="宋体"/>
          <w:color w:val="auto"/>
          <w:sz w:val="28"/>
          <w:szCs w:val="28"/>
          <w:highlight w:val="none"/>
          <w:u w:val="single"/>
        </w:rPr>
      </w:pPr>
    </w:p>
    <w:p w14:paraId="557ABFB0">
      <w:pPr>
        <w:spacing w:line="360" w:lineRule="auto"/>
        <w:jc w:val="center"/>
        <w:rPr>
          <w:rFonts w:ascii="宋体" w:cs="宋体"/>
          <w:b/>
          <w:bCs/>
          <w:color w:val="auto"/>
          <w:sz w:val="30"/>
          <w:szCs w:val="30"/>
          <w:highlight w:val="none"/>
        </w:rPr>
      </w:pPr>
      <w:r>
        <w:rPr>
          <w:rFonts w:hint="eastAsia" w:ascii="宋体" w:hAnsi="宋体" w:cs="宋体"/>
          <w:b/>
          <w:bCs/>
          <w:color w:val="auto"/>
          <w:sz w:val="30"/>
          <w:szCs w:val="30"/>
          <w:highlight w:val="none"/>
        </w:rPr>
        <w:t>商</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rPr>
        <w:t>务</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rPr>
        <w:t>技</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rPr>
        <w:t>术</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rPr>
        <w:t>文</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rPr>
        <w:t>件（封面）</w:t>
      </w:r>
    </w:p>
    <w:p w14:paraId="682EF381">
      <w:pPr>
        <w:spacing w:line="360" w:lineRule="auto"/>
        <w:jc w:val="center"/>
        <w:rPr>
          <w:rFonts w:ascii="宋体" w:cs="宋体"/>
          <w:b/>
          <w:bCs/>
          <w:color w:val="auto"/>
          <w:sz w:val="30"/>
          <w:szCs w:val="30"/>
          <w:highlight w:val="none"/>
        </w:rPr>
      </w:pPr>
    </w:p>
    <w:p w14:paraId="182EC8AE">
      <w:pPr>
        <w:spacing w:line="360" w:lineRule="auto"/>
        <w:jc w:val="center"/>
        <w:rPr>
          <w:rFonts w:ascii="宋体" w:cs="宋体"/>
          <w:b/>
          <w:bCs/>
          <w:color w:val="auto"/>
          <w:sz w:val="28"/>
          <w:szCs w:val="28"/>
          <w:highlight w:val="none"/>
        </w:rPr>
      </w:pPr>
      <w:r>
        <w:rPr>
          <w:rFonts w:hint="eastAsia" w:ascii="宋体" w:hAnsi="宋体" w:cs="宋体"/>
          <w:b/>
          <w:bCs/>
          <w:color w:val="auto"/>
          <w:sz w:val="52"/>
          <w:szCs w:val="52"/>
          <w:highlight w:val="none"/>
        </w:rPr>
        <w:t>响</w:t>
      </w:r>
      <w:r>
        <w:rPr>
          <w:rFonts w:ascii="宋体" w:hAnsi="宋体" w:cs="宋体"/>
          <w:b/>
          <w:bCs/>
          <w:color w:val="auto"/>
          <w:sz w:val="52"/>
          <w:szCs w:val="52"/>
          <w:highlight w:val="none"/>
        </w:rPr>
        <w:t xml:space="preserve"> </w:t>
      </w:r>
      <w:r>
        <w:rPr>
          <w:rFonts w:hint="eastAsia" w:ascii="宋体" w:hAnsi="宋体" w:cs="宋体"/>
          <w:b/>
          <w:bCs/>
          <w:color w:val="auto"/>
          <w:sz w:val="52"/>
          <w:szCs w:val="52"/>
          <w:highlight w:val="none"/>
        </w:rPr>
        <w:t>应</w:t>
      </w:r>
      <w:r>
        <w:rPr>
          <w:rFonts w:ascii="宋体" w:hAnsi="宋体" w:cs="宋体"/>
          <w:b/>
          <w:bCs/>
          <w:color w:val="auto"/>
          <w:sz w:val="52"/>
          <w:szCs w:val="52"/>
          <w:highlight w:val="none"/>
        </w:rPr>
        <w:t xml:space="preserve"> </w:t>
      </w:r>
      <w:r>
        <w:rPr>
          <w:rFonts w:hint="eastAsia" w:ascii="宋体" w:hAnsi="宋体" w:cs="宋体"/>
          <w:b/>
          <w:bCs/>
          <w:color w:val="auto"/>
          <w:sz w:val="52"/>
          <w:szCs w:val="52"/>
          <w:highlight w:val="none"/>
        </w:rPr>
        <w:t>文</w:t>
      </w:r>
      <w:r>
        <w:rPr>
          <w:rFonts w:ascii="宋体" w:hAnsi="宋体" w:cs="宋体"/>
          <w:b/>
          <w:bCs/>
          <w:color w:val="auto"/>
          <w:sz w:val="52"/>
          <w:szCs w:val="52"/>
          <w:highlight w:val="none"/>
        </w:rPr>
        <w:t xml:space="preserve"> </w:t>
      </w:r>
      <w:r>
        <w:rPr>
          <w:rFonts w:hint="eastAsia" w:ascii="宋体" w:hAnsi="宋体" w:cs="宋体"/>
          <w:b/>
          <w:bCs/>
          <w:color w:val="auto"/>
          <w:sz w:val="52"/>
          <w:szCs w:val="52"/>
          <w:highlight w:val="none"/>
        </w:rPr>
        <w:t>件</w:t>
      </w:r>
    </w:p>
    <w:p w14:paraId="35D4E061">
      <w:pPr>
        <w:spacing w:line="360" w:lineRule="auto"/>
        <w:ind w:left="420" w:leftChars="200"/>
        <w:rPr>
          <w:rFonts w:ascii="宋体" w:cs="宋体"/>
          <w:b/>
          <w:bCs/>
          <w:color w:val="auto"/>
          <w:sz w:val="28"/>
          <w:szCs w:val="28"/>
          <w:highlight w:val="none"/>
        </w:rPr>
      </w:pPr>
    </w:p>
    <w:p w14:paraId="772A13B5">
      <w:pPr>
        <w:spacing w:line="360" w:lineRule="auto"/>
        <w:ind w:left="420" w:leftChars="200"/>
        <w:rPr>
          <w:rFonts w:ascii="宋体" w:cs="宋体"/>
          <w:b/>
          <w:bCs/>
          <w:color w:val="auto"/>
          <w:sz w:val="28"/>
          <w:szCs w:val="28"/>
          <w:highlight w:val="none"/>
        </w:rPr>
      </w:pPr>
    </w:p>
    <w:p w14:paraId="64FE35E2">
      <w:pPr>
        <w:spacing w:line="360" w:lineRule="auto"/>
        <w:ind w:firstLine="600" w:firstLineChars="200"/>
        <w:rPr>
          <w:rFonts w:ascii="宋体" w:cs="宋体"/>
          <w:b/>
          <w:bCs/>
          <w:color w:val="auto"/>
          <w:sz w:val="30"/>
          <w:szCs w:val="30"/>
          <w:highlight w:val="none"/>
          <w:u w:val="single"/>
        </w:rPr>
      </w:pPr>
      <w:r>
        <w:rPr>
          <w:rFonts w:hint="eastAsia" w:ascii="宋体" w:hAnsi="宋体" w:cs="宋体"/>
          <w:b/>
          <w:bCs/>
          <w:color w:val="auto"/>
          <w:sz w:val="30"/>
          <w:szCs w:val="30"/>
          <w:highlight w:val="none"/>
        </w:rPr>
        <w:t>项目名称：</w:t>
      </w:r>
      <w:r>
        <w:rPr>
          <w:rFonts w:ascii="宋体" w:hAnsi="宋体" w:cs="宋体"/>
          <w:b/>
          <w:bCs/>
          <w:color w:val="auto"/>
          <w:sz w:val="30"/>
          <w:szCs w:val="30"/>
          <w:highlight w:val="none"/>
          <w:u w:val="single"/>
        </w:rPr>
        <w:t xml:space="preserve">                        </w:t>
      </w:r>
    </w:p>
    <w:p w14:paraId="4916B93A">
      <w:pPr>
        <w:spacing w:line="360" w:lineRule="auto"/>
        <w:ind w:firstLine="600" w:firstLineChars="200"/>
        <w:rPr>
          <w:rFonts w:ascii="宋体" w:cs="宋体"/>
          <w:b/>
          <w:bCs/>
          <w:color w:val="auto"/>
          <w:sz w:val="30"/>
          <w:szCs w:val="30"/>
          <w:highlight w:val="none"/>
        </w:rPr>
      </w:pPr>
      <w:r>
        <w:rPr>
          <w:rFonts w:hint="eastAsia" w:ascii="宋体" w:hAnsi="宋体" w:cs="宋体"/>
          <w:b/>
          <w:bCs/>
          <w:color w:val="auto"/>
          <w:sz w:val="30"/>
          <w:szCs w:val="30"/>
          <w:highlight w:val="none"/>
        </w:rPr>
        <w:t>项目编号：</w:t>
      </w:r>
      <w:r>
        <w:rPr>
          <w:rFonts w:ascii="宋体" w:hAnsi="宋体" w:cs="宋体"/>
          <w:b/>
          <w:bCs/>
          <w:color w:val="auto"/>
          <w:sz w:val="30"/>
          <w:szCs w:val="30"/>
          <w:highlight w:val="none"/>
          <w:u w:val="single"/>
        </w:rPr>
        <w:t xml:space="preserve">                        </w:t>
      </w:r>
    </w:p>
    <w:p w14:paraId="2982B9EC">
      <w:pPr>
        <w:pStyle w:val="42"/>
        <w:ind w:left="420" w:leftChars="200"/>
        <w:rPr>
          <w:rFonts w:hAnsi="宋体"/>
          <w:color w:val="auto"/>
          <w:highlight w:val="none"/>
        </w:rPr>
      </w:pPr>
    </w:p>
    <w:p w14:paraId="5477DA71">
      <w:pPr>
        <w:ind w:left="420" w:leftChars="200"/>
        <w:jc w:val="center"/>
        <w:rPr>
          <w:rFonts w:ascii="宋体" w:cs="宋体"/>
          <w:b/>
          <w:bCs/>
          <w:color w:val="auto"/>
          <w:sz w:val="28"/>
          <w:szCs w:val="28"/>
          <w:highlight w:val="none"/>
        </w:rPr>
      </w:pPr>
    </w:p>
    <w:p w14:paraId="66570E86">
      <w:pPr>
        <w:ind w:left="420" w:leftChars="200"/>
        <w:rPr>
          <w:rFonts w:ascii="宋体" w:cs="宋体"/>
          <w:b/>
          <w:bCs/>
          <w:color w:val="auto"/>
          <w:sz w:val="28"/>
          <w:szCs w:val="28"/>
          <w:highlight w:val="none"/>
        </w:rPr>
      </w:pPr>
    </w:p>
    <w:p w14:paraId="72CB07AD">
      <w:pPr>
        <w:ind w:left="420" w:leftChars="200"/>
        <w:rPr>
          <w:rFonts w:ascii="宋体" w:cs="宋体"/>
          <w:b/>
          <w:bCs/>
          <w:color w:val="auto"/>
          <w:sz w:val="28"/>
          <w:szCs w:val="28"/>
          <w:highlight w:val="none"/>
        </w:rPr>
      </w:pPr>
    </w:p>
    <w:p w14:paraId="19073BF0">
      <w:pPr>
        <w:ind w:left="420" w:leftChars="200"/>
        <w:jc w:val="center"/>
        <w:rPr>
          <w:rFonts w:ascii="宋体" w:cs="宋体"/>
          <w:b/>
          <w:bCs/>
          <w:color w:val="auto"/>
          <w:sz w:val="28"/>
          <w:szCs w:val="28"/>
          <w:highlight w:val="none"/>
        </w:rPr>
      </w:pPr>
    </w:p>
    <w:p w14:paraId="0BE222B7">
      <w:pPr>
        <w:spacing w:line="360" w:lineRule="auto"/>
        <w:ind w:firstLine="600" w:firstLineChars="200"/>
        <w:rPr>
          <w:rFonts w:ascii="宋体" w:cs="宋体"/>
          <w:b/>
          <w:bCs/>
          <w:color w:val="auto"/>
          <w:sz w:val="30"/>
          <w:szCs w:val="30"/>
          <w:highlight w:val="none"/>
        </w:rPr>
      </w:pPr>
      <w:r>
        <w:rPr>
          <w:rFonts w:hint="eastAsia" w:ascii="宋体" w:hAnsi="宋体" w:cs="宋体"/>
          <w:b/>
          <w:bCs/>
          <w:color w:val="auto"/>
          <w:sz w:val="30"/>
          <w:szCs w:val="30"/>
          <w:highlight w:val="none"/>
        </w:rPr>
        <w:t>磋商供应商：</w:t>
      </w:r>
      <w:r>
        <w:rPr>
          <w:rFonts w:ascii="宋体" w:hAnsi="宋体" w:cs="宋体"/>
          <w:b/>
          <w:bCs/>
          <w:color w:val="auto"/>
          <w:sz w:val="30"/>
          <w:szCs w:val="30"/>
          <w:highlight w:val="none"/>
          <w:u w:val="single"/>
        </w:rPr>
        <w:t xml:space="preserve">                             </w:t>
      </w:r>
      <w:r>
        <w:rPr>
          <w:rFonts w:hint="eastAsia" w:ascii="宋体" w:hAnsi="宋体" w:cs="宋体"/>
          <w:b/>
          <w:bCs/>
          <w:color w:val="auto"/>
          <w:sz w:val="30"/>
          <w:szCs w:val="30"/>
          <w:highlight w:val="none"/>
        </w:rPr>
        <w:t>（公章或电子印章）</w:t>
      </w:r>
    </w:p>
    <w:p w14:paraId="132B6D45">
      <w:pPr>
        <w:spacing w:line="360" w:lineRule="auto"/>
        <w:ind w:firstLine="600" w:firstLineChars="200"/>
        <w:rPr>
          <w:rFonts w:ascii="宋体" w:cs="宋体"/>
          <w:b/>
          <w:bCs/>
          <w:color w:val="auto"/>
          <w:sz w:val="30"/>
          <w:szCs w:val="30"/>
          <w:highlight w:val="none"/>
        </w:rPr>
      </w:pPr>
      <w:r>
        <w:rPr>
          <w:rFonts w:hint="eastAsia" w:ascii="宋体" w:hAnsi="宋体" w:cs="宋体"/>
          <w:b/>
          <w:bCs/>
          <w:color w:val="auto"/>
          <w:sz w:val="30"/>
          <w:szCs w:val="30"/>
          <w:highlight w:val="none"/>
        </w:rPr>
        <w:t>法定代表人或其委托代理人：</w:t>
      </w:r>
      <w:r>
        <w:rPr>
          <w:rFonts w:ascii="宋体" w:hAnsi="宋体" w:cs="宋体"/>
          <w:b/>
          <w:bCs/>
          <w:color w:val="auto"/>
          <w:sz w:val="30"/>
          <w:szCs w:val="30"/>
          <w:highlight w:val="none"/>
          <w:u w:val="single"/>
        </w:rPr>
        <w:t xml:space="preserve">           </w:t>
      </w:r>
      <w:r>
        <w:rPr>
          <w:rFonts w:hint="eastAsia" w:ascii="宋体" w:hAnsi="宋体" w:cs="宋体"/>
          <w:b/>
          <w:bCs/>
          <w:color w:val="auto"/>
          <w:sz w:val="30"/>
          <w:szCs w:val="30"/>
          <w:highlight w:val="none"/>
        </w:rPr>
        <w:t>（手写签名或电子签名）</w:t>
      </w:r>
    </w:p>
    <w:p w14:paraId="5A1DE8FE">
      <w:pPr>
        <w:spacing w:line="360" w:lineRule="auto"/>
        <w:ind w:firstLine="600" w:firstLineChars="200"/>
        <w:rPr>
          <w:rFonts w:ascii="宋体" w:cs="宋体"/>
          <w:b/>
          <w:bCs/>
          <w:color w:val="auto"/>
          <w:sz w:val="28"/>
          <w:szCs w:val="28"/>
          <w:highlight w:val="none"/>
        </w:rPr>
      </w:pPr>
      <w:r>
        <w:rPr>
          <w:rFonts w:hint="eastAsia" w:ascii="宋体" w:hAnsi="宋体" w:cs="宋体"/>
          <w:b/>
          <w:bCs/>
          <w:color w:val="auto"/>
          <w:sz w:val="30"/>
          <w:szCs w:val="30"/>
          <w:highlight w:val="none"/>
        </w:rPr>
        <w:t>日期：</w:t>
      </w:r>
      <w:r>
        <w:rPr>
          <w:rFonts w:ascii="宋体" w:hAnsi="宋体" w:cs="宋体"/>
          <w:b/>
          <w:bCs/>
          <w:color w:val="auto"/>
          <w:sz w:val="30"/>
          <w:szCs w:val="30"/>
          <w:highlight w:val="none"/>
          <w:u w:val="single"/>
        </w:rPr>
        <w:t xml:space="preserve">         </w:t>
      </w:r>
      <w:r>
        <w:rPr>
          <w:rFonts w:hint="eastAsia" w:ascii="宋体" w:hAnsi="宋体" w:cs="宋体"/>
          <w:b/>
          <w:bCs/>
          <w:color w:val="auto"/>
          <w:sz w:val="30"/>
          <w:szCs w:val="30"/>
          <w:highlight w:val="none"/>
        </w:rPr>
        <w:t>年</w:t>
      </w:r>
      <w:r>
        <w:rPr>
          <w:rFonts w:ascii="宋体" w:hAnsi="宋体" w:cs="宋体"/>
          <w:b/>
          <w:bCs/>
          <w:color w:val="auto"/>
          <w:sz w:val="30"/>
          <w:szCs w:val="30"/>
          <w:highlight w:val="none"/>
          <w:u w:val="single"/>
        </w:rPr>
        <w:t xml:space="preserve">         </w:t>
      </w:r>
      <w:r>
        <w:rPr>
          <w:rFonts w:hint="eastAsia" w:ascii="宋体" w:hAnsi="宋体" w:cs="宋体"/>
          <w:b/>
          <w:bCs/>
          <w:color w:val="auto"/>
          <w:sz w:val="30"/>
          <w:szCs w:val="30"/>
          <w:highlight w:val="none"/>
        </w:rPr>
        <w:t>月</w:t>
      </w:r>
      <w:r>
        <w:rPr>
          <w:rFonts w:ascii="宋体" w:hAnsi="宋体" w:cs="宋体"/>
          <w:b/>
          <w:bCs/>
          <w:color w:val="auto"/>
          <w:sz w:val="30"/>
          <w:szCs w:val="30"/>
          <w:highlight w:val="none"/>
          <w:u w:val="single"/>
        </w:rPr>
        <w:t xml:space="preserve">         </w:t>
      </w:r>
      <w:r>
        <w:rPr>
          <w:rFonts w:hint="eastAsia" w:ascii="宋体" w:hAnsi="宋体" w:cs="宋体"/>
          <w:b/>
          <w:bCs/>
          <w:color w:val="auto"/>
          <w:sz w:val="30"/>
          <w:szCs w:val="30"/>
          <w:highlight w:val="none"/>
        </w:rPr>
        <w:t>日</w:t>
      </w:r>
    </w:p>
    <w:p w14:paraId="2276185E">
      <w:pPr>
        <w:jc w:val="center"/>
        <w:rPr>
          <w:rFonts w:ascii="宋体" w:cs="宋体"/>
          <w:b/>
          <w:bCs/>
          <w:color w:val="auto"/>
          <w:sz w:val="28"/>
          <w:szCs w:val="28"/>
          <w:highlight w:val="none"/>
        </w:rPr>
      </w:pPr>
    </w:p>
    <w:p w14:paraId="52165911">
      <w:pPr>
        <w:spacing w:line="336" w:lineRule="auto"/>
        <w:ind w:right="-153" w:rightChars="-73"/>
        <w:jc w:val="center"/>
        <w:rPr>
          <w:rFonts w:ascii="宋体" w:cs="宋体"/>
          <w:b/>
          <w:color w:val="auto"/>
          <w:szCs w:val="21"/>
          <w:highlight w:val="none"/>
        </w:rPr>
      </w:pPr>
    </w:p>
    <w:p w14:paraId="5A2350CF">
      <w:pPr>
        <w:pStyle w:val="19"/>
        <w:rPr>
          <w:color w:val="auto"/>
          <w:highlight w:val="none"/>
        </w:rPr>
      </w:pPr>
    </w:p>
    <w:p w14:paraId="65A41AD3">
      <w:pPr>
        <w:spacing w:line="336" w:lineRule="auto"/>
        <w:ind w:right="-153" w:rightChars="-73"/>
        <w:rPr>
          <w:rFonts w:ascii="宋体" w:cs="宋体"/>
          <w:b/>
          <w:color w:val="auto"/>
          <w:szCs w:val="21"/>
          <w:highlight w:val="none"/>
        </w:rPr>
        <w:sectPr>
          <w:pgSz w:w="11850" w:h="16783"/>
          <w:pgMar w:top="1247" w:right="1247" w:bottom="1247" w:left="1247" w:header="680" w:footer="680" w:gutter="0"/>
          <w:pgNumType w:fmt="numberInDash"/>
          <w:cols w:space="0" w:num="1"/>
          <w:docGrid w:type="linesAndChars" w:linePitch="312" w:charSpace="0"/>
        </w:sectPr>
      </w:pPr>
    </w:p>
    <w:p w14:paraId="4DBF6CDD">
      <w:pPr>
        <w:spacing w:line="360" w:lineRule="auto"/>
        <w:jc w:val="center"/>
        <w:rPr>
          <w:rFonts w:ascii="宋体" w:cs="宋体"/>
          <w:b/>
          <w:color w:val="auto"/>
          <w:sz w:val="28"/>
          <w:szCs w:val="28"/>
          <w:highlight w:val="none"/>
        </w:rPr>
      </w:pPr>
      <w:r>
        <w:rPr>
          <w:rFonts w:hint="eastAsia" w:ascii="宋体" w:hAnsi="宋体" w:cs="宋体"/>
          <w:b/>
          <w:color w:val="auto"/>
          <w:sz w:val="30"/>
          <w:szCs w:val="30"/>
          <w:highlight w:val="none"/>
        </w:rPr>
        <w:t>目录</w:t>
      </w:r>
    </w:p>
    <w:p w14:paraId="762FDB3D">
      <w:pPr>
        <w:spacing w:line="360" w:lineRule="auto"/>
        <w:jc w:val="center"/>
        <w:rPr>
          <w:rFonts w:ascii="宋体" w:cs="宋体"/>
          <w:bCs/>
          <w:color w:val="auto"/>
          <w:szCs w:val="21"/>
          <w:highlight w:val="none"/>
        </w:rPr>
      </w:pPr>
      <w:r>
        <w:rPr>
          <w:rFonts w:hint="eastAsia" w:ascii="宋体" w:hAnsi="宋体" w:cs="宋体"/>
          <w:bCs/>
          <w:color w:val="auto"/>
          <w:szCs w:val="21"/>
          <w:highlight w:val="none"/>
        </w:rPr>
        <w:t>（自行编页码）</w:t>
      </w:r>
    </w:p>
    <w:p w14:paraId="0D064FC2">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1</w:t>
      </w:r>
      <w:r>
        <w:rPr>
          <w:rFonts w:hint="eastAsia" w:hAnsi="宋体" w:cs="宋体"/>
          <w:color w:val="auto"/>
          <w:szCs w:val="21"/>
          <w:highlight w:val="none"/>
        </w:rPr>
        <w:t>）主要管理人员表</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p>
    <w:p w14:paraId="7DD6BF98">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2</w:t>
      </w:r>
      <w:r>
        <w:rPr>
          <w:rFonts w:hint="eastAsia" w:hAnsi="宋体" w:cs="宋体"/>
          <w:color w:val="auto"/>
          <w:szCs w:val="21"/>
          <w:highlight w:val="none"/>
        </w:rPr>
        <w:t>）施工组织设计</w:t>
      </w:r>
      <w:r>
        <w:rPr>
          <w:rFonts w:hint="eastAsia" w:hAnsi="宋体" w:cs="宋体"/>
          <w:b/>
          <w:bCs/>
          <w:color w:val="auto"/>
          <w:szCs w:val="21"/>
          <w:highlight w:val="none"/>
        </w:rPr>
        <w:t>（必须提供，否则响应文件按无效响应处理）</w:t>
      </w:r>
      <w:r>
        <w:rPr>
          <w:rFonts w:hint="eastAsia" w:hAnsi="宋体" w:cs="宋体"/>
          <w:color w:val="auto"/>
          <w:szCs w:val="21"/>
          <w:highlight w:val="none"/>
        </w:rPr>
        <w:t>；</w:t>
      </w:r>
    </w:p>
    <w:p w14:paraId="4C7D336D">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3</w:t>
      </w:r>
      <w:r>
        <w:rPr>
          <w:rFonts w:hint="eastAsia" w:hAnsi="宋体" w:cs="宋体"/>
          <w:color w:val="auto"/>
          <w:szCs w:val="21"/>
          <w:highlight w:val="none"/>
        </w:rPr>
        <w:t>）业绩（如有）；</w:t>
      </w:r>
    </w:p>
    <w:p w14:paraId="767BD122">
      <w:pPr>
        <w:pStyle w:val="3"/>
        <w:spacing w:line="360" w:lineRule="auto"/>
        <w:rPr>
          <w:rFonts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4</w:t>
      </w:r>
      <w:r>
        <w:rPr>
          <w:rFonts w:hint="eastAsia" w:hAnsi="宋体" w:cs="宋体"/>
          <w:color w:val="auto"/>
          <w:szCs w:val="21"/>
          <w:highlight w:val="none"/>
        </w:rPr>
        <w:t>）磋商保证金缴纳凭证</w:t>
      </w:r>
      <w:r>
        <w:rPr>
          <w:rFonts w:hint="eastAsia" w:hAnsi="宋体" w:cs="宋体"/>
          <w:b/>
          <w:bCs/>
          <w:color w:val="auto"/>
          <w:szCs w:val="21"/>
          <w:highlight w:val="none"/>
        </w:rPr>
        <w:t>（如要求提交投标保证金的则必须提供，否则按无效投标处理）；</w:t>
      </w:r>
    </w:p>
    <w:p w14:paraId="45EB8377">
      <w:pPr>
        <w:pStyle w:val="3"/>
        <w:spacing w:line="360" w:lineRule="auto"/>
        <w:rPr>
          <w:rFonts w:hAnsi="宋体" w:cs="宋体"/>
          <w:bCs/>
          <w:color w:val="auto"/>
          <w:szCs w:val="21"/>
          <w:highlight w:val="none"/>
        </w:rPr>
      </w:pPr>
      <w:r>
        <w:rPr>
          <w:rFonts w:hint="eastAsia" w:hAnsi="宋体" w:cs="宋体"/>
          <w:bCs/>
          <w:color w:val="auto"/>
          <w:szCs w:val="21"/>
          <w:highlight w:val="none"/>
        </w:rPr>
        <w:t>（</w:t>
      </w:r>
      <w:r>
        <w:rPr>
          <w:rFonts w:hAnsi="宋体" w:cs="宋体"/>
          <w:bCs/>
          <w:color w:val="auto"/>
          <w:szCs w:val="21"/>
          <w:highlight w:val="none"/>
        </w:rPr>
        <w:t>5</w:t>
      </w:r>
      <w:r>
        <w:rPr>
          <w:rFonts w:hint="eastAsia" w:hAnsi="宋体" w:cs="宋体"/>
          <w:bCs/>
          <w:color w:val="auto"/>
          <w:szCs w:val="21"/>
          <w:highlight w:val="none"/>
        </w:rPr>
        <w:t>）磋商供应商认为必要提供的声明及其它资料。</w:t>
      </w:r>
    </w:p>
    <w:p w14:paraId="6A9083EB">
      <w:pPr>
        <w:spacing w:line="336" w:lineRule="auto"/>
        <w:ind w:right="-153" w:rightChars="-73"/>
        <w:rPr>
          <w:rFonts w:ascii="宋体" w:cs="宋体"/>
          <w:b/>
          <w:color w:val="auto"/>
          <w:szCs w:val="21"/>
          <w:highlight w:val="none"/>
        </w:rPr>
      </w:pPr>
      <w:r>
        <w:rPr>
          <w:rFonts w:hint="eastAsia" w:ascii="宋体" w:hAnsi="宋体" w:cs="宋体"/>
          <w:b/>
          <w:bCs/>
          <w:color w:val="auto"/>
          <w:szCs w:val="21"/>
          <w:highlight w:val="none"/>
        </w:rPr>
        <w:t>注：</w:t>
      </w:r>
      <w:r>
        <w:rPr>
          <w:rFonts w:hint="eastAsia" w:ascii="宋体" w:hAnsi="宋体" w:cs="宋体"/>
          <w:b/>
          <w:bCs/>
          <w:color w:val="auto"/>
          <w:szCs w:val="21"/>
          <w:highlight w:val="none"/>
          <w:u w:val="single"/>
        </w:rPr>
        <w:t>以上材料必须加盖供应商公章，否则响应文件按无效响应处理</w:t>
      </w:r>
      <w:r>
        <w:rPr>
          <w:rFonts w:hint="eastAsia" w:ascii="宋体" w:hAnsi="宋体" w:cs="宋体"/>
          <w:b/>
          <w:bCs/>
          <w:color w:val="auto"/>
          <w:szCs w:val="21"/>
          <w:highlight w:val="none"/>
        </w:rPr>
        <w:t>。</w:t>
      </w:r>
    </w:p>
    <w:p w14:paraId="177EFB33">
      <w:pPr>
        <w:spacing w:line="336" w:lineRule="auto"/>
        <w:ind w:right="-153" w:rightChars="-73"/>
        <w:jc w:val="center"/>
        <w:rPr>
          <w:rFonts w:ascii="宋体" w:cs="宋体"/>
          <w:b/>
          <w:color w:val="auto"/>
          <w:szCs w:val="21"/>
          <w:highlight w:val="none"/>
        </w:rPr>
      </w:pPr>
    </w:p>
    <w:p w14:paraId="53FC869A">
      <w:pPr>
        <w:spacing w:line="336" w:lineRule="auto"/>
        <w:ind w:right="-153" w:rightChars="-73"/>
        <w:jc w:val="center"/>
        <w:rPr>
          <w:rFonts w:ascii="宋体" w:cs="宋体"/>
          <w:b/>
          <w:color w:val="auto"/>
          <w:szCs w:val="21"/>
          <w:highlight w:val="none"/>
        </w:rPr>
      </w:pPr>
    </w:p>
    <w:p w14:paraId="58CC5916">
      <w:pPr>
        <w:spacing w:line="336" w:lineRule="auto"/>
        <w:ind w:right="-153" w:rightChars="-73"/>
        <w:jc w:val="center"/>
        <w:rPr>
          <w:rFonts w:ascii="宋体" w:cs="宋体"/>
          <w:b/>
          <w:color w:val="auto"/>
          <w:szCs w:val="21"/>
          <w:highlight w:val="none"/>
        </w:rPr>
      </w:pPr>
    </w:p>
    <w:p w14:paraId="33325A69">
      <w:pPr>
        <w:spacing w:line="336" w:lineRule="auto"/>
        <w:ind w:right="-153" w:rightChars="-73"/>
        <w:jc w:val="center"/>
        <w:rPr>
          <w:rFonts w:ascii="宋体" w:cs="宋体"/>
          <w:b/>
          <w:color w:val="auto"/>
          <w:szCs w:val="21"/>
          <w:highlight w:val="none"/>
        </w:rPr>
      </w:pPr>
    </w:p>
    <w:p w14:paraId="2FF659B5">
      <w:pPr>
        <w:spacing w:line="336" w:lineRule="auto"/>
        <w:ind w:right="-153" w:rightChars="-73"/>
        <w:jc w:val="center"/>
        <w:rPr>
          <w:rFonts w:ascii="宋体" w:cs="宋体"/>
          <w:b/>
          <w:color w:val="auto"/>
          <w:szCs w:val="21"/>
          <w:highlight w:val="none"/>
        </w:rPr>
      </w:pPr>
    </w:p>
    <w:p w14:paraId="2A9BCC95">
      <w:pPr>
        <w:spacing w:line="336" w:lineRule="auto"/>
        <w:ind w:right="-153" w:rightChars="-73"/>
        <w:jc w:val="center"/>
        <w:rPr>
          <w:rFonts w:ascii="宋体" w:cs="宋体"/>
          <w:b/>
          <w:color w:val="auto"/>
          <w:szCs w:val="21"/>
          <w:highlight w:val="none"/>
        </w:rPr>
      </w:pPr>
    </w:p>
    <w:p w14:paraId="05F16671">
      <w:pPr>
        <w:pStyle w:val="11"/>
        <w:rPr>
          <w:rFonts w:ascii="宋体" w:cs="宋体"/>
          <w:color w:val="auto"/>
          <w:highlight w:val="none"/>
        </w:rPr>
      </w:pPr>
    </w:p>
    <w:p w14:paraId="5D28FFBC">
      <w:pPr>
        <w:rPr>
          <w:rFonts w:ascii="宋体" w:cs="宋体"/>
          <w:b/>
          <w:color w:val="auto"/>
          <w:sz w:val="28"/>
          <w:szCs w:val="28"/>
          <w:highlight w:val="none"/>
        </w:rPr>
      </w:pPr>
      <w:r>
        <w:rPr>
          <w:rFonts w:ascii="宋体" w:cs="宋体"/>
          <w:b/>
          <w:color w:val="auto"/>
          <w:sz w:val="28"/>
          <w:szCs w:val="28"/>
          <w:highlight w:val="none"/>
        </w:rPr>
        <w:br w:type="page"/>
      </w:r>
    </w:p>
    <w:p w14:paraId="7F7D081B">
      <w:pPr>
        <w:spacing w:line="360" w:lineRule="auto"/>
        <w:jc w:val="center"/>
        <w:rPr>
          <w:rFonts w:ascii="宋体" w:cs="宋体"/>
          <w:color w:val="auto"/>
          <w:sz w:val="24"/>
          <w:highlight w:val="none"/>
        </w:rPr>
      </w:pPr>
      <w:r>
        <w:rPr>
          <w:rFonts w:hint="eastAsia" w:ascii="宋体" w:hAnsi="宋体" w:cs="宋体"/>
          <w:b/>
          <w:color w:val="auto"/>
          <w:sz w:val="30"/>
          <w:szCs w:val="30"/>
          <w:highlight w:val="none"/>
        </w:rPr>
        <w:t>一、主要管理人员表</w:t>
      </w:r>
    </w:p>
    <w:p w14:paraId="10E85F54">
      <w:pPr>
        <w:rPr>
          <w:rFonts w:ascii="宋体" w:cs="宋体"/>
          <w:color w:val="auto"/>
          <w:szCs w:val="21"/>
          <w:highlight w:val="none"/>
        </w:rPr>
      </w:pP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92"/>
        <w:gridCol w:w="906"/>
        <w:gridCol w:w="4537"/>
        <w:gridCol w:w="1131"/>
        <w:gridCol w:w="1696"/>
      </w:tblGrid>
      <w:tr w14:paraId="38AC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Merge w:val="restart"/>
            <w:vAlign w:val="center"/>
          </w:tcPr>
          <w:p w14:paraId="2E463368">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岗位</w:t>
            </w:r>
          </w:p>
        </w:tc>
        <w:tc>
          <w:tcPr>
            <w:tcW w:w="484" w:type="pct"/>
            <w:vMerge w:val="restart"/>
            <w:vAlign w:val="center"/>
          </w:tcPr>
          <w:p w14:paraId="0602EFE7">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姓名</w:t>
            </w:r>
          </w:p>
        </w:tc>
        <w:tc>
          <w:tcPr>
            <w:tcW w:w="2423" w:type="pct"/>
            <w:vMerge w:val="restart"/>
            <w:vAlign w:val="center"/>
          </w:tcPr>
          <w:p w14:paraId="21BA4700">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《注册执业资格</w:t>
            </w:r>
          </w:p>
          <w:p w14:paraId="2B1CC964">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（或职业或职称或岗位或培训或学历（位）证书）》</w:t>
            </w:r>
          </w:p>
        </w:tc>
        <w:tc>
          <w:tcPr>
            <w:tcW w:w="1508" w:type="pct"/>
            <w:gridSpan w:val="2"/>
            <w:vAlign w:val="center"/>
          </w:tcPr>
          <w:p w14:paraId="5E0A0E4A">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承担完工工程情况</w:t>
            </w:r>
          </w:p>
        </w:tc>
      </w:tr>
      <w:tr w14:paraId="629F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Merge w:val="continue"/>
            <w:vAlign w:val="center"/>
          </w:tcPr>
          <w:p w14:paraId="5DDCF31F">
            <w:pPr>
              <w:spacing w:line="360" w:lineRule="auto"/>
              <w:jc w:val="center"/>
              <w:rPr>
                <w:rFonts w:ascii="宋体" w:cs="宋体"/>
                <w:b/>
                <w:bCs/>
                <w:color w:val="auto"/>
                <w:szCs w:val="21"/>
                <w:highlight w:val="none"/>
              </w:rPr>
            </w:pPr>
          </w:p>
        </w:tc>
        <w:tc>
          <w:tcPr>
            <w:tcW w:w="484" w:type="pct"/>
            <w:vMerge w:val="continue"/>
            <w:vAlign w:val="center"/>
          </w:tcPr>
          <w:p w14:paraId="244469A9">
            <w:pPr>
              <w:spacing w:line="360" w:lineRule="auto"/>
              <w:jc w:val="center"/>
              <w:rPr>
                <w:rFonts w:ascii="宋体" w:cs="宋体"/>
                <w:b/>
                <w:bCs/>
                <w:color w:val="auto"/>
                <w:szCs w:val="21"/>
                <w:highlight w:val="none"/>
              </w:rPr>
            </w:pPr>
          </w:p>
        </w:tc>
        <w:tc>
          <w:tcPr>
            <w:tcW w:w="2423" w:type="pct"/>
            <w:vMerge w:val="continue"/>
            <w:vAlign w:val="center"/>
          </w:tcPr>
          <w:p w14:paraId="7E9177FC">
            <w:pPr>
              <w:spacing w:line="360" w:lineRule="auto"/>
              <w:jc w:val="center"/>
              <w:rPr>
                <w:rFonts w:ascii="宋体" w:cs="宋体"/>
                <w:b/>
                <w:bCs/>
                <w:color w:val="auto"/>
                <w:szCs w:val="21"/>
                <w:highlight w:val="none"/>
              </w:rPr>
            </w:pPr>
          </w:p>
        </w:tc>
        <w:tc>
          <w:tcPr>
            <w:tcW w:w="604" w:type="pct"/>
            <w:vAlign w:val="center"/>
          </w:tcPr>
          <w:p w14:paraId="411147C2">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项目数量</w:t>
            </w:r>
          </w:p>
        </w:tc>
        <w:tc>
          <w:tcPr>
            <w:tcW w:w="904" w:type="pct"/>
            <w:vAlign w:val="center"/>
          </w:tcPr>
          <w:p w14:paraId="04569705">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主要项目名称</w:t>
            </w:r>
          </w:p>
        </w:tc>
      </w:tr>
      <w:tr w14:paraId="704A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Align w:val="center"/>
          </w:tcPr>
          <w:p w14:paraId="66C43D06">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项目经理</w:t>
            </w:r>
          </w:p>
        </w:tc>
        <w:tc>
          <w:tcPr>
            <w:tcW w:w="484" w:type="pct"/>
            <w:vAlign w:val="center"/>
          </w:tcPr>
          <w:p w14:paraId="79E06911">
            <w:pPr>
              <w:spacing w:line="360" w:lineRule="auto"/>
              <w:jc w:val="center"/>
              <w:rPr>
                <w:rFonts w:ascii="宋体" w:cs="宋体"/>
                <w:b/>
                <w:bCs/>
                <w:color w:val="auto"/>
                <w:szCs w:val="21"/>
                <w:highlight w:val="none"/>
              </w:rPr>
            </w:pPr>
          </w:p>
        </w:tc>
        <w:tc>
          <w:tcPr>
            <w:tcW w:w="2423" w:type="pct"/>
            <w:vMerge w:val="restart"/>
            <w:vAlign w:val="center"/>
          </w:tcPr>
          <w:p w14:paraId="12C4F5E9">
            <w:pPr>
              <w:spacing w:line="360" w:lineRule="auto"/>
              <w:jc w:val="left"/>
              <w:rPr>
                <w:rFonts w:ascii="宋体" w:cs="宋体"/>
                <w:b/>
                <w:bCs/>
                <w:color w:val="auto"/>
                <w:szCs w:val="21"/>
                <w:highlight w:val="none"/>
              </w:rPr>
            </w:pPr>
            <w:r>
              <w:rPr>
                <w:rFonts w:hint="eastAsia" w:ascii="宋体" w:hAnsi="宋体" w:cs="宋体"/>
                <w:b/>
                <w:bCs/>
                <w:color w:val="auto"/>
                <w:szCs w:val="21"/>
                <w:highlight w:val="none"/>
              </w:rPr>
              <w:t>◆证书名称：</w:t>
            </w:r>
          </w:p>
          <w:p w14:paraId="1D80BB89">
            <w:pPr>
              <w:spacing w:line="360" w:lineRule="auto"/>
              <w:jc w:val="left"/>
              <w:rPr>
                <w:rFonts w:ascii="宋体" w:cs="宋体"/>
                <w:b/>
                <w:bCs/>
                <w:color w:val="auto"/>
                <w:szCs w:val="21"/>
                <w:highlight w:val="none"/>
              </w:rPr>
            </w:pPr>
            <w:r>
              <w:rPr>
                <w:rFonts w:hint="eastAsia" w:ascii="宋体" w:hAnsi="宋体" w:cs="宋体"/>
                <w:b/>
                <w:bCs/>
                <w:color w:val="auto"/>
                <w:szCs w:val="21"/>
                <w:highlight w:val="none"/>
              </w:rPr>
              <w:t>◆证书证号：</w:t>
            </w:r>
          </w:p>
          <w:p w14:paraId="6CF8F9DF">
            <w:pPr>
              <w:spacing w:line="360" w:lineRule="auto"/>
              <w:jc w:val="left"/>
              <w:rPr>
                <w:rFonts w:ascii="宋体" w:cs="宋体"/>
                <w:b/>
                <w:bCs/>
                <w:color w:val="auto"/>
                <w:szCs w:val="21"/>
                <w:highlight w:val="none"/>
              </w:rPr>
            </w:pPr>
            <w:r>
              <w:rPr>
                <w:rFonts w:hint="eastAsia" w:ascii="宋体" w:hAnsi="宋体" w:cs="宋体"/>
                <w:b/>
                <w:bCs/>
                <w:color w:val="auto"/>
                <w:szCs w:val="21"/>
                <w:highlight w:val="none"/>
              </w:rPr>
              <w:t>◆专业（如有）：</w:t>
            </w:r>
          </w:p>
          <w:p w14:paraId="358541F4">
            <w:pPr>
              <w:spacing w:line="360" w:lineRule="auto"/>
              <w:jc w:val="left"/>
              <w:rPr>
                <w:rFonts w:ascii="宋体" w:cs="宋体"/>
                <w:b/>
                <w:bCs/>
                <w:color w:val="auto"/>
                <w:szCs w:val="21"/>
                <w:highlight w:val="none"/>
              </w:rPr>
            </w:pPr>
            <w:r>
              <w:rPr>
                <w:rFonts w:hint="eastAsia" w:ascii="宋体" w:hAnsi="宋体" w:cs="宋体"/>
                <w:b/>
                <w:bCs/>
                <w:color w:val="auto"/>
                <w:szCs w:val="21"/>
                <w:highlight w:val="none"/>
              </w:rPr>
              <w:t>◆专业所属类别（如有）：</w:t>
            </w:r>
          </w:p>
          <w:p w14:paraId="05EC5F34">
            <w:pPr>
              <w:spacing w:line="360" w:lineRule="auto"/>
              <w:jc w:val="left"/>
              <w:rPr>
                <w:rFonts w:ascii="宋体" w:cs="宋体"/>
                <w:b/>
                <w:bCs/>
                <w:color w:val="auto"/>
                <w:szCs w:val="21"/>
                <w:highlight w:val="none"/>
              </w:rPr>
            </w:pPr>
            <w:r>
              <w:rPr>
                <w:rFonts w:hint="eastAsia" w:ascii="宋体" w:hAnsi="宋体" w:cs="宋体"/>
                <w:b/>
                <w:bCs/>
                <w:color w:val="auto"/>
                <w:szCs w:val="21"/>
                <w:highlight w:val="none"/>
              </w:rPr>
              <w:t>◆授予（或签发或批准或发证）日期：</w:t>
            </w:r>
          </w:p>
        </w:tc>
        <w:tc>
          <w:tcPr>
            <w:tcW w:w="604" w:type="pct"/>
            <w:vAlign w:val="center"/>
          </w:tcPr>
          <w:p w14:paraId="17A01239">
            <w:pPr>
              <w:spacing w:line="360" w:lineRule="auto"/>
              <w:jc w:val="center"/>
              <w:rPr>
                <w:rFonts w:ascii="宋体" w:cs="宋体"/>
                <w:b/>
                <w:bCs/>
                <w:color w:val="auto"/>
                <w:szCs w:val="21"/>
                <w:highlight w:val="none"/>
              </w:rPr>
            </w:pPr>
          </w:p>
        </w:tc>
        <w:tc>
          <w:tcPr>
            <w:tcW w:w="904" w:type="pct"/>
            <w:vAlign w:val="center"/>
          </w:tcPr>
          <w:p w14:paraId="5A4DAA8D">
            <w:pPr>
              <w:spacing w:line="360" w:lineRule="auto"/>
              <w:jc w:val="center"/>
              <w:rPr>
                <w:rFonts w:ascii="宋体" w:cs="宋体"/>
                <w:b/>
                <w:bCs/>
                <w:color w:val="auto"/>
                <w:szCs w:val="21"/>
                <w:highlight w:val="none"/>
              </w:rPr>
            </w:pPr>
          </w:p>
        </w:tc>
      </w:tr>
      <w:tr w14:paraId="3636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Align w:val="center"/>
          </w:tcPr>
          <w:p w14:paraId="747645AA">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技术负责人</w:t>
            </w:r>
          </w:p>
        </w:tc>
        <w:tc>
          <w:tcPr>
            <w:tcW w:w="484" w:type="pct"/>
            <w:vAlign w:val="center"/>
          </w:tcPr>
          <w:p w14:paraId="61D16305">
            <w:pPr>
              <w:spacing w:line="360" w:lineRule="auto"/>
              <w:jc w:val="center"/>
              <w:rPr>
                <w:rFonts w:ascii="宋体" w:cs="宋体"/>
                <w:b/>
                <w:bCs/>
                <w:color w:val="auto"/>
                <w:szCs w:val="21"/>
                <w:highlight w:val="none"/>
              </w:rPr>
            </w:pPr>
          </w:p>
        </w:tc>
        <w:tc>
          <w:tcPr>
            <w:tcW w:w="2423" w:type="pct"/>
            <w:vMerge w:val="continue"/>
            <w:vAlign w:val="center"/>
          </w:tcPr>
          <w:p w14:paraId="4FDC1174">
            <w:pPr>
              <w:spacing w:line="360" w:lineRule="auto"/>
              <w:jc w:val="center"/>
              <w:rPr>
                <w:rFonts w:ascii="宋体" w:cs="宋体"/>
                <w:b/>
                <w:bCs/>
                <w:color w:val="auto"/>
                <w:szCs w:val="21"/>
                <w:highlight w:val="none"/>
              </w:rPr>
            </w:pPr>
          </w:p>
        </w:tc>
        <w:tc>
          <w:tcPr>
            <w:tcW w:w="604" w:type="pct"/>
            <w:vAlign w:val="center"/>
          </w:tcPr>
          <w:p w14:paraId="36253CFF">
            <w:pPr>
              <w:spacing w:line="360" w:lineRule="auto"/>
              <w:jc w:val="center"/>
              <w:rPr>
                <w:rFonts w:ascii="宋体" w:cs="宋体"/>
                <w:b/>
                <w:bCs/>
                <w:color w:val="auto"/>
                <w:szCs w:val="21"/>
                <w:highlight w:val="none"/>
              </w:rPr>
            </w:pPr>
          </w:p>
        </w:tc>
        <w:tc>
          <w:tcPr>
            <w:tcW w:w="904" w:type="pct"/>
            <w:vAlign w:val="center"/>
          </w:tcPr>
          <w:p w14:paraId="6481FC20">
            <w:pPr>
              <w:spacing w:line="360" w:lineRule="auto"/>
              <w:jc w:val="center"/>
              <w:rPr>
                <w:rFonts w:ascii="宋体" w:cs="宋体"/>
                <w:b/>
                <w:bCs/>
                <w:color w:val="auto"/>
                <w:szCs w:val="21"/>
                <w:highlight w:val="none"/>
              </w:rPr>
            </w:pPr>
          </w:p>
        </w:tc>
      </w:tr>
      <w:tr w14:paraId="0D76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Align w:val="center"/>
          </w:tcPr>
          <w:p w14:paraId="13F34183">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施工员</w:t>
            </w:r>
          </w:p>
        </w:tc>
        <w:tc>
          <w:tcPr>
            <w:tcW w:w="484" w:type="pct"/>
            <w:vAlign w:val="center"/>
          </w:tcPr>
          <w:p w14:paraId="15C3833B">
            <w:pPr>
              <w:spacing w:line="360" w:lineRule="auto"/>
              <w:jc w:val="center"/>
              <w:rPr>
                <w:rFonts w:ascii="宋体" w:cs="宋体"/>
                <w:b/>
                <w:bCs/>
                <w:color w:val="auto"/>
                <w:szCs w:val="21"/>
                <w:highlight w:val="none"/>
              </w:rPr>
            </w:pPr>
          </w:p>
        </w:tc>
        <w:tc>
          <w:tcPr>
            <w:tcW w:w="2423" w:type="pct"/>
            <w:vMerge w:val="continue"/>
            <w:vAlign w:val="center"/>
          </w:tcPr>
          <w:p w14:paraId="78E086D3">
            <w:pPr>
              <w:spacing w:line="360" w:lineRule="auto"/>
              <w:jc w:val="center"/>
              <w:rPr>
                <w:rFonts w:ascii="宋体" w:cs="宋体"/>
                <w:b/>
                <w:bCs/>
                <w:color w:val="auto"/>
                <w:szCs w:val="21"/>
                <w:highlight w:val="none"/>
              </w:rPr>
            </w:pPr>
          </w:p>
        </w:tc>
        <w:tc>
          <w:tcPr>
            <w:tcW w:w="604" w:type="pct"/>
            <w:vAlign w:val="center"/>
          </w:tcPr>
          <w:p w14:paraId="686CA072">
            <w:pPr>
              <w:spacing w:line="360" w:lineRule="auto"/>
              <w:jc w:val="center"/>
              <w:rPr>
                <w:rFonts w:ascii="宋体" w:cs="宋体"/>
                <w:b/>
                <w:bCs/>
                <w:color w:val="auto"/>
                <w:szCs w:val="21"/>
                <w:highlight w:val="none"/>
              </w:rPr>
            </w:pPr>
          </w:p>
        </w:tc>
        <w:tc>
          <w:tcPr>
            <w:tcW w:w="904" w:type="pct"/>
            <w:vAlign w:val="center"/>
          </w:tcPr>
          <w:p w14:paraId="640C28A8">
            <w:pPr>
              <w:spacing w:line="360" w:lineRule="auto"/>
              <w:jc w:val="center"/>
              <w:rPr>
                <w:rFonts w:ascii="宋体" w:cs="宋体"/>
                <w:b/>
                <w:bCs/>
                <w:color w:val="auto"/>
                <w:szCs w:val="21"/>
                <w:highlight w:val="none"/>
              </w:rPr>
            </w:pPr>
          </w:p>
        </w:tc>
      </w:tr>
      <w:tr w14:paraId="72CD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Align w:val="center"/>
          </w:tcPr>
          <w:p w14:paraId="0FAD3716">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质量员</w:t>
            </w:r>
          </w:p>
        </w:tc>
        <w:tc>
          <w:tcPr>
            <w:tcW w:w="484" w:type="pct"/>
            <w:vAlign w:val="center"/>
          </w:tcPr>
          <w:p w14:paraId="56EBE589">
            <w:pPr>
              <w:spacing w:line="360" w:lineRule="auto"/>
              <w:jc w:val="center"/>
              <w:rPr>
                <w:rFonts w:ascii="宋体" w:cs="宋体"/>
                <w:b/>
                <w:bCs/>
                <w:color w:val="auto"/>
                <w:szCs w:val="21"/>
                <w:highlight w:val="none"/>
              </w:rPr>
            </w:pPr>
          </w:p>
        </w:tc>
        <w:tc>
          <w:tcPr>
            <w:tcW w:w="2423" w:type="pct"/>
            <w:vMerge w:val="continue"/>
            <w:vAlign w:val="center"/>
          </w:tcPr>
          <w:p w14:paraId="47864334">
            <w:pPr>
              <w:spacing w:line="360" w:lineRule="auto"/>
              <w:jc w:val="center"/>
              <w:rPr>
                <w:rFonts w:ascii="宋体" w:cs="宋体"/>
                <w:b/>
                <w:bCs/>
                <w:color w:val="auto"/>
                <w:szCs w:val="21"/>
                <w:highlight w:val="none"/>
              </w:rPr>
            </w:pPr>
          </w:p>
        </w:tc>
        <w:tc>
          <w:tcPr>
            <w:tcW w:w="604" w:type="pct"/>
            <w:vAlign w:val="center"/>
          </w:tcPr>
          <w:p w14:paraId="13B705FB">
            <w:pPr>
              <w:spacing w:line="360" w:lineRule="auto"/>
              <w:jc w:val="center"/>
              <w:rPr>
                <w:rFonts w:ascii="宋体" w:cs="宋体"/>
                <w:b/>
                <w:bCs/>
                <w:color w:val="auto"/>
                <w:szCs w:val="21"/>
                <w:highlight w:val="none"/>
              </w:rPr>
            </w:pPr>
          </w:p>
        </w:tc>
        <w:tc>
          <w:tcPr>
            <w:tcW w:w="904" w:type="pct"/>
            <w:vAlign w:val="center"/>
          </w:tcPr>
          <w:p w14:paraId="22C5EAF2">
            <w:pPr>
              <w:spacing w:line="360" w:lineRule="auto"/>
              <w:jc w:val="center"/>
              <w:rPr>
                <w:rFonts w:ascii="宋体" w:cs="宋体"/>
                <w:b/>
                <w:bCs/>
                <w:color w:val="auto"/>
                <w:szCs w:val="21"/>
                <w:highlight w:val="none"/>
              </w:rPr>
            </w:pPr>
          </w:p>
        </w:tc>
      </w:tr>
      <w:tr w14:paraId="58F6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Align w:val="center"/>
          </w:tcPr>
          <w:p w14:paraId="62CA5268">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安全员</w:t>
            </w:r>
          </w:p>
        </w:tc>
        <w:tc>
          <w:tcPr>
            <w:tcW w:w="484" w:type="pct"/>
            <w:vAlign w:val="center"/>
          </w:tcPr>
          <w:p w14:paraId="44670042">
            <w:pPr>
              <w:spacing w:line="360" w:lineRule="auto"/>
              <w:jc w:val="center"/>
              <w:rPr>
                <w:rFonts w:ascii="宋体" w:cs="宋体"/>
                <w:b/>
                <w:bCs/>
                <w:color w:val="auto"/>
                <w:szCs w:val="21"/>
                <w:highlight w:val="none"/>
              </w:rPr>
            </w:pPr>
          </w:p>
        </w:tc>
        <w:tc>
          <w:tcPr>
            <w:tcW w:w="2423" w:type="pct"/>
            <w:vMerge w:val="continue"/>
            <w:vAlign w:val="center"/>
          </w:tcPr>
          <w:p w14:paraId="2D8CDB02">
            <w:pPr>
              <w:spacing w:line="360" w:lineRule="auto"/>
              <w:jc w:val="center"/>
              <w:rPr>
                <w:rFonts w:ascii="宋体" w:cs="宋体"/>
                <w:b/>
                <w:bCs/>
                <w:color w:val="auto"/>
                <w:szCs w:val="21"/>
                <w:highlight w:val="none"/>
              </w:rPr>
            </w:pPr>
          </w:p>
        </w:tc>
        <w:tc>
          <w:tcPr>
            <w:tcW w:w="604" w:type="pct"/>
            <w:vAlign w:val="center"/>
          </w:tcPr>
          <w:p w14:paraId="49F9CEA7">
            <w:pPr>
              <w:spacing w:line="360" w:lineRule="auto"/>
              <w:jc w:val="center"/>
              <w:rPr>
                <w:rFonts w:ascii="宋体" w:cs="宋体"/>
                <w:b/>
                <w:bCs/>
                <w:color w:val="auto"/>
                <w:szCs w:val="21"/>
                <w:highlight w:val="none"/>
              </w:rPr>
            </w:pPr>
          </w:p>
        </w:tc>
        <w:tc>
          <w:tcPr>
            <w:tcW w:w="904" w:type="pct"/>
            <w:vAlign w:val="center"/>
          </w:tcPr>
          <w:p w14:paraId="2521BF65">
            <w:pPr>
              <w:spacing w:line="360" w:lineRule="auto"/>
              <w:jc w:val="center"/>
              <w:rPr>
                <w:rFonts w:ascii="宋体" w:cs="宋体"/>
                <w:b/>
                <w:bCs/>
                <w:color w:val="auto"/>
                <w:szCs w:val="21"/>
                <w:highlight w:val="none"/>
              </w:rPr>
            </w:pPr>
          </w:p>
        </w:tc>
      </w:tr>
      <w:tr w14:paraId="5489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Align w:val="center"/>
          </w:tcPr>
          <w:p w14:paraId="1F8E50A8">
            <w:pPr>
              <w:spacing w:line="360" w:lineRule="auto"/>
              <w:jc w:val="center"/>
              <w:rPr>
                <w:rFonts w:ascii="宋体" w:cs="宋体"/>
                <w:b/>
                <w:bCs/>
                <w:color w:val="auto"/>
                <w:szCs w:val="21"/>
                <w:highlight w:val="none"/>
              </w:rPr>
            </w:pPr>
            <w:r>
              <w:rPr>
                <w:rFonts w:hint="eastAsia" w:ascii="宋体" w:hAnsi="宋体" w:cs="宋体"/>
                <w:b/>
                <w:bCs/>
                <w:color w:val="auto"/>
                <w:szCs w:val="21"/>
                <w:highlight w:val="none"/>
              </w:rPr>
              <w:t>材料员</w:t>
            </w:r>
          </w:p>
        </w:tc>
        <w:tc>
          <w:tcPr>
            <w:tcW w:w="484" w:type="pct"/>
            <w:vAlign w:val="center"/>
          </w:tcPr>
          <w:p w14:paraId="5286FDE6">
            <w:pPr>
              <w:spacing w:line="360" w:lineRule="auto"/>
              <w:jc w:val="center"/>
              <w:rPr>
                <w:rFonts w:ascii="宋体" w:cs="宋体"/>
                <w:b/>
                <w:bCs/>
                <w:color w:val="auto"/>
                <w:szCs w:val="21"/>
                <w:highlight w:val="none"/>
              </w:rPr>
            </w:pPr>
          </w:p>
        </w:tc>
        <w:tc>
          <w:tcPr>
            <w:tcW w:w="2423" w:type="pct"/>
            <w:vMerge w:val="continue"/>
            <w:vAlign w:val="center"/>
          </w:tcPr>
          <w:p w14:paraId="429B48CA">
            <w:pPr>
              <w:spacing w:line="360" w:lineRule="auto"/>
              <w:jc w:val="center"/>
              <w:rPr>
                <w:rFonts w:ascii="宋体" w:cs="宋体"/>
                <w:b/>
                <w:bCs/>
                <w:color w:val="auto"/>
                <w:szCs w:val="21"/>
                <w:highlight w:val="none"/>
              </w:rPr>
            </w:pPr>
          </w:p>
        </w:tc>
        <w:tc>
          <w:tcPr>
            <w:tcW w:w="604" w:type="pct"/>
            <w:vAlign w:val="center"/>
          </w:tcPr>
          <w:p w14:paraId="7815B43C">
            <w:pPr>
              <w:spacing w:line="360" w:lineRule="auto"/>
              <w:jc w:val="center"/>
              <w:rPr>
                <w:rFonts w:ascii="宋体" w:cs="宋体"/>
                <w:b/>
                <w:bCs/>
                <w:color w:val="auto"/>
                <w:szCs w:val="21"/>
                <w:highlight w:val="none"/>
              </w:rPr>
            </w:pPr>
          </w:p>
        </w:tc>
        <w:tc>
          <w:tcPr>
            <w:tcW w:w="904" w:type="pct"/>
            <w:vAlign w:val="center"/>
          </w:tcPr>
          <w:p w14:paraId="2400F8FE">
            <w:pPr>
              <w:spacing w:line="360" w:lineRule="auto"/>
              <w:jc w:val="center"/>
              <w:rPr>
                <w:rFonts w:ascii="宋体" w:cs="宋体"/>
                <w:b/>
                <w:bCs/>
                <w:color w:val="auto"/>
                <w:szCs w:val="21"/>
                <w:highlight w:val="none"/>
              </w:rPr>
            </w:pPr>
          </w:p>
        </w:tc>
      </w:tr>
      <w:tr w14:paraId="3D2C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Align w:val="center"/>
          </w:tcPr>
          <w:p w14:paraId="26512BA6">
            <w:pPr>
              <w:spacing w:line="360" w:lineRule="auto"/>
              <w:jc w:val="center"/>
              <w:rPr>
                <w:rFonts w:ascii="宋体" w:cs="宋体"/>
                <w:b/>
                <w:bCs/>
                <w:color w:val="auto"/>
                <w:szCs w:val="21"/>
                <w:highlight w:val="none"/>
              </w:rPr>
            </w:pPr>
            <w:r>
              <w:rPr>
                <w:rFonts w:ascii="宋体" w:cs="宋体"/>
                <w:b/>
                <w:bCs/>
                <w:color w:val="auto"/>
                <w:szCs w:val="21"/>
                <w:highlight w:val="none"/>
              </w:rPr>
              <w:t>......</w:t>
            </w:r>
          </w:p>
        </w:tc>
        <w:tc>
          <w:tcPr>
            <w:tcW w:w="484" w:type="pct"/>
            <w:vAlign w:val="center"/>
          </w:tcPr>
          <w:p w14:paraId="214FD0B8">
            <w:pPr>
              <w:spacing w:line="360" w:lineRule="auto"/>
              <w:jc w:val="center"/>
              <w:rPr>
                <w:rFonts w:ascii="宋体" w:cs="宋体"/>
                <w:b/>
                <w:bCs/>
                <w:color w:val="auto"/>
                <w:szCs w:val="21"/>
                <w:highlight w:val="none"/>
              </w:rPr>
            </w:pPr>
          </w:p>
        </w:tc>
        <w:tc>
          <w:tcPr>
            <w:tcW w:w="2423" w:type="pct"/>
            <w:vMerge w:val="continue"/>
            <w:vAlign w:val="center"/>
          </w:tcPr>
          <w:p w14:paraId="42B144B9">
            <w:pPr>
              <w:spacing w:line="360" w:lineRule="auto"/>
              <w:jc w:val="center"/>
              <w:rPr>
                <w:rFonts w:ascii="宋体" w:cs="宋体"/>
                <w:b/>
                <w:bCs/>
                <w:color w:val="auto"/>
                <w:szCs w:val="21"/>
                <w:highlight w:val="none"/>
              </w:rPr>
            </w:pPr>
          </w:p>
        </w:tc>
        <w:tc>
          <w:tcPr>
            <w:tcW w:w="604" w:type="pct"/>
            <w:vAlign w:val="center"/>
          </w:tcPr>
          <w:p w14:paraId="6F97631A">
            <w:pPr>
              <w:spacing w:line="360" w:lineRule="auto"/>
              <w:jc w:val="center"/>
              <w:rPr>
                <w:rFonts w:ascii="宋体" w:cs="宋体"/>
                <w:b/>
                <w:bCs/>
                <w:color w:val="auto"/>
                <w:szCs w:val="21"/>
                <w:highlight w:val="none"/>
              </w:rPr>
            </w:pPr>
          </w:p>
        </w:tc>
        <w:tc>
          <w:tcPr>
            <w:tcW w:w="904" w:type="pct"/>
            <w:vAlign w:val="center"/>
          </w:tcPr>
          <w:p w14:paraId="79E36DE7">
            <w:pPr>
              <w:spacing w:line="360" w:lineRule="auto"/>
              <w:jc w:val="center"/>
              <w:rPr>
                <w:rFonts w:ascii="宋体" w:cs="宋体"/>
                <w:b/>
                <w:bCs/>
                <w:color w:val="auto"/>
                <w:szCs w:val="21"/>
                <w:highlight w:val="none"/>
              </w:rPr>
            </w:pPr>
          </w:p>
        </w:tc>
      </w:tr>
      <w:tr w14:paraId="4137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5000" w:type="pct"/>
            <w:gridSpan w:val="5"/>
            <w:vAlign w:val="center"/>
          </w:tcPr>
          <w:p w14:paraId="35AC8BC0">
            <w:pPr>
              <w:spacing w:line="360" w:lineRule="auto"/>
              <w:rPr>
                <w:rFonts w:ascii="宋体" w:cs="宋体"/>
                <w:color w:val="auto"/>
                <w:szCs w:val="21"/>
                <w:highlight w:val="none"/>
              </w:rPr>
            </w:pPr>
            <w:r>
              <w:rPr>
                <w:rFonts w:hint="eastAsia" w:ascii="宋体" w:hAnsi="宋体" w:cs="宋体"/>
                <w:color w:val="auto"/>
                <w:szCs w:val="21"/>
                <w:highlight w:val="none"/>
              </w:rPr>
              <w:t>一旦我单位成交，将实行项目经理负责制，我方保证并配备上述项目管理机构。上述填报内容真实，若不真实，</w:t>
            </w:r>
          </w:p>
          <w:p w14:paraId="60198B03">
            <w:pPr>
              <w:spacing w:line="360" w:lineRule="auto"/>
              <w:rPr>
                <w:rFonts w:ascii="宋体" w:cs="宋体"/>
                <w:b/>
                <w:bCs/>
                <w:color w:val="auto"/>
                <w:szCs w:val="21"/>
                <w:highlight w:val="none"/>
              </w:rPr>
            </w:pPr>
            <w:r>
              <w:rPr>
                <w:rFonts w:hint="eastAsia" w:ascii="宋体" w:hAnsi="宋体" w:cs="宋体"/>
                <w:color w:val="auto"/>
                <w:szCs w:val="21"/>
                <w:highlight w:val="none"/>
              </w:rPr>
              <w:t>愿按有关规定接受处理。</w:t>
            </w:r>
          </w:p>
        </w:tc>
      </w:tr>
    </w:tbl>
    <w:p w14:paraId="0E9A0CF4">
      <w:pPr>
        <w:spacing w:line="360" w:lineRule="auto"/>
        <w:rPr>
          <w:rFonts w:ascii="宋体" w:cs="宋体"/>
          <w:color w:val="auto"/>
          <w:highlight w:val="none"/>
        </w:rPr>
      </w:pPr>
      <w:r>
        <w:rPr>
          <w:rFonts w:hint="eastAsia" w:ascii="宋体" w:hAnsi="宋体" w:cs="宋体"/>
          <w:b/>
          <w:bCs/>
          <w:color w:val="auto"/>
          <w:szCs w:val="21"/>
          <w:highlight w:val="none"/>
        </w:rPr>
        <w:t>附：</w:t>
      </w:r>
      <w:r>
        <w:rPr>
          <w:rFonts w:hint="eastAsia" w:ascii="宋体" w:hAnsi="宋体" w:cs="宋体"/>
          <w:color w:val="auto"/>
          <w:szCs w:val="21"/>
          <w:highlight w:val="none"/>
        </w:rPr>
        <w:t>①项目经理（注册建造师）简历表（格式）；</w:t>
      </w:r>
    </w:p>
    <w:p w14:paraId="2C451702">
      <w:pPr>
        <w:spacing w:line="360" w:lineRule="auto"/>
        <w:ind w:firstLine="420" w:firstLineChars="200"/>
        <w:rPr>
          <w:rFonts w:ascii="宋体" w:cs="宋体"/>
          <w:color w:val="auto"/>
          <w:highlight w:val="none"/>
        </w:rPr>
      </w:pPr>
      <w:r>
        <w:rPr>
          <w:rFonts w:hint="eastAsia" w:ascii="宋体" w:hAnsi="宋体" w:cs="宋体"/>
          <w:color w:val="auto"/>
          <w:szCs w:val="21"/>
          <w:highlight w:val="none"/>
        </w:rPr>
        <w:t>②项目总工简历表（格式）；</w:t>
      </w:r>
    </w:p>
    <w:p w14:paraId="5525998B">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③其他主要人员应附岗位证书、身份证、职称证（如有）安全员有效的安全生产考核合格证书（</w:t>
      </w:r>
      <w:r>
        <w:rPr>
          <w:rFonts w:ascii="宋体" w:hAnsi="宋体" w:cs="宋体"/>
          <w:color w:val="auto"/>
          <w:szCs w:val="21"/>
          <w:highlight w:val="none"/>
        </w:rPr>
        <w:t>C</w:t>
      </w:r>
      <w:r>
        <w:rPr>
          <w:rFonts w:hint="eastAsia" w:ascii="宋体" w:hAnsi="宋体" w:cs="宋体"/>
          <w:color w:val="auto"/>
          <w:szCs w:val="21"/>
          <w:highlight w:val="none"/>
        </w:rPr>
        <w:t>类）等扫描件；</w:t>
      </w:r>
    </w:p>
    <w:p w14:paraId="45F5053C">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④拟投入所有人员现任职单位为其缴纳</w:t>
      </w:r>
      <w:r>
        <w:rPr>
          <w:rFonts w:ascii="宋体" w:hAnsi="宋体" w:cs="宋体"/>
          <w:color w:val="auto"/>
          <w:highlight w:val="none"/>
        </w:rPr>
        <w:t>2025</w:t>
      </w:r>
      <w:r>
        <w:rPr>
          <w:rFonts w:hint="eastAsia" w:ascii="宋体" w:hAnsi="宋体" w:cs="宋体"/>
          <w:color w:val="auto"/>
          <w:highlight w:val="none"/>
        </w:rPr>
        <w:t>年</w:t>
      </w:r>
      <w:r>
        <w:rPr>
          <w:rFonts w:hint="eastAsia" w:ascii="宋体" w:hAnsi="宋体" w:cs="宋体"/>
          <w:color w:val="auto"/>
          <w:highlight w:val="none"/>
          <w:lang w:val="en-US" w:eastAsia="zh-CN"/>
        </w:rPr>
        <w:t>1</w:t>
      </w:r>
      <w:r>
        <w:rPr>
          <w:rFonts w:hint="eastAsia" w:ascii="宋体" w:hAnsi="宋体" w:cs="宋体"/>
          <w:color w:val="auto"/>
          <w:highlight w:val="none"/>
        </w:rPr>
        <w:t>月以来任意一个月</w:t>
      </w:r>
      <w:r>
        <w:rPr>
          <w:rFonts w:hint="eastAsia" w:ascii="宋体" w:hAnsi="宋体" w:cs="宋体"/>
          <w:bCs/>
          <w:color w:val="auto"/>
          <w:szCs w:val="21"/>
          <w:highlight w:val="none"/>
        </w:rPr>
        <w:t>依法缴纳社保费的缴费凭证</w:t>
      </w:r>
      <w:r>
        <w:rPr>
          <w:rFonts w:hint="eastAsia" w:ascii="宋体" w:hAnsi="宋体" w:cs="宋体"/>
          <w:b/>
          <w:color w:val="auto"/>
          <w:szCs w:val="21"/>
          <w:highlight w:val="none"/>
        </w:rPr>
        <w:t>（格式自拟，扫描件，必须提供）</w:t>
      </w:r>
      <w:r>
        <w:rPr>
          <w:rFonts w:hint="eastAsia" w:ascii="宋体" w:hAnsi="宋体" w:cs="宋体"/>
          <w:bCs/>
          <w:color w:val="auto"/>
          <w:szCs w:val="21"/>
          <w:highlight w:val="none"/>
        </w:rPr>
        <w:t>。</w:t>
      </w:r>
    </w:p>
    <w:p w14:paraId="38DA4CA5">
      <w:pPr>
        <w:pStyle w:val="42"/>
        <w:spacing w:line="360" w:lineRule="auto"/>
        <w:jc w:val="both"/>
        <w:rPr>
          <w:rFonts w:hAnsi="宋体"/>
          <w:b/>
          <w:color w:val="auto"/>
          <w:highlight w:val="none"/>
          <w:u w:val="single"/>
        </w:rPr>
      </w:pPr>
    </w:p>
    <w:p w14:paraId="16286899">
      <w:pPr>
        <w:pStyle w:val="42"/>
        <w:spacing w:line="360" w:lineRule="auto"/>
        <w:jc w:val="both"/>
        <w:rPr>
          <w:rFonts w:hAnsi="宋体"/>
          <w:color w:val="auto"/>
          <w:sz w:val="21"/>
          <w:szCs w:val="21"/>
          <w:highlight w:val="none"/>
        </w:rPr>
      </w:pPr>
      <w:r>
        <w:rPr>
          <w:rFonts w:hint="eastAsia" w:hAnsi="宋体"/>
          <w:b/>
          <w:color w:val="auto"/>
          <w:sz w:val="21"/>
          <w:szCs w:val="21"/>
          <w:highlight w:val="none"/>
          <w:u w:val="single"/>
        </w:rPr>
        <w:t>注：文件</w:t>
      </w:r>
      <w:r>
        <w:rPr>
          <w:rFonts w:hAnsi="宋体"/>
          <w:b/>
          <w:color w:val="auto"/>
          <w:sz w:val="21"/>
          <w:szCs w:val="21"/>
          <w:highlight w:val="none"/>
          <w:u w:val="single"/>
        </w:rPr>
        <w:t xml:space="preserve"> </w:t>
      </w:r>
      <w:r>
        <w:rPr>
          <w:rFonts w:hint="eastAsia" w:hAnsi="宋体"/>
          <w:b/>
          <w:color w:val="auto"/>
          <w:sz w:val="21"/>
          <w:szCs w:val="21"/>
          <w:highlight w:val="none"/>
          <w:u w:val="single"/>
        </w:rPr>
        <w:t>《一、主要管理人员表</w:t>
      </w:r>
      <w:r>
        <w:rPr>
          <w:rFonts w:hAnsi="宋体"/>
          <w:b/>
          <w:color w:val="auto"/>
          <w:sz w:val="21"/>
          <w:szCs w:val="21"/>
          <w:highlight w:val="none"/>
          <w:u w:val="single"/>
        </w:rPr>
        <w:t xml:space="preserve"> </w:t>
      </w:r>
      <w:r>
        <w:rPr>
          <w:rFonts w:hint="eastAsia" w:hAnsi="宋体"/>
          <w:b/>
          <w:color w:val="auto"/>
          <w:sz w:val="21"/>
          <w:szCs w:val="21"/>
          <w:highlight w:val="none"/>
          <w:u w:val="single"/>
        </w:rPr>
        <w:t>》中所有提及的证件材料属于复印件或扫描件的，必须加盖供应商公章，否则响应文件按无效响应处理。</w:t>
      </w:r>
    </w:p>
    <w:p w14:paraId="6AAE53EF">
      <w:pPr>
        <w:widowControl/>
        <w:spacing w:line="360" w:lineRule="auto"/>
        <w:rPr>
          <w:rFonts w:ascii="宋体" w:cs="宋体"/>
          <w:color w:val="auto"/>
          <w:szCs w:val="21"/>
          <w:highlight w:val="none"/>
        </w:rPr>
      </w:pPr>
      <w:r>
        <w:rPr>
          <w:rFonts w:ascii="宋体" w:cs="宋体"/>
          <w:color w:val="auto"/>
          <w:szCs w:val="21"/>
          <w:highlight w:val="none"/>
        </w:rPr>
        <w:br w:type="page"/>
      </w:r>
      <w:r>
        <w:rPr>
          <w:rFonts w:hint="eastAsia" w:ascii="宋体" w:hAnsi="宋体" w:cs="宋体"/>
          <w:color w:val="auto"/>
          <w:szCs w:val="21"/>
          <w:highlight w:val="none"/>
        </w:rPr>
        <w:t>附表①项目经理（注册建造师）简历表（格式）</w:t>
      </w:r>
    </w:p>
    <w:p w14:paraId="48470340">
      <w:pPr>
        <w:pStyle w:val="42"/>
        <w:rPr>
          <w:rFonts w:hAnsi="宋体"/>
          <w:color w:val="auto"/>
          <w:highlight w:val="none"/>
        </w:rPr>
      </w:pPr>
    </w:p>
    <w:p w14:paraId="6FFAC680">
      <w:pPr>
        <w:spacing w:line="360" w:lineRule="auto"/>
        <w:jc w:val="center"/>
        <w:rPr>
          <w:rFonts w:ascii="宋体" w:cs="宋体"/>
          <w:b/>
          <w:color w:val="auto"/>
          <w:sz w:val="30"/>
          <w:szCs w:val="30"/>
          <w:highlight w:val="none"/>
        </w:rPr>
      </w:pPr>
      <w:r>
        <w:rPr>
          <w:rFonts w:hint="eastAsia" w:ascii="宋体" w:hAnsi="宋体" w:cs="宋体"/>
          <w:b/>
          <w:color w:val="auto"/>
          <w:sz w:val="30"/>
          <w:szCs w:val="30"/>
          <w:highlight w:val="none"/>
        </w:rPr>
        <w:t>项目经理（注册建造师）简历表</w:t>
      </w:r>
    </w:p>
    <w:p w14:paraId="7F9A747D">
      <w:pPr>
        <w:spacing w:line="400" w:lineRule="exact"/>
        <w:rPr>
          <w:rFonts w:ascii="宋体" w:cs="宋体"/>
          <w:b/>
          <w:color w:val="auto"/>
          <w:sz w:val="28"/>
          <w:szCs w:val="28"/>
          <w:highlight w:val="none"/>
        </w:rPr>
      </w:pPr>
    </w:p>
    <w:p w14:paraId="3084BFA7">
      <w:pPr>
        <w:spacing w:line="360" w:lineRule="auto"/>
        <w:rPr>
          <w:rFonts w:ascii="宋体" w:cs="宋体"/>
          <w:color w:val="auto"/>
          <w:szCs w:val="21"/>
          <w:highlight w:val="none"/>
          <w:u w:val="single"/>
        </w:rPr>
      </w:pPr>
      <w:r>
        <w:rPr>
          <w:rFonts w:hint="eastAsia" w:ascii="宋体" w:hAnsi="宋体" w:cs="宋体"/>
          <w:color w:val="auto"/>
          <w:szCs w:val="21"/>
          <w:highlight w:val="none"/>
        </w:rPr>
        <w:t>项目名称：</w:t>
      </w:r>
      <w:r>
        <w:rPr>
          <w:rFonts w:ascii="宋体" w:hAnsi="宋体" w:cs="宋体"/>
          <w:color w:val="auto"/>
          <w:szCs w:val="21"/>
          <w:highlight w:val="none"/>
          <w:u w:val="single"/>
        </w:rPr>
        <w:t xml:space="preserve">                     </w:t>
      </w:r>
    </w:p>
    <w:p w14:paraId="7D7794D1">
      <w:pPr>
        <w:pStyle w:val="62"/>
        <w:spacing w:line="360" w:lineRule="auto"/>
        <w:rPr>
          <w:rFonts w:ascii="宋体" w:cs="宋体"/>
          <w:color w:val="auto"/>
          <w:highlight w:val="none"/>
        </w:rPr>
      </w:pPr>
      <w:r>
        <w:rPr>
          <w:rFonts w:hint="eastAsia" w:ascii="宋体" w:hAnsi="宋体" w:cs="宋体"/>
          <w:color w:val="auto"/>
          <w:szCs w:val="21"/>
          <w:highlight w:val="none"/>
        </w:rPr>
        <w:t>项目编号：</w:t>
      </w:r>
      <w:r>
        <w:rPr>
          <w:rFonts w:ascii="宋体" w:hAnsi="宋体" w:cs="宋体"/>
          <w:color w:val="auto"/>
          <w:szCs w:val="21"/>
          <w:highlight w:val="none"/>
          <w:u w:val="single"/>
        </w:rPr>
        <w:t xml:space="preserve">                     </w:t>
      </w:r>
      <w:r>
        <w:rPr>
          <w:rFonts w:ascii="宋体" w:hAnsi="宋体" w:cs="宋体"/>
          <w:color w:val="auto"/>
          <w:szCs w:val="21"/>
          <w:highlight w:val="none"/>
        </w:rPr>
        <w:t xml:space="preserve">    </w:t>
      </w:r>
      <w:r>
        <w:rPr>
          <w:rFonts w:ascii="宋体" w:hAnsi="宋体" w:cs="宋体"/>
          <w:color w:val="auto"/>
          <w:highlight w:val="none"/>
        </w:rPr>
        <w:t xml:space="preserve">                                                           </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436"/>
        <w:gridCol w:w="1454"/>
        <w:gridCol w:w="310"/>
        <w:gridCol w:w="1144"/>
        <w:gridCol w:w="635"/>
        <w:gridCol w:w="819"/>
        <w:gridCol w:w="670"/>
        <w:gridCol w:w="785"/>
        <w:gridCol w:w="258"/>
        <w:gridCol w:w="2039"/>
      </w:tblGrid>
      <w:tr w14:paraId="6583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2" w:type="pct"/>
            <w:vAlign w:val="center"/>
          </w:tcPr>
          <w:p w14:paraId="4CA761C8">
            <w:pPr>
              <w:spacing w:line="360" w:lineRule="auto"/>
              <w:jc w:val="center"/>
              <w:rPr>
                <w:rFonts w:ascii="宋体" w:cs="宋体"/>
                <w:color w:val="auto"/>
                <w:szCs w:val="21"/>
                <w:highlight w:val="none"/>
              </w:rPr>
            </w:pPr>
            <w:r>
              <w:rPr>
                <w:rFonts w:hint="eastAsia" w:ascii="宋体" w:hAnsi="宋体" w:cs="宋体"/>
                <w:color w:val="auto"/>
                <w:szCs w:val="21"/>
                <w:highlight w:val="none"/>
              </w:rPr>
              <w:t>姓名</w:t>
            </w:r>
          </w:p>
        </w:tc>
        <w:tc>
          <w:tcPr>
            <w:tcW w:w="1149" w:type="pct"/>
            <w:gridSpan w:val="3"/>
            <w:vAlign w:val="center"/>
          </w:tcPr>
          <w:p w14:paraId="072062A4">
            <w:pPr>
              <w:spacing w:line="360" w:lineRule="auto"/>
              <w:jc w:val="center"/>
              <w:rPr>
                <w:rFonts w:ascii="宋体" w:cs="宋体"/>
                <w:color w:val="auto"/>
                <w:szCs w:val="21"/>
                <w:highlight w:val="none"/>
              </w:rPr>
            </w:pPr>
          </w:p>
        </w:tc>
        <w:tc>
          <w:tcPr>
            <w:tcW w:w="930" w:type="pct"/>
            <w:gridSpan w:val="2"/>
            <w:vAlign w:val="center"/>
          </w:tcPr>
          <w:p w14:paraId="68BFB008">
            <w:pPr>
              <w:spacing w:line="360" w:lineRule="auto"/>
              <w:jc w:val="center"/>
              <w:rPr>
                <w:rFonts w:ascii="宋体" w:cs="宋体"/>
                <w:color w:val="auto"/>
                <w:szCs w:val="21"/>
                <w:highlight w:val="none"/>
              </w:rPr>
            </w:pPr>
            <w:r>
              <w:rPr>
                <w:rFonts w:hint="eastAsia" w:ascii="宋体" w:hAnsi="宋体" w:cs="宋体"/>
                <w:color w:val="auto"/>
                <w:szCs w:val="21"/>
                <w:highlight w:val="none"/>
              </w:rPr>
              <w:t>性别</w:t>
            </w:r>
          </w:p>
        </w:tc>
        <w:tc>
          <w:tcPr>
            <w:tcW w:w="778" w:type="pct"/>
            <w:gridSpan w:val="2"/>
            <w:vAlign w:val="center"/>
          </w:tcPr>
          <w:p w14:paraId="2FDDE1E9">
            <w:pPr>
              <w:spacing w:line="360" w:lineRule="auto"/>
              <w:jc w:val="center"/>
              <w:rPr>
                <w:rFonts w:ascii="宋体" w:cs="宋体"/>
                <w:color w:val="auto"/>
                <w:szCs w:val="21"/>
                <w:highlight w:val="none"/>
              </w:rPr>
            </w:pPr>
          </w:p>
        </w:tc>
        <w:tc>
          <w:tcPr>
            <w:tcW w:w="544" w:type="pct"/>
            <w:gridSpan w:val="2"/>
            <w:vAlign w:val="center"/>
          </w:tcPr>
          <w:p w14:paraId="797D9B7D">
            <w:pPr>
              <w:spacing w:line="360" w:lineRule="auto"/>
              <w:jc w:val="center"/>
              <w:rPr>
                <w:rFonts w:ascii="宋体" w:cs="宋体"/>
                <w:color w:val="auto"/>
                <w:szCs w:val="21"/>
                <w:highlight w:val="none"/>
              </w:rPr>
            </w:pPr>
            <w:r>
              <w:rPr>
                <w:rFonts w:hint="eastAsia" w:ascii="宋体" w:hAnsi="宋体" w:cs="宋体"/>
                <w:color w:val="auto"/>
                <w:szCs w:val="21"/>
                <w:highlight w:val="none"/>
              </w:rPr>
              <w:t>年龄</w:t>
            </w:r>
          </w:p>
        </w:tc>
        <w:tc>
          <w:tcPr>
            <w:tcW w:w="1063" w:type="pct"/>
            <w:vAlign w:val="center"/>
          </w:tcPr>
          <w:p w14:paraId="1FFEF9A5">
            <w:pPr>
              <w:spacing w:line="360" w:lineRule="auto"/>
              <w:jc w:val="center"/>
              <w:rPr>
                <w:rFonts w:ascii="宋体" w:cs="宋体"/>
                <w:color w:val="auto"/>
                <w:szCs w:val="21"/>
                <w:highlight w:val="none"/>
              </w:rPr>
            </w:pPr>
          </w:p>
        </w:tc>
      </w:tr>
      <w:tr w14:paraId="7109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2" w:type="pct"/>
            <w:vAlign w:val="center"/>
          </w:tcPr>
          <w:p w14:paraId="5BA709AC">
            <w:pPr>
              <w:spacing w:line="360" w:lineRule="auto"/>
              <w:jc w:val="center"/>
              <w:rPr>
                <w:rFonts w:ascii="宋体" w:cs="宋体"/>
                <w:color w:val="auto"/>
                <w:szCs w:val="21"/>
                <w:highlight w:val="none"/>
              </w:rPr>
            </w:pPr>
            <w:r>
              <w:rPr>
                <w:rFonts w:hint="eastAsia" w:ascii="宋体" w:hAnsi="宋体" w:cs="宋体"/>
                <w:color w:val="auto"/>
                <w:szCs w:val="21"/>
                <w:highlight w:val="none"/>
              </w:rPr>
              <w:t>职务</w:t>
            </w:r>
          </w:p>
        </w:tc>
        <w:tc>
          <w:tcPr>
            <w:tcW w:w="1149" w:type="pct"/>
            <w:gridSpan w:val="3"/>
            <w:vAlign w:val="center"/>
          </w:tcPr>
          <w:p w14:paraId="2E568FF3">
            <w:pPr>
              <w:spacing w:line="360" w:lineRule="auto"/>
              <w:jc w:val="center"/>
              <w:rPr>
                <w:rFonts w:ascii="宋体" w:cs="宋体"/>
                <w:color w:val="auto"/>
                <w:szCs w:val="21"/>
                <w:highlight w:val="none"/>
              </w:rPr>
            </w:pPr>
          </w:p>
        </w:tc>
        <w:tc>
          <w:tcPr>
            <w:tcW w:w="930" w:type="pct"/>
            <w:gridSpan w:val="2"/>
            <w:vAlign w:val="center"/>
          </w:tcPr>
          <w:p w14:paraId="39FC8CB1">
            <w:pPr>
              <w:spacing w:line="360" w:lineRule="auto"/>
              <w:jc w:val="center"/>
              <w:rPr>
                <w:rFonts w:ascii="宋体" w:cs="宋体"/>
                <w:color w:val="auto"/>
                <w:szCs w:val="21"/>
                <w:highlight w:val="none"/>
              </w:rPr>
            </w:pPr>
            <w:r>
              <w:rPr>
                <w:rFonts w:hint="eastAsia" w:ascii="宋体" w:hAnsi="宋体" w:cs="宋体"/>
                <w:color w:val="auto"/>
                <w:szCs w:val="21"/>
                <w:highlight w:val="none"/>
              </w:rPr>
              <w:t>职称</w:t>
            </w:r>
          </w:p>
        </w:tc>
        <w:tc>
          <w:tcPr>
            <w:tcW w:w="778" w:type="pct"/>
            <w:gridSpan w:val="2"/>
            <w:vAlign w:val="center"/>
          </w:tcPr>
          <w:p w14:paraId="443D634E">
            <w:pPr>
              <w:spacing w:line="360" w:lineRule="auto"/>
              <w:jc w:val="center"/>
              <w:rPr>
                <w:rFonts w:ascii="宋体" w:cs="宋体"/>
                <w:color w:val="auto"/>
                <w:szCs w:val="21"/>
                <w:highlight w:val="none"/>
              </w:rPr>
            </w:pPr>
          </w:p>
        </w:tc>
        <w:tc>
          <w:tcPr>
            <w:tcW w:w="544" w:type="pct"/>
            <w:gridSpan w:val="2"/>
            <w:vAlign w:val="center"/>
          </w:tcPr>
          <w:p w14:paraId="28D38F8C">
            <w:pPr>
              <w:spacing w:line="360" w:lineRule="auto"/>
              <w:jc w:val="center"/>
              <w:rPr>
                <w:rFonts w:ascii="宋体" w:cs="宋体"/>
                <w:color w:val="auto"/>
                <w:szCs w:val="21"/>
                <w:highlight w:val="none"/>
              </w:rPr>
            </w:pPr>
            <w:r>
              <w:rPr>
                <w:rFonts w:hint="eastAsia" w:ascii="宋体" w:hAnsi="宋体" w:cs="宋体"/>
                <w:color w:val="auto"/>
                <w:szCs w:val="21"/>
                <w:highlight w:val="none"/>
              </w:rPr>
              <w:t>学历</w:t>
            </w:r>
          </w:p>
        </w:tc>
        <w:tc>
          <w:tcPr>
            <w:tcW w:w="1063" w:type="pct"/>
            <w:vAlign w:val="center"/>
          </w:tcPr>
          <w:p w14:paraId="75FA68A2">
            <w:pPr>
              <w:spacing w:line="360" w:lineRule="auto"/>
              <w:jc w:val="center"/>
              <w:rPr>
                <w:rFonts w:ascii="宋体" w:cs="宋体"/>
                <w:color w:val="auto"/>
                <w:szCs w:val="21"/>
                <w:highlight w:val="none"/>
              </w:rPr>
            </w:pPr>
          </w:p>
        </w:tc>
      </w:tr>
      <w:tr w14:paraId="2750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2" w:type="pct"/>
            <w:gridSpan w:val="4"/>
            <w:vAlign w:val="center"/>
          </w:tcPr>
          <w:p w14:paraId="25FFC791">
            <w:pPr>
              <w:spacing w:line="360" w:lineRule="auto"/>
              <w:jc w:val="center"/>
              <w:rPr>
                <w:rFonts w:ascii="宋体" w:cs="宋体"/>
                <w:color w:val="auto"/>
                <w:szCs w:val="21"/>
                <w:highlight w:val="none"/>
              </w:rPr>
            </w:pPr>
            <w:r>
              <w:rPr>
                <w:rFonts w:hint="eastAsia" w:ascii="宋体" w:hAnsi="宋体" w:cs="宋体"/>
                <w:color w:val="auto"/>
                <w:szCs w:val="21"/>
                <w:highlight w:val="none"/>
              </w:rPr>
              <w:t>参加工作时间</w:t>
            </w:r>
          </w:p>
        </w:tc>
        <w:tc>
          <w:tcPr>
            <w:tcW w:w="930" w:type="pct"/>
            <w:gridSpan w:val="2"/>
            <w:vAlign w:val="center"/>
          </w:tcPr>
          <w:p w14:paraId="2C091121">
            <w:pPr>
              <w:spacing w:line="360" w:lineRule="auto"/>
              <w:jc w:val="center"/>
              <w:rPr>
                <w:rFonts w:ascii="宋体" w:cs="宋体"/>
                <w:color w:val="auto"/>
                <w:szCs w:val="21"/>
                <w:highlight w:val="none"/>
              </w:rPr>
            </w:pPr>
          </w:p>
        </w:tc>
        <w:tc>
          <w:tcPr>
            <w:tcW w:w="1323" w:type="pct"/>
            <w:gridSpan w:val="4"/>
            <w:vAlign w:val="center"/>
          </w:tcPr>
          <w:p w14:paraId="6527C0D0">
            <w:pPr>
              <w:spacing w:line="360" w:lineRule="auto"/>
              <w:jc w:val="center"/>
              <w:rPr>
                <w:rFonts w:ascii="宋体" w:cs="宋体"/>
                <w:color w:val="auto"/>
                <w:szCs w:val="21"/>
                <w:highlight w:val="none"/>
              </w:rPr>
            </w:pPr>
            <w:r>
              <w:rPr>
                <w:rFonts w:hint="eastAsia" w:ascii="宋体" w:hAnsi="宋体" w:cs="宋体"/>
                <w:color w:val="auto"/>
                <w:szCs w:val="21"/>
                <w:highlight w:val="none"/>
              </w:rPr>
              <w:t>担任项目经理年限</w:t>
            </w:r>
          </w:p>
        </w:tc>
        <w:tc>
          <w:tcPr>
            <w:tcW w:w="1063" w:type="pct"/>
            <w:vAlign w:val="center"/>
          </w:tcPr>
          <w:p w14:paraId="4D8874B4">
            <w:pPr>
              <w:spacing w:line="360" w:lineRule="auto"/>
              <w:jc w:val="center"/>
              <w:rPr>
                <w:rFonts w:ascii="宋体" w:cs="宋体"/>
                <w:color w:val="auto"/>
                <w:szCs w:val="21"/>
                <w:highlight w:val="none"/>
              </w:rPr>
            </w:pPr>
          </w:p>
        </w:tc>
      </w:tr>
      <w:tr w14:paraId="1A47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2" w:type="pct"/>
            <w:gridSpan w:val="4"/>
            <w:vAlign w:val="center"/>
          </w:tcPr>
          <w:p w14:paraId="13A061D9">
            <w:pPr>
              <w:spacing w:line="360" w:lineRule="auto"/>
              <w:jc w:val="center"/>
              <w:rPr>
                <w:rFonts w:ascii="宋体" w:cs="宋体"/>
                <w:color w:val="auto"/>
                <w:szCs w:val="21"/>
                <w:highlight w:val="none"/>
              </w:rPr>
            </w:pPr>
            <w:r>
              <w:rPr>
                <w:rFonts w:hint="eastAsia" w:ascii="宋体" w:hAnsi="宋体" w:cs="宋体"/>
                <w:color w:val="auto"/>
                <w:szCs w:val="21"/>
                <w:highlight w:val="none"/>
              </w:rPr>
              <w:t>项目经理注册证书编号</w:t>
            </w:r>
          </w:p>
        </w:tc>
        <w:tc>
          <w:tcPr>
            <w:tcW w:w="3317" w:type="pct"/>
            <w:gridSpan w:val="7"/>
            <w:vAlign w:val="center"/>
          </w:tcPr>
          <w:p w14:paraId="79FCBD78">
            <w:pPr>
              <w:spacing w:line="360" w:lineRule="auto"/>
              <w:jc w:val="center"/>
              <w:rPr>
                <w:rFonts w:ascii="宋体" w:cs="宋体"/>
                <w:color w:val="auto"/>
                <w:szCs w:val="21"/>
                <w:highlight w:val="none"/>
              </w:rPr>
            </w:pPr>
          </w:p>
        </w:tc>
      </w:tr>
      <w:tr w14:paraId="08EF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1"/>
            <w:vAlign w:val="center"/>
          </w:tcPr>
          <w:p w14:paraId="292615D0">
            <w:pPr>
              <w:spacing w:line="360" w:lineRule="auto"/>
              <w:jc w:val="center"/>
              <w:rPr>
                <w:rFonts w:ascii="宋体" w:cs="宋体"/>
                <w:color w:val="auto"/>
                <w:szCs w:val="21"/>
                <w:highlight w:val="none"/>
              </w:rPr>
            </w:pPr>
            <w:r>
              <w:rPr>
                <w:rFonts w:hint="eastAsia" w:ascii="宋体" w:hAnsi="宋体" w:cs="宋体"/>
                <w:color w:val="auto"/>
                <w:szCs w:val="21"/>
                <w:highlight w:val="none"/>
              </w:rPr>
              <w:t>在建和已完工程项目情况</w:t>
            </w:r>
          </w:p>
        </w:tc>
      </w:tr>
      <w:tr w14:paraId="6011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gridSpan w:val="2"/>
            <w:vAlign w:val="center"/>
          </w:tcPr>
          <w:p w14:paraId="59138CB3">
            <w:pPr>
              <w:spacing w:line="360" w:lineRule="auto"/>
              <w:jc w:val="center"/>
              <w:rPr>
                <w:rFonts w:ascii="宋体" w:cs="宋体"/>
                <w:color w:val="auto"/>
                <w:szCs w:val="21"/>
                <w:highlight w:val="none"/>
              </w:rPr>
            </w:pPr>
            <w:r>
              <w:rPr>
                <w:rFonts w:hint="eastAsia" w:ascii="宋体" w:hAnsi="宋体" w:cs="宋体"/>
                <w:color w:val="auto"/>
                <w:szCs w:val="21"/>
                <w:highlight w:val="none"/>
              </w:rPr>
              <w:t>建设单位</w:t>
            </w:r>
          </w:p>
        </w:tc>
        <w:tc>
          <w:tcPr>
            <w:tcW w:w="760" w:type="pct"/>
            <w:vAlign w:val="center"/>
          </w:tcPr>
          <w:p w14:paraId="6E2DA1E9">
            <w:pPr>
              <w:spacing w:line="360" w:lineRule="auto"/>
              <w:jc w:val="center"/>
              <w:rPr>
                <w:rFonts w:ascii="宋体" w:cs="宋体"/>
                <w:color w:val="auto"/>
                <w:szCs w:val="21"/>
                <w:highlight w:val="none"/>
              </w:rPr>
            </w:pPr>
            <w:r>
              <w:rPr>
                <w:rFonts w:hint="eastAsia" w:ascii="宋体" w:hAnsi="宋体" w:cs="宋体"/>
                <w:color w:val="auto"/>
                <w:szCs w:val="21"/>
                <w:highlight w:val="none"/>
              </w:rPr>
              <w:t>项目名称</w:t>
            </w:r>
          </w:p>
        </w:tc>
        <w:tc>
          <w:tcPr>
            <w:tcW w:w="760" w:type="pct"/>
            <w:gridSpan w:val="2"/>
            <w:vAlign w:val="center"/>
          </w:tcPr>
          <w:p w14:paraId="19B77760">
            <w:pPr>
              <w:spacing w:line="360" w:lineRule="auto"/>
              <w:jc w:val="center"/>
              <w:rPr>
                <w:rFonts w:ascii="宋体" w:cs="宋体"/>
                <w:color w:val="auto"/>
                <w:szCs w:val="21"/>
                <w:highlight w:val="none"/>
              </w:rPr>
            </w:pPr>
            <w:r>
              <w:rPr>
                <w:rFonts w:hint="eastAsia" w:ascii="宋体" w:hAnsi="宋体" w:cs="宋体"/>
                <w:color w:val="auto"/>
                <w:szCs w:val="21"/>
                <w:highlight w:val="none"/>
              </w:rPr>
              <w:t>建设规模</w:t>
            </w:r>
          </w:p>
        </w:tc>
        <w:tc>
          <w:tcPr>
            <w:tcW w:w="760" w:type="pct"/>
            <w:gridSpan w:val="2"/>
            <w:vAlign w:val="center"/>
          </w:tcPr>
          <w:p w14:paraId="69F1C399">
            <w:pPr>
              <w:spacing w:line="360" w:lineRule="auto"/>
              <w:jc w:val="center"/>
              <w:rPr>
                <w:rFonts w:ascii="宋体" w:cs="宋体"/>
                <w:color w:val="auto"/>
                <w:szCs w:val="21"/>
                <w:highlight w:val="none"/>
              </w:rPr>
            </w:pPr>
            <w:r>
              <w:rPr>
                <w:rFonts w:hint="eastAsia" w:ascii="宋体" w:hAnsi="宋体" w:cs="宋体"/>
                <w:color w:val="auto"/>
                <w:szCs w:val="21"/>
                <w:highlight w:val="none"/>
              </w:rPr>
              <w:t>开、竣工日期</w:t>
            </w:r>
          </w:p>
        </w:tc>
        <w:tc>
          <w:tcPr>
            <w:tcW w:w="760" w:type="pct"/>
            <w:gridSpan w:val="2"/>
            <w:vAlign w:val="center"/>
          </w:tcPr>
          <w:p w14:paraId="660FBDC5">
            <w:pPr>
              <w:spacing w:line="360" w:lineRule="auto"/>
              <w:jc w:val="center"/>
              <w:rPr>
                <w:rFonts w:ascii="宋体" w:cs="宋体"/>
                <w:color w:val="auto"/>
                <w:szCs w:val="21"/>
                <w:highlight w:val="none"/>
              </w:rPr>
            </w:pPr>
            <w:r>
              <w:rPr>
                <w:rFonts w:hint="eastAsia" w:ascii="宋体" w:hAnsi="宋体" w:cs="宋体"/>
                <w:color w:val="auto"/>
                <w:szCs w:val="21"/>
                <w:highlight w:val="none"/>
              </w:rPr>
              <w:t>在建或已完</w:t>
            </w:r>
          </w:p>
        </w:tc>
        <w:tc>
          <w:tcPr>
            <w:tcW w:w="1198" w:type="pct"/>
            <w:gridSpan w:val="2"/>
            <w:vAlign w:val="center"/>
          </w:tcPr>
          <w:p w14:paraId="25D3080E">
            <w:pPr>
              <w:spacing w:line="360" w:lineRule="auto"/>
              <w:jc w:val="center"/>
              <w:rPr>
                <w:rFonts w:ascii="宋体" w:cs="宋体"/>
                <w:color w:val="auto"/>
                <w:szCs w:val="21"/>
                <w:highlight w:val="none"/>
              </w:rPr>
            </w:pPr>
            <w:r>
              <w:rPr>
                <w:rFonts w:hint="eastAsia" w:ascii="宋体" w:hAnsi="宋体" w:cs="宋体"/>
                <w:color w:val="auto"/>
                <w:szCs w:val="21"/>
                <w:highlight w:val="none"/>
              </w:rPr>
              <w:t>工程质量</w:t>
            </w:r>
          </w:p>
        </w:tc>
      </w:tr>
      <w:tr w14:paraId="37BA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gridSpan w:val="2"/>
            <w:vAlign w:val="center"/>
          </w:tcPr>
          <w:p w14:paraId="2D5BC6B5">
            <w:pPr>
              <w:spacing w:line="360" w:lineRule="auto"/>
              <w:jc w:val="center"/>
              <w:rPr>
                <w:rFonts w:ascii="宋体" w:cs="宋体"/>
                <w:color w:val="auto"/>
                <w:szCs w:val="21"/>
                <w:highlight w:val="none"/>
              </w:rPr>
            </w:pPr>
          </w:p>
        </w:tc>
        <w:tc>
          <w:tcPr>
            <w:tcW w:w="760" w:type="pct"/>
            <w:vAlign w:val="center"/>
          </w:tcPr>
          <w:p w14:paraId="0128425B">
            <w:pPr>
              <w:spacing w:line="360" w:lineRule="auto"/>
              <w:jc w:val="center"/>
              <w:rPr>
                <w:rFonts w:ascii="宋体" w:cs="宋体"/>
                <w:color w:val="auto"/>
                <w:szCs w:val="21"/>
                <w:highlight w:val="none"/>
              </w:rPr>
            </w:pPr>
          </w:p>
        </w:tc>
        <w:tc>
          <w:tcPr>
            <w:tcW w:w="760" w:type="pct"/>
            <w:gridSpan w:val="2"/>
            <w:vAlign w:val="center"/>
          </w:tcPr>
          <w:p w14:paraId="1ECEF375">
            <w:pPr>
              <w:spacing w:line="360" w:lineRule="auto"/>
              <w:jc w:val="center"/>
              <w:rPr>
                <w:rFonts w:ascii="宋体" w:cs="宋体"/>
                <w:color w:val="auto"/>
                <w:szCs w:val="21"/>
                <w:highlight w:val="none"/>
              </w:rPr>
            </w:pPr>
          </w:p>
        </w:tc>
        <w:tc>
          <w:tcPr>
            <w:tcW w:w="760" w:type="pct"/>
            <w:gridSpan w:val="2"/>
            <w:vAlign w:val="center"/>
          </w:tcPr>
          <w:p w14:paraId="66D9CFCA">
            <w:pPr>
              <w:spacing w:line="360" w:lineRule="auto"/>
              <w:jc w:val="center"/>
              <w:rPr>
                <w:rFonts w:ascii="宋体" w:cs="宋体"/>
                <w:color w:val="auto"/>
                <w:szCs w:val="21"/>
                <w:highlight w:val="none"/>
              </w:rPr>
            </w:pPr>
          </w:p>
        </w:tc>
        <w:tc>
          <w:tcPr>
            <w:tcW w:w="760" w:type="pct"/>
            <w:gridSpan w:val="2"/>
            <w:vAlign w:val="center"/>
          </w:tcPr>
          <w:p w14:paraId="6BBF6F22">
            <w:pPr>
              <w:spacing w:line="360" w:lineRule="auto"/>
              <w:jc w:val="center"/>
              <w:rPr>
                <w:rFonts w:ascii="宋体" w:cs="宋体"/>
                <w:color w:val="auto"/>
                <w:szCs w:val="21"/>
                <w:highlight w:val="none"/>
              </w:rPr>
            </w:pPr>
          </w:p>
        </w:tc>
        <w:tc>
          <w:tcPr>
            <w:tcW w:w="1198" w:type="pct"/>
            <w:gridSpan w:val="2"/>
            <w:vAlign w:val="center"/>
          </w:tcPr>
          <w:p w14:paraId="6BC43ECD">
            <w:pPr>
              <w:spacing w:line="360" w:lineRule="auto"/>
              <w:jc w:val="center"/>
              <w:rPr>
                <w:rFonts w:ascii="宋体" w:cs="宋体"/>
                <w:color w:val="auto"/>
                <w:szCs w:val="21"/>
                <w:highlight w:val="none"/>
              </w:rPr>
            </w:pPr>
          </w:p>
        </w:tc>
      </w:tr>
      <w:tr w14:paraId="0CF5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gridSpan w:val="2"/>
            <w:vAlign w:val="center"/>
          </w:tcPr>
          <w:p w14:paraId="288E7D7D">
            <w:pPr>
              <w:spacing w:line="360" w:lineRule="auto"/>
              <w:jc w:val="center"/>
              <w:rPr>
                <w:rFonts w:ascii="宋体" w:cs="宋体"/>
                <w:color w:val="auto"/>
                <w:szCs w:val="21"/>
                <w:highlight w:val="none"/>
              </w:rPr>
            </w:pPr>
          </w:p>
        </w:tc>
        <w:tc>
          <w:tcPr>
            <w:tcW w:w="760" w:type="pct"/>
            <w:vAlign w:val="center"/>
          </w:tcPr>
          <w:p w14:paraId="56032E8A">
            <w:pPr>
              <w:spacing w:line="360" w:lineRule="auto"/>
              <w:jc w:val="center"/>
              <w:rPr>
                <w:rFonts w:ascii="宋体" w:cs="宋体"/>
                <w:color w:val="auto"/>
                <w:szCs w:val="21"/>
                <w:highlight w:val="none"/>
              </w:rPr>
            </w:pPr>
          </w:p>
        </w:tc>
        <w:tc>
          <w:tcPr>
            <w:tcW w:w="760" w:type="pct"/>
            <w:gridSpan w:val="2"/>
            <w:vAlign w:val="center"/>
          </w:tcPr>
          <w:p w14:paraId="24613ED7">
            <w:pPr>
              <w:spacing w:line="360" w:lineRule="auto"/>
              <w:jc w:val="center"/>
              <w:rPr>
                <w:rFonts w:ascii="宋体" w:cs="宋体"/>
                <w:color w:val="auto"/>
                <w:szCs w:val="21"/>
                <w:highlight w:val="none"/>
              </w:rPr>
            </w:pPr>
          </w:p>
        </w:tc>
        <w:tc>
          <w:tcPr>
            <w:tcW w:w="760" w:type="pct"/>
            <w:gridSpan w:val="2"/>
            <w:vAlign w:val="center"/>
          </w:tcPr>
          <w:p w14:paraId="02C4765B">
            <w:pPr>
              <w:spacing w:line="360" w:lineRule="auto"/>
              <w:jc w:val="center"/>
              <w:rPr>
                <w:rFonts w:ascii="宋体" w:cs="宋体"/>
                <w:color w:val="auto"/>
                <w:szCs w:val="21"/>
                <w:highlight w:val="none"/>
              </w:rPr>
            </w:pPr>
          </w:p>
        </w:tc>
        <w:tc>
          <w:tcPr>
            <w:tcW w:w="760" w:type="pct"/>
            <w:gridSpan w:val="2"/>
            <w:vAlign w:val="center"/>
          </w:tcPr>
          <w:p w14:paraId="25157E9F">
            <w:pPr>
              <w:spacing w:line="360" w:lineRule="auto"/>
              <w:jc w:val="center"/>
              <w:rPr>
                <w:rFonts w:ascii="宋体" w:cs="宋体"/>
                <w:color w:val="auto"/>
                <w:szCs w:val="21"/>
                <w:highlight w:val="none"/>
              </w:rPr>
            </w:pPr>
          </w:p>
        </w:tc>
        <w:tc>
          <w:tcPr>
            <w:tcW w:w="1198" w:type="pct"/>
            <w:gridSpan w:val="2"/>
            <w:vAlign w:val="center"/>
          </w:tcPr>
          <w:p w14:paraId="7B403F38">
            <w:pPr>
              <w:spacing w:line="360" w:lineRule="auto"/>
              <w:jc w:val="center"/>
              <w:rPr>
                <w:rFonts w:ascii="宋体" w:cs="宋体"/>
                <w:color w:val="auto"/>
                <w:szCs w:val="21"/>
                <w:highlight w:val="none"/>
              </w:rPr>
            </w:pPr>
          </w:p>
        </w:tc>
      </w:tr>
      <w:tr w14:paraId="2FB1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gridSpan w:val="2"/>
            <w:vAlign w:val="center"/>
          </w:tcPr>
          <w:p w14:paraId="5D55A1C7">
            <w:pPr>
              <w:spacing w:line="360" w:lineRule="auto"/>
              <w:jc w:val="center"/>
              <w:rPr>
                <w:rFonts w:ascii="宋体" w:cs="宋体"/>
                <w:color w:val="auto"/>
                <w:szCs w:val="21"/>
                <w:highlight w:val="none"/>
              </w:rPr>
            </w:pPr>
          </w:p>
        </w:tc>
        <w:tc>
          <w:tcPr>
            <w:tcW w:w="760" w:type="pct"/>
            <w:vAlign w:val="center"/>
          </w:tcPr>
          <w:p w14:paraId="0525E42B">
            <w:pPr>
              <w:spacing w:line="360" w:lineRule="auto"/>
              <w:jc w:val="center"/>
              <w:rPr>
                <w:rFonts w:ascii="宋体" w:cs="宋体"/>
                <w:color w:val="auto"/>
                <w:szCs w:val="21"/>
                <w:highlight w:val="none"/>
              </w:rPr>
            </w:pPr>
          </w:p>
        </w:tc>
        <w:tc>
          <w:tcPr>
            <w:tcW w:w="760" w:type="pct"/>
            <w:gridSpan w:val="2"/>
            <w:vAlign w:val="center"/>
          </w:tcPr>
          <w:p w14:paraId="2B277330">
            <w:pPr>
              <w:spacing w:line="360" w:lineRule="auto"/>
              <w:jc w:val="center"/>
              <w:rPr>
                <w:rFonts w:ascii="宋体" w:cs="宋体"/>
                <w:color w:val="auto"/>
                <w:szCs w:val="21"/>
                <w:highlight w:val="none"/>
              </w:rPr>
            </w:pPr>
          </w:p>
        </w:tc>
        <w:tc>
          <w:tcPr>
            <w:tcW w:w="760" w:type="pct"/>
            <w:gridSpan w:val="2"/>
            <w:vAlign w:val="center"/>
          </w:tcPr>
          <w:p w14:paraId="5EBB8628">
            <w:pPr>
              <w:spacing w:line="360" w:lineRule="auto"/>
              <w:jc w:val="center"/>
              <w:rPr>
                <w:rFonts w:ascii="宋体" w:cs="宋体"/>
                <w:color w:val="auto"/>
                <w:szCs w:val="21"/>
                <w:highlight w:val="none"/>
              </w:rPr>
            </w:pPr>
          </w:p>
        </w:tc>
        <w:tc>
          <w:tcPr>
            <w:tcW w:w="760" w:type="pct"/>
            <w:gridSpan w:val="2"/>
            <w:vAlign w:val="center"/>
          </w:tcPr>
          <w:p w14:paraId="24DA7B18">
            <w:pPr>
              <w:spacing w:line="360" w:lineRule="auto"/>
              <w:jc w:val="center"/>
              <w:rPr>
                <w:rFonts w:ascii="宋体" w:cs="宋体"/>
                <w:color w:val="auto"/>
                <w:szCs w:val="21"/>
                <w:highlight w:val="none"/>
              </w:rPr>
            </w:pPr>
          </w:p>
        </w:tc>
        <w:tc>
          <w:tcPr>
            <w:tcW w:w="1198" w:type="pct"/>
            <w:gridSpan w:val="2"/>
            <w:vAlign w:val="center"/>
          </w:tcPr>
          <w:p w14:paraId="5309CB06">
            <w:pPr>
              <w:spacing w:line="360" w:lineRule="auto"/>
              <w:jc w:val="center"/>
              <w:rPr>
                <w:rFonts w:ascii="宋体" w:cs="宋体"/>
                <w:color w:val="auto"/>
                <w:szCs w:val="21"/>
                <w:highlight w:val="none"/>
              </w:rPr>
            </w:pPr>
          </w:p>
        </w:tc>
      </w:tr>
      <w:tr w14:paraId="34CC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gridSpan w:val="2"/>
            <w:vAlign w:val="center"/>
          </w:tcPr>
          <w:p w14:paraId="1CBBBE0D">
            <w:pPr>
              <w:spacing w:line="360" w:lineRule="auto"/>
              <w:jc w:val="center"/>
              <w:rPr>
                <w:rFonts w:ascii="宋体" w:cs="宋体"/>
                <w:color w:val="auto"/>
                <w:szCs w:val="21"/>
                <w:highlight w:val="none"/>
              </w:rPr>
            </w:pPr>
          </w:p>
        </w:tc>
        <w:tc>
          <w:tcPr>
            <w:tcW w:w="760" w:type="pct"/>
            <w:vAlign w:val="center"/>
          </w:tcPr>
          <w:p w14:paraId="09CDC0B1">
            <w:pPr>
              <w:spacing w:line="360" w:lineRule="auto"/>
              <w:jc w:val="center"/>
              <w:rPr>
                <w:rFonts w:ascii="宋体" w:cs="宋体"/>
                <w:color w:val="auto"/>
                <w:szCs w:val="21"/>
                <w:highlight w:val="none"/>
              </w:rPr>
            </w:pPr>
          </w:p>
        </w:tc>
        <w:tc>
          <w:tcPr>
            <w:tcW w:w="760" w:type="pct"/>
            <w:gridSpan w:val="2"/>
            <w:vAlign w:val="center"/>
          </w:tcPr>
          <w:p w14:paraId="003032F7">
            <w:pPr>
              <w:spacing w:line="360" w:lineRule="auto"/>
              <w:jc w:val="center"/>
              <w:rPr>
                <w:rFonts w:ascii="宋体" w:cs="宋体"/>
                <w:color w:val="auto"/>
                <w:szCs w:val="21"/>
                <w:highlight w:val="none"/>
              </w:rPr>
            </w:pPr>
          </w:p>
        </w:tc>
        <w:tc>
          <w:tcPr>
            <w:tcW w:w="760" w:type="pct"/>
            <w:gridSpan w:val="2"/>
            <w:vAlign w:val="center"/>
          </w:tcPr>
          <w:p w14:paraId="62E0EA19">
            <w:pPr>
              <w:spacing w:line="360" w:lineRule="auto"/>
              <w:jc w:val="center"/>
              <w:rPr>
                <w:rFonts w:ascii="宋体" w:cs="宋体"/>
                <w:color w:val="auto"/>
                <w:szCs w:val="21"/>
                <w:highlight w:val="none"/>
              </w:rPr>
            </w:pPr>
          </w:p>
        </w:tc>
        <w:tc>
          <w:tcPr>
            <w:tcW w:w="760" w:type="pct"/>
            <w:gridSpan w:val="2"/>
            <w:vAlign w:val="center"/>
          </w:tcPr>
          <w:p w14:paraId="61A43EB9">
            <w:pPr>
              <w:spacing w:line="360" w:lineRule="auto"/>
              <w:jc w:val="center"/>
              <w:rPr>
                <w:rFonts w:ascii="宋体" w:cs="宋体"/>
                <w:color w:val="auto"/>
                <w:szCs w:val="21"/>
                <w:highlight w:val="none"/>
              </w:rPr>
            </w:pPr>
          </w:p>
        </w:tc>
        <w:tc>
          <w:tcPr>
            <w:tcW w:w="1198" w:type="pct"/>
            <w:gridSpan w:val="2"/>
            <w:vAlign w:val="center"/>
          </w:tcPr>
          <w:p w14:paraId="706EB3EC">
            <w:pPr>
              <w:spacing w:line="360" w:lineRule="auto"/>
              <w:jc w:val="center"/>
              <w:rPr>
                <w:rFonts w:ascii="宋体" w:cs="宋体"/>
                <w:color w:val="auto"/>
                <w:szCs w:val="21"/>
                <w:highlight w:val="none"/>
              </w:rPr>
            </w:pPr>
          </w:p>
        </w:tc>
      </w:tr>
    </w:tbl>
    <w:p w14:paraId="44F4CD2C">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备注：</w:t>
      </w:r>
    </w:p>
    <w:p w14:paraId="425FEB2F">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附项目经理</w:t>
      </w:r>
      <w:r>
        <w:rPr>
          <w:rFonts w:hint="eastAsia" w:ascii="宋体" w:hAnsi="宋体" w:cs="宋体"/>
          <w:bCs/>
          <w:color w:val="auto"/>
          <w:szCs w:val="21"/>
          <w:highlight w:val="none"/>
        </w:rPr>
        <w:t>执业资格证书、</w:t>
      </w:r>
      <w:r>
        <w:rPr>
          <w:rFonts w:hint="eastAsia" w:ascii="宋体" w:hAnsi="宋体" w:cs="宋体"/>
          <w:color w:val="auto"/>
          <w:szCs w:val="21"/>
          <w:highlight w:val="none"/>
        </w:rPr>
        <w:t>《安全生产考核合格证书（</w:t>
      </w:r>
      <w:r>
        <w:rPr>
          <w:rFonts w:ascii="宋体" w:hAnsi="宋体" w:cs="宋体"/>
          <w:color w:val="auto"/>
          <w:szCs w:val="21"/>
          <w:highlight w:val="none"/>
        </w:rPr>
        <w:t>B</w:t>
      </w:r>
      <w:r>
        <w:rPr>
          <w:rFonts w:hint="eastAsia" w:ascii="宋体" w:hAnsi="宋体" w:cs="宋体"/>
          <w:color w:val="auto"/>
          <w:szCs w:val="21"/>
          <w:highlight w:val="none"/>
        </w:rPr>
        <w:t>证）》、职称证（如有）、学历证（如有）和已完工程（如有）《中标通知书》、工程合同协议书（如有）、工程竣工验收证明材料的扫描件（如有），以及竞标人认为需要增加的其他证明材料的扫描件。（</w:t>
      </w:r>
      <w:r>
        <w:rPr>
          <w:rFonts w:hint="eastAsia" w:ascii="宋体" w:hAnsi="宋体" w:cs="宋体"/>
          <w:b/>
          <w:bCs/>
          <w:color w:val="auto"/>
          <w:szCs w:val="21"/>
          <w:highlight w:val="none"/>
        </w:rPr>
        <w:t>以上材料是复印件的扫描件的，均须加盖竞标人单位公章或电子印章</w:t>
      </w:r>
      <w:r>
        <w:rPr>
          <w:rFonts w:hint="eastAsia" w:ascii="宋体" w:hAnsi="宋体" w:cs="宋体"/>
          <w:color w:val="auto"/>
          <w:szCs w:val="21"/>
          <w:highlight w:val="none"/>
        </w:rPr>
        <w:t>。）</w:t>
      </w:r>
    </w:p>
    <w:p w14:paraId="4042DA49">
      <w:pPr>
        <w:widowControl/>
        <w:spacing w:line="360" w:lineRule="auto"/>
        <w:rPr>
          <w:rFonts w:ascii="宋体" w:cs="宋体"/>
          <w:color w:val="auto"/>
          <w:szCs w:val="21"/>
          <w:highlight w:val="none"/>
        </w:rPr>
      </w:pPr>
      <w:r>
        <w:rPr>
          <w:rFonts w:ascii="宋体" w:cs="宋体"/>
          <w:color w:val="auto"/>
          <w:szCs w:val="21"/>
          <w:highlight w:val="none"/>
        </w:rPr>
        <w:br w:type="page"/>
      </w:r>
      <w:r>
        <w:rPr>
          <w:rFonts w:hint="eastAsia" w:ascii="宋体" w:hAnsi="宋体" w:cs="宋体"/>
          <w:color w:val="auto"/>
          <w:szCs w:val="21"/>
          <w:highlight w:val="none"/>
        </w:rPr>
        <w:t>附表②项目总工简历表（格式）</w:t>
      </w:r>
    </w:p>
    <w:p w14:paraId="531149EF">
      <w:pPr>
        <w:pStyle w:val="42"/>
        <w:rPr>
          <w:rFonts w:hAnsi="宋体"/>
          <w:color w:val="auto"/>
          <w:highlight w:val="none"/>
        </w:rPr>
      </w:pPr>
    </w:p>
    <w:p w14:paraId="510138E6">
      <w:pPr>
        <w:spacing w:line="360" w:lineRule="auto"/>
        <w:jc w:val="center"/>
        <w:rPr>
          <w:rFonts w:ascii="宋体" w:cs="宋体"/>
          <w:b/>
          <w:color w:val="auto"/>
          <w:szCs w:val="21"/>
          <w:highlight w:val="none"/>
        </w:rPr>
      </w:pPr>
      <w:r>
        <w:rPr>
          <w:rFonts w:hint="eastAsia" w:ascii="宋体" w:hAnsi="宋体" w:cs="宋体"/>
          <w:b/>
          <w:color w:val="auto"/>
          <w:sz w:val="30"/>
          <w:szCs w:val="30"/>
          <w:highlight w:val="none"/>
        </w:rPr>
        <w:t>项目总工简历表</w:t>
      </w:r>
    </w:p>
    <w:p w14:paraId="35B7EAA8">
      <w:pPr>
        <w:spacing w:line="400" w:lineRule="exact"/>
        <w:rPr>
          <w:rFonts w:ascii="宋体" w:cs="宋体"/>
          <w:b/>
          <w:color w:val="auto"/>
          <w:sz w:val="28"/>
          <w:szCs w:val="28"/>
          <w:highlight w:val="none"/>
        </w:rPr>
      </w:pPr>
    </w:p>
    <w:p w14:paraId="1EFE7C6B">
      <w:pPr>
        <w:spacing w:line="360" w:lineRule="auto"/>
        <w:rPr>
          <w:rFonts w:ascii="宋体" w:cs="宋体"/>
          <w:color w:val="auto"/>
          <w:szCs w:val="21"/>
          <w:highlight w:val="none"/>
          <w:u w:val="single"/>
        </w:rPr>
      </w:pPr>
      <w:bookmarkStart w:id="100" w:name="_Toc251052220"/>
      <w:r>
        <w:rPr>
          <w:rFonts w:hint="eastAsia" w:ascii="宋体" w:hAnsi="宋体" w:cs="宋体"/>
          <w:color w:val="auto"/>
          <w:szCs w:val="21"/>
          <w:highlight w:val="none"/>
        </w:rPr>
        <w:t>项目名称：</w:t>
      </w:r>
      <w:r>
        <w:rPr>
          <w:rFonts w:ascii="宋体" w:hAnsi="宋体" w:cs="宋体"/>
          <w:color w:val="auto"/>
          <w:szCs w:val="21"/>
          <w:highlight w:val="none"/>
          <w:u w:val="single"/>
        </w:rPr>
        <w:t xml:space="preserve">                     </w:t>
      </w:r>
    </w:p>
    <w:p w14:paraId="4FDE03BF">
      <w:pPr>
        <w:spacing w:line="360" w:lineRule="auto"/>
        <w:rPr>
          <w:rFonts w:ascii="宋体" w:cs="宋体"/>
          <w:color w:val="auto"/>
          <w:highlight w:val="none"/>
        </w:rPr>
      </w:pPr>
      <w:r>
        <w:rPr>
          <w:rFonts w:hint="eastAsia" w:ascii="宋体" w:hAnsi="宋体" w:cs="宋体"/>
          <w:color w:val="auto"/>
          <w:szCs w:val="21"/>
          <w:highlight w:val="none"/>
        </w:rPr>
        <w:t>项目编号：</w:t>
      </w:r>
      <w:r>
        <w:rPr>
          <w:rFonts w:ascii="宋体" w:hAnsi="宋体" w:cs="宋体"/>
          <w:color w:val="auto"/>
          <w:szCs w:val="21"/>
          <w:highlight w:val="none"/>
          <w:u w:val="single"/>
        </w:rPr>
        <w:t xml:space="preserve">                     </w:t>
      </w:r>
      <w:r>
        <w:rPr>
          <w:rFonts w:ascii="宋体" w:hAnsi="宋体" w:cs="宋体"/>
          <w:color w:val="auto"/>
          <w:szCs w:val="21"/>
          <w:highlight w:val="none"/>
        </w:rPr>
        <w:t xml:space="preserve">  </w:t>
      </w:r>
      <w:r>
        <w:rPr>
          <w:rFonts w:ascii="宋体" w:hAnsi="宋体" w:cs="宋体"/>
          <w:color w:val="auto"/>
          <w:highlight w:val="none"/>
        </w:rPr>
        <w:t xml:space="preserve">                          </w:t>
      </w:r>
      <w:r>
        <w:rPr>
          <w:rFonts w:ascii="宋体" w:hAnsi="宋体" w:cs="宋体"/>
          <w:color w:val="auto"/>
          <w:highlight w:val="none"/>
        </w:rPr>
        <w:tab/>
      </w:r>
      <w:r>
        <w:rPr>
          <w:rFonts w:ascii="宋体" w:hAnsi="宋体" w:cs="宋体"/>
          <w:color w:val="auto"/>
          <w:highlight w:val="none"/>
        </w:rPr>
        <w:tab/>
      </w:r>
      <w:r>
        <w:rPr>
          <w:rFonts w:ascii="宋体" w:hAnsi="宋体" w:cs="宋体"/>
          <w:color w:val="auto"/>
          <w:highlight w:val="none"/>
        </w:rPr>
        <w:tab/>
      </w:r>
      <w:bookmarkEnd w:id="100"/>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429"/>
        <w:gridCol w:w="1435"/>
        <w:gridCol w:w="306"/>
        <w:gridCol w:w="1127"/>
        <w:gridCol w:w="628"/>
        <w:gridCol w:w="808"/>
        <w:gridCol w:w="662"/>
        <w:gridCol w:w="771"/>
        <w:gridCol w:w="256"/>
        <w:gridCol w:w="2141"/>
      </w:tblGrid>
      <w:tr w14:paraId="24FD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vAlign w:val="center"/>
          </w:tcPr>
          <w:p w14:paraId="71D96878">
            <w:pPr>
              <w:spacing w:line="360" w:lineRule="auto"/>
              <w:jc w:val="center"/>
              <w:rPr>
                <w:rFonts w:ascii="宋体" w:cs="宋体"/>
                <w:color w:val="auto"/>
                <w:szCs w:val="21"/>
                <w:highlight w:val="none"/>
              </w:rPr>
            </w:pPr>
            <w:r>
              <w:rPr>
                <w:rFonts w:hint="eastAsia" w:ascii="宋体" w:hAnsi="宋体" w:cs="宋体"/>
                <w:color w:val="auto"/>
                <w:szCs w:val="21"/>
                <w:highlight w:val="none"/>
              </w:rPr>
              <w:t>姓名</w:t>
            </w:r>
          </w:p>
        </w:tc>
        <w:tc>
          <w:tcPr>
            <w:tcW w:w="1134" w:type="pct"/>
            <w:gridSpan w:val="3"/>
            <w:vAlign w:val="center"/>
          </w:tcPr>
          <w:p w14:paraId="608B782D">
            <w:pPr>
              <w:spacing w:line="360" w:lineRule="auto"/>
              <w:jc w:val="center"/>
              <w:rPr>
                <w:rFonts w:ascii="宋体" w:cs="宋体"/>
                <w:color w:val="auto"/>
                <w:szCs w:val="21"/>
                <w:highlight w:val="none"/>
              </w:rPr>
            </w:pPr>
          </w:p>
        </w:tc>
        <w:tc>
          <w:tcPr>
            <w:tcW w:w="917" w:type="pct"/>
            <w:gridSpan w:val="2"/>
            <w:vAlign w:val="center"/>
          </w:tcPr>
          <w:p w14:paraId="2B52C028">
            <w:pPr>
              <w:spacing w:line="360" w:lineRule="auto"/>
              <w:jc w:val="center"/>
              <w:rPr>
                <w:rFonts w:ascii="宋体" w:cs="宋体"/>
                <w:color w:val="auto"/>
                <w:szCs w:val="21"/>
                <w:highlight w:val="none"/>
              </w:rPr>
            </w:pPr>
            <w:r>
              <w:rPr>
                <w:rFonts w:hint="eastAsia" w:ascii="宋体" w:hAnsi="宋体" w:cs="宋体"/>
                <w:color w:val="auto"/>
                <w:szCs w:val="21"/>
                <w:highlight w:val="none"/>
              </w:rPr>
              <w:t>性别</w:t>
            </w:r>
          </w:p>
        </w:tc>
        <w:tc>
          <w:tcPr>
            <w:tcW w:w="768" w:type="pct"/>
            <w:gridSpan w:val="2"/>
            <w:vAlign w:val="center"/>
          </w:tcPr>
          <w:p w14:paraId="29D98958">
            <w:pPr>
              <w:spacing w:line="360" w:lineRule="auto"/>
              <w:jc w:val="center"/>
              <w:rPr>
                <w:rFonts w:ascii="宋体" w:cs="宋体"/>
                <w:color w:val="auto"/>
                <w:szCs w:val="21"/>
                <w:highlight w:val="none"/>
              </w:rPr>
            </w:pPr>
          </w:p>
        </w:tc>
        <w:tc>
          <w:tcPr>
            <w:tcW w:w="537" w:type="pct"/>
            <w:gridSpan w:val="2"/>
            <w:vAlign w:val="center"/>
          </w:tcPr>
          <w:p w14:paraId="18A15E99">
            <w:pPr>
              <w:spacing w:line="360" w:lineRule="auto"/>
              <w:jc w:val="center"/>
              <w:rPr>
                <w:rFonts w:ascii="宋体" w:cs="宋体"/>
                <w:color w:val="auto"/>
                <w:szCs w:val="21"/>
                <w:highlight w:val="none"/>
              </w:rPr>
            </w:pPr>
            <w:r>
              <w:rPr>
                <w:rFonts w:hint="eastAsia" w:ascii="宋体" w:hAnsi="宋体" w:cs="宋体"/>
                <w:color w:val="auto"/>
                <w:szCs w:val="21"/>
                <w:highlight w:val="none"/>
              </w:rPr>
              <w:t>年龄</w:t>
            </w:r>
          </w:p>
        </w:tc>
        <w:tc>
          <w:tcPr>
            <w:tcW w:w="1117" w:type="pct"/>
            <w:vAlign w:val="center"/>
          </w:tcPr>
          <w:p w14:paraId="25687AFC">
            <w:pPr>
              <w:spacing w:line="360" w:lineRule="auto"/>
              <w:jc w:val="center"/>
              <w:rPr>
                <w:rFonts w:ascii="宋体" w:cs="宋体"/>
                <w:color w:val="auto"/>
                <w:szCs w:val="21"/>
                <w:highlight w:val="none"/>
              </w:rPr>
            </w:pPr>
          </w:p>
        </w:tc>
      </w:tr>
      <w:tr w14:paraId="6417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vAlign w:val="center"/>
          </w:tcPr>
          <w:p w14:paraId="51C829E3">
            <w:pPr>
              <w:spacing w:line="360" w:lineRule="auto"/>
              <w:jc w:val="center"/>
              <w:rPr>
                <w:rFonts w:ascii="宋体" w:cs="宋体"/>
                <w:color w:val="auto"/>
                <w:szCs w:val="21"/>
                <w:highlight w:val="none"/>
              </w:rPr>
            </w:pPr>
            <w:r>
              <w:rPr>
                <w:rFonts w:hint="eastAsia" w:ascii="宋体" w:hAnsi="宋体" w:cs="宋体"/>
                <w:color w:val="auto"/>
                <w:szCs w:val="21"/>
                <w:highlight w:val="none"/>
              </w:rPr>
              <w:t>职务</w:t>
            </w:r>
          </w:p>
        </w:tc>
        <w:tc>
          <w:tcPr>
            <w:tcW w:w="1134" w:type="pct"/>
            <w:gridSpan w:val="3"/>
            <w:vAlign w:val="center"/>
          </w:tcPr>
          <w:p w14:paraId="28BA56BD">
            <w:pPr>
              <w:spacing w:line="360" w:lineRule="auto"/>
              <w:jc w:val="center"/>
              <w:rPr>
                <w:rFonts w:ascii="宋体" w:cs="宋体"/>
                <w:color w:val="auto"/>
                <w:szCs w:val="21"/>
                <w:highlight w:val="none"/>
              </w:rPr>
            </w:pPr>
          </w:p>
        </w:tc>
        <w:tc>
          <w:tcPr>
            <w:tcW w:w="917" w:type="pct"/>
            <w:gridSpan w:val="2"/>
            <w:vAlign w:val="center"/>
          </w:tcPr>
          <w:p w14:paraId="6F6266A0">
            <w:pPr>
              <w:spacing w:line="360" w:lineRule="auto"/>
              <w:jc w:val="center"/>
              <w:rPr>
                <w:rFonts w:ascii="宋体" w:cs="宋体"/>
                <w:color w:val="auto"/>
                <w:szCs w:val="21"/>
                <w:highlight w:val="none"/>
              </w:rPr>
            </w:pPr>
            <w:r>
              <w:rPr>
                <w:rFonts w:hint="eastAsia" w:ascii="宋体" w:hAnsi="宋体" w:cs="宋体"/>
                <w:color w:val="auto"/>
                <w:szCs w:val="21"/>
                <w:highlight w:val="none"/>
              </w:rPr>
              <w:t>职称</w:t>
            </w:r>
          </w:p>
        </w:tc>
        <w:tc>
          <w:tcPr>
            <w:tcW w:w="768" w:type="pct"/>
            <w:gridSpan w:val="2"/>
            <w:vAlign w:val="center"/>
          </w:tcPr>
          <w:p w14:paraId="51A404CE">
            <w:pPr>
              <w:spacing w:line="360" w:lineRule="auto"/>
              <w:jc w:val="center"/>
              <w:rPr>
                <w:rFonts w:ascii="宋体" w:cs="宋体"/>
                <w:color w:val="auto"/>
                <w:szCs w:val="21"/>
                <w:highlight w:val="none"/>
              </w:rPr>
            </w:pPr>
          </w:p>
        </w:tc>
        <w:tc>
          <w:tcPr>
            <w:tcW w:w="537" w:type="pct"/>
            <w:gridSpan w:val="2"/>
            <w:vAlign w:val="center"/>
          </w:tcPr>
          <w:p w14:paraId="22DABA2F">
            <w:pPr>
              <w:spacing w:line="360" w:lineRule="auto"/>
              <w:jc w:val="center"/>
              <w:rPr>
                <w:rFonts w:ascii="宋体" w:cs="宋体"/>
                <w:color w:val="auto"/>
                <w:szCs w:val="21"/>
                <w:highlight w:val="none"/>
              </w:rPr>
            </w:pPr>
            <w:r>
              <w:rPr>
                <w:rFonts w:hint="eastAsia" w:ascii="宋体" w:hAnsi="宋体" w:cs="宋体"/>
                <w:color w:val="auto"/>
                <w:szCs w:val="21"/>
                <w:highlight w:val="none"/>
              </w:rPr>
              <w:t>学历</w:t>
            </w:r>
          </w:p>
        </w:tc>
        <w:tc>
          <w:tcPr>
            <w:tcW w:w="1117" w:type="pct"/>
            <w:vAlign w:val="center"/>
          </w:tcPr>
          <w:p w14:paraId="3EB39471">
            <w:pPr>
              <w:spacing w:line="360" w:lineRule="auto"/>
              <w:jc w:val="center"/>
              <w:rPr>
                <w:rFonts w:ascii="宋体" w:cs="宋体"/>
                <w:color w:val="auto"/>
                <w:szCs w:val="21"/>
                <w:highlight w:val="none"/>
              </w:rPr>
            </w:pPr>
          </w:p>
        </w:tc>
      </w:tr>
      <w:tr w14:paraId="4226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9" w:type="pct"/>
            <w:gridSpan w:val="4"/>
            <w:vAlign w:val="center"/>
          </w:tcPr>
          <w:p w14:paraId="01F6B9EA">
            <w:pPr>
              <w:spacing w:line="360" w:lineRule="auto"/>
              <w:jc w:val="center"/>
              <w:rPr>
                <w:rFonts w:ascii="宋体" w:cs="宋体"/>
                <w:color w:val="auto"/>
                <w:szCs w:val="21"/>
                <w:highlight w:val="none"/>
              </w:rPr>
            </w:pPr>
            <w:r>
              <w:rPr>
                <w:rFonts w:hint="eastAsia" w:ascii="宋体" w:hAnsi="宋体" w:cs="宋体"/>
                <w:color w:val="auto"/>
                <w:szCs w:val="21"/>
                <w:highlight w:val="none"/>
              </w:rPr>
              <w:t>参加工作时间</w:t>
            </w:r>
          </w:p>
        </w:tc>
        <w:tc>
          <w:tcPr>
            <w:tcW w:w="917" w:type="pct"/>
            <w:gridSpan w:val="2"/>
            <w:vAlign w:val="center"/>
          </w:tcPr>
          <w:p w14:paraId="77241933">
            <w:pPr>
              <w:spacing w:line="360" w:lineRule="auto"/>
              <w:jc w:val="center"/>
              <w:rPr>
                <w:rFonts w:ascii="宋体" w:cs="宋体"/>
                <w:color w:val="auto"/>
                <w:szCs w:val="21"/>
                <w:highlight w:val="none"/>
              </w:rPr>
            </w:pPr>
          </w:p>
        </w:tc>
        <w:tc>
          <w:tcPr>
            <w:tcW w:w="1305" w:type="pct"/>
            <w:gridSpan w:val="4"/>
            <w:vAlign w:val="center"/>
          </w:tcPr>
          <w:p w14:paraId="108992EC">
            <w:pPr>
              <w:spacing w:line="360" w:lineRule="auto"/>
              <w:jc w:val="center"/>
              <w:rPr>
                <w:rFonts w:ascii="宋体" w:cs="宋体"/>
                <w:color w:val="auto"/>
                <w:szCs w:val="21"/>
                <w:highlight w:val="none"/>
              </w:rPr>
            </w:pPr>
            <w:r>
              <w:rPr>
                <w:rFonts w:hint="eastAsia" w:ascii="宋体" w:hAnsi="宋体" w:cs="宋体"/>
                <w:color w:val="auto"/>
                <w:szCs w:val="21"/>
                <w:highlight w:val="none"/>
              </w:rPr>
              <w:t>担任总工年限</w:t>
            </w:r>
          </w:p>
        </w:tc>
        <w:tc>
          <w:tcPr>
            <w:tcW w:w="1117" w:type="pct"/>
            <w:vAlign w:val="center"/>
          </w:tcPr>
          <w:p w14:paraId="28525384">
            <w:pPr>
              <w:spacing w:line="360" w:lineRule="auto"/>
              <w:jc w:val="center"/>
              <w:rPr>
                <w:rFonts w:ascii="宋体" w:cs="宋体"/>
                <w:color w:val="auto"/>
                <w:szCs w:val="21"/>
                <w:highlight w:val="none"/>
              </w:rPr>
            </w:pPr>
          </w:p>
        </w:tc>
      </w:tr>
      <w:tr w14:paraId="43E1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1"/>
            <w:vAlign w:val="center"/>
          </w:tcPr>
          <w:p w14:paraId="4F51C02D">
            <w:pPr>
              <w:spacing w:line="360" w:lineRule="auto"/>
              <w:jc w:val="center"/>
              <w:rPr>
                <w:rFonts w:ascii="宋体" w:cs="宋体"/>
                <w:color w:val="auto"/>
                <w:szCs w:val="21"/>
                <w:highlight w:val="none"/>
              </w:rPr>
            </w:pPr>
            <w:r>
              <w:rPr>
                <w:rFonts w:hint="eastAsia" w:ascii="宋体" w:hAnsi="宋体" w:cs="宋体"/>
                <w:color w:val="auto"/>
                <w:szCs w:val="21"/>
                <w:highlight w:val="none"/>
              </w:rPr>
              <w:t>在建和已完工程项目情况</w:t>
            </w:r>
          </w:p>
        </w:tc>
      </w:tr>
      <w:tr w14:paraId="706B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gridSpan w:val="2"/>
            <w:vAlign w:val="center"/>
          </w:tcPr>
          <w:p w14:paraId="4DFC4EF0">
            <w:pPr>
              <w:spacing w:line="360" w:lineRule="auto"/>
              <w:jc w:val="center"/>
              <w:rPr>
                <w:rFonts w:ascii="宋体" w:cs="宋体"/>
                <w:color w:val="auto"/>
                <w:szCs w:val="21"/>
                <w:highlight w:val="none"/>
              </w:rPr>
            </w:pPr>
            <w:r>
              <w:rPr>
                <w:rFonts w:hint="eastAsia" w:ascii="宋体" w:hAnsi="宋体" w:cs="宋体"/>
                <w:color w:val="auto"/>
                <w:szCs w:val="21"/>
                <w:highlight w:val="none"/>
              </w:rPr>
              <w:t>建设单位</w:t>
            </w:r>
          </w:p>
        </w:tc>
        <w:tc>
          <w:tcPr>
            <w:tcW w:w="750" w:type="pct"/>
            <w:vAlign w:val="center"/>
          </w:tcPr>
          <w:p w14:paraId="0838E0AC">
            <w:pPr>
              <w:spacing w:line="360" w:lineRule="auto"/>
              <w:jc w:val="center"/>
              <w:rPr>
                <w:rFonts w:ascii="宋体" w:cs="宋体"/>
                <w:color w:val="auto"/>
                <w:szCs w:val="21"/>
                <w:highlight w:val="none"/>
              </w:rPr>
            </w:pPr>
            <w:r>
              <w:rPr>
                <w:rFonts w:hint="eastAsia" w:ascii="宋体" w:hAnsi="宋体" w:cs="宋体"/>
                <w:color w:val="auto"/>
                <w:szCs w:val="21"/>
                <w:highlight w:val="none"/>
              </w:rPr>
              <w:t>项目名称</w:t>
            </w:r>
          </w:p>
        </w:tc>
        <w:tc>
          <w:tcPr>
            <w:tcW w:w="749" w:type="pct"/>
            <w:gridSpan w:val="2"/>
            <w:vAlign w:val="center"/>
          </w:tcPr>
          <w:p w14:paraId="58A72DBE">
            <w:pPr>
              <w:spacing w:line="360" w:lineRule="auto"/>
              <w:jc w:val="center"/>
              <w:rPr>
                <w:rFonts w:ascii="宋体" w:cs="宋体"/>
                <w:color w:val="auto"/>
                <w:szCs w:val="21"/>
                <w:highlight w:val="none"/>
              </w:rPr>
            </w:pPr>
            <w:r>
              <w:rPr>
                <w:rFonts w:hint="eastAsia" w:ascii="宋体" w:hAnsi="宋体" w:cs="宋体"/>
                <w:color w:val="auto"/>
                <w:szCs w:val="21"/>
                <w:highlight w:val="none"/>
              </w:rPr>
              <w:t>建设规模</w:t>
            </w:r>
          </w:p>
        </w:tc>
        <w:tc>
          <w:tcPr>
            <w:tcW w:w="750" w:type="pct"/>
            <w:gridSpan w:val="2"/>
            <w:vAlign w:val="center"/>
          </w:tcPr>
          <w:p w14:paraId="2FD29B7C">
            <w:pPr>
              <w:spacing w:line="360" w:lineRule="auto"/>
              <w:jc w:val="center"/>
              <w:rPr>
                <w:rFonts w:ascii="宋体" w:cs="宋体"/>
                <w:color w:val="auto"/>
                <w:szCs w:val="21"/>
                <w:highlight w:val="none"/>
              </w:rPr>
            </w:pPr>
            <w:r>
              <w:rPr>
                <w:rFonts w:hint="eastAsia" w:ascii="宋体" w:hAnsi="宋体" w:cs="宋体"/>
                <w:color w:val="auto"/>
                <w:szCs w:val="21"/>
                <w:highlight w:val="none"/>
              </w:rPr>
              <w:t>开、竣工日期</w:t>
            </w:r>
          </w:p>
        </w:tc>
        <w:tc>
          <w:tcPr>
            <w:tcW w:w="749" w:type="pct"/>
            <w:gridSpan w:val="2"/>
            <w:vAlign w:val="center"/>
          </w:tcPr>
          <w:p w14:paraId="254F77A2">
            <w:pPr>
              <w:spacing w:line="360" w:lineRule="auto"/>
              <w:jc w:val="center"/>
              <w:rPr>
                <w:rFonts w:ascii="宋体" w:cs="宋体"/>
                <w:color w:val="auto"/>
                <w:szCs w:val="21"/>
                <w:highlight w:val="none"/>
              </w:rPr>
            </w:pPr>
            <w:r>
              <w:rPr>
                <w:rFonts w:hint="eastAsia" w:ascii="宋体" w:hAnsi="宋体" w:cs="宋体"/>
                <w:color w:val="auto"/>
                <w:szCs w:val="21"/>
                <w:highlight w:val="none"/>
              </w:rPr>
              <w:t>在建或已完</w:t>
            </w:r>
          </w:p>
        </w:tc>
        <w:tc>
          <w:tcPr>
            <w:tcW w:w="1249" w:type="pct"/>
            <w:gridSpan w:val="2"/>
            <w:vAlign w:val="center"/>
          </w:tcPr>
          <w:p w14:paraId="5A5B5499">
            <w:pPr>
              <w:spacing w:line="360" w:lineRule="auto"/>
              <w:jc w:val="center"/>
              <w:rPr>
                <w:rFonts w:ascii="宋体" w:cs="宋体"/>
                <w:color w:val="auto"/>
                <w:szCs w:val="21"/>
                <w:highlight w:val="none"/>
              </w:rPr>
            </w:pPr>
            <w:r>
              <w:rPr>
                <w:rFonts w:hint="eastAsia" w:ascii="宋体" w:hAnsi="宋体" w:cs="宋体"/>
                <w:color w:val="auto"/>
                <w:szCs w:val="21"/>
                <w:highlight w:val="none"/>
              </w:rPr>
              <w:t>工程质量</w:t>
            </w:r>
          </w:p>
        </w:tc>
      </w:tr>
      <w:tr w14:paraId="2D22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gridSpan w:val="2"/>
            <w:vAlign w:val="center"/>
          </w:tcPr>
          <w:p w14:paraId="1B5A7E21">
            <w:pPr>
              <w:spacing w:line="360" w:lineRule="auto"/>
              <w:jc w:val="center"/>
              <w:rPr>
                <w:rFonts w:ascii="宋体" w:cs="宋体"/>
                <w:color w:val="auto"/>
                <w:szCs w:val="21"/>
                <w:highlight w:val="none"/>
              </w:rPr>
            </w:pPr>
          </w:p>
        </w:tc>
        <w:tc>
          <w:tcPr>
            <w:tcW w:w="750" w:type="pct"/>
            <w:vAlign w:val="center"/>
          </w:tcPr>
          <w:p w14:paraId="735FCF5E">
            <w:pPr>
              <w:spacing w:line="360" w:lineRule="auto"/>
              <w:jc w:val="center"/>
              <w:rPr>
                <w:rFonts w:ascii="宋体" w:cs="宋体"/>
                <w:color w:val="auto"/>
                <w:szCs w:val="21"/>
                <w:highlight w:val="none"/>
              </w:rPr>
            </w:pPr>
          </w:p>
        </w:tc>
        <w:tc>
          <w:tcPr>
            <w:tcW w:w="749" w:type="pct"/>
            <w:gridSpan w:val="2"/>
            <w:vAlign w:val="center"/>
          </w:tcPr>
          <w:p w14:paraId="4CFFAD25">
            <w:pPr>
              <w:spacing w:line="360" w:lineRule="auto"/>
              <w:jc w:val="center"/>
              <w:rPr>
                <w:rFonts w:ascii="宋体" w:cs="宋体"/>
                <w:color w:val="auto"/>
                <w:szCs w:val="21"/>
                <w:highlight w:val="none"/>
              </w:rPr>
            </w:pPr>
          </w:p>
        </w:tc>
        <w:tc>
          <w:tcPr>
            <w:tcW w:w="750" w:type="pct"/>
            <w:gridSpan w:val="2"/>
            <w:vAlign w:val="center"/>
          </w:tcPr>
          <w:p w14:paraId="2635E9F8">
            <w:pPr>
              <w:spacing w:line="360" w:lineRule="auto"/>
              <w:jc w:val="center"/>
              <w:rPr>
                <w:rFonts w:ascii="宋体" w:cs="宋体"/>
                <w:color w:val="auto"/>
                <w:szCs w:val="21"/>
                <w:highlight w:val="none"/>
              </w:rPr>
            </w:pPr>
          </w:p>
        </w:tc>
        <w:tc>
          <w:tcPr>
            <w:tcW w:w="749" w:type="pct"/>
            <w:gridSpan w:val="2"/>
            <w:vAlign w:val="center"/>
          </w:tcPr>
          <w:p w14:paraId="55C41FDF">
            <w:pPr>
              <w:spacing w:line="360" w:lineRule="auto"/>
              <w:jc w:val="center"/>
              <w:rPr>
                <w:rFonts w:ascii="宋体" w:cs="宋体"/>
                <w:color w:val="auto"/>
                <w:szCs w:val="21"/>
                <w:highlight w:val="none"/>
              </w:rPr>
            </w:pPr>
          </w:p>
        </w:tc>
        <w:tc>
          <w:tcPr>
            <w:tcW w:w="1249" w:type="pct"/>
            <w:gridSpan w:val="2"/>
            <w:vAlign w:val="center"/>
          </w:tcPr>
          <w:p w14:paraId="390E9AC5">
            <w:pPr>
              <w:spacing w:line="360" w:lineRule="auto"/>
              <w:jc w:val="center"/>
              <w:rPr>
                <w:rFonts w:ascii="宋体" w:cs="宋体"/>
                <w:color w:val="auto"/>
                <w:szCs w:val="21"/>
                <w:highlight w:val="none"/>
              </w:rPr>
            </w:pPr>
          </w:p>
        </w:tc>
      </w:tr>
      <w:tr w14:paraId="6147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gridSpan w:val="2"/>
            <w:vAlign w:val="center"/>
          </w:tcPr>
          <w:p w14:paraId="44766715">
            <w:pPr>
              <w:spacing w:line="360" w:lineRule="auto"/>
              <w:jc w:val="center"/>
              <w:rPr>
                <w:rFonts w:ascii="宋体" w:cs="宋体"/>
                <w:color w:val="auto"/>
                <w:szCs w:val="21"/>
                <w:highlight w:val="none"/>
              </w:rPr>
            </w:pPr>
          </w:p>
        </w:tc>
        <w:tc>
          <w:tcPr>
            <w:tcW w:w="750" w:type="pct"/>
            <w:vAlign w:val="center"/>
          </w:tcPr>
          <w:p w14:paraId="00DA2EF1">
            <w:pPr>
              <w:spacing w:line="360" w:lineRule="auto"/>
              <w:jc w:val="center"/>
              <w:rPr>
                <w:rFonts w:ascii="宋体" w:cs="宋体"/>
                <w:color w:val="auto"/>
                <w:szCs w:val="21"/>
                <w:highlight w:val="none"/>
              </w:rPr>
            </w:pPr>
          </w:p>
        </w:tc>
        <w:tc>
          <w:tcPr>
            <w:tcW w:w="749" w:type="pct"/>
            <w:gridSpan w:val="2"/>
            <w:vAlign w:val="center"/>
          </w:tcPr>
          <w:p w14:paraId="1B141886">
            <w:pPr>
              <w:spacing w:line="360" w:lineRule="auto"/>
              <w:jc w:val="center"/>
              <w:rPr>
                <w:rFonts w:ascii="宋体" w:cs="宋体"/>
                <w:color w:val="auto"/>
                <w:szCs w:val="21"/>
                <w:highlight w:val="none"/>
              </w:rPr>
            </w:pPr>
          </w:p>
        </w:tc>
        <w:tc>
          <w:tcPr>
            <w:tcW w:w="750" w:type="pct"/>
            <w:gridSpan w:val="2"/>
            <w:vAlign w:val="center"/>
          </w:tcPr>
          <w:p w14:paraId="317F15E4">
            <w:pPr>
              <w:spacing w:line="360" w:lineRule="auto"/>
              <w:jc w:val="center"/>
              <w:rPr>
                <w:rFonts w:ascii="宋体" w:cs="宋体"/>
                <w:color w:val="auto"/>
                <w:szCs w:val="21"/>
                <w:highlight w:val="none"/>
              </w:rPr>
            </w:pPr>
          </w:p>
        </w:tc>
        <w:tc>
          <w:tcPr>
            <w:tcW w:w="749" w:type="pct"/>
            <w:gridSpan w:val="2"/>
            <w:vAlign w:val="center"/>
          </w:tcPr>
          <w:p w14:paraId="4F807574">
            <w:pPr>
              <w:spacing w:line="360" w:lineRule="auto"/>
              <w:jc w:val="center"/>
              <w:rPr>
                <w:rFonts w:ascii="宋体" w:cs="宋体"/>
                <w:color w:val="auto"/>
                <w:szCs w:val="21"/>
                <w:highlight w:val="none"/>
              </w:rPr>
            </w:pPr>
          </w:p>
        </w:tc>
        <w:tc>
          <w:tcPr>
            <w:tcW w:w="1249" w:type="pct"/>
            <w:gridSpan w:val="2"/>
            <w:vAlign w:val="center"/>
          </w:tcPr>
          <w:p w14:paraId="14FF1AC1">
            <w:pPr>
              <w:spacing w:line="360" w:lineRule="auto"/>
              <w:jc w:val="center"/>
              <w:rPr>
                <w:rFonts w:ascii="宋体" w:cs="宋体"/>
                <w:color w:val="auto"/>
                <w:szCs w:val="21"/>
                <w:highlight w:val="none"/>
              </w:rPr>
            </w:pPr>
          </w:p>
        </w:tc>
      </w:tr>
      <w:tr w14:paraId="7A19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gridSpan w:val="2"/>
            <w:vAlign w:val="center"/>
          </w:tcPr>
          <w:p w14:paraId="51C300C9">
            <w:pPr>
              <w:spacing w:line="360" w:lineRule="auto"/>
              <w:jc w:val="center"/>
              <w:rPr>
                <w:rFonts w:ascii="宋体" w:cs="宋体"/>
                <w:color w:val="auto"/>
                <w:szCs w:val="21"/>
                <w:highlight w:val="none"/>
              </w:rPr>
            </w:pPr>
          </w:p>
        </w:tc>
        <w:tc>
          <w:tcPr>
            <w:tcW w:w="750" w:type="pct"/>
            <w:vAlign w:val="center"/>
          </w:tcPr>
          <w:p w14:paraId="0E9A47BD">
            <w:pPr>
              <w:spacing w:line="360" w:lineRule="auto"/>
              <w:jc w:val="center"/>
              <w:rPr>
                <w:rFonts w:ascii="宋体" w:cs="宋体"/>
                <w:color w:val="auto"/>
                <w:szCs w:val="21"/>
                <w:highlight w:val="none"/>
              </w:rPr>
            </w:pPr>
          </w:p>
        </w:tc>
        <w:tc>
          <w:tcPr>
            <w:tcW w:w="749" w:type="pct"/>
            <w:gridSpan w:val="2"/>
            <w:vAlign w:val="center"/>
          </w:tcPr>
          <w:p w14:paraId="3DF01E48">
            <w:pPr>
              <w:spacing w:line="360" w:lineRule="auto"/>
              <w:jc w:val="center"/>
              <w:rPr>
                <w:rFonts w:ascii="宋体" w:cs="宋体"/>
                <w:color w:val="auto"/>
                <w:szCs w:val="21"/>
                <w:highlight w:val="none"/>
              </w:rPr>
            </w:pPr>
          </w:p>
        </w:tc>
        <w:tc>
          <w:tcPr>
            <w:tcW w:w="750" w:type="pct"/>
            <w:gridSpan w:val="2"/>
            <w:vAlign w:val="center"/>
          </w:tcPr>
          <w:p w14:paraId="22AA13EC">
            <w:pPr>
              <w:spacing w:line="360" w:lineRule="auto"/>
              <w:jc w:val="center"/>
              <w:rPr>
                <w:rFonts w:ascii="宋体" w:cs="宋体"/>
                <w:color w:val="auto"/>
                <w:szCs w:val="21"/>
                <w:highlight w:val="none"/>
              </w:rPr>
            </w:pPr>
          </w:p>
        </w:tc>
        <w:tc>
          <w:tcPr>
            <w:tcW w:w="749" w:type="pct"/>
            <w:gridSpan w:val="2"/>
            <w:vAlign w:val="center"/>
          </w:tcPr>
          <w:p w14:paraId="234CF7A6">
            <w:pPr>
              <w:spacing w:line="360" w:lineRule="auto"/>
              <w:jc w:val="center"/>
              <w:rPr>
                <w:rFonts w:ascii="宋体" w:cs="宋体"/>
                <w:color w:val="auto"/>
                <w:szCs w:val="21"/>
                <w:highlight w:val="none"/>
              </w:rPr>
            </w:pPr>
          </w:p>
        </w:tc>
        <w:tc>
          <w:tcPr>
            <w:tcW w:w="1249" w:type="pct"/>
            <w:gridSpan w:val="2"/>
            <w:vAlign w:val="center"/>
          </w:tcPr>
          <w:p w14:paraId="47AE78F4">
            <w:pPr>
              <w:spacing w:line="360" w:lineRule="auto"/>
              <w:jc w:val="center"/>
              <w:rPr>
                <w:rFonts w:ascii="宋体" w:cs="宋体"/>
                <w:color w:val="auto"/>
                <w:szCs w:val="21"/>
                <w:highlight w:val="none"/>
              </w:rPr>
            </w:pPr>
          </w:p>
        </w:tc>
      </w:tr>
      <w:tr w14:paraId="3FC5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gridSpan w:val="2"/>
            <w:vAlign w:val="center"/>
          </w:tcPr>
          <w:p w14:paraId="44D3F05E">
            <w:pPr>
              <w:spacing w:line="360" w:lineRule="auto"/>
              <w:jc w:val="center"/>
              <w:rPr>
                <w:rFonts w:ascii="宋体" w:cs="宋体"/>
                <w:color w:val="auto"/>
                <w:szCs w:val="21"/>
                <w:highlight w:val="none"/>
              </w:rPr>
            </w:pPr>
          </w:p>
        </w:tc>
        <w:tc>
          <w:tcPr>
            <w:tcW w:w="750" w:type="pct"/>
            <w:vAlign w:val="center"/>
          </w:tcPr>
          <w:p w14:paraId="5A1BD449">
            <w:pPr>
              <w:spacing w:line="360" w:lineRule="auto"/>
              <w:jc w:val="center"/>
              <w:rPr>
                <w:rFonts w:ascii="宋体" w:cs="宋体"/>
                <w:color w:val="auto"/>
                <w:szCs w:val="21"/>
                <w:highlight w:val="none"/>
              </w:rPr>
            </w:pPr>
          </w:p>
        </w:tc>
        <w:tc>
          <w:tcPr>
            <w:tcW w:w="749" w:type="pct"/>
            <w:gridSpan w:val="2"/>
            <w:vAlign w:val="center"/>
          </w:tcPr>
          <w:p w14:paraId="5F863E57">
            <w:pPr>
              <w:spacing w:line="360" w:lineRule="auto"/>
              <w:jc w:val="center"/>
              <w:rPr>
                <w:rFonts w:ascii="宋体" w:cs="宋体"/>
                <w:color w:val="auto"/>
                <w:szCs w:val="21"/>
                <w:highlight w:val="none"/>
              </w:rPr>
            </w:pPr>
          </w:p>
        </w:tc>
        <w:tc>
          <w:tcPr>
            <w:tcW w:w="750" w:type="pct"/>
            <w:gridSpan w:val="2"/>
            <w:vAlign w:val="center"/>
          </w:tcPr>
          <w:p w14:paraId="75CD2301">
            <w:pPr>
              <w:spacing w:line="360" w:lineRule="auto"/>
              <w:jc w:val="center"/>
              <w:rPr>
                <w:rFonts w:ascii="宋体" w:cs="宋体"/>
                <w:color w:val="auto"/>
                <w:szCs w:val="21"/>
                <w:highlight w:val="none"/>
              </w:rPr>
            </w:pPr>
          </w:p>
        </w:tc>
        <w:tc>
          <w:tcPr>
            <w:tcW w:w="749" w:type="pct"/>
            <w:gridSpan w:val="2"/>
            <w:vAlign w:val="center"/>
          </w:tcPr>
          <w:p w14:paraId="3D355FB6">
            <w:pPr>
              <w:spacing w:line="360" w:lineRule="auto"/>
              <w:jc w:val="center"/>
              <w:rPr>
                <w:rFonts w:ascii="宋体" w:cs="宋体"/>
                <w:color w:val="auto"/>
                <w:szCs w:val="21"/>
                <w:highlight w:val="none"/>
              </w:rPr>
            </w:pPr>
          </w:p>
        </w:tc>
        <w:tc>
          <w:tcPr>
            <w:tcW w:w="1249" w:type="pct"/>
            <w:gridSpan w:val="2"/>
            <w:vAlign w:val="center"/>
          </w:tcPr>
          <w:p w14:paraId="2A42DCA7">
            <w:pPr>
              <w:spacing w:line="360" w:lineRule="auto"/>
              <w:jc w:val="center"/>
              <w:rPr>
                <w:rFonts w:ascii="宋体" w:cs="宋体"/>
                <w:color w:val="auto"/>
                <w:szCs w:val="21"/>
                <w:highlight w:val="none"/>
              </w:rPr>
            </w:pPr>
          </w:p>
        </w:tc>
      </w:tr>
    </w:tbl>
    <w:p w14:paraId="7E66311C">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备注：</w:t>
      </w:r>
    </w:p>
    <w:p w14:paraId="68E87EFD">
      <w:pPr>
        <w:spacing w:line="360" w:lineRule="auto"/>
        <w:ind w:firstLine="420" w:firstLineChars="200"/>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附项目总工的职称证、学历证（如有）和已完工程（如有）《中标通知书》、工程合同协议书（如有）、工程竣工验收证明材料的扫描件（如有），以及竞标人认为需要增加的其他证明材料的扫描件，（</w:t>
      </w:r>
      <w:r>
        <w:rPr>
          <w:rFonts w:hint="eastAsia" w:ascii="宋体" w:hAnsi="宋体" w:cs="宋体"/>
          <w:b/>
          <w:bCs/>
          <w:color w:val="auto"/>
          <w:szCs w:val="21"/>
          <w:highlight w:val="none"/>
        </w:rPr>
        <w:t>以上材料是复印件的扫描件的，均须加盖竞标人单位公章或电子印章</w:t>
      </w:r>
      <w:r>
        <w:rPr>
          <w:rFonts w:hint="eastAsia" w:ascii="宋体" w:hAnsi="宋体" w:cs="宋体"/>
          <w:color w:val="auto"/>
          <w:szCs w:val="21"/>
          <w:highlight w:val="none"/>
        </w:rPr>
        <w:t>。）</w:t>
      </w:r>
    </w:p>
    <w:p w14:paraId="77CD73CD">
      <w:pPr>
        <w:spacing w:line="400" w:lineRule="exact"/>
        <w:ind w:firstLine="420" w:firstLineChars="200"/>
        <w:rPr>
          <w:rFonts w:ascii="宋体" w:cs="宋体"/>
          <w:color w:val="auto"/>
          <w:szCs w:val="21"/>
          <w:highlight w:val="none"/>
        </w:rPr>
      </w:pPr>
    </w:p>
    <w:p w14:paraId="2168B902">
      <w:pPr>
        <w:spacing w:line="400" w:lineRule="exact"/>
        <w:rPr>
          <w:rFonts w:ascii="宋体" w:cs="宋体"/>
          <w:color w:val="auto"/>
          <w:szCs w:val="21"/>
          <w:highlight w:val="none"/>
        </w:rPr>
      </w:pPr>
    </w:p>
    <w:p w14:paraId="5C834CC9">
      <w:pPr>
        <w:widowControl/>
        <w:spacing w:line="300" w:lineRule="exact"/>
        <w:ind w:right="-147" w:rightChars="-70"/>
        <w:jc w:val="center"/>
        <w:rPr>
          <w:rFonts w:ascii="宋体" w:cs="宋体"/>
          <w:color w:val="auto"/>
          <w:szCs w:val="21"/>
          <w:highlight w:val="none"/>
        </w:rPr>
      </w:pPr>
    </w:p>
    <w:p w14:paraId="32BE4C21">
      <w:pPr>
        <w:widowControl/>
        <w:spacing w:line="300" w:lineRule="exact"/>
        <w:ind w:right="-147" w:rightChars="-70"/>
        <w:jc w:val="center"/>
        <w:rPr>
          <w:rFonts w:ascii="宋体" w:cs="宋体"/>
          <w:color w:val="auto"/>
          <w:szCs w:val="21"/>
          <w:highlight w:val="none"/>
        </w:rPr>
      </w:pPr>
    </w:p>
    <w:p w14:paraId="20E70688">
      <w:pPr>
        <w:widowControl/>
        <w:spacing w:line="300" w:lineRule="exact"/>
        <w:ind w:right="-147" w:rightChars="-70"/>
        <w:jc w:val="center"/>
        <w:rPr>
          <w:rFonts w:ascii="宋体" w:cs="宋体"/>
          <w:color w:val="auto"/>
          <w:szCs w:val="21"/>
          <w:highlight w:val="none"/>
        </w:rPr>
      </w:pPr>
    </w:p>
    <w:p w14:paraId="1752039E">
      <w:pPr>
        <w:rPr>
          <w:rFonts w:ascii="宋体" w:cs="宋体"/>
          <w:color w:val="auto"/>
          <w:highlight w:val="none"/>
        </w:rPr>
      </w:pPr>
      <w:r>
        <w:rPr>
          <w:rFonts w:ascii="宋体" w:cs="宋体"/>
          <w:color w:val="auto"/>
          <w:szCs w:val="21"/>
          <w:highlight w:val="none"/>
        </w:rPr>
        <w:br w:type="page"/>
      </w:r>
    </w:p>
    <w:p w14:paraId="5628E13B">
      <w:pPr>
        <w:widowControl/>
        <w:spacing w:line="300" w:lineRule="exact"/>
        <w:ind w:right="-147" w:rightChars="-70"/>
        <w:jc w:val="center"/>
        <w:rPr>
          <w:rFonts w:ascii="宋体" w:cs="宋体"/>
          <w:b/>
          <w:color w:val="auto"/>
          <w:sz w:val="28"/>
          <w:szCs w:val="28"/>
          <w:highlight w:val="none"/>
        </w:rPr>
      </w:pPr>
    </w:p>
    <w:p w14:paraId="5EBA7813">
      <w:pPr>
        <w:spacing w:line="360" w:lineRule="auto"/>
        <w:rPr>
          <w:rFonts w:ascii="宋体" w:cs="宋体"/>
          <w:b/>
          <w:color w:val="auto"/>
          <w:sz w:val="28"/>
          <w:szCs w:val="28"/>
          <w:highlight w:val="none"/>
        </w:rPr>
      </w:pPr>
      <w:r>
        <w:rPr>
          <w:rFonts w:hint="eastAsia" w:ascii="宋体" w:hAnsi="宋体" w:cs="宋体"/>
          <w:b/>
          <w:color w:val="auto"/>
          <w:sz w:val="28"/>
          <w:szCs w:val="28"/>
          <w:highlight w:val="none"/>
        </w:rPr>
        <w:t>二、施工组织设计</w:t>
      </w:r>
    </w:p>
    <w:p w14:paraId="62B027E8">
      <w:pPr>
        <w:pStyle w:val="42"/>
        <w:ind w:left="420" w:leftChars="200"/>
        <w:rPr>
          <w:rFonts w:hAnsi="宋体"/>
          <w:color w:val="auto"/>
          <w:highlight w:val="none"/>
        </w:rPr>
      </w:pPr>
    </w:p>
    <w:p w14:paraId="5A99EA5F">
      <w:pPr>
        <w:spacing w:line="360" w:lineRule="auto"/>
        <w:ind w:firstLine="420" w:firstLineChars="200"/>
        <w:rPr>
          <w:rFonts w:ascii="宋体" w:cs="宋体"/>
          <w:color w:val="auto"/>
          <w:highlight w:val="none"/>
        </w:rPr>
      </w:pPr>
      <w:r>
        <w:rPr>
          <w:rFonts w:ascii="宋体" w:hAnsi="宋体" w:cs="宋体"/>
          <w:color w:val="auto"/>
          <w:highlight w:val="none"/>
        </w:rPr>
        <w:t>1.</w:t>
      </w:r>
      <w:r>
        <w:rPr>
          <w:rFonts w:hint="eastAsia" w:ascii="宋体" w:hAnsi="宋体" w:cs="宋体"/>
          <w:color w:val="auto"/>
          <w:highlight w:val="none"/>
        </w:rPr>
        <w:t>竞标人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66851F2C">
      <w:pPr>
        <w:spacing w:line="360" w:lineRule="auto"/>
        <w:ind w:firstLine="420" w:firstLineChars="200"/>
        <w:rPr>
          <w:rFonts w:ascii="宋体" w:cs="宋体"/>
          <w:color w:val="auto"/>
          <w:highlight w:val="none"/>
        </w:rPr>
      </w:pPr>
      <w:r>
        <w:rPr>
          <w:rFonts w:ascii="宋体" w:hAnsi="宋体" w:cs="宋体"/>
          <w:color w:val="auto"/>
          <w:highlight w:val="none"/>
        </w:rPr>
        <w:t>2.</w:t>
      </w:r>
      <w:r>
        <w:rPr>
          <w:rFonts w:hint="eastAsia" w:ascii="宋体" w:hAnsi="宋体" w:cs="宋体"/>
          <w:color w:val="auto"/>
          <w:highlight w:val="none"/>
        </w:rPr>
        <w:t>施工组织设计除采用文字表述外可附下列图表，图表及格式附后。</w:t>
      </w:r>
    </w:p>
    <w:p w14:paraId="3141E573">
      <w:pPr>
        <w:spacing w:line="360" w:lineRule="auto"/>
        <w:ind w:firstLine="420" w:firstLineChars="200"/>
        <w:rPr>
          <w:rFonts w:ascii="宋体" w:cs="宋体"/>
          <w:color w:val="auto"/>
          <w:highlight w:val="none"/>
        </w:rPr>
      </w:pPr>
      <w:r>
        <w:rPr>
          <w:rFonts w:hint="eastAsia" w:ascii="宋体" w:hAnsi="宋体" w:cs="宋体"/>
          <w:color w:val="auto"/>
          <w:highlight w:val="none"/>
        </w:rPr>
        <w:t>附表一</w:t>
      </w:r>
      <w:r>
        <w:rPr>
          <w:rFonts w:ascii="宋体" w:hAnsi="宋体" w:cs="宋体"/>
          <w:color w:val="auto"/>
          <w:highlight w:val="none"/>
        </w:rPr>
        <w:t xml:space="preserve">  </w:t>
      </w:r>
      <w:r>
        <w:rPr>
          <w:rFonts w:hint="eastAsia" w:ascii="宋体" w:hAnsi="宋体" w:cs="宋体"/>
          <w:color w:val="auto"/>
          <w:highlight w:val="none"/>
        </w:rPr>
        <w:t>拟投入本工程的主要施工设备表</w:t>
      </w:r>
    </w:p>
    <w:p w14:paraId="7EF07CD3">
      <w:pPr>
        <w:spacing w:line="360" w:lineRule="auto"/>
        <w:ind w:firstLine="420" w:firstLineChars="200"/>
        <w:rPr>
          <w:rFonts w:ascii="宋体" w:cs="宋体"/>
          <w:color w:val="auto"/>
          <w:highlight w:val="none"/>
        </w:rPr>
      </w:pPr>
      <w:r>
        <w:rPr>
          <w:rFonts w:hint="eastAsia" w:ascii="宋体" w:hAnsi="宋体" w:cs="宋体"/>
          <w:color w:val="auto"/>
          <w:highlight w:val="none"/>
        </w:rPr>
        <w:t>附表二</w:t>
      </w:r>
      <w:r>
        <w:rPr>
          <w:rFonts w:ascii="宋体" w:hAnsi="宋体" w:cs="宋体"/>
          <w:color w:val="auto"/>
          <w:highlight w:val="none"/>
        </w:rPr>
        <w:t xml:space="preserve">  </w:t>
      </w:r>
      <w:r>
        <w:rPr>
          <w:rFonts w:hint="eastAsia" w:ascii="宋体" w:hAnsi="宋体" w:cs="宋体"/>
          <w:color w:val="auto"/>
          <w:highlight w:val="none"/>
        </w:rPr>
        <w:t>拟配备本工程的试验和检测仪器设备表</w:t>
      </w:r>
    </w:p>
    <w:p w14:paraId="44171E4C">
      <w:pPr>
        <w:spacing w:line="360" w:lineRule="auto"/>
        <w:ind w:firstLine="420" w:firstLineChars="200"/>
        <w:rPr>
          <w:rFonts w:ascii="宋体" w:cs="宋体"/>
          <w:color w:val="auto"/>
          <w:highlight w:val="none"/>
        </w:rPr>
      </w:pPr>
      <w:r>
        <w:rPr>
          <w:rFonts w:hint="eastAsia" w:ascii="宋体" w:hAnsi="宋体" w:cs="宋体"/>
          <w:color w:val="auto"/>
          <w:highlight w:val="none"/>
        </w:rPr>
        <w:t>附表三</w:t>
      </w:r>
      <w:r>
        <w:rPr>
          <w:rFonts w:ascii="宋体" w:hAnsi="宋体" w:cs="宋体"/>
          <w:color w:val="auto"/>
          <w:highlight w:val="none"/>
        </w:rPr>
        <w:t xml:space="preserve">  </w:t>
      </w:r>
      <w:r>
        <w:rPr>
          <w:rFonts w:hint="eastAsia" w:ascii="宋体" w:hAnsi="宋体" w:cs="宋体"/>
          <w:color w:val="auto"/>
          <w:highlight w:val="none"/>
        </w:rPr>
        <w:t>劳动力计划表</w:t>
      </w:r>
    </w:p>
    <w:p w14:paraId="436C3F1F">
      <w:pPr>
        <w:spacing w:line="360" w:lineRule="auto"/>
        <w:ind w:firstLine="420" w:firstLineChars="200"/>
        <w:rPr>
          <w:rFonts w:ascii="宋体" w:cs="宋体"/>
          <w:color w:val="auto"/>
          <w:highlight w:val="none"/>
        </w:rPr>
      </w:pPr>
      <w:r>
        <w:rPr>
          <w:rFonts w:hint="eastAsia" w:ascii="宋体" w:hAnsi="宋体" w:cs="宋体"/>
          <w:color w:val="auto"/>
          <w:highlight w:val="none"/>
        </w:rPr>
        <w:t>附表四</w:t>
      </w:r>
      <w:r>
        <w:rPr>
          <w:rFonts w:ascii="宋体" w:hAnsi="宋体" w:cs="宋体"/>
          <w:color w:val="auto"/>
          <w:highlight w:val="none"/>
        </w:rPr>
        <w:t xml:space="preserve">  </w:t>
      </w:r>
      <w:r>
        <w:rPr>
          <w:rFonts w:hint="eastAsia" w:ascii="宋体" w:hAnsi="宋体" w:cs="宋体"/>
          <w:color w:val="auto"/>
          <w:highlight w:val="none"/>
        </w:rPr>
        <w:t>计划开、竣工日期和施工进度网络图</w:t>
      </w:r>
    </w:p>
    <w:p w14:paraId="675AC2AC">
      <w:pPr>
        <w:spacing w:line="360" w:lineRule="auto"/>
        <w:ind w:firstLine="420" w:firstLineChars="200"/>
        <w:rPr>
          <w:rFonts w:ascii="宋体" w:cs="宋体"/>
          <w:color w:val="auto"/>
          <w:highlight w:val="none"/>
        </w:rPr>
      </w:pPr>
      <w:r>
        <w:rPr>
          <w:rFonts w:hint="eastAsia" w:ascii="宋体" w:hAnsi="宋体" w:cs="宋体"/>
          <w:color w:val="auto"/>
          <w:highlight w:val="none"/>
        </w:rPr>
        <w:t>附表五</w:t>
      </w:r>
      <w:r>
        <w:rPr>
          <w:rFonts w:ascii="宋体" w:hAnsi="宋体" w:cs="宋体"/>
          <w:color w:val="auto"/>
          <w:highlight w:val="none"/>
        </w:rPr>
        <w:t xml:space="preserve">  </w:t>
      </w:r>
      <w:r>
        <w:rPr>
          <w:rFonts w:hint="eastAsia" w:ascii="宋体" w:hAnsi="宋体" w:cs="宋体"/>
          <w:color w:val="auto"/>
          <w:highlight w:val="none"/>
        </w:rPr>
        <w:t>施工总平面图</w:t>
      </w:r>
    </w:p>
    <w:p w14:paraId="4AC7F7B6">
      <w:pPr>
        <w:spacing w:line="360" w:lineRule="auto"/>
        <w:ind w:firstLine="420" w:firstLineChars="200"/>
        <w:rPr>
          <w:rFonts w:ascii="宋体" w:cs="宋体"/>
          <w:color w:val="auto"/>
          <w:highlight w:val="none"/>
        </w:rPr>
      </w:pPr>
      <w:r>
        <w:rPr>
          <w:rFonts w:hint="eastAsia" w:ascii="宋体" w:hAnsi="宋体" w:cs="宋体"/>
          <w:color w:val="auto"/>
          <w:highlight w:val="none"/>
        </w:rPr>
        <w:t>附表六</w:t>
      </w:r>
      <w:r>
        <w:rPr>
          <w:rFonts w:ascii="宋体" w:hAnsi="宋体" w:cs="宋体"/>
          <w:color w:val="auto"/>
          <w:highlight w:val="none"/>
        </w:rPr>
        <w:t xml:space="preserve">  </w:t>
      </w:r>
      <w:r>
        <w:rPr>
          <w:rFonts w:hint="eastAsia" w:ascii="宋体" w:hAnsi="宋体" w:cs="宋体"/>
          <w:color w:val="auto"/>
          <w:highlight w:val="none"/>
        </w:rPr>
        <w:t>临时用地表</w:t>
      </w:r>
    </w:p>
    <w:p w14:paraId="47A83C70">
      <w:pPr>
        <w:spacing w:line="400" w:lineRule="exact"/>
        <w:rPr>
          <w:rFonts w:ascii="宋体" w:cs="宋体"/>
          <w:color w:val="auto"/>
          <w:highlight w:val="none"/>
        </w:rPr>
      </w:pPr>
    </w:p>
    <w:p w14:paraId="4DCCC861">
      <w:pPr>
        <w:pStyle w:val="19"/>
        <w:rPr>
          <w:color w:val="auto"/>
          <w:highlight w:val="none"/>
        </w:rPr>
      </w:pPr>
    </w:p>
    <w:p w14:paraId="306B9970">
      <w:pPr>
        <w:spacing w:line="360" w:lineRule="auto"/>
        <w:ind w:firstLine="420" w:firstLineChars="200"/>
        <w:rPr>
          <w:rFonts w:ascii="宋体" w:cs="宋体"/>
          <w:color w:val="auto"/>
          <w:highlight w:val="none"/>
        </w:rPr>
      </w:pPr>
      <w:r>
        <w:rPr>
          <w:rFonts w:hint="eastAsia" w:ascii="宋体" w:hAnsi="宋体" w:cs="宋体"/>
          <w:color w:val="auto"/>
          <w:highlight w:val="none"/>
        </w:rPr>
        <w:t>附表一：拟投入本工程的主要施工设备表</w:t>
      </w:r>
    </w:p>
    <w:tbl>
      <w:tblPr>
        <w:tblStyle w:val="25"/>
        <w:tblW w:w="4880" w:type="pct"/>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967"/>
        <w:gridCol w:w="967"/>
        <w:gridCol w:w="970"/>
        <w:gridCol w:w="967"/>
        <w:gridCol w:w="967"/>
        <w:gridCol w:w="1056"/>
        <w:gridCol w:w="967"/>
        <w:gridCol w:w="970"/>
        <w:gridCol w:w="875"/>
      </w:tblGrid>
      <w:tr w14:paraId="453C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vAlign w:val="center"/>
          </w:tcPr>
          <w:p w14:paraId="5AF6E562">
            <w:pPr>
              <w:spacing w:line="360" w:lineRule="auto"/>
              <w:jc w:val="center"/>
              <w:rPr>
                <w:rFonts w:ascii="宋体" w:cs="宋体"/>
                <w:color w:val="auto"/>
                <w:szCs w:val="21"/>
                <w:highlight w:val="none"/>
              </w:rPr>
            </w:pPr>
            <w:r>
              <w:rPr>
                <w:rFonts w:hint="eastAsia" w:ascii="宋体" w:hAnsi="宋体" w:cs="宋体"/>
                <w:color w:val="auto"/>
                <w:szCs w:val="21"/>
                <w:highlight w:val="none"/>
              </w:rPr>
              <w:t>序号</w:t>
            </w:r>
          </w:p>
        </w:tc>
        <w:tc>
          <w:tcPr>
            <w:tcW w:w="517" w:type="pct"/>
            <w:vAlign w:val="center"/>
          </w:tcPr>
          <w:p w14:paraId="25FBA70B">
            <w:pPr>
              <w:spacing w:line="360" w:lineRule="auto"/>
              <w:jc w:val="center"/>
              <w:rPr>
                <w:rFonts w:ascii="宋体" w:cs="宋体"/>
                <w:color w:val="auto"/>
                <w:szCs w:val="21"/>
                <w:highlight w:val="none"/>
              </w:rPr>
            </w:pPr>
            <w:r>
              <w:rPr>
                <w:rFonts w:hint="eastAsia" w:ascii="宋体" w:hAnsi="宋体" w:cs="宋体"/>
                <w:color w:val="auto"/>
                <w:szCs w:val="21"/>
                <w:highlight w:val="none"/>
              </w:rPr>
              <w:t>设备名称</w:t>
            </w:r>
          </w:p>
        </w:tc>
        <w:tc>
          <w:tcPr>
            <w:tcW w:w="517" w:type="pct"/>
            <w:vAlign w:val="center"/>
          </w:tcPr>
          <w:p w14:paraId="17907B36">
            <w:pPr>
              <w:spacing w:line="360" w:lineRule="auto"/>
              <w:jc w:val="center"/>
              <w:rPr>
                <w:rFonts w:ascii="宋体" w:cs="宋体"/>
                <w:color w:val="auto"/>
                <w:szCs w:val="21"/>
                <w:highlight w:val="none"/>
              </w:rPr>
            </w:pPr>
            <w:r>
              <w:rPr>
                <w:rFonts w:hint="eastAsia" w:ascii="宋体" w:hAnsi="宋体" w:cs="宋体"/>
                <w:color w:val="auto"/>
                <w:szCs w:val="21"/>
                <w:highlight w:val="none"/>
              </w:rPr>
              <w:t>型号规格</w:t>
            </w:r>
          </w:p>
        </w:tc>
        <w:tc>
          <w:tcPr>
            <w:tcW w:w="519" w:type="pct"/>
            <w:vAlign w:val="center"/>
          </w:tcPr>
          <w:p w14:paraId="0C0B18C0">
            <w:pPr>
              <w:spacing w:line="360" w:lineRule="auto"/>
              <w:jc w:val="center"/>
              <w:rPr>
                <w:rFonts w:ascii="宋体" w:cs="宋体"/>
                <w:color w:val="auto"/>
                <w:szCs w:val="21"/>
                <w:highlight w:val="none"/>
              </w:rPr>
            </w:pPr>
            <w:r>
              <w:rPr>
                <w:rFonts w:hint="eastAsia" w:ascii="宋体" w:hAnsi="宋体" w:cs="宋体"/>
                <w:color w:val="auto"/>
                <w:szCs w:val="21"/>
                <w:highlight w:val="none"/>
              </w:rPr>
              <w:t>数量</w:t>
            </w:r>
          </w:p>
        </w:tc>
        <w:tc>
          <w:tcPr>
            <w:tcW w:w="517" w:type="pct"/>
            <w:vAlign w:val="center"/>
          </w:tcPr>
          <w:p w14:paraId="0A8C6AED">
            <w:pPr>
              <w:spacing w:line="360" w:lineRule="auto"/>
              <w:jc w:val="center"/>
              <w:rPr>
                <w:rFonts w:ascii="宋体" w:cs="宋体"/>
                <w:color w:val="auto"/>
                <w:szCs w:val="21"/>
                <w:highlight w:val="none"/>
              </w:rPr>
            </w:pPr>
            <w:r>
              <w:rPr>
                <w:rFonts w:hint="eastAsia" w:ascii="宋体" w:hAnsi="宋体" w:cs="宋体"/>
                <w:color w:val="auto"/>
                <w:szCs w:val="21"/>
                <w:highlight w:val="none"/>
              </w:rPr>
              <w:t>国别产地</w:t>
            </w:r>
          </w:p>
        </w:tc>
        <w:tc>
          <w:tcPr>
            <w:tcW w:w="517" w:type="pct"/>
            <w:vAlign w:val="center"/>
          </w:tcPr>
          <w:p w14:paraId="49172AA7">
            <w:pPr>
              <w:spacing w:line="360" w:lineRule="auto"/>
              <w:jc w:val="center"/>
              <w:rPr>
                <w:rFonts w:ascii="宋体" w:cs="宋体"/>
                <w:color w:val="auto"/>
                <w:szCs w:val="21"/>
                <w:highlight w:val="none"/>
              </w:rPr>
            </w:pPr>
            <w:r>
              <w:rPr>
                <w:rFonts w:hint="eastAsia" w:ascii="宋体" w:hAnsi="宋体" w:cs="宋体"/>
                <w:color w:val="auto"/>
                <w:szCs w:val="21"/>
                <w:highlight w:val="none"/>
              </w:rPr>
              <w:t>制造年份</w:t>
            </w:r>
          </w:p>
        </w:tc>
        <w:tc>
          <w:tcPr>
            <w:tcW w:w="565" w:type="pct"/>
            <w:vAlign w:val="center"/>
          </w:tcPr>
          <w:p w14:paraId="4DA9469F">
            <w:pPr>
              <w:spacing w:line="360" w:lineRule="auto"/>
              <w:jc w:val="center"/>
              <w:rPr>
                <w:rFonts w:ascii="宋体" w:cs="宋体"/>
                <w:color w:val="auto"/>
                <w:szCs w:val="21"/>
                <w:highlight w:val="none"/>
              </w:rPr>
            </w:pPr>
            <w:r>
              <w:rPr>
                <w:rFonts w:hint="eastAsia" w:ascii="宋体" w:hAnsi="宋体" w:cs="宋体"/>
                <w:color w:val="auto"/>
                <w:szCs w:val="21"/>
                <w:highlight w:val="none"/>
              </w:rPr>
              <w:t>额定功率</w:t>
            </w:r>
          </w:p>
          <w:p w14:paraId="55407CBF">
            <w:pPr>
              <w:spacing w:line="360" w:lineRule="auto"/>
              <w:jc w:val="center"/>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 xml:space="preserve"> KW </w:t>
            </w:r>
            <w:r>
              <w:rPr>
                <w:rFonts w:hint="eastAsia" w:ascii="宋体" w:hAnsi="宋体" w:cs="宋体"/>
                <w:color w:val="auto"/>
                <w:szCs w:val="21"/>
                <w:highlight w:val="none"/>
              </w:rPr>
              <w:t>）</w:t>
            </w:r>
          </w:p>
        </w:tc>
        <w:tc>
          <w:tcPr>
            <w:tcW w:w="517" w:type="pct"/>
            <w:vAlign w:val="center"/>
          </w:tcPr>
          <w:p w14:paraId="47F58B2A">
            <w:pPr>
              <w:spacing w:line="360" w:lineRule="auto"/>
              <w:jc w:val="center"/>
              <w:rPr>
                <w:rFonts w:ascii="宋体" w:cs="宋体"/>
                <w:color w:val="auto"/>
                <w:szCs w:val="21"/>
                <w:highlight w:val="none"/>
              </w:rPr>
            </w:pPr>
            <w:r>
              <w:rPr>
                <w:rFonts w:hint="eastAsia" w:ascii="宋体" w:hAnsi="宋体" w:cs="宋体"/>
                <w:color w:val="auto"/>
                <w:szCs w:val="21"/>
                <w:highlight w:val="none"/>
              </w:rPr>
              <w:t>生产能力</w:t>
            </w:r>
          </w:p>
        </w:tc>
        <w:tc>
          <w:tcPr>
            <w:tcW w:w="519" w:type="pct"/>
            <w:vAlign w:val="center"/>
          </w:tcPr>
          <w:p w14:paraId="3089B739">
            <w:pPr>
              <w:spacing w:line="360" w:lineRule="auto"/>
              <w:jc w:val="center"/>
              <w:rPr>
                <w:rFonts w:ascii="宋体" w:cs="宋体"/>
                <w:color w:val="auto"/>
                <w:szCs w:val="21"/>
                <w:highlight w:val="none"/>
              </w:rPr>
            </w:pPr>
            <w:r>
              <w:rPr>
                <w:rFonts w:hint="eastAsia" w:ascii="宋体" w:hAnsi="宋体" w:cs="宋体"/>
                <w:color w:val="auto"/>
                <w:szCs w:val="21"/>
                <w:highlight w:val="none"/>
              </w:rPr>
              <w:t>用于施工部位</w:t>
            </w:r>
          </w:p>
        </w:tc>
        <w:tc>
          <w:tcPr>
            <w:tcW w:w="468" w:type="pct"/>
            <w:vAlign w:val="center"/>
          </w:tcPr>
          <w:p w14:paraId="4FB24CA4">
            <w:pPr>
              <w:spacing w:line="360" w:lineRule="auto"/>
              <w:jc w:val="center"/>
              <w:rPr>
                <w:rFonts w:ascii="宋体" w:cs="宋体"/>
                <w:color w:val="auto"/>
                <w:szCs w:val="21"/>
                <w:highlight w:val="none"/>
              </w:rPr>
            </w:pPr>
            <w:r>
              <w:rPr>
                <w:rFonts w:hint="eastAsia" w:ascii="宋体" w:hAnsi="宋体" w:cs="宋体"/>
                <w:color w:val="auto"/>
                <w:szCs w:val="21"/>
                <w:highlight w:val="none"/>
              </w:rPr>
              <w:t>备注</w:t>
            </w:r>
          </w:p>
        </w:tc>
      </w:tr>
      <w:tr w14:paraId="2A5B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vAlign w:val="center"/>
          </w:tcPr>
          <w:p w14:paraId="5F7CBB10">
            <w:pPr>
              <w:spacing w:line="360" w:lineRule="auto"/>
              <w:jc w:val="center"/>
              <w:rPr>
                <w:rFonts w:ascii="宋体" w:cs="宋体"/>
                <w:color w:val="auto"/>
                <w:highlight w:val="none"/>
              </w:rPr>
            </w:pPr>
            <w:r>
              <w:rPr>
                <w:rFonts w:hint="eastAsia" w:ascii="宋体" w:hAnsi="宋体" w:cs="宋体"/>
                <w:color w:val="auto"/>
                <w:highlight w:val="none"/>
              </w:rPr>
              <w:t>……</w:t>
            </w:r>
          </w:p>
        </w:tc>
        <w:tc>
          <w:tcPr>
            <w:tcW w:w="517" w:type="pct"/>
            <w:vAlign w:val="center"/>
          </w:tcPr>
          <w:p w14:paraId="21880F44">
            <w:pPr>
              <w:spacing w:line="360" w:lineRule="auto"/>
              <w:ind w:firstLine="420" w:firstLineChars="200"/>
              <w:jc w:val="center"/>
              <w:rPr>
                <w:rFonts w:ascii="宋体" w:cs="宋体"/>
                <w:color w:val="auto"/>
                <w:szCs w:val="21"/>
                <w:highlight w:val="none"/>
              </w:rPr>
            </w:pPr>
          </w:p>
        </w:tc>
        <w:tc>
          <w:tcPr>
            <w:tcW w:w="517" w:type="pct"/>
            <w:vAlign w:val="center"/>
          </w:tcPr>
          <w:p w14:paraId="6D855AB7">
            <w:pPr>
              <w:spacing w:line="360" w:lineRule="auto"/>
              <w:jc w:val="center"/>
              <w:rPr>
                <w:rFonts w:ascii="宋体" w:cs="宋体"/>
                <w:color w:val="auto"/>
                <w:szCs w:val="21"/>
                <w:highlight w:val="none"/>
              </w:rPr>
            </w:pPr>
          </w:p>
        </w:tc>
        <w:tc>
          <w:tcPr>
            <w:tcW w:w="519" w:type="pct"/>
            <w:vAlign w:val="center"/>
          </w:tcPr>
          <w:p w14:paraId="3521C64A">
            <w:pPr>
              <w:spacing w:line="360" w:lineRule="auto"/>
              <w:jc w:val="center"/>
              <w:rPr>
                <w:rFonts w:ascii="宋体" w:cs="宋体"/>
                <w:color w:val="auto"/>
                <w:szCs w:val="21"/>
                <w:highlight w:val="none"/>
              </w:rPr>
            </w:pPr>
          </w:p>
        </w:tc>
        <w:tc>
          <w:tcPr>
            <w:tcW w:w="517" w:type="pct"/>
            <w:vAlign w:val="center"/>
          </w:tcPr>
          <w:p w14:paraId="2480FE32">
            <w:pPr>
              <w:spacing w:line="360" w:lineRule="auto"/>
              <w:jc w:val="center"/>
              <w:rPr>
                <w:rFonts w:ascii="宋体" w:cs="宋体"/>
                <w:color w:val="auto"/>
                <w:szCs w:val="21"/>
                <w:highlight w:val="none"/>
              </w:rPr>
            </w:pPr>
          </w:p>
        </w:tc>
        <w:tc>
          <w:tcPr>
            <w:tcW w:w="517" w:type="pct"/>
            <w:vAlign w:val="center"/>
          </w:tcPr>
          <w:p w14:paraId="419D82AC">
            <w:pPr>
              <w:spacing w:line="360" w:lineRule="auto"/>
              <w:jc w:val="center"/>
              <w:rPr>
                <w:rFonts w:ascii="宋体" w:cs="宋体"/>
                <w:color w:val="auto"/>
                <w:szCs w:val="21"/>
                <w:highlight w:val="none"/>
              </w:rPr>
            </w:pPr>
          </w:p>
        </w:tc>
        <w:tc>
          <w:tcPr>
            <w:tcW w:w="565" w:type="pct"/>
            <w:vAlign w:val="center"/>
          </w:tcPr>
          <w:p w14:paraId="0F31EAC6">
            <w:pPr>
              <w:spacing w:line="360" w:lineRule="auto"/>
              <w:jc w:val="center"/>
              <w:rPr>
                <w:rFonts w:ascii="宋体" w:cs="宋体"/>
                <w:color w:val="auto"/>
                <w:szCs w:val="21"/>
                <w:highlight w:val="none"/>
              </w:rPr>
            </w:pPr>
          </w:p>
        </w:tc>
        <w:tc>
          <w:tcPr>
            <w:tcW w:w="517" w:type="pct"/>
            <w:vAlign w:val="center"/>
          </w:tcPr>
          <w:p w14:paraId="57F486B7">
            <w:pPr>
              <w:spacing w:line="360" w:lineRule="auto"/>
              <w:jc w:val="center"/>
              <w:rPr>
                <w:rFonts w:ascii="宋体" w:cs="宋体"/>
                <w:color w:val="auto"/>
                <w:szCs w:val="21"/>
                <w:highlight w:val="none"/>
              </w:rPr>
            </w:pPr>
          </w:p>
        </w:tc>
        <w:tc>
          <w:tcPr>
            <w:tcW w:w="519" w:type="pct"/>
            <w:vAlign w:val="center"/>
          </w:tcPr>
          <w:p w14:paraId="2FA7D40C">
            <w:pPr>
              <w:spacing w:line="360" w:lineRule="auto"/>
              <w:jc w:val="center"/>
              <w:rPr>
                <w:rFonts w:ascii="宋体" w:cs="宋体"/>
                <w:color w:val="auto"/>
                <w:szCs w:val="21"/>
                <w:highlight w:val="none"/>
              </w:rPr>
            </w:pPr>
          </w:p>
        </w:tc>
        <w:tc>
          <w:tcPr>
            <w:tcW w:w="468" w:type="pct"/>
            <w:vAlign w:val="center"/>
          </w:tcPr>
          <w:p w14:paraId="7F75AA20">
            <w:pPr>
              <w:spacing w:line="360" w:lineRule="auto"/>
              <w:jc w:val="center"/>
              <w:rPr>
                <w:rFonts w:ascii="宋体" w:cs="宋体"/>
                <w:color w:val="auto"/>
                <w:szCs w:val="21"/>
                <w:highlight w:val="none"/>
              </w:rPr>
            </w:pPr>
          </w:p>
        </w:tc>
      </w:tr>
      <w:tr w14:paraId="669E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vAlign w:val="center"/>
          </w:tcPr>
          <w:p w14:paraId="47CEFF35">
            <w:pPr>
              <w:spacing w:line="360" w:lineRule="auto"/>
              <w:jc w:val="center"/>
              <w:rPr>
                <w:rFonts w:ascii="宋体" w:cs="宋体"/>
                <w:color w:val="auto"/>
                <w:highlight w:val="none"/>
              </w:rPr>
            </w:pPr>
            <w:r>
              <w:rPr>
                <w:rFonts w:ascii="宋体" w:hAnsi="宋体" w:cs="宋体"/>
                <w:color w:val="auto"/>
                <w:highlight w:val="none"/>
              </w:rPr>
              <w:t>N</w:t>
            </w:r>
          </w:p>
        </w:tc>
        <w:tc>
          <w:tcPr>
            <w:tcW w:w="517" w:type="pct"/>
            <w:vAlign w:val="center"/>
          </w:tcPr>
          <w:p w14:paraId="7BB9110D">
            <w:pPr>
              <w:spacing w:line="360" w:lineRule="auto"/>
              <w:jc w:val="center"/>
              <w:rPr>
                <w:rFonts w:ascii="宋体" w:cs="宋体"/>
                <w:color w:val="auto"/>
                <w:szCs w:val="21"/>
                <w:highlight w:val="none"/>
              </w:rPr>
            </w:pPr>
          </w:p>
        </w:tc>
        <w:tc>
          <w:tcPr>
            <w:tcW w:w="517" w:type="pct"/>
            <w:vAlign w:val="center"/>
          </w:tcPr>
          <w:p w14:paraId="408D5BE9">
            <w:pPr>
              <w:spacing w:line="360" w:lineRule="auto"/>
              <w:jc w:val="center"/>
              <w:rPr>
                <w:rFonts w:ascii="宋体" w:cs="宋体"/>
                <w:color w:val="auto"/>
                <w:szCs w:val="21"/>
                <w:highlight w:val="none"/>
              </w:rPr>
            </w:pPr>
          </w:p>
        </w:tc>
        <w:tc>
          <w:tcPr>
            <w:tcW w:w="519" w:type="pct"/>
            <w:vAlign w:val="center"/>
          </w:tcPr>
          <w:p w14:paraId="4DC42AA0">
            <w:pPr>
              <w:spacing w:line="360" w:lineRule="auto"/>
              <w:jc w:val="center"/>
              <w:rPr>
                <w:rFonts w:ascii="宋体" w:cs="宋体"/>
                <w:color w:val="auto"/>
                <w:szCs w:val="21"/>
                <w:highlight w:val="none"/>
              </w:rPr>
            </w:pPr>
          </w:p>
        </w:tc>
        <w:tc>
          <w:tcPr>
            <w:tcW w:w="517" w:type="pct"/>
            <w:vAlign w:val="center"/>
          </w:tcPr>
          <w:p w14:paraId="5184645F">
            <w:pPr>
              <w:spacing w:line="360" w:lineRule="auto"/>
              <w:jc w:val="center"/>
              <w:rPr>
                <w:rFonts w:ascii="宋体" w:cs="宋体"/>
                <w:color w:val="auto"/>
                <w:szCs w:val="21"/>
                <w:highlight w:val="none"/>
              </w:rPr>
            </w:pPr>
          </w:p>
        </w:tc>
        <w:tc>
          <w:tcPr>
            <w:tcW w:w="517" w:type="pct"/>
            <w:vAlign w:val="center"/>
          </w:tcPr>
          <w:p w14:paraId="4A5C9D08">
            <w:pPr>
              <w:spacing w:line="360" w:lineRule="auto"/>
              <w:jc w:val="center"/>
              <w:rPr>
                <w:rFonts w:ascii="宋体" w:cs="宋体"/>
                <w:color w:val="auto"/>
                <w:szCs w:val="21"/>
                <w:highlight w:val="none"/>
              </w:rPr>
            </w:pPr>
          </w:p>
        </w:tc>
        <w:tc>
          <w:tcPr>
            <w:tcW w:w="565" w:type="pct"/>
            <w:vAlign w:val="center"/>
          </w:tcPr>
          <w:p w14:paraId="4F1D57C4">
            <w:pPr>
              <w:spacing w:line="360" w:lineRule="auto"/>
              <w:jc w:val="center"/>
              <w:rPr>
                <w:rFonts w:ascii="宋体" w:cs="宋体"/>
                <w:color w:val="auto"/>
                <w:szCs w:val="21"/>
                <w:highlight w:val="none"/>
              </w:rPr>
            </w:pPr>
          </w:p>
        </w:tc>
        <w:tc>
          <w:tcPr>
            <w:tcW w:w="517" w:type="pct"/>
            <w:vAlign w:val="center"/>
          </w:tcPr>
          <w:p w14:paraId="75D6B5A6">
            <w:pPr>
              <w:spacing w:line="360" w:lineRule="auto"/>
              <w:jc w:val="center"/>
              <w:rPr>
                <w:rFonts w:ascii="宋体" w:cs="宋体"/>
                <w:color w:val="auto"/>
                <w:szCs w:val="21"/>
                <w:highlight w:val="none"/>
              </w:rPr>
            </w:pPr>
          </w:p>
        </w:tc>
        <w:tc>
          <w:tcPr>
            <w:tcW w:w="519" w:type="pct"/>
            <w:vAlign w:val="center"/>
          </w:tcPr>
          <w:p w14:paraId="44A46905">
            <w:pPr>
              <w:spacing w:line="360" w:lineRule="auto"/>
              <w:jc w:val="center"/>
              <w:rPr>
                <w:rFonts w:ascii="宋体" w:cs="宋体"/>
                <w:color w:val="auto"/>
                <w:szCs w:val="21"/>
                <w:highlight w:val="none"/>
              </w:rPr>
            </w:pPr>
          </w:p>
        </w:tc>
        <w:tc>
          <w:tcPr>
            <w:tcW w:w="468" w:type="pct"/>
            <w:vAlign w:val="center"/>
          </w:tcPr>
          <w:p w14:paraId="3248DD3C">
            <w:pPr>
              <w:spacing w:line="360" w:lineRule="auto"/>
              <w:jc w:val="center"/>
              <w:rPr>
                <w:rFonts w:ascii="宋体" w:cs="宋体"/>
                <w:color w:val="auto"/>
                <w:szCs w:val="21"/>
                <w:highlight w:val="none"/>
              </w:rPr>
            </w:pPr>
          </w:p>
        </w:tc>
      </w:tr>
    </w:tbl>
    <w:p w14:paraId="18F6DD59">
      <w:pPr>
        <w:spacing w:line="400" w:lineRule="exact"/>
        <w:rPr>
          <w:rFonts w:ascii="宋体" w:cs="宋体"/>
          <w:color w:val="auto"/>
          <w:highlight w:val="none"/>
        </w:rPr>
      </w:pPr>
    </w:p>
    <w:p w14:paraId="46B5B2C0">
      <w:pPr>
        <w:pStyle w:val="19"/>
        <w:rPr>
          <w:color w:val="auto"/>
          <w:highlight w:val="none"/>
        </w:rPr>
      </w:pPr>
    </w:p>
    <w:p w14:paraId="0275EEA3">
      <w:pPr>
        <w:spacing w:line="360" w:lineRule="auto"/>
        <w:ind w:firstLine="420" w:firstLineChars="200"/>
        <w:rPr>
          <w:rFonts w:ascii="宋体" w:cs="宋体"/>
          <w:color w:val="auto"/>
          <w:highlight w:val="none"/>
        </w:rPr>
      </w:pPr>
      <w:r>
        <w:rPr>
          <w:rFonts w:hint="eastAsia" w:ascii="宋体" w:hAnsi="宋体" w:cs="宋体"/>
          <w:color w:val="auto"/>
          <w:highlight w:val="none"/>
        </w:rPr>
        <w:t>附表二：拟配备本工程的试验和检测仪器设备表</w:t>
      </w:r>
    </w:p>
    <w:tbl>
      <w:tblPr>
        <w:tblStyle w:val="25"/>
        <w:tblW w:w="4870" w:type="pct"/>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097"/>
        <w:gridCol w:w="1097"/>
        <w:gridCol w:w="1098"/>
        <w:gridCol w:w="1098"/>
        <w:gridCol w:w="1098"/>
        <w:gridCol w:w="1098"/>
        <w:gridCol w:w="1098"/>
        <w:gridCol w:w="1003"/>
      </w:tblGrid>
      <w:tr w14:paraId="312A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vAlign w:val="center"/>
          </w:tcPr>
          <w:p w14:paraId="4D16EBA3">
            <w:pPr>
              <w:spacing w:line="360" w:lineRule="auto"/>
              <w:jc w:val="center"/>
              <w:rPr>
                <w:rFonts w:ascii="宋体" w:cs="宋体"/>
                <w:color w:val="auto"/>
                <w:szCs w:val="21"/>
                <w:highlight w:val="none"/>
              </w:rPr>
            </w:pPr>
            <w:r>
              <w:rPr>
                <w:rFonts w:hint="eastAsia" w:ascii="宋体" w:hAnsi="宋体" w:cs="宋体"/>
                <w:color w:val="auto"/>
                <w:szCs w:val="21"/>
                <w:highlight w:val="none"/>
              </w:rPr>
              <w:t>序号</w:t>
            </w:r>
          </w:p>
        </w:tc>
        <w:tc>
          <w:tcPr>
            <w:tcW w:w="598" w:type="pct"/>
            <w:vAlign w:val="center"/>
          </w:tcPr>
          <w:p w14:paraId="316E4E66">
            <w:pPr>
              <w:spacing w:line="360" w:lineRule="auto"/>
              <w:jc w:val="center"/>
              <w:rPr>
                <w:rFonts w:ascii="宋体" w:cs="宋体"/>
                <w:color w:val="auto"/>
                <w:szCs w:val="21"/>
                <w:highlight w:val="none"/>
              </w:rPr>
            </w:pPr>
            <w:r>
              <w:rPr>
                <w:rFonts w:hint="eastAsia" w:ascii="宋体" w:hAnsi="宋体" w:cs="宋体"/>
                <w:color w:val="auto"/>
                <w:szCs w:val="21"/>
                <w:highlight w:val="none"/>
              </w:rPr>
              <w:t>仪器设备</w:t>
            </w:r>
          </w:p>
          <w:p w14:paraId="27350CDA">
            <w:pPr>
              <w:spacing w:line="360" w:lineRule="auto"/>
              <w:jc w:val="center"/>
              <w:rPr>
                <w:rFonts w:ascii="宋体" w:cs="宋体"/>
                <w:color w:val="auto"/>
                <w:szCs w:val="21"/>
                <w:highlight w:val="none"/>
              </w:rPr>
            </w:pPr>
            <w:r>
              <w:rPr>
                <w:rFonts w:hint="eastAsia" w:ascii="宋体" w:hAnsi="宋体" w:cs="宋体"/>
                <w:color w:val="auto"/>
                <w:szCs w:val="21"/>
                <w:highlight w:val="none"/>
              </w:rPr>
              <w:t>名称</w:t>
            </w:r>
          </w:p>
        </w:tc>
        <w:tc>
          <w:tcPr>
            <w:tcW w:w="598" w:type="pct"/>
            <w:vAlign w:val="center"/>
          </w:tcPr>
          <w:p w14:paraId="13A6D24E">
            <w:pPr>
              <w:spacing w:line="360" w:lineRule="auto"/>
              <w:jc w:val="center"/>
              <w:rPr>
                <w:rFonts w:ascii="宋体" w:cs="宋体"/>
                <w:color w:val="auto"/>
                <w:szCs w:val="21"/>
                <w:highlight w:val="none"/>
              </w:rPr>
            </w:pPr>
            <w:r>
              <w:rPr>
                <w:rFonts w:hint="eastAsia" w:ascii="宋体" w:hAnsi="宋体" w:cs="宋体"/>
                <w:color w:val="auto"/>
                <w:szCs w:val="21"/>
                <w:highlight w:val="none"/>
              </w:rPr>
              <w:t>型号</w:t>
            </w:r>
          </w:p>
          <w:p w14:paraId="68C6B65F">
            <w:pPr>
              <w:spacing w:line="360" w:lineRule="auto"/>
              <w:jc w:val="center"/>
              <w:rPr>
                <w:rFonts w:ascii="宋体" w:cs="宋体"/>
                <w:color w:val="auto"/>
                <w:szCs w:val="21"/>
                <w:highlight w:val="none"/>
              </w:rPr>
            </w:pPr>
            <w:r>
              <w:rPr>
                <w:rFonts w:hint="eastAsia" w:ascii="宋体" w:hAnsi="宋体" w:cs="宋体"/>
                <w:color w:val="auto"/>
                <w:szCs w:val="21"/>
                <w:highlight w:val="none"/>
              </w:rPr>
              <w:t>规格</w:t>
            </w:r>
          </w:p>
        </w:tc>
        <w:tc>
          <w:tcPr>
            <w:tcW w:w="598" w:type="pct"/>
            <w:vAlign w:val="center"/>
          </w:tcPr>
          <w:p w14:paraId="14D60FF5">
            <w:pPr>
              <w:spacing w:line="360" w:lineRule="auto"/>
              <w:jc w:val="center"/>
              <w:rPr>
                <w:rFonts w:ascii="宋体" w:cs="宋体"/>
                <w:color w:val="auto"/>
                <w:szCs w:val="21"/>
                <w:highlight w:val="none"/>
              </w:rPr>
            </w:pPr>
            <w:r>
              <w:rPr>
                <w:rFonts w:hint="eastAsia" w:ascii="宋体" w:hAnsi="宋体" w:cs="宋体"/>
                <w:color w:val="auto"/>
                <w:szCs w:val="21"/>
                <w:highlight w:val="none"/>
              </w:rPr>
              <w:t>数量</w:t>
            </w:r>
          </w:p>
        </w:tc>
        <w:tc>
          <w:tcPr>
            <w:tcW w:w="598" w:type="pct"/>
            <w:vAlign w:val="center"/>
          </w:tcPr>
          <w:p w14:paraId="61724DA2">
            <w:pPr>
              <w:spacing w:line="360" w:lineRule="auto"/>
              <w:jc w:val="center"/>
              <w:rPr>
                <w:rFonts w:ascii="宋体" w:cs="宋体"/>
                <w:color w:val="auto"/>
                <w:szCs w:val="21"/>
                <w:highlight w:val="none"/>
              </w:rPr>
            </w:pPr>
            <w:r>
              <w:rPr>
                <w:rFonts w:hint="eastAsia" w:ascii="宋体" w:hAnsi="宋体" w:cs="宋体"/>
                <w:color w:val="auto"/>
                <w:szCs w:val="21"/>
                <w:highlight w:val="none"/>
              </w:rPr>
              <w:t>国别</w:t>
            </w:r>
          </w:p>
          <w:p w14:paraId="2019F3A8">
            <w:pPr>
              <w:spacing w:line="360" w:lineRule="auto"/>
              <w:jc w:val="center"/>
              <w:rPr>
                <w:rFonts w:ascii="宋体" w:cs="宋体"/>
                <w:color w:val="auto"/>
                <w:szCs w:val="21"/>
                <w:highlight w:val="none"/>
              </w:rPr>
            </w:pPr>
            <w:r>
              <w:rPr>
                <w:rFonts w:hint="eastAsia" w:ascii="宋体" w:hAnsi="宋体" w:cs="宋体"/>
                <w:color w:val="auto"/>
                <w:szCs w:val="21"/>
                <w:highlight w:val="none"/>
              </w:rPr>
              <w:t>产地</w:t>
            </w:r>
          </w:p>
        </w:tc>
        <w:tc>
          <w:tcPr>
            <w:tcW w:w="598" w:type="pct"/>
            <w:vAlign w:val="center"/>
          </w:tcPr>
          <w:p w14:paraId="316B79BD">
            <w:pPr>
              <w:spacing w:line="360" w:lineRule="auto"/>
              <w:jc w:val="center"/>
              <w:rPr>
                <w:rFonts w:ascii="宋体" w:cs="宋体"/>
                <w:color w:val="auto"/>
                <w:szCs w:val="21"/>
                <w:highlight w:val="none"/>
              </w:rPr>
            </w:pPr>
            <w:r>
              <w:rPr>
                <w:rFonts w:hint="eastAsia" w:ascii="宋体" w:hAnsi="宋体" w:cs="宋体"/>
                <w:color w:val="auto"/>
                <w:szCs w:val="21"/>
                <w:highlight w:val="none"/>
              </w:rPr>
              <w:t>制造年份</w:t>
            </w:r>
          </w:p>
        </w:tc>
        <w:tc>
          <w:tcPr>
            <w:tcW w:w="598" w:type="pct"/>
            <w:vAlign w:val="center"/>
          </w:tcPr>
          <w:p w14:paraId="70AF710B">
            <w:pPr>
              <w:spacing w:line="360" w:lineRule="auto"/>
              <w:jc w:val="center"/>
              <w:rPr>
                <w:rFonts w:ascii="宋体" w:cs="宋体"/>
                <w:color w:val="auto"/>
                <w:szCs w:val="21"/>
                <w:highlight w:val="none"/>
              </w:rPr>
            </w:pPr>
            <w:r>
              <w:rPr>
                <w:rFonts w:hint="eastAsia" w:ascii="宋体" w:hAnsi="宋体" w:cs="宋体"/>
                <w:color w:val="auto"/>
                <w:szCs w:val="21"/>
                <w:highlight w:val="none"/>
              </w:rPr>
              <w:t>已使用</w:t>
            </w:r>
          </w:p>
          <w:p w14:paraId="7F372E56">
            <w:pPr>
              <w:spacing w:line="360" w:lineRule="auto"/>
              <w:jc w:val="center"/>
              <w:rPr>
                <w:rFonts w:ascii="宋体" w:cs="宋体"/>
                <w:color w:val="auto"/>
                <w:szCs w:val="21"/>
                <w:highlight w:val="none"/>
              </w:rPr>
            </w:pPr>
            <w:r>
              <w:rPr>
                <w:rFonts w:hint="eastAsia" w:ascii="宋体" w:hAnsi="宋体" w:cs="宋体"/>
                <w:color w:val="auto"/>
                <w:szCs w:val="21"/>
                <w:highlight w:val="none"/>
              </w:rPr>
              <w:t>台时数</w:t>
            </w:r>
          </w:p>
        </w:tc>
        <w:tc>
          <w:tcPr>
            <w:tcW w:w="598" w:type="pct"/>
            <w:vAlign w:val="center"/>
          </w:tcPr>
          <w:p w14:paraId="79BEC699">
            <w:pPr>
              <w:spacing w:line="360" w:lineRule="auto"/>
              <w:jc w:val="center"/>
              <w:rPr>
                <w:rFonts w:ascii="宋体" w:cs="宋体"/>
                <w:color w:val="auto"/>
                <w:szCs w:val="21"/>
                <w:highlight w:val="none"/>
              </w:rPr>
            </w:pPr>
            <w:r>
              <w:rPr>
                <w:rFonts w:hint="eastAsia" w:ascii="宋体" w:hAnsi="宋体" w:cs="宋体"/>
                <w:color w:val="auto"/>
                <w:szCs w:val="21"/>
                <w:highlight w:val="none"/>
              </w:rPr>
              <w:t>用途</w:t>
            </w:r>
          </w:p>
        </w:tc>
        <w:tc>
          <w:tcPr>
            <w:tcW w:w="547" w:type="pct"/>
            <w:vAlign w:val="center"/>
          </w:tcPr>
          <w:p w14:paraId="5E540BC3">
            <w:pPr>
              <w:spacing w:line="360" w:lineRule="auto"/>
              <w:jc w:val="center"/>
              <w:rPr>
                <w:rFonts w:ascii="宋体" w:cs="宋体"/>
                <w:color w:val="auto"/>
                <w:szCs w:val="21"/>
                <w:highlight w:val="none"/>
              </w:rPr>
            </w:pPr>
            <w:r>
              <w:rPr>
                <w:rFonts w:hint="eastAsia" w:ascii="宋体" w:hAnsi="宋体" w:cs="宋体"/>
                <w:color w:val="auto"/>
                <w:szCs w:val="21"/>
                <w:highlight w:val="none"/>
              </w:rPr>
              <w:t>备注</w:t>
            </w:r>
          </w:p>
        </w:tc>
      </w:tr>
      <w:tr w14:paraId="721C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vAlign w:val="center"/>
          </w:tcPr>
          <w:p w14:paraId="17679418">
            <w:pPr>
              <w:spacing w:line="360" w:lineRule="auto"/>
              <w:jc w:val="center"/>
              <w:rPr>
                <w:rFonts w:ascii="宋体" w:cs="宋体"/>
                <w:color w:val="auto"/>
                <w:highlight w:val="none"/>
              </w:rPr>
            </w:pPr>
            <w:r>
              <w:rPr>
                <w:rFonts w:hint="eastAsia" w:ascii="宋体" w:hAnsi="宋体" w:cs="宋体"/>
                <w:color w:val="auto"/>
                <w:highlight w:val="none"/>
              </w:rPr>
              <w:t>……</w:t>
            </w:r>
          </w:p>
        </w:tc>
        <w:tc>
          <w:tcPr>
            <w:tcW w:w="598" w:type="pct"/>
            <w:vAlign w:val="center"/>
          </w:tcPr>
          <w:p w14:paraId="08A020AF">
            <w:pPr>
              <w:spacing w:line="360" w:lineRule="auto"/>
              <w:ind w:firstLine="420" w:firstLineChars="200"/>
              <w:rPr>
                <w:rFonts w:ascii="宋体" w:cs="宋体"/>
                <w:color w:val="auto"/>
                <w:szCs w:val="21"/>
                <w:highlight w:val="none"/>
              </w:rPr>
            </w:pPr>
          </w:p>
        </w:tc>
        <w:tc>
          <w:tcPr>
            <w:tcW w:w="598" w:type="pct"/>
            <w:vAlign w:val="center"/>
          </w:tcPr>
          <w:p w14:paraId="63E5E4F0">
            <w:pPr>
              <w:spacing w:line="360" w:lineRule="auto"/>
              <w:ind w:firstLine="420" w:firstLineChars="200"/>
              <w:rPr>
                <w:rFonts w:ascii="宋体" w:cs="宋体"/>
                <w:color w:val="auto"/>
                <w:szCs w:val="21"/>
                <w:highlight w:val="none"/>
              </w:rPr>
            </w:pPr>
          </w:p>
        </w:tc>
        <w:tc>
          <w:tcPr>
            <w:tcW w:w="598" w:type="pct"/>
            <w:vAlign w:val="center"/>
          </w:tcPr>
          <w:p w14:paraId="69F062BA">
            <w:pPr>
              <w:spacing w:line="360" w:lineRule="auto"/>
              <w:ind w:firstLine="420" w:firstLineChars="200"/>
              <w:rPr>
                <w:rFonts w:ascii="宋体" w:cs="宋体"/>
                <w:color w:val="auto"/>
                <w:szCs w:val="21"/>
                <w:highlight w:val="none"/>
              </w:rPr>
            </w:pPr>
          </w:p>
        </w:tc>
        <w:tc>
          <w:tcPr>
            <w:tcW w:w="598" w:type="pct"/>
            <w:vAlign w:val="center"/>
          </w:tcPr>
          <w:p w14:paraId="778E8D6D">
            <w:pPr>
              <w:spacing w:line="360" w:lineRule="auto"/>
              <w:ind w:firstLine="420" w:firstLineChars="200"/>
              <w:rPr>
                <w:rFonts w:ascii="宋体" w:cs="宋体"/>
                <w:color w:val="auto"/>
                <w:szCs w:val="21"/>
                <w:highlight w:val="none"/>
              </w:rPr>
            </w:pPr>
          </w:p>
        </w:tc>
        <w:tc>
          <w:tcPr>
            <w:tcW w:w="598" w:type="pct"/>
            <w:vAlign w:val="center"/>
          </w:tcPr>
          <w:p w14:paraId="726336B2">
            <w:pPr>
              <w:spacing w:line="360" w:lineRule="auto"/>
              <w:ind w:firstLine="420" w:firstLineChars="200"/>
              <w:rPr>
                <w:rFonts w:ascii="宋体" w:cs="宋体"/>
                <w:color w:val="auto"/>
                <w:szCs w:val="21"/>
                <w:highlight w:val="none"/>
              </w:rPr>
            </w:pPr>
          </w:p>
        </w:tc>
        <w:tc>
          <w:tcPr>
            <w:tcW w:w="598" w:type="pct"/>
            <w:vAlign w:val="center"/>
          </w:tcPr>
          <w:p w14:paraId="1B931CDE">
            <w:pPr>
              <w:spacing w:line="360" w:lineRule="auto"/>
              <w:ind w:firstLine="420" w:firstLineChars="200"/>
              <w:rPr>
                <w:rFonts w:ascii="宋体" w:cs="宋体"/>
                <w:color w:val="auto"/>
                <w:szCs w:val="21"/>
                <w:highlight w:val="none"/>
              </w:rPr>
            </w:pPr>
          </w:p>
        </w:tc>
        <w:tc>
          <w:tcPr>
            <w:tcW w:w="598" w:type="pct"/>
            <w:vAlign w:val="center"/>
          </w:tcPr>
          <w:p w14:paraId="69B9F9AA">
            <w:pPr>
              <w:spacing w:line="360" w:lineRule="auto"/>
              <w:ind w:firstLine="420" w:firstLineChars="200"/>
              <w:rPr>
                <w:rFonts w:ascii="宋体" w:cs="宋体"/>
                <w:color w:val="auto"/>
                <w:szCs w:val="21"/>
                <w:highlight w:val="none"/>
              </w:rPr>
            </w:pPr>
          </w:p>
        </w:tc>
        <w:tc>
          <w:tcPr>
            <w:tcW w:w="547" w:type="pct"/>
          </w:tcPr>
          <w:p w14:paraId="076ECE09">
            <w:pPr>
              <w:spacing w:line="360" w:lineRule="auto"/>
              <w:ind w:firstLine="420" w:firstLineChars="200"/>
              <w:rPr>
                <w:rFonts w:ascii="宋体" w:cs="宋体"/>
                <w:color w:val="auto"/>
                <w:szCs w:val="21"/>
                <w:highlight w:val="none"/>
              </w:rPr>
            </w:pPr>
          </w:p>
        </w:tc>
      </w:tr>
      <w:tr w14:paraId="50EC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vAlign w:val="center"/>
          </w:tcPr>
          <w:p w14:paraId="3C055439">
            <w:pPr>
              <w:spacing w:line="360" w:lineRule="auto"/>
              <w:jc w:val="center"/>
              <w:rPr>
                <w:rFonts w:ascii="宋体" w:cs="宋体"/>
                <w:color w:val="auto"/>
                <w:highlight w:val="none"/>
              </w:rPr>
            </w:pPr>
            <w:r>
              <w:rPr>
                <w:rFonts w:ascii="宋体" w:hAnsi="宋体" w:cs="宋体"/>
                <w:color w:val="auto"/>
                <w:highlight w:val="none"/>
              </w:rPr>
              <w:t>N</w:t>
            </w:r>
          </w:p>
        </w:tc>
        <w:tc>
          <w:tcPr>
            <w:tcW w:w="598" w:type="pct"/>
            <w:vAlign w:val="center"/>
          </w:tcPr>
          <w:p w14:paraId="52207331">
            <w:pPr>
              <w:spacing w:line="360" w:lineRule="auto"/>
              <w:ind w:firstLine="420" w:firstLineChars="200"/>
              <w:rPr>
                <w:rFonts w:ascii="宋体" w:cs="宋体"/>
                <w:color w:val="auto"/>
                <w:szCs w:val="21"/>
                <w:highlight w:val="none"/>
              </w:rPr>
            </w:pPr>
          </w:p>
        </w:tc>
        <w:tc>
          <w:tcPr>
            <w:tcW w:w="598" w:type="pct"/>
            <w:vAlign w:val="center"/>
          </w:tcPr>
          <w:p w14:paraId="10ABFBD2">
            <w:pPr>
              <w:spacing w:line="360" w:lineRule="auto"/>
              <w:ind w:firstLine="420" w:firstLineChars="200"/>
              <w:rPr>
                <w:rFonts w:ascii="宋体" w:cs="宋体"/>
                <w:color w:val="auto"/>
                <w:szCs w:val="21"/>
                <w:highlight w:val="none"/>
              </w:rPr>
            </w:pPr>
          </w:p>
        </w:tc>
        <w:tc>
          <w:tcPr>
            <w:tcW w:w="598" w:type="pct"/>
            <w:vAlign w:val="center"/>
          </w:tcPr>
          <w:p w14:paraId="0AF2BFDA">
            <w:pPr>
              <w:spacing w:line="360" w:lineRule="auto"/>
              <w:ind w:firstLine="420" w:firstLineChars="200"/>
              <w:rPr>
                <w:rFonts w:ascii="宋体" w:cs="宋体"/>
                <w:color w:val="auto"/>
                <w:szCs w:val="21"/>
                <w:highlight w:val="none"/>
              </w:rPr>
            </w:pPr>
          </w:p>
        </w:tc>
        <w:tc>
          <w:tcPr>
            <w:tcW w:w="598" w:type="pct"/>
            <w:vAlign w:val="center"/>
          </w:tcPr>
          <w:p w14:paraId="7A73E7B2">
            <w:pPr>
              <w:spacing w:line="360" w:lineRule="auto"/>
              <w:ind w:firstLine="420" w:firstLineChars="200"/>
              <w:rPr>
                <w:rFonts w:ascii="宋体" w:cs="宋体"/>
                <w:color w:val="auto"/>
                <w:szCs w:val="21"/>
                <w:highlight w:val="none"/>
              </w:rPr>
            </w:pPr>
          </w:p>
        </w:tc>
        <w:tc>
          <w:tcPr>
            <w:tcW w:w="598" w:type="pct"/>
            <w:vAlign w:val="center"/>
          </w:tcPr>
          <w:p w14:paraId="686069D8">
            <w:pPr>
              <w:spacing w:line="360" w:lineRule="auto"/>
              <w:ind w:firstLine="420" w:firstLineChars="200"/>
              <w:rPr>
                <w:rFonts w:ascii="宋体" w:cs="宋体"/>
                <w:color w:val="auto"/>
                <w:szCs w:val="21"/>
                <w:highlight w:val="none"/>
              </w:rPr>
            </w:pPr>
          </w:p>
        </w:tc>
        <w:tc>
          <w:tcPr>
            <w:tcW w:w="598" w:type="pct"/>
            <w:vAlign w:val="center"/>
          </w:tcPr>
          <w:p w14:paraId="5A320AD7">
            <w:pPr>
              <w:spacing w:line="360" w:lineRule="auto"/>
              <w:ind w:firstLine="420" w:firstLineChars="200"/>
              <w:rPr>
                <w:rFonts w:ascii="宋体" w:cs="宋体"/>
                <w:color w:val="auto"/>
                <w:szCs w:val="21"/>
                <w:highlight w:val="none"/>
              </w:rPr>
            </w:pPr>
          </w:p>
        </w:tc>
        <w:tc>
          <w:tcPr>
            <w:tcW w:w="598" w:type="pct"/>
            <w:vAlign w:val="center"/>
          </w:tcPr>
          <w:p w14:paraId="32B91726">
            <w:pPr>
              <w:spacing w:line="360" w:lineRule="auto"/>
              <w:ind w:firstLine="420" w:firstLineChars="200"/>
              <w:rPr>
                <w:rFonts w:ascii="宋体" w:cs="宋体"/>
                <w:color w:val="auto"/>
                <w:szCs w:val="21"/>
                <w:highlight w:val="none"/>
              </w:rPr>
            </w:pPr>
          </w:p>
        </w:tc>
        <w:tc>
          <w:tcPr>
            <w:tcW w:w="547" w:type="pct"/>
          </w:tcPr>
          <w:p w14:paraId="344A056D">
            <w:pPr>
              <w:spacing w:line="360" w:lineRule="auto"/>
              <w:ind w:firstLine="420" w:firstLineChars="200"/>
              <w:rPr>
                <w:rFonts w:ascii="宋体" w:cs="宋体"/>
                <w:color w:val="auto"/>
                <w:szCs w:val="21"/>
                <w:highlight w:val="none"/>
              </w:rPr>
            </w:pPr>
          </w:p>
        </w:tc>
      </w:tr>
    </w:tbl>
    <w:p w14:paraId="1DAD371E">
      <w:pPr>
        <w:spacing w:line="400" w:lineRule="exact"/>
        <w:rPr>
          <w:rFonts w:ascii="宋体" w:cs="宋体"/>
          <w:color w:val="auto"/>
          <w:highlight w:val="none"/>
        </w:rPr>
      </w:pPr>
    </w:p>
    <w:p w14:paraId="382586AA">
      <w:pPr>
        <w:pStyle w:val="19"/>
        <w:rPr>
          <w:color w:val="auto"/>
          <w:highlight w:val="none"/>
        </w:rPr>
      </w:pPr>
    </w:p>
    <w:p w14:paraId="4F739931">
      <w:pPr>
        <w:spacing w:line="360" w:lineRule="auto"/>
        <w:ind w:firstLine="420" w:firstLineChars="200"/>
        <w:rPr>
          <w:rFonts w:ascii="宋体" w:cs="宋体"/>
          <w:color w:val="auto"/>
          <w:szCs w:val="21"/>
          <w:highlight w:val="none"/>
        </w:rPr>
      </w:pPr>
      <w:r>
        <w:rPr>
          <w:rFonts w:hint="eastAsia" w:ascii="宋体" w:hAnsi="宋体" w:cs="宋体"/>
          <w:color w:val="auto"/>
          <w:highlight w:val="none"/>
        </w:rPr>
        <w:t>附表三：劳动力计划表</w:t>
      </w:r>
    </w:p>
    <w:p w14:paraId="2B048733">
      <w:pPr>
        <w:spacing w:line="360" w:lineRule="auto"/>
        <w:ind w:firstLine="7245" w:firstLineChars="3450"/>
        <w:rPr>
          <w:rFonts w:ascii="宋体" w:cs="宋体"/>
          <w:color w:val="auto"/>
          <w:szCs w:val="21"/>
          <w:highlight w:val="none"/>
        </w:rPr>
      </w:pPr>
      <w:r>
        <w:rPr>
          <w:rFonts w:ascii="宋体" w:hAnsi="宋体" w:cs="宋体"/>
          <w:color w:val="auto"/>
          <w:szCs w:val="21"/>
          <w:highlight w:val="none"/>
        </w:rPr>
        <w:t xml:space="preserve">    </w:t>
      </w:r>
      <w:r>
        <w:rPr>
          <w:rFonts w:hint="eastAsia" w:ascii="宋体" w:hAnsi="宋体" w:cs="宋体"/>
          <w:color w:val="auto"/>
          <w:szCs w:val="21"/>
          <w:highlight w:val="none"/>
        </w:rPr>
        <w:t>单位：人</w:t>
      </w:r>
    </w:p>
    <w:tbl>
      <w:tblPr>
        <w:tblStyle w:val="25"/>
        <w:tblW w:w="4880" w:type="pct"/>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883"/>
        <w:gridCol w:w="1157"/>
        <w:gridCol w:w="1159"/>
        <w:gridCol w:w="1157"/>
        <w:gridCol w:w="1159"/>
        <w:gridCol w:w="1157"/>
        <w:gridCol w:w="2030"/>
      </w:tblGrid>
      <w:tr w14:paraId="6569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vAlign w:val="center"/>
          </w:tcPr>
          <w:p w14:paraId="446F04B0">
            <w:pPr>
              <w:spacing w:line="360" w:lineRule="auto"/>
              <w:jc w:val="center"/>
              <w:rPr>
                <w:rFonts w:ascii="宋体" w:cs="宋体"/>
                <w:color w:val="auto"/>
                <w:szCs w:val="21"/>
                <w:highlight w:val="none"/>
              </w:rPr>
            </w:pPr>
            <w:r>
              <w:rPr>
                <w:rFonts w:hint="eastAsia" w:ascii="宋体" w:hAnsi="宋体" w:cs="宋体"/>
                <w:color w:val="auto"/>
                <w:szCs w:val="21"/>
                <w:highlight w:val="none"/>
              </w:rPr>
              <w:t>工种</w:t>
            </w:r>
          </w:p>
        </w:tc>
        <w:tc>
          <w:tcPr>
            <w:tcW w:w="4656" w:type="pct"/>
            <w:gridSpan w:val="7"/>
            <w:vAlign w:val="center"/>
          </w:tcPr>
          <w:p w14:paraId="4BB0DD7A">
            <w:pPr>
              <w:spacing w:line="360" w:lineRule="auto"/>
              <w:jc w:val="center"/>
              <w:rPr>
                <w:rFonts w:ascii="宋体" w:cs="宋体"/>
                <w:color w:val="auto"/>
                <w:szCs w:val="21"/>
                <w:highlight w:val="none"/>
              </w:rPr>
            </w:pPr>
            <w:r>
              <w:rPr>
                <w:rFonts w:hint="eastAsia" w:ascii="宋体" w:hAnsi="宋体" w:cs="宋体"/>
                <w:color w:val="auto"/>
                <w:szCs w:val="21"/>
                <w:highlight w:val="none"/>
              </w:rPr>
              <w:t>按工程施工阶段投入劳动力情况</w:t>
            </w:r>
          </w:p>
        </w:tc>
      </w:tr>
      <w:tr w14:paraId="0B7A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vAlign w:val="center"/>
          </w:tcPr>
          <w:p w14:paraId="2113FACF">
            <w:pPr>
              <w:spacing w:line="360" w:lineRule="auto"/>
              <w:jc w:val="center"/>
              <w:rPr>
                <w:rFonts w:ascii="宋体" w:cs="宋体"/>
                <w:color w:val="auto"/>
                <w:highlight w:val="none"/>
              </w:rPr>
            </w:pPr>
            <w:r>
              <w:rPr>
                <w:rFonts w:hint="eastAsia" w:ascii="宋体" w:hAnsi="宋体" w:cs="宋体"/>
                <w:color w:val="auto"/>
                <w:highlight w:val="none"/>
              </w:rPr>
              <w:t>……</w:t>
            </w:r>
          </w:p>
        </w:tc>
        <w:tc>
          <w:tcPr>
            <w:tcW w:w="473" w:type="pct"/>
            <w:vAlign w:val="center"/>
          </w:tcPr>
          <w:p w14:paraId="1AE0D538">
            <w:pPr>
              <w:spacing w:line="360" w:lineRule="auto"/>
              <w:rPr>
                <w:rFonts w:ascii="宋体" w:cs="宋体"/>
                <w:color w:val="auto"/>
                <w:szCs w:val="21"/>
                <w:highlight w:val="none"/>
              </w:rPr>
            </w:pPr>
          </w:p>
        </w:tc>
        <w:tc>
          <w:tcPr>
            <w:tcW w:w="619" w:type="pct"/>
            <w:vAlign w:val="center"/>
          </w:tcPr>
          <w:p w14:paraId="61875132">
            <w:pPr>
              <w:spacing w:line="360" w:lineRule="auto"/>
              <w:rPr>
                <w:rFonts w:ascii="宋体" w:cs="宋体"/>
                <w:color w:val="auto"/>
                <w:szCs w:val="21"/>
                <w:highlight w:val="none"/>
              </w:rPr>
            </w:pPr>
          </w:p>
        </w:tc>
        <w:tc>
          <w:tcPr>
            <w:tcW w:w="620" w:type="pct"/>
            <w:vAlign w:val="center"/>
          </w:tcPr>
          <w:p w14:paraId="3B3FFBD5">
            <w:pPr>
              <w:spacing w:line="360" w:lineRule="auto"/>
              <w:rPr>
                <w:rFonts w:ascii="宋体" w:cs="宋体"/>
                <w:color w:val="auto"/>
                <w:szCs w:val="21"/>
                <w:highlight w:val="none"/>
              </w:rPr>
            </w:pPr>
          </w:p>
        </w:tc>
        <w:tc>
          <w:tcPr>
            <w:tcW w:w="619" w:type="pct"/>
            <w:vAlign w:val="center"/>
          </w:tcPr>
          <w:p w14:paraId="59A37818">
            <w:pPr>
              <w:spacing w:line="360" w:lineRule="auto"/>
              <w:rPr>
                <w:rFonts w:ascii="宋体" w:cs="宋体"/>
                <w:color w:val="auto"/>
                <w:szCs w:val="21"/>
                <w:highlight w:val="none"/>
              </w:rPr>
            </w:pPr>
          </w:p>
        </w:tc>
        <w:tc>
          <w:tcPr>
            <w:tcW w:w="620" w:type="pct"/>
            <w:vAlign w:val="center"/>
          </w:tcPr>
          <w:p w14:paraId="2AA7CDDD">
            <w:pPr>
              <w:spacing w:line="360" w:lineRule="auto"/>
              <w:rPr>
                <w:rFonts w:ascii="宋体" w:cs="宋体"/>
                <w:color w:val="auto"/>
                <w:szCs w:val="21"/>
                <w:highlight w:val="none"/>
              </w:rPr>
            </w:pPr>
          </w:p>
        </w:tc>
        <w:tc>
          <w:tcPr>
            <w:tcW w:w="619" w:type="pct"/>
            <w:vAlign w:val="center"/>
          </w:tcPr>
          <w:p w14:paraId="3661C80B">
            <w:pPr>
              <w:spacing w:line="360" w:lineRule="auto"/>
              <w:rPr>
                <w:rFonts w:ascii="宋体" w:cs="宋体"/>
                <w:color w:val="auto"/>
                <w:szCs w:val="21"/>
                <w:highlight w:val="none"/>
              </w:rPr>
            </w:pPr>
          </w:p>
        </w:tc>
        <w:tc>
          <w:tcPr>
            <w:tcW w:w="1083" w:type="pct"/>
            <w:vAlign w:val="center"/>
          </w:tcPr>
          <w:p w14:paraId="748C764E">
            <w:pPr>
              <w:spacing w:line="360" w:lineRule="auto"/>
              <w:rPr>
                <w:rFonts w:ascii="宋体" w:cs="宋体"/>
                <w:color w:val="auto"/>
                <w:szCs w:val="21"/>
                <w:highlight w:val="none"/>
              </w:rPr>
            </w:pPr>
          </w:p>
        </w:tc>
      </w:tr>
      <w:tr w14:paraId="5AB0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vAlign w:val="center"/>
          </w:tcPr>
          <w:p w14:paraId="249989A3">
            <w:pPr>
              <w:spacing w:line="360" w:lineRule="auto"/>
              <w:jc w:val="center"/>
              <w:rPr>
                <w:rFonts w:ascii="宋体" w:cs="宋体"/>
                <w:color w:val="auto"/>
                <w:highlight w:val="none"/>
              </w:rPr>
            </w:pPr>
            <w:r>
              <w:rPr>
                <w:rFonts w:ascii="宋体" w:hAnsi="宋体" w:cs="宋体"/>
                <w:color w:val="auto"/>
                <w:highlight w:val="none"/>
              </w:rPr>
              <w:t>N</w:t>
            </w:r>
          </w:p>
        </w:tc>
        <w:tc>
          <w:tcPr>
            <w:tcW w:w="473" w:type="pct"/>
            <w:vAlign w:val="center"/>
          </w:tcPr>
          <w:p w14:paraId="6581561D">
            <w:pPr>
              <w:spacing w:line="360" w:lineRule="auto"/>
              <w:rPr>
                <w:rFonts w:ascii="宋体" w:cs="宋体"/>
                <w:color w:val="auto"/>
                <w:szCs w:val="21"/>
                <w:highlight w:val="none"/>
              </w:rPr>
            </w:pPr>
          </w:p>
        </w:tc>
        <w:tc>
          <w:tcPr>
            <w:tcW w:w="619" w:type="pct"/>
            <w:vAlign w:val="center"/>
          </w:tcPr>
          <w:p w14:paraId="3986DB71">
            <w:pPr>
              <w:spacing w:line="360" w:lineRule="auto"/>
              <w:rPr>
                <w:rFonts w:ascii="宋体" w:cs="宋体"/>
                <w:color w:val="auto"/>
                <w:szCs w:val="21"/>
                <w:highlight w:val="none"/>
              </w:rPr>
            </w:pPr>
          </w:p>
        </w:tc>
        <w:tc>
          <w:tcPr>
            <w:tcW w:w="620" w:type="pct"/>
            <w:vAlign w:val="center"/>
          </w:tcPr>
          <w:p w14:paraId="78EAFDAF">
            <w:pPr>
              <w:spacing w:line="360" w:lineRule="auto"/>
              <w:rPr>
                <w:rFonts w:ascii="宋体" w:cs="宋体"/>
                <w:color w:val="auto"/>
                <w:szCs w:val="21"/>
                <w:highlight w:val="none"/>
              </w:rPr>
            </w:pPr>
          </w:p>
        </w:tc>
        <w:tc>
          <w:tcPr>
            <w:tcW w:w="619" w:type="pct"/>
            <w:vAlign w:val="center"/>
          </w:tcPr>
          <w:p w14:paraId="3A061D1B">
            <w:pPr>
              <w:spacing w:line="360" w:lineRule="auto"/>
              <w:rPr>
                <w:rFonts w:ascii="宋体" w:cs="宋体"/>
                <w:color w:val="auto"/>
                <w:szCs w:val="21"/>
                <w:highlight w:val="none"/>
              </w:rPr>
            </w:pPr>
          </w:p>
        </w:tc>
        <w:tc>
          <w:tcPr>
            <w:tcW w:w="620" w:type="pct"/>
            <w:vAlign w:val="center"/>
          </w:tcPr>
          <w:p w14:paraId="30460218">
            <w:pPr>
              <w:spacing w:line="360" w:lineRule="auto"/>
              <w:rPr>
                <w:rFonts w:ascii="宋体" w:cs="宋体"/>
                <w:color w:val="auto"/>
                <w:szCs w:val="21"/>
                <w:highlight w:val="none"/>
              </w:rPr>
            </w:pPr>
          </w:p>
        </w:tc>
        <w:tc>
          <w:tcPr>
            <w:tcW w:w="619" w:type="pct"/>
            <w:vAlign w:val="center"/>
          </w:tcPr>
          <w:p w14:paraId="15D36EA2">
            <w:pPr>
              <w:spacing w:line="360" w:lineRule="auto"/>
              <w:rPr>
                <w:rFonts w:ascii="宋体" w:cs="宋体"/>
                <w:color w:val="auto"/>
                <w:szCs w:val="21"/>
                <w:highlight w:val="none"/>
              </w:rPr>
            </w:pPr>
          </w:p>
        </w:tc>
        <w:tc>
          <w:tcPr>
            <w:tcW w:w="1083" w:type="pct"/>
            <w:vAlign w:val="center"/>
          </w:tcPr>
          <w:p w14:paraId="232349AB">
            <w:pPr>
              <w:spacing w:line="360" w:lineRule="auto"/>
              <w:rPr>
                <w:rFonts w:ascii="宋体" w:cs="宋体"/>
                <w:color w:val="auto"/>
                <w:szCs w:val="21"/>
                <w:highlight w:val="none"/>
              </w:rPr>
            </w:pPr>
          </w:p>
        </w:tc>
      </w:tr>
    </w:tbl>
    <w:p w14:paraId="70C38198">
      <w:pPr>
        <w:spacing w:line="400" w:lineRule="exact"/>
        <w:rPr>
          <w:rFonts w:ascii="宋体" w:cs="宋体"/>
          <w:color w:val="auto"/>
          <w:highlight w:val="none"/>
        </w:rPr>
      </w:pPr>
    </w:p>
    <w:p w14:paraId="7557D524">
      <w:pPr>
        <w:spacing w:line="360" w:lineRule="auto"/>
        <w:ind w:firstLine="420" w:firstLineChars="200"/>
        <w:rPr>
          <w:rFonts w:ascii="宋体" w:cs="宋体"/>
          <w:color w:val="auto"/>
          <w:highlight w:val="none"/>
        </w:rPr>
      </w:pPr>
      <w:r>
        <w:rPr>
          <w:rFonts w:hint="eastAsia" w:ascii="宋体" w:hAnsi="宋体" w:cs="宋体"/>
          <w:color w:val="auto"/>
          <w:highlight w:val="none"/>
        </w:rPr>
        <w:t>附表四：计划开、竣工日期和施工进度网络图</w:t>
      </w:r>
    </w:p>
    <w:p w14:paraId="6779FC50">
      <w:pPr>
        <w:spacing w:line="360" w:lineRule="auto"/>
        <w:ind w:firstLine="420" w:firstLineChars="200"/>
        <w:rPr>
          <w:rFonts w:ascii="宋体" w:cs="宋体"/>
          <w:color w:val="auto"/>
          <w:highlight w:val="none"/>
        </w:rPr>
      </w:pPr>
      <w:r>
        <w:rPr>
          <w:rFonts w:ascii="宋体" w:hAnsi="宋体" w:cs="宋体"/>
          <w:color w:val="auto"/>
          <w:highlight w:val="none"/>
        </w:rPr>
        <w:t>1.</w:t>
      </w:r>
      <w:r>
        <w:rPr>
          <w:rFonts w:hint="eastAsia" w:ascii="宋体" w:hAnsi="宋体" w:cs="宋体"/>
          <w:color w:val="auto"/>
          <w:highlight w:val="none"/>
        </w:rPr>
        <w:t>竞标人应提交的施工进度网络图或施工进度表，说明按《竞争性磋商文件》要求的工期进行施工的各个关键日期。成交的竞标人还应按合同条件有关条款的要求提交详细的施工进度计划。</w:t>
      </w:r>
    </w:p>
    <w:p w14:paraId="3A77CDEB">
      <w:pPr>
        <w:spacing w:line="360" w:lineRule="auto"/>
        <w:ind w:firstLine="420" w:firstLineChars="200"/>
        <w:rPr>
          <w:rFonts w:ascii="宋体" w:cs="宋体"/>
          <w:color w:val="auto"/>
          <w:highlight w:val="none"/>
        </w:rPr>
      </w:pPr>
      <w:r>
        <w:rPr>
          <w:rFonts w:ascii="宋体" w:hAnsi="宋体" w:cs="宋体"/>
          <w:color w:val="auto"/>
          <w:highlight w:val="none"/>
        </w:rPr>
        <w:t>2.</w:t>
      </w:r>
      <w:r>
        <w:rPr>
          <w:rFonts w:hint="eastAsia" w:ascii="宋体" w:hAnsi="宋体" w:cs="宋体"/>
          <w:color w:val="auto"/>
          <w:highlight w:val="none"/>
        </w:rPr>
        <w:t>施工进度表可采用网络图（或横道图）表示，说明计划开工日期和各分项工程各阶段的完工日期和分包合同签订的日期。</w:t>
      </w:r>
    </w:p>
    <w:p w14:paraId="4468DE5E">
      <w:pPr>
        <w:spacing w:line="360" w:lineRule="auto"/>
        <w:ind w:firstLine="420" w:firstLineChars="200"/>
        <w:rPr>
          <w:rFonts w:ascii="宋体" w:cs="宋体"/>
          <w:color w:val="auto"/>
          <w:highlight w:val="none"/>
        </w:rPr>
      </w:pPr>
      <w:r>
        <w:rPr>
          <w:rFonts w:ascii="宋体" w:hAnsi="宋体" w:cs="宋体"/>
          <w:color w:val="auto"/>
          <w:highlight w:val="none"/>
        </w:rPr>
        <w:t>3.</w:t>
      </w:r>
      <w:r>
        <w:rPr>
          <w:rFonts w:hint="eastAsia" w:ascii="宋体" w:hAnsi="宋体" w:cs="宋体"/>
          <w:color w:val="auto"/>
          <w:highlight w:val="none"/>
        </w:rPr>
        <w:t>施工进度计划应与施工组织设计相适应。</w:t>
      </w:r>
    </w:p>
    <w:p w14:paraId="66E3675F">
      <w:pPr>
        <w:spacing w:line="400" w:lineRule="exact"/>
        <w:rPr>
          <w:rFonts w:ascii="宋体" w:cs="宋体"/>
          <w:color w:val="auto"/>
          <w:highlight w:val="none"/>
        </w:rPr>
      </w:pPr>
    </w:p>
    <w:p w14:paraId="2EF1C34C">
      <w:pPr>
        <w:spacing w:line="480" w:lineRule="auto"/>
        <w:jc w:val="center"/>
        <w:rPr>
          <w:rFonts w:ascii="宋体" w:cs="宋体"/>
          <w:color w:val="auto"/>
          <w:sz w:val="24"/>
          <w:highlight w:val="none"/>
        </w:rPr>
      </w:pPr>
    </w:p>
    <w:p w14:paraId="2A4D4B6D">
      <w:pPr>
        <w:spacing w:line="480" w:lineRule="auto"/>
        <w:rPr>
          <w:rFonts w:ascii="宋体" w:cs="宋体"/>
          <w:b/>
          <w:color w:val="auto"/>
          <w:sz w:val="24"/>
          <w:highlight w:val="none"/>
        </w:rPr>
      </w:pPr>
    </w:p>
    <w:p w14:paraId="79AFB1BF">
      <w:pPr>
        <w:spacing w:line="480" w:lineRule="auto"/>
        <w:rPr>
          <w:rFonts w:ascii="宋体" w:cs="宋体"/>
          <w:b/>
          <w:color w:val="auto"/>
          <w:sz w:val="24"/>
          <w:highlight w:val="none"/>
        </w:rPr>
      </w:pPr>
    </w:p>
    <w:p w14:paraId="16F093F1">
      <w:pPr>
        <w:spacing w:line="480" w:lineRule="auto"/>
        <w:rPr>
          <w:rFonts w:ascii="宋体" w:cs="宋体"/>
          <w:b/>
          <w:color w:val="auto"/>
          <w:sz w:val="24"/>
          <w:highlight w:val="none"/>
        </w:rPr>
      </w:pPr>
    </w:p>
    <w:p w14:paraId="02114A23">
      <w:pPr>
        <w:spacing w:line="480" w:lineRule="auto"/>
        <w:rPr>
          <w:rFonts w:ascii="宋体" w:cs="宋体"/>
          <w:b/>
          <w:color w:val="auto"/>
          <w:sz w:val="24"/>
          <w:highlight w:val="none"/>
        </w:rPr>
      </w:pPr>
    </w:p>
    <w:p w14:paraId="1D84C234">
      <w:pPr>
        <w:spacing w:line="480" w:lineRule="auto"/>
        <w:rPr>
          <w:rFonts w:ascii="宋体" w:cs="宋体"/>
          <w:b/>
          <w:color w:val="auto"/>
          <w:sz w:val="24"/>
          <w:highlight w:val="none"/>
        </w:rPr>
      </w:pPr>
    </w:p>
    <w:p w14:paraId="52D6C6BD">
      <w:pPr>
        <w:spacing w:line="480" w:lineRule="auto"/>
        <w:rPr>
          <w:rFonts w:ascii="宋体" w:cs="宋体"/>
          <w:b/>
          <w:color w:val="auto"/>
          <w:sz w:val="24"/>
          <w:highlight w:val="none"/>
        </w:rPr>
      </w:pPr>
    </w:p>
    <w:p w14:paraId="31CFD0C8">
      <w:pPr>
        <w:spacing w:line="480" w:lineRule="auto"/>
        <w:rPr>
          <w:rFonts w:ascii="宋体" w:cs="宋体"/>
          <w:b/>
          <w:color w:val="auto"/>
          <w:sz w:val="24"/>
          <w:highlight w:val="none"/>
        </w:rPr>
      </w:pPr>
    </w:p>
    <w:p w14:paraId="69DB98E2">
      <w:pPr>
        <w:spacing w:line="480" w:lineRule="auto"/>
        <w:rPr>
          <w:rFonts w:ascii="宋体" w:cs="宋体"/>
          <w:b/>
          <w:color w:val="auto"/>
          <w:sz w:val="24"/>
          <w:highlight w:val="none"/>
        </w:rPr>
      </w:pPr>
    </w:p>
    <w:p w14:paraId="4E16EC59">
      <w:pPr>
        <w:spacing w:line="480" w:lineRule="auto"/>
        <w:rPr>
          <w:rFonts w:ascii="宋体" w:cs="宋体"/>
          <w:b/>
          <w:color w:val="auto"/>
          <w:sz w:val="24"/>
          <w:highlight w:val="none"/>
        </w:rPr>
      </w:pPr>
    </w:p>
    <w:p w14:paraId="4C6E4D2C">
      <w:pPr>
        <w:spacing w:line="480" w:lineRule="auto"/>
        <w:rPr>
          <w:rFonts w:ascii="宋体" w:cs="宋体"/>
          <w:b/>
          <w:color w:val="auto"/>
          <w:sz w:val="24"/>
          <w:highlight w:val="none"/>
        </w:rPr>
      </w:pPr>
    </w:p>
    <w:p w14:paraId="0D7E455F">
      <w:pPr>
        <w:rPr>
          <w:rFonts w:ascii="宋体" w:cs="宋体"/>
          <w:color w:val="auto"/>
          <w:sz w:val="28"/>
          <w:szCs w:val="28"/>
          <w:highlight w:val="none"/>
        </w:rPr>
      </w:pPr>
      <w:bookmarkStart w:id="101" w:name="_Toc9014"/>
      <w:bookmarkStart w:id="102" w:name="_Toc459103912"/>
      <w:r>
        <w:rPr>
          <w:rFonts w:ascii="宋体" w:cs="宋体"/>
          <w:color w:val="auto"/>
          <w:sz w:val="28"/>
          <w:szCs w:val="28"/>
          <w:highlight w:val="none"/>
        </w:rPr>
        <w:br w:type="page"/>
      </w:r>
    </w:p>
    <w:p w14:paraId="1223D6C4">
      <w:pPr>
        <w:spacing w:line="360" w:lineRule="auto"/>
        <w:jc w:val="center"/>
        <w:rPr>
          <w:rFonts w:ascii="宋体" w:cs="宋体"/>
          <w:b/>
          <w:bCs/>
          <w:color w:val="auto"/>
          <w:sz w:val="28"/>
          <w:szCs w:val="28"/>
          <w:highlight w:val="none"/>
        </w:rPr>
      </w:pPr>
      <w:r>
        <w:rPr>
          <w:rFonts w:hint="eastAsia" w:ascii="宋体" w:hAnsi="宋体" w:cs="宋体"/>
          <w:b/>
          <w:bCs/>
          <w:color w:val="auto"/>
          <w:sz w:val="30"/>
          <w:szCs w:val="30"/>
          <w:highlight w:val="none"/>
        </w:rPr>
        <w:t>三、业绩</w:t>
      </w:r>
      <w:bookmarkEnd w:id="101"/>
      <w:r>
        <w:rPr>
          <w:rFonts w:hint="eastAsia" w:ascii="宋体" w:hAnsi="宋体" w:cs="宋体"/>
          <w:b/>
          <w:bCs/>
          <w:color w:val="auto"/>
          <w:sz w:val="30"/>
          <w:szCs w:val="30"/>
          <w:highlight w:val="none"/>
        </w:rPr>
        <w:t>（如有）</w:t>
      </w:r>
    </w:p>
    <w:p w14:paraId="267A3CD6">
      <w:pPr>
        <w:jc w:val="center"/>
        <w:rPr>
          <w:rFonts w:ascii="宋体" w:cs="宋体"/>
          <w:color w:val="auto"/>
          <w:highlight w:val="none"/>
        </w:rPr>
      </w:pPr>
    </w:p>
    <w:p w14:paraId="424D5E14">
      <w:pPr>
        <w:jc w:val="center"/>
        <w:rPr>
          <w:rFonts w:ascii="宋体" w:cs="宋体"/>
          <w:color w:val="auto"/>
          <w:highlight w:val="none"/>
        </w:rPr>
      </w:pPr>
    </w:p>
    <w:p w14:paraId="044CCEE5">
      <w:pPr>
        <w:spacing w:line="360" w:lineRule="auto"/>
        <w:jc w:val="center"/>
        <w:rPr>
          <w:rFonts w:ascii="宋体" w:cs="宋体"/>
          <w:color w:val="auto"/>
          <w:highlight w:val="none"/>
        </w:rPr>
      </w:pPr>
      <w:r>
        <w:rPr>
          <w:rFonts w:hint="eastAsia" w:ascii="宋体" w:hAnsi="宋体" w:cs="宋体"/>
          <w:color w:val="auto"/>
          <w:highlight w:val="none"/>
        </w:rPr>
        <w:t>（格式自拟）</w:t>
      </w:r>
    </w:p>
    <w:p w14:paraId="4C07CC0A">
      <w:pPr>
        <w:pStyle w:val="42"/>
        <w:rPr>
          <w:rFonts w:hAnsi="宋体"/>
          <w:color w:val="auto"/>
          <w:highlight w:val="none"/>
        </w:rPr>
      </w:pPr>
    </w:p>
    <w:p w14:paraId="4A0CD88B">
      <w:pPr>
        <w:pStyle w:val="58"/>
        <w:rPr>
          <w:rFonts w:hAnsi="宋体" w:cs="宋体"/>
          <w:color w:val="auto"/>
          <w:highlight w:val="none"/>
        </w:rPr>
      </w:pPr>
    </w:p>
    <w:p w14:paraId="0E549BF8">
      <w:pPr>
        <w:rPr>
          <w:rFonts w:ascii="宋体" w:cs="宋体"/>
          <w:color w:val="auto"/>
          <w:sz w:val="28"/>
          <w:szCs w:val="28"/>
          <w:highlight w:val="none"/>
        </w:rPr>
      </w:pPr>
      <w:r>
        <w:rPr>
          <w:rFonts w:ascii="宋体" w:cs="宋体"/>
          <w:color w:val="auto"/>
          <w:sz w:val="28"/>
          <w:szCs w:val="28"/>
          <w:highlight w:val="none"/>
        </w:rPr>
        <w:br w:type="page"/>
      </w:r>
    </w:p>
    <w:p w14:paraId="3CA827CF">
      <w:pPr>
        <w:jc w:val="center"/>
        <w:rPr>
          <w:rFonts w:ascii="宋体" w:cs="宋体"/>
          <w:b/>
          <w:color w:val="auto"/>
          <w:sz w:val="22"/>
          <w:szCs w:val="22"/>
          <w:highlight w:val="none"/>
        </w:rPr>
      </w:pPr>
      <w:bookmarkStart w:id="103" w:name="_Toc24272"/>
    </w:p>
    <w:p w14:paraId="05AF748F">
      <w:pPr>
        <w:jc w:val="center"/>
        <w:rPr>
          <w:rFonts w:ascii="宋体" w:cs="宋体"/>
          <w:b/>
          <w:color w:val="auto"/>
          <w:sz w:val="22"/>
          <w:szCs w:val="22"/>
          <w:highlight w:val="none"/>
        </w:rPr>
      </w:pPr>
    </w:p>
    <w:p w14:paraId="7252132C">
      <w:pPr>
        <w:jc w:val="center"/>
        <w:rPr>
          <w:rFonts w:ascii="宋体" w:cs="宋体"/>
          <w:b/>
          <w:color w:val="auto"/>
          <w:sz w:val="22"/>
          <w:szCs w:val="22"/>
          <w:highlight w:val="none"/>
        </w:rPr>
      </w:pPr>
    </w:p>
    <w:p w14:paraId="3C0058A4">
      <w:pPr>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lang w:val="en-US" w:eastAsia="zh-CN"/>
        </w:rPr>
        <w:t>四</w:t>
      </w:r>
      <w:r>
        <w:rPr>
          <w:rFonts w:hint="eastAsia" w:ascii="宋体" w:hAnsi="宋体" w:eastAsia="宋体" w:cs="宋体"/>
          <w:b/>
          <w:bCs/>
          <w:color w:val="auto"/>
          <w:sz w:val="30"/>
          <w:szCs w:val="30"/>
          <w:highlight w:val="none"/>
        </w:rPr>
        <w:t>、磋商供应商认为必要提供的声明及其它资料（如有）</w:t>
      </w:r>
      <w:bookmarkEnd w:id="103"/>
    </w:p>
    <w:p w14:paraId="72B67956">
      <w:pPr>
        <w:rPr>
          <w:rFonts w:ascii="宋体" w:cs="宋体"/>
          <w:b/>
          <w:color w:val="auto"/>
          <w:sz w:val="20"/>
          <w:szCs w:val="18"/>
          <w:highlight w:val="none"/>
        </w:rPr>
      </w:pPr>
    </w:p>
    <w:p w14:paraId="289D501C">
      <w:pPr>
        <w:rPr>
          <w:rFonts w:ascii="宋体" w:cs="宋体"/>
          <w:b/>
          <w:color w:val="auto"/>
          <w:szCs w:val="20"/>
          <w:highlight w:val="none"/>
        </w:rPr>
      </w:pPr>
    </w:p>
    <w:p w14:paraId="5CE9A1DD">
      <w:pPr>
        <w:pStyle w:val="5"/>
        <w:spacing w:before="0"/>
        <w:jc w:val="center"/>
        <w:rPr>
          <w:rFonts w:ascii="宋体" w:cs="宋体"/>
          <w:color w:val="auto"/>
          <w:sz w:val="28"/>
          <w:szCs w:val="28"/>
          <w:highlight w:val="none"/>
        </w:rPr>
      </w:pPr>
    </w:p>
    <w:p w14:paraId="607800A6">
      <w:pPr>
        <w:pStyle w:val="5"/>
        <w:spacing w:before="0"/>
        <w:jc w:val="center"/>
        <w:rPr>
          <w:rFonts w:ascii="宋体" w:cs="宋体"/>
          <w:color w:val="auto"/>
          <w:sz w:val="28"/>
          <w:szCs w:val="28"/>
          <w:highlight w:val="none"/>
        </w:rPr>
      </w:pPr>
    </w:p>
    <w:p w14:paraId="2C942886">
      <w:pPr>
        <w:pStyle w:val="5"/>
        <w:spacing w:before="0"/>
        <w:rPr>
          <w:rFonts w:ascii="宋体" w:cs="宋体"/>
          <w:color w:val="auto"/>
          <w:sz w:val="28"/>
          <w:szCs w:val="28"/>
          <w:highlight w:val="none"/>
        </w:rPr>
      </w:pPr>
    </w:p>
    <w:p w14:paraId="206D555D">
      <w:pPr>
        <w:rPr>
          <w:rFonts w:ascii="宋体" w:cs="宋体"/>
          <w:color w:val="auto"/>
          <w:highlight w:val="none"/>
        </w:rPr>
      </w:pPr>
    </w:p>
    <w:p w14:paraId="2C650263">
      <w:pPr>
        <w:pStyle w:val="5"/>
        <w:spacing w:before="0"/>
        <w:jc w:val="center"/>
        <w:rPr>
          <w:rFonts w:ascii="宋体" w:cs="宋体"/>
          <w:color w:val="auto"/>
          <w:highlight w:val="none"/>
        </w:rPr>
        <w:sectPr>
          <w:pgSz w:w="11850" w:h="16783"/>
          <w:pgMar w:top="1247" w:right="1247" w:bottom="1247" w:left="1247" w:header="680" w:footer="680" w:gutter="0"/>
          <w:pgNumType w:fmt="numberInDash"/>
          <w:cols w:space="0" w:num="1"/>
          <w:docGrid w:type="linesAndChars" w:linePitch="312" w:charSpace="0"/>
        </w:sectPr>
      </w:pPr>
    </w:p>
    <w:p w14:paraId="5621A980">
      <w:pPr>
        <w:pStyle w:val="5"/>
        <w:spacing w:before="0" w:after="0" w:line="360" w:lineRule="auto"/>
        <w:jc w:val="center"/>
        <w:rPr>
          <w:rFonts w:ascii="宋体" w:cs="宋体"/>
          <w:color w:val="auto"/>
          <w:highlight w:val="none"/>
        </w:rPr>
      </w:pPr>
      <w:bookmarkStart w:id="104" w:name="_Toc8081"/>
      <w:r>
        <w:rPr>
          <w:rFonts w:hint="eastAsia" w:ascii="宋体" w:hAnsi="宋体" w:cs="宋体"/>
          <w:color w:val="auto"/>
          <w:highlight w:val="none"/>
        </w:rPr>
        <w:t>第八章</w:t>
      </w:r>
      <w:r>
        <w:rPr>
          <w:rFonts w:hAnsi="宋体" w:cs="宋体"/>
          <w:color w:val="auto"/>
          <w:kern w:val="2"/>
          <w:highlight w:val="none"/>
        </w:rPr>
        <w:t xml:space="preserve">  </w:t>
      </w:r>
      <w:r>
        <w:rPr>
          <w:rFonts w:hint="eastAsia" w:ascii="宋体" w:hAnsi="宋体" w:cs="宋体"/>
          <w:color w:val="auto"/>
          <w:highlight w:val="none"/>
        </w:rPr>
        <w:t>评标办法</w:t>
      </w:r>
      <w:bookmarkEnd w:id="102"/>
      <w:bookmarkEnd w:id="104"/>
    </w:p>
    <w:p w14:paraId="2AEAB4B3">
      <w:pPr>
        <w:spacing w:line="360" w:lineRule="auto"/>
        <w:jc w:val="center"/>
        <w:rPr>
          <w:rFonts w:ascii="宋体" w:cs="宋体"/>
          <w:color w:val="auto"/>
          <w:highlight w:val="none"/>
        </w:rPr>
      </w:pPr>
      <w:bookmarkStart w:id="105" w:name="_Toc20866"/>
      <w:bookmarkStart w:id="106" w:name="_Toc440877588"/>
      <w:r>
        <w:rPr>
          <w:rFonts w:hint="eastAsia" w:ascii="宋体" w:hAnsi="宋体" w:cs="宋体"/>
          <w:b/>
          <w:color w:val="auto"/>
          <w:sz w:val="30"/>
          <w:szCs w:val="30"/>
          <w:highlight w:val="none"/>
        </w:rPr>
        <w:t>评分办法前附表</w:t>
      </w:r>
      <w:bookmarkEnd w:id="105"/>
    </w:p>
    <w:tbl>
      <w:tblPr>
        <w:tblStyle w:val="25"/>
        <w:tblW w:w="95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832"/>
        <w:gridCol w:w="1336"/>
        <w:gridCol w:w="6611"/>
      </w:tblGrid>
      <w:tr w14:paraId="0EAD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95" w:type="dxa"/>
            <w:gridSpan w:val="2"/>
            <w:vAlign w:val="center"/>
          </w:tcPr>
          <w:p w14:paraId="54AB2986">
            <w:pPr>
              <w:autoSpaceDE w:val="0"/>
              <w:autoSpaceDN w:val="0"/>
              <w:adjustRightInd w:val="0"/>
              <w:spacing w:line="360" w:lineRule="auto"/>
              <w:jc w:val="center"/>
              <w:rPr>
                <w:rFonts w:ascii="宋体" w:cs="宋体"/>
                <w:b/>
                <w:color w:val="auto"/>
                <w:kern w:val="0"/>
                <w:szCs w:val="21"/>
                <w:highlight w:val="none"/>
              </w:rPr>
            </w:pPr>
            <w:r>
              <w:rPr>
                <w:rFonts w:hint="eastAsia" w:ascii="宋体" w:hAnsi="宋体" w:cs="宋体"/>
                <w:b/>
                <w:color w:val="auto"/>
                <w:kern w:val="0"/>
                <w:szCs w:val="21"/>
                <w:highlight w:val="none"/>
              </w:rPr>
              <w:t>条款名称</w:t>
            </w:r>
          </w:p>
        </w:tc>
        <w:tc>
          <w:tcPr>
            <w:tcW w:w="1336" w:type="dxa"/>
            <w:vAlign w:val="center"/>
          </w:tcPr>
          <w:p w14:paraId="54552557">
            <w:pPr>
              <w:autoSpaceDE w:val="0"/>
              <w:autoSpaceDN w:val="0"/>
              <w:adjustRightInd w:val="0"/>
              <w:spacing w:line="360" w:lineRule="auto"/>
              <w:jc w:val="center"/>
              <w:rPr>
                <w:rFonts w:ascii="宋体" w:cs="宋体"/>
                <w:b/>
                <w:color w:val="auto"/>
                <w:kern w:val="0"/>
                <w:szCs w:val="21"/>
                <w:highlight w:val="none"/>
              </w:rPr>
            </w:pPr>
            <w:r>
              <w:rPr>
                <w:rFonts w:hint="eastAsia" w:ascii="宋体" w:hAnsi="宋体" w:cs="宋体"/>
                <w:b/>
                <w:color w:val="auto"/>
                <w:kern w:val="0"/>
                <w:szCs w:val="21"/>
                <w:highlight w:val="none"/>
              </w:rPr>
              <w:t>评审因素</w:t>
            </w:r>
          </w:p>
        </w:tc>
        <w:tc>
          <w:tcPr>
            <w:tcW w:w="6611" w:type="dxa"/>
            <w:vAlign w:val="center"/>
          </w:tcPr>
          <w:p w14:paraId="1A65879B">
            <w:pPr>
              <w:autoSpaceDE w:val="0"/>
              <w:autoSpaceDN w:val="0"/>
              <w:adjustRightInd w:val="0"/>
              <w:spacing w:line="360" w:lineRule="auto"/>
              <w:jc w:val="center"/>
              <w:rPr>
                <w:rFonts w:ascii="宋体" w:cs="宋体"/>
                <w:b/>
                <w:color w:val="auto"/>
                <w:kern w:val="0"/>
                <w:szCs w:val="21"/>
                <w:highlight w:val="none"/>
              </w:rPr>
            </w:pPr>
            <w:r>
              <w:rPr>
                <w:rFonts w:hint="eastAsia" w:ascii="宋体" w:hAnsi="宋体" w:cs="宋体"/>
                <w:b/>
                <w:color w:val="auto"/>
                <w:kern w:val="0"/>
                <w:szCs w:val="21"/>
                <w:highlight w:val="none"/>
              </w:rPr>
              <w:t>评审标准</w:t>
            </w:r>
          </w:p>
        </w:tc>
      </w:tr>
      <w:tr w14:paraId="0CDA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763" w:type="dxa"/>
            <w:vMerge w:val="restart"/>
            <w:vAlign w:val="center"/>
          </w:tcPr>
          <w:p w14:paraId="04763034">
            <w:pPr>
              <w:autoSpaceDE w:val="0"/>
              <w:autoSpaceDN w:val="0"/>
              <w:adjustRightInd w:val="0"/>
              <w:spacing w:line="360" w:lineRule="auto"/>
              <w:jc w:val="center"/>
              <w:rPr>
                <w:rFonts w:ascii="宋体" w:cs="宋体"/>
                <w:color w:val="auto"/>
                <w:kern w:val="0"/>
                <w:szCs w:val="21"/>
                <w:highlight w:val="none"/>
              </w:rPr>
            </w:pPr>
            <w:r>
              <w:rPr>
                <w:rFonts w:hint="eastAsia" w:ascii="宋体" w:hAnsi="宋体" w:cs="宋体"/>
                <w:b/>
                <w:bCs/>
                <w:color w:val="auto"/>
                <w:kern w:val="0"/>
                <w:szCs w:val="21"/>
                <w:highlight w:val="none"/>
              </w:rPr>
              <w:t>初步评审</w:t>
            </w:r>
          </w:p>
        </w:tc>
        <w:tc>
          <w:tcPr>
            <w:tcW w:w="832" w:type="dxa"/>
            <w:vMerge w:val="restart"/>
            <w:vAlign w:val="center"/>
          </w:tcPr>
          <w:p w14:paraId="6F79427D">
            <w:pPr>
              <w:autoSpaceDE w:val="0"/>
              <w:autoSpaceDN w:val="0"/>
              <w:adjustRightInd w:val="0"/>
              <w:spacing w:line="360" w:lineRule="auto"/>
              <w:jc w:val="center"/>
              <w:rPr>
                <w:rFonts w:ascii="宋体" w:cs="宋体"/>
                <w:color w:val="auto"/>
                <w:kern w:val="0"/>
                <w:szCs w:val="21"/>
                <w:highlight w:val="none"/>
              </w:rPr>
            </w:pPr>
            <w:r>
              <w:rPr>
                <w:rFonts w:hint="eastAsia" w:ascii="宋体" w:hAnsi="宋体" w:cs="宋体"/>
                <w:b/>
                <w:bCs/>
                <w:color w:val="auto"/>
                <w:kern w:val="0"/>
                <w:szCs w:val="21"/>
                <w:highlight w:val="none"/>
              </w:rPr>
              <w:t>资格审查</w:t>
            </w:r>
          </w:p>
        </w:tc>
        <w:tc>
          <w:tcPr>
            <w:tcW w:w="1336" w:type="dxa"/>
            <w:vAlign w:val="center"/>
          </w:tcPr>
          <w:p w14:paraId="3032FFCA">
            <w:pPr>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贺州市政府采购供应商信用承诺函</w:t>
            </w:r>
          </w:p>
        </w:tc>
        <w:tc>
          <w:tcPr>
            <w:tcW w:w="6611" w:type="dxa"/>
            <w:vAlign w:val="center"/>
          </w:tcPr>
          <w:p w14:paraId="4755A8A9">
            <w:pPr>
              <w:spacing w:line="360" w:lineRule="auto"/>
              <w:rPr>
                <w:rFonts w:ascii="宋体" w:cs="宋体"/>
                <w:color w:val="auto"/>
                <w:kern w:val="0"/>
                <w:szCs w:val="21"/>
                <w:highlight w:val="none"/>
              </w:rPr>
            </w:pPr>
            <w:r>
              <w:rPr>
                <w:rFonts w:hint="eastAsia" w:ascii="宋体" w:hAnsi="宋体" w:cs="宋体"/>
                <w:color w:val="auto"/>
                <w:kern w:val="0"/>
                <w:szCs w:val="21"/>
                <w:highlight w:val="none"/>
              </w:rPr>
              <w:t>符合“磋商供应商须知前附表”第</w:t>
            </w:r>
            <w:r>
              <w:rPr>
                <w:rFonts w:ascii="宋体" w:hAnsi="宋体" w:cs="宋体"/>
                <w:color w:val="auto"/>
                <w:kern w:val="0"/>
                <w:szCs w:val="21"/>
                <w:highlight w:val="none"/>
              </w:rPr>
              <w:t>11</w:t>
            </w:r>
            <w:r>
              <w:rPr>
                <w:rFonts w:hint="eastAsia" w:ascii="宋体" w:hAnsi="宋体" w:cs="宋体"/>
                <w:color w:val="auto"/>
                <w:kern w:val="0"/>
                <w:szCs w:val="21"/>
                <w:highlight w:val="none"/>
              </w:rPr>
              <w:t>项规定。</w:t>
            </w:r>
          </w:p>
        </w:tc>
      </w:tr>
      <w:tr w14:paraId="4D79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763" w:type="dxa"/>
            <w:vMerge w:val="continue"/>
            <w:vAlign w:val="center"/>
          </w:tcPr>
          <w:p w14:paraId="6C2BB5E6">
            <w:pPr>
              <w:autoSpaceDE w:val="0"/>
              <w:autoSpaceDN w:val="0"/>
              <w:adjustRightInd w:val="0"/>
              <w:spacing w:line="360" w:lineRule="auto"/>
              <w:jc w:val="center"/>
              <w:rPr>
                <w:rFonts w:ascii="宋体" w:cs="宋体"/>
                <w:color w:val="auto"/>
                <w:kern w:val="0"/>
                <w:szCs w:val="21"/>
                <w:highlight w:val="none"/>
              </w:rPr>
            </w:pPr>
          </w:p>
        </w:tc>
        <w:tc>
          <w:tcPr>
            <w:tcW w:w="832" w:type="dxa"/>
            <w:vMerge w:val="continue"/>
            <w:vAlign w:val="center"/>
          </w:tcPr>
          <w:p w14:paraId="5D611D96">
            <w:pPr>
              <w:autoSpaceDE w:val="0"/>
              <w:autoSpaceDN w:val="0"/>
              <w:adjustRightInd w:val="0"/>
              <w:spacing w:line="360" w:lineRule="auto"/>
              <w:jc w:val="center"/>
              <w:rPr>
                <w:rFonts w:ascii="宋体" w:cs="宋体"/>
                <w:color w:val="auto"/>
                <w:kern w:val="0"/>
                <w:szCs w:val="21"/>
                <w:highlight w:val="none"/>
              </w:rPr>
            </w:pPr>
          </w:p>
        </w:tc>
        <w:tc>
          <w:tcPr>
            <w:tcW w:w="1336" w:type="dxa"/>
            <w:vAlign w:val="center"/>
          </w:tcPr>
          <w:p w14:paraId="33230C80">
            <w:pPr>
              <w:spacing w:line="360" w:lineRule="auto"/>
              <w:jc w:val="center"/>
              <w:rPr>
                <w:rFonts w:ascii="宋体" w:cs="宋体"/>
                <w:color w:val="auto"/>
                <w:szCs w:val="21"/>
                <w:highlight w:val="none"/>
              </w:rPr>
            </w:pPr>
            <w:r>
              <w:rPr>
                <w:rFonts w:hint="eastAsia" w:ascii="宋体" w:hAnsi="宋体" w:cs="宋体"/>
                <w:color w:val="auto"/>
                <w:szCs w:val="21"/>
                <w:highlight w:val="none"/>
              </w:rPr>
              <w:t>竞标人基本情况表</w:t>
            </w:r>
          </w:p>
        </w:tc>
        <w:tc>
          <w:tcPr>
            <w:tcW w:w="6611" w:type="dxa"/>
            <w:vAlign w:val="center"/>
          </w:tcPr>
          <w:p w14:paraId="21158F1A">
            <w:pPr>
              <w:spacing w:line="360" w:lineRule="auto"/>
              <w:rPr>
                <w:rFonts w:ascii="宋体" w:cs="宋体"/>
                <w:color w:val="auto"/>
                <w:szCs w:val="21"/>
                <w:highlight w:val="none"/>
              </w:rPr>
            </w:pPr>
            <w:r>
              <w:rPr>
                <w:rFonts w:hint="eastAsia" w:ascii="宋体" w:hAnsi="宋体" w:cs="宋体"/>
                <w:color w:val="auto"/>
                <w:szCs w:val="21"/>
                <w:highlight w:val="none"/>
              </w:rPr>
              <w:t>符合“磋商供应商须知前附表”第</w:t>
            </w:r>
            <w:r>
              <w:rPr>
                <w:rFonts w:ascii="宋体" w:hAnsi="宋体" w:cs="宋体"/>
                <w:color w:val="auto"/>
                <w:szCs w:val="21"/>
                <w:highlight w:val="none"/>
              </w:rPr>
              <w:t>11</w:t>
            </w:r>
            <w:r>
              <w:rPr>
                <w:rFonts w:hint="eastAsia" w:ascii="宋体" w:hAnsi="宋体" w:cs="宋体"/>
                <w:color w:val="auto"/>
                <w:szCs w:val="21"/>
                <w:highlight w:val="none"/>
              </w:rPr>
              <w:t>项规定。</w:t>
            </w:r>
          </w:p>
        </w:tc>
      </w:tr>
      <w:tr w14:paraId="0ACB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54591E43">
            <w:pPr>
              <w:autoSpaceDE w:val="0"/>
              <w:autoSpaceDN w:val="0"/>
              <w:adjustRightInd w:val="0"/>
              <w:spacing w:line="360" w:lineRule="auto"/>
              <w:jc w:val="center"/>
              <w:rPr>
                <w:rFonts w:ascii="宋体" w:cs="宋体"/>
                <w:color w:val="auto"/>
                <w:kern w:val="0"/>
                <w:szCs w:val="21"/>
                <w:highlight w:val="none"/>
              </w:rPr>
            </w:pPr>
          </w:p>
        </w:tc>
        <w:tc>
          <w:tcPr>
            <w:tcW w:w="832" w:type="dxa"/>
            <w:vMerge w:val="continue"/>
            <w:vAlign w:val="center"/>
          </w:tcPr>
          <w:p w14:paraId="7A869B1E">
            <w:pPr>
              <w:autoSpaceDE w:val="0"/>
              <w:autoSpaceDN w:val="0"/>
              <w:adjustRightInd w:val="0"/>
              <w:spacing w:line="360" w:lineRule="auto"/>
              <w:jc w:val="center"/>
              <w:rPr>
                <w:rFonts w:ascii="宋体" w:cs="宋体"/>
                <w:color w:val="auto"/>
                <w:kern w:val="0"/>
                <w:szCs w:val="21"/>
                <w:highlight w:val="none"/>
              </w:rPr>
            </w:pPr>
          </w:p>
        </w:tc>
        <w:tc>
          <w:tcPr>
            <w:tcW w:w="1336" w:type="dxa"/>
            <w:vAlign w:val="center"/>
          </w:tcPr>
          <w:p w14:paraId="54EFD437">
            <w:pPr>
              <w:spacing w:line="360" w:lineRule="auto"/>
              <w:jc w:val="center"/>
              <w:rPr>
                <w:rFonts w:ascii="宋体" w:cs="宋体"/>
                <w:bCs/>
                <w:color w:val="auto"/>
                <w:szCs w:val="21"/>
                <w:highlight w:val="none"/>
              </w:rPr>
            </w:pPr>
            <w:r>
              <w:rPr>
                <w:rFonts w:hint="eastAsia" w:ascii="宋体" w:hAnsi="宋体" w:cs="宋体"/>
                <w:bCs/>
                <w:color w:val="auto"/>
                <w:szCs w:val="21"/>
                <w:highlight w:val="none"/>
              </w:rPr>
              <w:t>法定代表人</w:t>
            </w:r>
          </w:p>
        </w:tc>
        <w:tc>
          <w:tcPr>
            <w:tcW w:w="6611" w:type="dxa"/>
            <w:vAlign w:val="center"/>
          </w:tcPr>
          <w:p w14:paraId="62C266E0">
            <w:pPr>
              <w:spacing w:line="360" w:lineRule="auto"/>
              <w:rPr>
                <w:rFonts w:ascii="宋体" w:cs="宋体"/>
                <w:color w:val="auto"/>
                <w:szCs w:val="21"/>
                <w:highlight w:val="none"/>
              </w:rPr>
            </w:pPr>
            <w:r>
              <w:rPr>
                <w:rFonts w:hint="eastAsia" w:ascii="宋体" w:hAnsi="宋体" w:cs="宋体"/>
                <w:color w:val="auto"/>
                <w:szCs w:val="21"/>
                <w:highlight w:val="none"/>
              </w:rPr>
              <w:t>法定代表人身份证明书原件、身份证复印件、安全生产考核合格证书（</w:t>
            </w:r>
            <w:r>
              <w:rPr>
                <w:rFonts w:ascii="宋体" w:hAnsi="宋体" w:cs="宋体"/>
                <w:color w:val="auto"/>
                <w:szCs w:val="21"/>
                <w:highlight w:val="none"/>
              </w:rPr>
              <w:t>A</w:t>
            </w:r>
            <w:r>
              <w:rPr>
                <w:rFonts w:hint="eastAsia" w:ascii="宋体" w:hAnsi="宋体" w:cs="宋体"/>
                <w:color w:val="auto"/>
                <w:szCs w:val="21"/>
                <w:highlight w:val="none"/>
              </w:rPr>
              <w:t>类）复印件。</w:t>
            </w:r>
          </w:p>
        </w:tc>
      </w:tr>
      <w:tr w14:paraId="0C37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0F141313">
            <w:pPr>
              <w:autoSpaceDE w:val="0"/>
              <w:autoSpaceDN w:val="0"/>
              <w:adjustRightInd w:val="0"/>
              <w:spacing w:line="360" w:lineRule="auto"/>
              <w:jc w:val="center"/>
              <w:rPr>
                <w:rFonts w:ascii="宋体" w:cs="宋体"/>
                <w:color w:val="auto"/>
                <w:kern w:val="0"/>
                <w:szCs w:val="21"/>
                <w:highlight w:val="none"/>
              </w:rPr>
            </w:pPr>
          </w:p>
        </w:tc>
        <w:tc>
          <w:tcPr>
            <w:tcW w:w="832" w:type="dxa"/>
            <w:vMerge w:val="continue"/>
            <w:vAlign w:val="center"/>
          </w:tcPr>
          <w:p w14:paraId="6EF964ED">
            <w:pPr>
              <w:autoSpaceDE w:val="0"/>
              <w:autoSpaceDN w:val="0"/>
              <w:adjustRightInd w:val="0"/>
              <w:spacing w:line="360" w:lineRule="auto"/>
              <w:jc w:val="center"/>
              <w:rPr>
                <w:rFonts w:ascii="宋体" w:cs="宋体"/>
                <w:color w:val="auto"/>
                <w:kern w:val="0"/>
                <w:szCs w:val="21"/>
                <w:highlight w:val="none"/>
              </w:rPr>
            </w:pPr>
          </w:p>
        </w:tc>
        <w:tc>
          <w:tcPr>
            <w:tcW w:w="1336" w:type="dxa"/>
            <w:vAlign w:val="center"/>
          </w:tcPr>
          <w:p w14:paraId="178BD067">
            <w:pPr>
              <w:spacing w:line="360" w:lineRule="auto"/>
              <w:jc w:val="center"/>
              <w:rPr>
                <w:rFonts w:ascii="宋体" w:cs="宋体"/>
                <w:bCs/>
                <w:color w:val="auto"/>
                <w:szCs w:val="21"/>
                <w:highlight w:val="none"/>
              </w:rPr>
            </w:pPr>
            <w:r>
              <w:rPr>
                <w:rFonts w:hint="eastAsia" w:ascii="宋体" w:hAnsi="宋体" w:cs="宋体"/>
                <w:bCs/>
                <w:color w:val="auto"/>
                <w:szCs w:val="21"/>
                <w:highlight w:val="none"/>
              </w:rPr>
              <w:t>项目经理</w:t>
            </w:r>
          </w:p>
        </w:tc>
        <w:tc>
          <w:tcPr>
            <w:tcW w:w="6611" w:type="dxa"/>
            <w:vAlign w:val="center"/>
          </w:tcPr>
          <w:p w14:paraId="59438F3E">
            <w:pPr>
              <w:spacing w:line="360" w:lineRule="auto"/>
              <w:rPr>
                <w:rFonts w:ascii="宋体" w:cs="宋体"/>
                <w:color w:val="auto"/>
                <w:szCs w:val="21"/>
                <w:highlight w:val="none"/>
              </w:rPr>
            </w:pPr>
            <w:r>
              <w:rPr>
                <w:rFonts w:hint="eastAsia" w:ascii="宋体" w:hAnsi="宋体" w:cs="宋体"/>
                <w:color w:val="auto"/>
                <w:szCs w:val="21"/>
                <w:highlight w:val="none"/>
              </w:rPr>
              <w:t>符合“磋商供应商须知前附表”第</w:t>
            </w:r>
            <w:r>
              <w:rPr>
                <w:rFonts w:ascii="宋体" w:hAnsi="宋体" w:cs="宋体"/>
                <w:color w:val="auto"/>
                <w:szCs w:val="21"/>
                <w:highlight w:val="none"/>
              </w:rPr>
              <w:t>6</w:t>
            </w:r>
            <w:r>
              <w:rPr>
                <w:rFonts w:hint="eastAsia" w:ascii="宋体" w:hAnsi="宋体" w:cs="宋体"/>
                <w:color w:val="auto"/>
                <w:szCs w:val="21"/>
                <w:highlight w:val="none"/>
              </w:rPr>
              <w:t>项规定。</w:t>
            </w:r>
          </w:p>
        </w:tc>
      </w:tr>
      <w:tr w14:paraId="5CDD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7B1FD1C0">
            <w:pPr>
              <w:autoSpaceDE w:val="0"/>
              <w:autoSpaceDN w:val="0"/>
              <w:adjustRightInd w:val="0"/>
              <w:spacing w:line="360" w:lineRule="auto"/>
              <w:jc w:val="center"/>
              <w:rPr>
                <w:rFonts w:ascii="宋体" w:cs="宋体"/>
                <w:color w:val="auto"/>
                <w:kern w:val="0"/>
                <w:szCs w:val="21"/>
                <w:highlight w:val="none"/>
              </w:rPr>
            </w:pPr>
          </w:p>
        </w:tc>
        <w:tc>
          <w:tcPr>
            <w:tcW w:w="832" w:type="dxa"/>
            <w:vMerge w:val="continue"/>
            <w:vAlign w:val="center"/>
          </w:tcPr>
          <w:p w14:paraId="315E121B">
            <w:pPr>
              <w:autoSpaceDE w:val="0"/>
              <w:autoSpaceDN w:val="0"/>
              <w:adjustRightInd w:val="0"/>
              <w:spacing w:line="360" w:lineRule="auto"/>
              <w:jc w:val="center"/>
              <w:rPr>
                <w:rFonts w:ascii="宋体" w:cs="宋体"/>
                <w:color w:val="auto"/>
                <w:kern w:val="0"/>
                <w:szCs w:val="21"/>
                <w:highlight w:val="none"/>
              </w:rPr>
            </w:pPr>
          </w:p>
        </w:tc>
        <w:tc>
          <w:tcPr>
            <w:tcW w:w="1336" w:type="dxa"/>
            <w:vAlign w:val="center"/>
          </w:tcPr>
          <w:p w14:paraId="3FBEAA46">
            <w:pPr>
              <w:spacing w:line="360" w:lineRule="auto"/>
              <w:jc w:val="center"/>
              <w:rPr>
                <w:rFonts w:ascii="宋体" w:cs="宋体"/>
                <w:color w:val="auto"/>
                <w:kern w:val="0"/>
                <w:szCs w:val="21"/>
                <w:highlight w:val="none"/>
              </w:rPr>
            </w:pPr>
            <w:r>
              <w:rPr>
                <w:rFonts w:hint="eastAsia" w:ascii="宋体" w:hAnsi="宋体" w:cs="宋体"/>
                <w:bCs/>
                <w:color w:val="auto"/>
                <w:szCs w:val="21"/>
                <w:highlight w:val="none"/>
              </w:rPr>
              <w:t>专职安全员</w:t>
            </w:r>
          </w:p>
        </w:tc>
        <w:tc>
          <w:tcPr>
            <w:tcW w:w="6611" w:type="dxa"/>
            <w:vAlign w:val="center"/>
          </w:tcPr>
          <w:p w14:paraId="618F3215">
            <w:pPr>
              <w:spacing w:line="360" w:lineRule="auto"/>
              <w:rPr>
                <w:rFonts w:ascii="宋体" w:cs="宋体"/>
                <w:color w:val="auto"/>
                <w:szCs w:val="21"/>
                <w:highlight w:val="none"/>
              </w:rPr>
            </w:pPr>
            <w:r>
              <w:rPr>
                <w:rFonts w:hint="eastAsia" w:ascii="宋体" w:hAnsi="宋体" w:cs="宋体"/>
                <w:color w:val="auto"/>
                <w:szCs w:val="21"/>
                <w:highlight w:val="none"/>
              </w:rPr>
              <w:t>符合“磋商供应商须知前附表”第</w:t>
            </w:r>
            <w:r>
              <w:rPr>
                <w:rFonts w:ascii="宋体" w:hAnsi="宋体" w:cs="宋体"/>
                <w:color w:val="auto"/>
                <w:szCs w:val="21"/>
                <w:highlight w:val="none"/>
              </w:rPr>
              <w:t>6</w:t>
            </w:r>
            <w:r>
              <w:rPr>
                <w:rFonts w:hint="eastAsia" w:ascii="宋体" w:hAnsi="宋体" w:cs="宋体"/>
                <w:color w:val="auto"/>
                <w:szCs w:val="21"/>
                <w:highlight w:val="none"/>
              </w:rPr>
              <w:t>项规定。</w:t>
            </w:r>
          </w:p>
        </w:tc>
      </w:tr>
      <w:tr w14:paraId="30F0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5F435734">
            <w:pPr>
              <w:autoSpaceDE w:val="0"/>
              <w:autoSpaceDN w:val="0"/>
              <w:adjustRightInd w:val="0"/>
              <w:spacing w:line="360" w:lineRule="auto"/>
              <w:jc w:val="center"/>
              <w:rPr>
                <w:rFonts w:ascii="宋体" w:cs="宋体"/>
                <w:color w:val="auto"/>
                <w:kern w:val="0"/>
                <w:szCs w:val="21"/>
                <w:highlight w:val="none"/>
              </w:rPr>
            </w:pPr>
          </w:p>
        </w:tc>
        <w:tc>
          <w:tcPr>
            <w:tcW w:w="832" w:type="dxa"/>
            <w:vMerge w:val="continue"/>
            <w:vAlign w:val="center"/>
          </w:tcPr>
          <w:p w14:paraId="204D46FD">
            <w:pPr>
              <w:autoSpaceDE w:val="0"/>
              <w:autoSpaceDN w:val="0"/>
              <w:adjustRightInd w:val="0"/>
              <w:spacing w:line="360" w:lineRule="auto"/>
              <w:jc w:val="center"/>
              <w:rPr>
                <w:rFonts w:ascii="宋体" w:cs="宋体"/>
                <w:color w:val="auto"/>
                <w:kern w:val="0"/>
                <w:szCs w:val="21"/>
                <w:highlight w:val="none"/>
              </w:rPr>
            </w:pPr>
          </w:p>
        </w:tc>
        <w:tc>
          <w:tcPr>
            <w:tcW w:w="1336" w:type="dxa"/>
            <w:vAlign w:val="center"/>
          </w:tcPr>
          <w:p w14:paraId="4E12DE89">
            <w:pPr>
              <w:spacing w:line="360" w:lineRule="auto"/>
              <w:jc w:val="center"/>
              <w:rPr>
                <w:rFonts w:ascii="宋体" w:cs="宋体"/>
                <w:color w:val="auto"/>
                <w:szCs w:val="21"/>
                <w:highlight w:val="none"/>
              </w:rPr>
            </w:pPr>
            <w:r>
              <w:rPr>
                <w:rFonts w:hint="eastAsia" w:ascii="宋体" w:hAnsi="宋体" w:cs="宋体"/>
                <w:bCs/>
                <w:color w:val="auto"/>
                <w:szCs w:val="21"/>
                <w:highlight w:val="none"/>
              </w:rPr>
              <w:t>授权委托书</w:t>
            </w:r>
          </w:p>
        </w:tc>
        <w:tc>
          <w:tcPr>
            <w:tcW w:w="6611" w:type="dxa"/>
            <w:vAlign w:val="center"/>
          </w:tcPr>
          <w:p w14:paraId="79042329">
            <w:pPr>
              <w:spacing w:line="360" w:lineRule="auto"/>
              <w:rPr>
                <w:rFonts w:ascii="宋体" w:cs="宋体"/>
                <w:color w:val="auto"/>
                <w:szCs w:val="21"/>
                <w:highlight w:val="none"/>
              </w:rPr>
            </w:pPr>
            <w:r>
              <w:rPr>
                <w:rFonts w:hint="eastAsia" w:ascii="宋体" w:hAnsi="宋体" w:cs="宋体"/>
                <w:color w:val="auto"/>
                <w:szCs w:val="21"/>
                <w:highlight w:val="none"/>
              </w:rPr>
              <w:t>授权委托书原件和委托代理人身份证复印件（委托时提供）。</w:t>
            </w:r>
          </w:p>
        </w:tc>
      </w:tr>
      <w:tr w14:paraId="2B12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763" w:type="dxa"/>
            <w:vMerge w:val="continue"/>
            <w:vAlign w:val="center"/>
          </w:tcPr>
          <w:p w14:paraId="3DA2F025">
            <w:pPr>
              <w:autoSpaceDE w:val="0"/>
              <w:autoSpaceDN w:val="0"/>
              <w:adjustRightInd w:val="0"/>
              <w:spacing w:line="360" w:lineRule="auto"/>
              <w:jc w:val="center"/>
              <w:rPr>
                <w:rFonts w:ascii="宋体" w:cs="宋体"/>
                <w:color w:val="auto"/>
                <w:kern w:val="0"/>
                <w:szCs w:val="21"/>
                <w:highlight w:val="none"/>
              </w:rPr>
            </w:pPr>
          </w:p>
        </w:tc>
        <w:tc>
          <w:tcPr>
            <w:tcW w:w="832" w:type="dxa"/>
            <w:vMerge w:val="continue"/>
            <w:vAlign w:val="center"/>
          </w:tcPr>
          <w:p w14:paraId="69F0D57E">
            <w:pPr>
              <w:autoSpaceDE w:val="0"/>
              <w:autoSpaceDN w:val="0"/>
              <w:adjustRightInd w:val="0"/>
              <w:spacing w:line="360" w:lineRule="auto"/>
              <w:jc w:val="center"/>
              <w:rPr>
                <w:rFonts w:ascii="宋体" w:cs="宋体"/>
                <w:color w:val="auto"/>
                <w:kern w:val="0"/>
                <w:szCs w:val="21"/>
                <w:highlight w:val="none"/>
              </w:rPr>
            </w:pPr>
          </w:p>
        </w:tc>
        <w:tc>
          <w:tcPr>
            <w:tcW w:w="1336" w:type="dxa"/>
            <w:vAlign w:val="center"/>
          </w:tcPr>
          <w:p w14:paraId="1561507B">
            <w:pPr>
              <w:spacing w:line="360" w:lineRule="auto"/>
              <w:jc w:val="center"/>
              <w:rPr>
                <w:rFonts w:ascii="宋体" w:cs="宋体"/>
                <w:color w:val="auto"/>
                <w:szCs w:val="21"/>
                <w:highlight w:val="none"/>
              </w:rPr>
            </w:pPr>
            <w:r>
              <w:rPr>
                <w:rFonts w:hint="eastAsia" w:ascii="宋体" w:hAnsi="宋体" w:cs="宋体"/>
                <w:color w:val="auto"/>
                <w:szCs w:val="21"/>
                <w:highlight w:val="none"/>
              </w:rPr>
              <w:t>信用查询</w:t>
            </w:r>
          </w:p>
        </w:tc>
        <w:tc>
          <w:tcPr>
            <w:tcW w:w="6611" w:type="dxa"/>
            <w:vAlign w:val="center"/>
          </w:tcPr>
          <w:p w14:paraId="0A70BD86">
            <w:pPr>
              <w:spacing w:line="360" w:lineRule="auto"/>
              <w:rPr>
                <w:rFonts w:ascii="宋体" w:cs="宋体"/>
                <w:color w:val="auto"/>
                <w:szCs w:val="21"/>
                <w:highlight w:val="none"/>
              </w:rPr>
            </w:pPr>
            <w:r>
              <w:rPr>
                <w:rFonts w:hint="eastAsia" w:ascii="宋体" w:hAnsi="宋体" w:cs="宋体"/>
                <w:bCs/>
                <w:color w:val="auto"/>
                <w:szCs w:val="21"/>
                <w:highlight w:val="none"/>
              </w:rPr>
              <w:t>供应商在“信用中国”网站</w:t>
            </w:r>
            <w:r>
              <w:rPr>
                <w:rFonts w:ascii="宋体" w:hAnsi="宋体" w:cs="宋体"/>
                <w:bCs/>
                <w:color w:val="auto"/>
                <w:szCs w:val="21"/>
                <w:highlight w:val="none"/>
              </w:rPr>
              <w:t xml:space="preserve">(www.creditchina.gov.cn) </w:t>
            </w:r>
            <w:r>
              <w:rPr>
                <w:rFonts w:hint="eastAsia" w:ascii="宋体" w:hAnsi="宋体" w:cs="宋体"/>
                <w:bCs/>
                <w:color w:val="auto"/>
                <w:szCs w:val="21"/>
                <w:highlight w:val="none"/>
              </w:rPr>
              <w:t>、中国政府采购网</w:t>
            </w:r>
            <w:r>
              <w:rPr>
                <w:rFonts w:ascii="宋体" w:hAnsi="宋体" w:cs="宋体"/>
                <w:bCs/>
                <w:color w:val="auto"/>
                <w:szCs w:val="21"/>
                <w:highlight w:val="none"/>
              </w:rPr>
              <w:t>(www.ccgp.gov.cn)</w:t>
            </w:r>
            <w:r>
              <w:rPr>
                <w:rFonts w:hint="eastAsia" w:ascii="宋体" w:hAnsi="宋体" w:cs="宋体"/>
                <w:bCs/>
                <w:color w:val="auto"/>
                <w:szCs w:val="21"/>
                <w:highlight w:val="none"/>
              </w:rPr>
              <w:t>未被列入失信被执行人、重大税收违法失信主体、政府采购严重违法失信行为记录名单。</w:t>
            </w:r>
          </w:p>
        </w:tc>
      </w:tr>
      <w:tr w14:paraId="0281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763" w:type="dxa"/>
            <w:vMerge w:val="continue"/>
            <w:vAlign w:val="center"/>
          </w:tcPr>
          <w:p w14:paraId="56928B26">
            <w:pPr>
              <w:autoSpaceDE w:val="0"/>
              <w:autoSpaceDN w:val="0"/>
              <w:adjustRightInd w:val="0"/>
              <w:spacing w:line="360" w:lineRule="auto"/>
              <w:jc w:val="center"/>
              <w:rPr>
                <w:rFonts w:ascii="宋体" w:cs="宋体"/>
                <w:color w:val="auto"/>
                <w:kern w:val="0"/>
                <w:szCs w:val="21"/>
                <w:highlight w:val="none"/>
              </w:rPr>
            </w:pPr>
          </w:p>
        </w:tc>
        <w:tc>
          <w:tcPr>
            <w:tcW w:w="832" w:type="dxa"/>
            <w:vMerge w:val="continue"/>
            <w:vAlign w:val="center"/>
          </w:tcPr>
          <w:p w14:paraId="647B0C7E">
            <w:pPr>
              <w:autoSpaceDE w:val="0"/>
              <w:autoSpaceDN w:val="0"/>
              <w:adjustRightInd w:val="0"/>
              <w:spacing w:line="360" w:lineRule="auto"/>
              <w:jc w:val="center"/>
              <w:rPr>
                <w:rFonts w:ascii="宋体" w:cs="宋体"/>
                <w:color w:val="auto"/>
                <w:kern w:val="0"/>
                <w:szCs w:val="21"/>
                <w:highlight w:val="none"/>
              </w:rPr>
            </w:pPr>
          </w:p>
        </w:tc>
        <w:tc>
          <w:tcPr>
            <w:tcW w:w="1336" w:type="dxa"/>
            <w:vAlign w:val="center"/>
          </w:tcPr>
          <w:p w14:paraId="0F1B38DF">
            <w:pPr>
              <w:spacing w:line="360" w:lineRule="auto"/>
              <w:jc w:val="center"/>
              <w:rPr>
                <w:rFonts w:ascii="宋体" w:cs="宋体"/>
                <w:bCs/>
                <w:color w:val="auto"/>
                <w:szCs w:val="21"/>
                <w:highlight w:val="none"/>
              </w:rPr>
            </w:pPr>
            <w:r>
              <w:rPr>
                <w:rFonts w:hint="eastAsia" w:ascii="宋体" w:hAnsi="宋体" w:cs="宋体"/>
                <w:color w:val="auto"/>
                <w:szCs w:val="21"/>
                <w:highlight w:val="none"/>
              </w:rPr>
              <w:t>中小企业声明函</w:t>
            </w:r>
          </w:p>
        </w:tc>
        <w:tc>
          <w:tcPr>
            <w:tcW w:w="6611" w:type="dxa"/>
            <w:vAlign w:val="center"/>
          </w:tcPr>
          <w:p w14:paraId="6F07B6E9">
            <w:pPr>
              <w:spacing w:line="360" w:lineRule="auto"/>
              <w:rPr>
                <w:rFonts w:ascii="宋体" w:cs="宋体"/>
                <w:color w:val="auto"/>
                <w:szCs w:val="21"/>
                <w:highlight w:val="none"/>
              </w:rPr>
            </w:pPr>
            <w:r>
              <w:rPr>
                <w:rFonts w:hint="eastAsia" w:ascii="宋体" w:hAnsi="宋体" w:cs="宋体"/>
                <w:color w:val="auto"/>
                <w:szCs w:val="21"/>
                <w:highlight w:val="none"/>
              </w:rPr>
              <w:t>提供《中小企业声明函》或监狱企业的证明文件或《残疾人福利性单位声明函》。</w:t>
            </w:r>
          </w:p>
        </w:tc>
      </w:tr>
      <w:tr w14:paraId="4CCA0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6E6D0E11">
            <w:pPr>
              <w:autoSpaceDE w:val="0"/>
              <w:autoSpaceDN w:val="0"/>
              <w:adjustRightInd w:val="0"/>
              <w:spacing w:line="360" w:lineRule="auto"/>
              <w:jc w:val="center"/>
              <w:rPr>
                <w:rFonts w:ascii="宋体" w:cs="宋体"/>
                <w:color w:val="auto"/>
                <w:kern w:val="0"/>
                <w:szCs w:val="21"/>
                <w:highlight w:val="none"/>
              </w:rPr>
            </w:pPr>
          </w:p>
        </w:tc>
        <w:tc>
          <w:tcPr>
            <w:tcW w:w="832" w:type="dxa"/>
            <w:vMerge w:val="continue"/>
            <w:vAlign w:val="center"/>
          </w:tcPr>
          <w:p w14:paraId="5F2149A4">
            <w:pPr>
              <w:autoSpaceDE w:val="0"/>
              <w:autoSpaceDN w:val="0"/>
              <w:adjustRightInd w:val="0"/>
              <w:spacing w:line="360" w:lineRule="auto"/>
              <w:jc w:val="center"/>
              <w:rPr>
                <w:rFonts w:ascii="宋体" w:cs="宋体"/>
                <w:color w:val="auto"/>
                <w:kern w:val="0"/>
                <w:szCs w:val="21"/>
                <w:highlight w:val="none"/>
              </w:rPr>
            </w:pPr>
          </w:p>
        </w:tc>
        <w:tc>
          <w:tcPr>
            <w:tcW w:w="1336" w:type="dxa"/>
            <w:vAlign w:val="center"/>
          </w:tcPr>
          <w:p w14:paraId="542DA588">
            <w:pPr>
              <w:spacing w:line="360" w:lineRule="auto"/>
              <w:jc w:val="center"/>
              <w:rPr>
                <w:rFonts w:ascii="宋体" w:cs="宋体"/>
                <w:color w:val="auto"/>
                <w:szCs w:val="21"/>
                <w:highlight w:val="none"/>
              </w:rPr>
            </w:pPr>
            <w:r>
              <w:rPr>
                <w:rFonts w:hint="eastAsia" w:ascii="宋体" w:hAnsi="宋体" w:cs="宋体"/>
                <w:color w:val="auto"/>
                <w:szCs w:val="21"/>
                <w:highlight w:val="none"/>
              </w:rPr>
              <w:t>其他要求</w:t>
            </w:r>
          </w:p>
        </w:tc>
        <w:tc>
          <w:tcPr>
            <w:tcW w:w="6611" w:type="dxa"/>
            <w:vAlign w:val="center"/>
          </w:tcPr>
          <w:p w14:paraId="399EBA0F">
            <w:pPr>
              <w:spacing w:line="360" w:lineRule="auto"/>
              <w:rPr>
                <w:rFonts w:ascii="宋体" w:cs="宋体"/>
                <w:color w:val="auto"/>
                <w:szCs w:val="21"/>
                <w:highlight w:val="none"/>
              </w:rPr>
            </w:pPr>
            <w:r>
              <w:rPr>
                <w:rFonts w:hint="eastAsia" w:ascii="宋体" w:hAnsi="宋体" w:cs="宋体"/>
                <w:color w:val="auto"/>
                <w:szCs w:val="21"/>
                <w:highlight w:val="none"/>
              </w:rPr>
              <w:t>符合“磋商供应商须知前附表”第</w:t>
            </w:r>
            <w:r>
              <w:rPr>
                <w:rFonts w:ascii="宋体" w:hAnsi="宋体" w:cs="宋体"/>
                <w:color w:val="auto"/>
                <w:szCs w:val="21"/>
                <w:highlight w:val="none"/>
              </w:rPr>
              <w:t>6</w:t>
            </w:r>
            <w:r>
              <w:rPr>
                <w:rFonts w:hint="eastAsia" w:ascii="宋体" w:hAnsi="宋体" w:cs="宋体"/>
                <w:color w:val="auto"/>
                <w:szCs w:val="21"/>
                <w:highlight w:val="none"/>
              </w:rPr>
              <w:t>项、第</w:t>
            </w:r>
            <w:r>
              <w:rPr>
                <w:rFonts w:ascii="宋体" w:hAnsi="宋体" w:cs="宋体"/>
                <w:color w:val="auto"/>
                <w:szCs w:val="21"/>
                <w:highlight w:val="none"/>
              </w:rPr>
              <w:t>11</w:t>
            </w:r>
            <w:r>
              <w:rPr>
                <w:rFonts w:hint="eastAsia" w:ascii="宋体" w:hAnsi="宋体" w:cs="宋体"/>
                <w:color w:val="auto"/>
                <w:szCs w:val="21"/>
                <w:highlight w:val="none"/>
              </w:rPr>
              <w:t>项规定及且按要求提交了“磋商供应商须知正文”第</w:t>
            </w:r>
            <w:r>
              <w:rPr>
                <w:rFonts w:ascii="宋体" w:hAnsi="宋体" w:cs="宋体"/>
                <w:color w:val="auto"/>
                <w:szCs w:val="21"/>
                <w:highlight w:val="none"/>
              </w:rPr>
              <w:t>8</w:t>
            </w:r>
            <w:r>
              <w:rPr>
                <w:rFonts w:hint="eastAsia" w:ascii="宋体" w:hAnsi="宋体" w:cs="宋体"/>
                <w:color w:val="auto"/>
                <w:szCs w:val="21"/>
                <w:highlight w:val="none"/>
              </w:rPr>
              <w:t>项《响应文件》要求的所有内容。</w:t>
            </w:r>
          </w:p>
        </w:tc>
      </w:tr>
      <w:tr w14:paraId="0282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357417AD">
            <w:pPr>
              <w:autoSpaceDE w:val="0"/>
              <w:autoSpaceDN w:val="0"/>
              <w:adjustRightInd w:val="0"/>
              <w:spacing w:line="360" w:lineRule="auto"/>
              <w:rPr>
                <w:rFonts w:ascii="宋体" w:cs="宋体"/>
                <w:color w:val="auto"/>
                <w:kern w:val="0"/>
                <w:szCs w:val="21"/>
                <w:highlight w:val="none"/>
              </w:rPr>
            </w:pPr>
          </w:p>
        </w:tc>
        <w:tc>
          <w:tcPr>
            <w:tcW w:w="8779" w:type="dxa"/>
            <w:gridSpan w:val="3"/>
            <w:vAlign w:val="center"/>
          </w:tcPr>
          <w:p w14:paraId="2DAD6F7B">
            <w:pPr>
              <w:autoSpaceDE w:val="0"/>
              <w:autoSpaceDN w:val="0"/>
              <w:adjustRightInd w:val="0"/>
              <w:spacing w:line="360" w:lineRule="auto"/>
              <w:rPr>
                <w:rFonts w:ascii="宋体" w:cs="宋体"/>
                <w:b/>
                <w:color w:val="auto"/>
                <w:szCs w:val="21"/>
                <w:highlight w:val="none"/>
              </w:rPr>
            </w:pPr>
            <w:r>
              <w:rPr>
                <w:rFonts w:hint="eastAsia" w:ascii="宋体" w:hAnsi="宋体" w:cs="宋体"/>
                <w:b/>
                <w:color w:val="auto"/>
                <w:szCs w:val="21"/>
                <w:highlight w:val="none"/>
              </w:rPr>
              <w:t>资格性审查项中缺少任何一项或有任何一项不合格者其资格审查视为不合格，资格评审不合格的磋商人不得进入符合性评审。</w:t>
            </w:r>
          </w:p>
        </w:tc>
      </w:tr>
      <w:tr w14:paraId="54C8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19075BD0">
            <w:pPr>
              <w:autoSpaceDE w:val="0"/>
              <w:autoSpaceDN w:val="0"/>
              <w:adjustRightInd w:val="0"/>
              <w:spacing w:line="360" w:lineRule="auto"/>
              <w:jc w:val="center"/>
              <w:rPr>
                <w:rFonts w:ascii="宋体" w:cs="宋体"/>
                <w:color w:val="auto"/>
                <w:kern w:val="0"/>
                <w:szCs w:val="21"/>
                <w:highlight w:val="none"/>
              </w:rPr>
            </w:pPr>
          </w:p>
        </w:tc>
        <w:tc>
          <w:tcPr>
            <w:tcW w:w="832" w:type="dxa"/>
            <w:vMerge w:val="restart"/>
            <w:vAlign w:val="center"/>
          </w:tcPr>
          <w:p w14:paraId="7AB43D81">
            <w:pPr>
              <w:autoSpaceDE w:val="0"/>
              <w:autoSpaceDN w:val="0"/>
              <w:adjustRightInd w:val="0"/>
              <w:spacing w:line="360" w:lineRule="auto"/>
              <w:jc w:val="center"/>
              <w:rPr>
                <w:rFonts w:ascii="宋体" w:cs="宋体"/>
                <w:b/>
                <w:bCs/>
                <w:color w:val="auto"/>
                <w:kern w:val="0"/>
                <w:szCs w:val="21"/>
                <w:highlight w:val="none"/>
              </w:rPr>
            </w:pPr>
            <w:r>
              <w:rPr>
                <w:rFonts w:hint="eastAsia" w:ascii="宋体" w:hAnsi="宋体" w:cs="宋体"/>
                <w:b/>
                <w:bCs/>
                <w:color w:val="auto"/>
                <w:kern w:val="0"/>
                <w:szCs w:val="21"/>
                <w:highlight w:val="none"/>
              </w:rPr>
              <w:t>符合性审查</w:t>
            </w:r>
          </w:p>
        </w:tc>
        <w:tc>
          <w:tcPr>
            <w:tcW w:w="1336" w:type="dxa"/>
            <w:vAlign w:val="center"/>
          </w:tcPr>
          <w:p w14:paraId="02A49C97">
            <w:pPr>
              <w:autoSpaceDE w:val="0"/>
              <w:autoSpaceDN w:val="0"/>
              <w:adjustRightInd w:val="0"/>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磋商报价</w:t>
            </w:r>
          </w:p>
        </w:tc>
        <w:tc>
          <w:tcPr>
            <w:tcW w:w="6611" w:type="dxa"/>
            <w:vAlign w:val="center"/>
          </w:tcPr>
          <w:p w14:paraId="5670B240">
            <w:pPr>
              <w:autoSpaceDE w:val="0"/>
              <w:autoSpaceDN w:val="0"/>
              <w:adjustRightInd w:val="0"/>
              <w:spacing w:line="360" w:lineRule="auto"/>
              <w:rPr>
                <w:rFonts w:ascii="宋体" w:cs="宋体"/>
                <w:color w:val="auto"/>
                <w:kern w:val="0"/>
                <w:szCs w:val="21"/>
                <w:highlight w:val="none"/>
              </w:rPr>
            </w:pPr>
            <w:r>
              <w:rPr>
                <w:rFonts w:hint="eastAsia" w:ascii="宋体" w:hAnsi="宋体" w:cs="宋体"/>
                <w:color w:val="auto"/>
                <w:kern w:val="0"/>
                <w:szCs w:val="21"/>
                <w:highlight w:val="none"/>
              </w:rPr>
              <w:t>供应商未提交可选择的报价，且磋商报价未</w:t>
            </w:r>
            <w:r>
              <w:rPr>
                <w:rFonts w:hint="eastAsia" w:ascii="宋体" w:hAnsi="宋体" w:cs="宋体"/>
                <w:color w:val="auto"/>
                <w:szCs w:val="21"/>
                <w:highlight w:val="none"/>
              </w:rPr>
              <w:t>超过采购预算价。</w:t>
            </w:r>
          </w:p>
        </w:tc>
      </w:tr>
      <w:tr w14:paraId="0643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7EB1C542">
            <w:pPr>
              <w:autoSpaceDE w:val="0"/>
              <w:autoSpaceDN w:val="0"/>
              <w:adjustRightInd w:val="0"/>
              <w:spacing w:line="360" w:lineRule="auto"/>
              <w:jc w:val="center"/>
              <w:rPr>
                <w:rFonts w:ascii="宋体" w:cs="宋体"/>
                <w:color w:val="auto"/>
                <w:kern w:val="0"/>
                <w:szCs w:val="21"/>
                <w:highlight w:val="none"/>
              </w:rPr>
            </w:pPr>
          </w:p>
        </w:tc>
        <w:tc>
          <w:tcPr>
            <w:tcW w:w="832" w:type="dxa"/>
            <w:vMerge w:val="continue"/>
            <w:vAlign w:val="center"/>
          </w:tcPr>
          <w:p w14:paraId="632C1AAA">
            <w:pPr>
              <w:autoSpaceDE w:val="0"/>
              <w:autoSpaceDN w:val="0"/>
              <w:adjustRightInd w:val="0"/>
              <w:spacing w:line="360" w:lineRule="auto"/>
              <w:jc w:val="center"/>
              <w:rPr>
                <w:rFonts w:ascii="宋体" w:cs="宋体"/>
                <w:b/>
                <w:bCs/>
                <w:color w:val="auto"/>
                <w:kern w:val="0"/>
                <w:szCs w:val="21"/>
                <w:highlight w:val="none"/>
              </w:rPr>
            </w:pPr>
          </w:p>
        </w:tc>
        <w:tc>
          <w:tcPr>
            <w:tcW w:w="1336" w:type="dxa"/>
            <w:vAlign w:val="center"/>
          </w:tcPr>
          <w:p w14:paraId="44916407">
            <w:pPr>
              <w:autoSpaceDE w:val="0"/>
              <w:autoSpaceDN w:val="0"/>
              <w:adjustRightInd w:val="0"/>
              <w:spacing w:line="360" w:lineRule="auto"/>
              <w:jc w:val="center"/>
              <w:rPr>
                <w:rFonts w:ascii="宋体" w:cs="宋体"/>
                <w:bCs/>
                <w:color w:val="auto"/>
                <w:szCs w:val="21"/>
                <w:highlight w:val="none"/>
              </w:rPr>
            </w:pPr>
            <w:r>
              <w:rPr>
                <w:rFonts w:hint="eastAsia" w:ascii="宋体" w:hAnsi="宋体" w:cs="宋体"/>
                <w:bCs/>
                <w:color w:val="auto"/>
                <w:szCs w:val="21"/>
                <w:highlight w:val="none"/>
              </w:rPr>
              <w:t>磋商人</w:t>
            </w:r>
            <w:r>
              <w:rPr>
                <w:rFonts w:hint="eastAsia" w:ascii="宋体" w:hAnsi="宋体" w:cs="宋体"/>
                <w:color w:val="auto"/>
                <w:kern w:val="0"/>
                <w:szCs w:val="21"/>
                <w:highlight w:val="none"/>
              </w:rPr>
              <w:t>名称</w:t>
            </w:r>
          </w:p>
        </w:tc>
        <w:tc>
          <w:tcPr>
            <w:tcW w:w="6611" w:type="dxa"/>
            <w:vAlign w:val="center"/>
          </w:tcPr>
          <w:p w14:paraId="2318C640">
            <w:pPr>
              <w:autoSpaceDE w:val="0"/>
              <w:autoSpaceDN w:val="0"/>
              <w:adjustRightInd w:val="0"/>
              <w:spacing w:line="360" w:lineRule="auto"/>
              <w:rPr>
                <w:rFonts w:ascii="宋体" w:cs="宋体"/>
                <w:color w:val="auto"/>
                <w:kern w:val="0"/>
                <w:szCs w:val="21"/>
                <w:highlight w:val="none"/>
              </w:rPr>
            </w:pPr>
            <w:r>
              <w:rPr>
                <w:rFonts w:hint="eastAsia" w:ascii="宋体" w:hAnsi="宋体" w:cs="宋体"/>
                <w:color w:val="auto"/>
                <w:kern w:val="0"/>
                <w:szCs w:val="21"/>
                <w:highlight w:val="none"/>
              </w:rPr>
              <w:t>与《营业执照》一致。</w:t>
            </w:r>
          </w:p>
        </w:tc>
      </w:tr>
      <w:tr w14:paraId="40E1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5192D4B6">
            <w:pPr>
              <w:autoSpaceDE w:val="0"/>
              <w:autoSpaceDN w:val="0"/>
              <w:adjustRightInd w:val="0"/>
              <w:spacing w:line="360" w:lineRule="auto"/>
              <w:rPr>
                <w:rFonts w:ascii="宋体" w:cs="宋体"/>
                <w:color w:val="auto"/>
                <w:kern w:val="0"/>
                <w:szCs w:val="21"/>
                <w:highlight w:val="none"/>
              </w:rPr>
            </w:pPr>
          </w:p>
        </w:tc>
        <w:tc>
          <w:tcPr>
            <w:tcW w:w="832" w:type="dxa"/>
            <w:vMerge w:val="continue"/>
            <w:vAlign w:val="center"/>
          </w:tcPr>
          <w:p w14:paraId="297F994B">
            <w:pPr>
              <w:autoSpaceDE w:val="0"/>
              <w:autoSpaceDN w:val="0"/>
              <w:adjustRightInd w:val="0"/>
              <w:spacing w:line="360" w:lineRule="auto"/>
              <w:rPr>
                <w:rFonts w:ascii="宋体" w:cs="宋体"/>
                <w:color w:val="auto"/>
                <w:kern w:val="0"/>
                <w:szCs w:val="21"/>
                <w:highlight w:val="none"/>
              </w:rPr>
            </w:pPr>
          </w:p>
        </w:tc>
        <w:tc>
          <w:tcPr>
            <w:tcW w:w="1336" w:type="dxa"/>
            <w:vAlign w:val="center"/>
          </w:tcPr>
          <w:p w14:paraId="637B20AD">
            <w:pPr>
              <w:autoSpaceDE w:val="0"/>
              <w:autoSpaceDN w:val="0"/>
              <w:adjustRightInd w:val="0"/>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响应文件编制、签署、盖章</w:t>
            </w:r>
          </w:p>
        </w:tc>
        <w:tc>
          <w:tcPr>
            <w:tcW w:w="6611" w:type="dxa"/>
            <w:vAlign w:val="center"/>
          </w:tcPr>
          <w:p w14:paraId="1597FE75">
            <w:pPr>
              <w:autoSpaceDE w:val="0"/>
              <w:autoSpaceDN w:val="0"/>
              <w:adjustRightInd w:val="0"/>
              <w:spacing w:line="360" w:lineRule="auto"/>
              <w:rPr>
                <w:rFonts w:ascii="宋体" w:cs="宋体"/>
                <w:color w:val="auto"/>
                <w:kern w:val="0"/>
                <w:szCs w:val="21"/>
                <w:highlight w:val="none"/>
              </w:rPr>
            </w:pPr>
            <w:r>
              <w:rPr>
                <w:rFonts w:hint="eastAsia" w:ascii="宋体" w:hAnsi="宋体" w:cs="宋体"/>
                <w:color w:val="auto"/>
                <w:szCs w:val="21"/>
                <w:highlight w:val="none"/>
              </w:rPr>
              <w:t>按</w:t>
            </w:r>
            <w:r>
              <w:rPr>
                <w:rFonts w:hint="eastAsia" w:ascii="宋体" w:hAnsi="宋体" w:cs="宋体"/>
                <w:color w:val="auto"/>
                <w:kern w:val="0"/>
                <w:szCs w:val="21"/>
                <w:highlight w:val="none"/>
              </w:rPr>
              <w:t>第二章</w:t>
            </w:r>
            <w:r>
              <w:rPr>
                <w:rFonts w:hint="eastAsia" w:ascii="宋体" w:hAnsi="宋体" w:cs="宋体"/>
                <w:color w:val="auto"/>
                <w:szCs w:val="21"/>
                <w:highlight w:val="none"/>
              </w:rPr>
              <w:t>“磋商供应商须知正文”第</w:t>
            </w:r>
            <w:r>
              <w:rPr>
                <w:rFonts w:ascii="宋体" w:hAnsi="宋体" w:cs="宋体"/>
                <w:color w:val="auto"/>
                <w:szCs w:val="21"/>
                <w:highlight w:val="none"/>
              </w:rPr>
              <w:t>8</w:t>
            </w:r>
            <w:r>
              <w:rPr>
                <w:rFonts w:hint="eastAsia" w:ascii="宋体" w:hAnsi="宋体" w:cs="宋体"/>
                <w:color w:val="auto"/>
                <w:szCs w:val="21"/>
                <w:highlight w:val="none"/>
              </w:rPr>
              <w:t>条、第</w:t>
            </w:r>
            <w:r>
              <w:rPr>
                <w:rFonts w:ascii="宋体" w:hAnsi="宋体" w:cs="宋体"/>
                <w:color w:val="auto"/>
                <w:szCs w:val="21"/>
                <w:highlight w:val="none"/>
              </w:rPr>
              <w:t>11</w:t>
            </w:r>
            <w:r>
              <w:rPr>
                <w:rFonts w:hint="eastAsia" w:ascii="宋体" w:hAnsi="宋体" w:cs="宋体"/>
                <w:color w:val="auto"/>
                <w:szCs w:val="21"/>
                <w:highlight w:val="none"/>
              </w:rPr>
              <w:t>条规定进行编制、签署、盖章的。</w:t>
            </w:r>
          </w:p>
        </w:tc>
      </w:tr>
      <w:tr w14:paraId="2EAA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5A2529CC">
            <w:pPr>
              <w:autoSpaceDE w:val="0"/>
              <w:autoSpaceDN w:val="0"/>
              <w:adjustRightInd w:val="0"/>
              <w:spacing w:line="360" w:lineRule="auto"/>
              <w:rPr>
                <w:rFonts w:ascii="宋体" w:cs="宋体"/>
                <w:color w:val="auto"/>
                <w:kern w:val="0"/>
                <w:szCs w:val="21"/>
                <w:highlight w:val="none"/>
              </w:rPr>
            </w:pPr>
          </w:p>
        </w:tc>
        <w:tc>
          <w:tcPr>
            <w:tcW w:w="832" w:type="dxa"/>
            <w:vMerge w:val="continue"/>
            <w:vAlign w:val="center"/>
          </w:tcPr>
          <w:p w14:paraId="698EB751">
            <w:pPr>
              <w:autoSpaceDE w:val="0"/>
              <w:autoSpaceDN w:val="0"/>
              <w:adjustRightInd w:val="0"/>
              <w:spacing w:line="360" w:lineRule="auto"/>
              <w:rPr>
                <w:rFonts w:ascii="宋体" w:cs="宋体"/>
                <w:color w:val="auto"/>
                <w:kern w:val="0"/>
                <w:szCs w:val="21"/>
                <w:highlight w:val="none"/>
              </w:rPr>
            </w:pPr>
          </w:p>
        </w:tc>
        <w:tc>
          <w:tcPr>
            <w:tcW w:w="1336" w:type="dxa"/>
            <w:vAlign w:val="center"/>
          </w:tcPr>
          <w:p w14:paraId="65C86E2D">
            <w:pPr>
              <w:autoSpaceDE w:val="0"/>
              <w:autoSpaceDN w:val="0"/>
              <w:adjustRightInd w:val="0"/>
              <w:spacing w:line="360" w:lineRule="auto"/>
              <w:jc w:val="center"/>
              <w:rPr>
                <w:rFonts w:ascii="宋体" w:cs="宋体"/>
                <w:color w:val="auto"/>
                <w:kern w:val="0"/>
                <w:szCs w:val="21"/>
                <w:highlight w:val="none"/>
              </w:rPr>
            </w:pPr>
            <w:r>
              <w:rPr>
                <w:rFonts w:hint="eastAsia" w:ascii="宋体" w:hAnsi="宋体" w:cs="宋体"/>
                <w:color w:val="auto"/>
                <w:kern w:val="0"/>
                <w:szCs w:val="21"/>
                <w:highlight w:val="none"/>
              </w:rPr>
              <w:t>响应文件格式</w:t>
            </w:r>
          </w:p>
        </w:tc>
        <w:tc>
          <w:tcPr>
            <w:tcW w:w="6611" w:type="dxa"/>
            <w:vAlign w:val="center"/>
          </w:tcPr>
          <w:p w14:paraId="131CBFFF">
            <w:pPr>
              <w:autoSpaceDE w:val="0"/>
              <w:autoSpaceDN w:val="0"/>
              <w:adjustRightInd w:val="0"/>
              <w:spacing w:line="360" w:lineRule="auto"/>
              <w:rPr>
                <w:rFonts w:ascii="宋体" w:cs="宋体"/>
                <w:color w:val="auto"/>
                <w:kern w:val="0"/>
                <w:szCs w:val="21"/>
                <w:highlight w:val="none"/>
              </w:rPr>
            </w:pPr>
            <w:r>
              <w:rPr>
                <w:rFonts w:hint="eastAsia" w:ascii="宋体" w:hAnsi="宋体" w:cs="宋体"/>
                <w:color w:val="auto"/>
                <w:kern w:val="0"/>
                <w:szCs w:val="21"/>
                <w:highlight w:val="none"/>
              </w:rPr>
              <w:t>符合第七章“响应文件格式”的要求。</w:t>
            </w:r>
          </w:p>
        </w:tc>
      </w:tr>
      <w:tr w14:paraId="08F6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63" w:type="dxa"/>
            <w:vMerge w:val="continue"/>
            <w:vAlign w:val="center"/>
          </w:tcPr>
          <w:p w14:paraId="38EE1563">
            <w:pPr>
              <w:autoSpaceDE w:val="0"/>
              <w:autoSpaceDN w:val="0"/>
              <w:adjustRightInd w:val="0"/>
              <w:spacing w:line="360" w:lineRule="auto"/>
              <w:rPr>
                <w:rFonts w:ascii="宋体" w:cs="宋体"/>
                <w:color w:val="auto"/>
                <w:kern w:val="0"/>
                <w:szCs w:val="21"/>
                <w:highlight w:val="none"/>
              </w:rPr>
            </w:pPr>
          </w:p>
        </w:tc>
        <w:tc>
          <w:tcPr>
            <w:tcW w:w="832" w:type="dxa"/>
            <w:vMerge w:val="continue"/>
            <w:vAlign w:val="center"/>
          </w:tcPr>
          <w:p w14:paraId="09C344FB">
            <w:pPr>
              <w:autoSpaceDE w:val="0"/>
              <w:autoSpaceDN w:val="0"/>
              <w:adjustRightInd w:val="0"/>
              <w:spacing w:line="360" w:lineRule="auto"/>
              <w:rPr>
                <w:rFonts w:ascii="宋体" w:cs="宋体"/>
                <w:color w:val="auto"/>
                <w:kern w:val="0"/>
                <w:szCs w:val="21"/>
                <w:highlight w:val="none"/>
              </w:rPr>
            </w:pPr>
          </w:p>
        </w:tc>
        <w:tc>
          <w:tcPr>
            <w:tcW w:w="1336" w:type="dxa"/>
            <w:vAlign w:val="center"/>
          </w:tcPr>
          <w:p w14:paraId="2703BB25">
            <w:pPr>
              <w:spacing w:line="360" w:lineRule="auto"/>
              <w:jc w:val="center"/>
              <w:rPr>
                <w:rFonts w:ascii="宋体" w:cs="宋体"/>
                <w:color w:val="auto"/>
                <w:kern w:val="0"/>
                <w:szCs w:val="21"/>
                <w:highlight w:val="none"/>
              </w:rPr>
            </w:pPr>
            <w:r>
              <w:rPr>
                <w:rFonts w:hint="eastAsia" w:ascii="宋体" w:hAnsi="宋体" w:cs="宋体"/>
                <w:color w:val="auto"/>
                <w:szCs w:val="21"/>
                <w:highlight w:val="none"/>
              </w:rPr>
              <w:t>质量要求</w:t>
            </w:r>
          </w:p>
        </w:tc>
        <w:tc>
          <w:tcPr>
            <w:tcW w:w="6611" w:type="dxa"/>
            <w:vAlign w:val="center"/>
          </w:tcPr>
          <w:p w14:paraId="65BAF6B9">
            <w:pPr>
              <w:spacing w:line="360" w:lineRule="auto"/>
              <w:rPr>
                <w:rFonts w:ascii="宋体" w:cs="宋体"/>
                <w:color w:val="auto"/>
                <w:kern w:val="0"/>
                <w:szCs w:val="21"/>
                <w:highlight w:val="none"/>
              </w:rPr>
            </w:pPr>
            <w:r>
              <w:rPr>
                <w:rFonts w:hint="eastAsia" w:ascii="宋体" w:hAnsi="宋体" w:cs="宋体"/>
                <w:color w:val="auto"/>
                <w:szCs w:val="21"/>
                <w:highlight w:val="none"/>
              </w:rPr>
              <w:t>符合“磋商供应商须知前附表”第</w:t>
            </w:r>
            <w:r>
              <w:rPr>
                <w:rFonts w:ascii="宋体" w:hAnsi="宋体" w:cs="宋体"/>
                <w:color w:val="auto"/>
                <w:szCs w:val="21"/>
                <w:highlight w:val="none"/>
              </w:rPr>
              <w:t>5</w:t>
            </w:r>
            <w:r>
              <w:rPr>
                <w:rFonts w:hint="eastAsia" w:ascii="宋体" w:hAnsi="宋体" w:cs="宋体"/>
                <w:color w:val="auto"/>
                <w:szCs w:val="21"/>
                <w:highlight w:val="none"/>
              </w:rPr>
              <w:t>项规定。</w:t>
            </w:r>
          </w:p>
        </w:tc>
      </w:tr>
      <w:tr w14:paraId="70C3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63" w:type="dxa"/>
            <w:vMerge w:val="continue"/>
            <w:vAlign w:val="center"/>
          </w:tcPr>
          <w:p w14:paraId="5E622116">
            <w:pPr>
              <w:autoSpaceDE w:val="0"/>
              <w:autoSpaceDN w:val="0"/>
              <w:adjustRightInd w:val="0"/>
              <w:spacing w:line="360" w:lineRule="auto"/>
              <w:rPr>
                <w:rFonts w:ascii="宋体" w:cs="宋体"/>
                <w:color w:val="auto"/>
                <w:kern w:val="0"/>
                <w:szCs w:val="21"/>
                <w:highlight w:val="none"/>
              </w:rPr>
            </w:pPr>
          </w:p>
        </w:tc>
        <w:tc>
          <w:tcPr>
            <w:tcW w:w="832" w:type="dxa"/>
            <w:vMerge w:val="continue"/>
            <w:vAlign w:val="center"/>
          </w:tcPr>
          <w:p w14:paraId="0AED4611">
            <w:pPr>
              <w:autoSpaceDE w:val="0"/>
              <w:autoSpaceDN w:val="0"/>
              <w:adjustRightInd w:val="0"/>
              <w:spacing w:line="360" w:lineRule="auto"/>
              <w:rPr>
                <w:rFonts w:ascii="宋体" w:cs="宋体"/>
                <w:color w:val="auto"/>
                <w:kern w:val="0"/>
                <w:szCs w:val="21"/>
                <w:highlight w:val="none"/>
              </w:rPr>
            </w:pPr>
          </w:p>
        </w:tc>
        <w:tc>
          <w:tcPr>
            <w:tcW w:w="1336" w:type="dxa"/>
            <w:vAlign w:val="center"/>
          </w:tcPr>
          <w:p w14:paraId="76CEE2D3">
            <w:pPr>
              <w:spacing w:line="360" w:lineRule="auto"/>
              <w:jc w:val="center"/>
              <w:rPr>
                <w:rFonts w:ascii="宋体" w:cs="宋体"/>
                <w:color w:val="auto"/>
                <w:kern w:val="0"/>
                <w:szCs w:val="21"/>
                <w:highlight w:val="none"/>
              </w:rPr>
            </w:pPr>
            <w:r>
              <w:rPr>
                <w:rFonts w:hint="eastAsia" w:ascii="宋体" w:hAnsi="宋体" w:cs="宋体"/>
                <w:color w:val="auto"/>
                <w:szCs w:val="21"/>
                <w:highlight w:val="none"/>
              </w:rPr>
              <w:t>工期</w:t>
            </w:r>
          </w:p>
        </w:tc>
        <w:tc>
          <w:tcPr>
            <w:tcW w:w="6611" w:type="dxa"/>
            <w:vAlign w:val="center"/>
          </w:tcPr>
          <w:p w14:paraId="414C3755">
            <w:pPr>
              <w:spacing w:line="360" w:lineRule="auto"/>
              <w:rPr>
                <w:rFonts w:ascii="宋体" w:cs="宋体"/>
                <w:color w:val="auto"/>
                <w:kern w:val="0"/>
                <w:szCs w:val="21"/>
                <w:highlight w:val="none"/>
              </w:rPr>
            </w:pPr>
            <w:r>
              <w:rPr>
                <w:rFonts w:hint="eastAsia" w:ascii="宋体" w:hAnsi="宋体" w:cs="宋体"/>
                <w:color w:val="auto"/>
                <w:szCs w:val="21"/>
                <w:highlight w:val="none"/>
              </w:rPr>
              <w:t>符合“磋商供应商须知前附表”第</w:t>
            </w:r>
            <w:r>
              <w:rPr>
                <w:rFonts w:ascii="宋体" w:hAnsi="宋体" w:cs="宋体"/>
                <w:color w:val="auto"/>
                <w:szCs w:val="21"/>
                <w:highlight w:val="none"/>
              </w:rPr>
              <w:t>4</w:t>
            </w:r>
            <w:r>
              <w:rPr>
                <w:rFonts w:hint="eastAsia" w:ascii="宋体" w:hAnsi="宋体" w:cs="宋体"/>
                <w:color w:val="auto"/>
                <w:szCs w:val="21"/>
                <w:highlight w:val="none"/>
              </w:rPr>
              <w:t>项规定。</w:t>
            </w:r>
          </w:p>
        </w:tc>
      </w:tr>
      <w:tr w14:paraId="7A03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763" w:type="dxa"/>
            <w:vMerge w:val="continue"/>
          </w:tcPr>
          <w:p w14:paraId="1AA7192D">
            <w:pPr>
              <w:autoSpaceDE w:val="0"/>
              <w:autoSpaceDN w:val="0"/>
              <w:adjustRightInd w:val="0"/>
              <w:spacing w:line="360" w:lineRule="auto"/>
              <w:rPr>
                <w:rFonts w:ascii="宋体" w:cs="宋体"/>
                <w:color w:val="auto"/>
                <w:kern w:val="0"/>
                <w:szCs w:val="21"/>
                <w:highlight w:val="none"/>
              </w:rPr>
            </w:pPr>
          </w:p>
        </w:tc>
        <w:tc>
          <w:tcPr>
            <w:tcW w:w="832" w:type="dxa"/>
            <w:vMerge w:val="continue"/>
          </w:tcPr>
          <w:p w14:paraId="1946ED57">
            <w:pPr>
              <w:autoSpaceDE w:val="0"/>
              <w:autoSpaceDN w:val="0"/>
              <w:adjustRightInd w:val="0"/>
              <w:spacing w:line="360" w:lineRule="auto"/>
              <w:rPr>
                <w:rFonts w:ascii="宋体" w:cs="宋体"/>
                <w:b/>
                <w:color w:val="auto"/>
                <w:szCs w:val="21"/>
                <w:highlight w:val="none"/>
              </w:rPr>
            </w:pPr>
          </w:p>
        </w:tc>
        <w:tc>
          <w:tcPr>
            <w:tcW w:w="1336" w:type="dxa"/>
            <w:vAlign w:val="center"/>
          </w:tcPr>
          <w:p w14:paraId="0A85F7A5">
            <w:pPr>
              <w:autoSpaceDE w:val="0"/>
              <w:autoSpaceDN w:val="0"/>
              <w:adjustRightInd w:val="0"/>
              <w:spacing w:line="360" w:lineRule="auto"/>
              <w:jc w:val="center"/>
              <w:rPr>
                <w:rFonts w:ascii="宋体" w:cs="宋体"/>
                <w:b/>
                <w:color w:val="auto"/>
                <w:szCs w:val="21"/>
                <w:highlight w:val="none"/>
              </w:rPr>
            </w:pPr>
            <w:r>
              <w:rPr>
                <w:rFonts w:hint="eastAsia" w:ascii="宋体" w:hAnsi="宋体" w:cs="宋体"/>
                <w:color w:val="auto"/>
                <w:kern w:val="0"/>
                <w:szCs w:val="21"/>
                <w:highlight w:val="none"/>
              </w:rPr>
              <w:t>其他要求</w:t>
            </w:r>
          </w:p>
        </w:tc>
        <w:tc>
          <w:tcPr>
            <w:tcW w:w="6611" w:type="dxa"/>
            <w:vAlign w:val="center"/>
          </w:tcPr>
          <w:p w14:paraId="4C8A2C6B">
            <w:pPr>
              <w:autoSpaceDE w:val="0"/>
              <w:autoSpaceDN w:val="0"/>
              <w:adjustRightInd w:val="0"/>
              <w:spacing w:line="360" w:lineRule="auto"/>
              <w:rPr>
                <w:rFonts w:ascii="宋体" w:cs="宋体"/>
                <w:b/>
                <w:color w:val="auto"/>
                <w:szCs w:val="21"/>
                <w:highlight w:val="none"/>
              </w:rPr>
            </w:pPr>
            <w:r>
              <w:rPr>
                <w:rFonts w:hint="eastAsia" w:ascii="宋体" w:hAnsi="宋体" w:cs="宋体"/>
                <w:color w:val="auto"/>
                <w:kern w:val="0"/>
                <w:szCs w:val="21"/>
                <w:highlight w:val="none"/>
              </w:rPr>
              <w:t>不存在第二章“磋商供应商须知正文”中任意一项否决或无效投标情形。</w:t>
            </w:r>
          </w:p>
        </w:tc>
      </w:tr>
      <w:tr w14:paraId="31CB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tcPr>
          <w:p w14:paraId="69768267">
            <w:pPr>
              <w:autoSpaceDE w:val="0"/>
              <w:autoSpaceDN w:val="0"/>
              <w:adjustRightInd w:val="0"/>
              <w:spacing w:line="360" w:lineRule="auto"/>
              <w:rPr>
                <w:rFonts w:ascii="宋体" w:cs="宋体"/>
                <w:color w:val="auto"/>
                <w:kern w:val="0"/>
                <w:szCs w:val="21"/>
                <w:highlight w:val="none"/>
              </w:rPr>
            </w:pPr>
          </w:p>
        </w:tc>
        <w:tc>
          <w:tcPr>
            <w:tcW w:w="8779" w:type="dxa"/>
            <w:gridSpan w:val="3"/>
            <w:vAlign w:val="center"/>
          </w:tcPr>
          <w:p w14:paraId="4DF84775">
            <w:pPr>
              <w:autoSpaceDE w:val="0"/>
              <w:autoSpaceDN w:val="0"/>
              <w:adjustRightInd w:val="0"/>
              <w:spacing w:line="360" w:lineRule="auto"/>
              <w:rPr>
                <w:rFonts w:ascii="宋体" w:cs="宋体"/>
                <w:color w:val="auto"/>
                <w:kern w:val="0"/>
                <w:szCs w:val="21"/>
                <w:highlight w:val="none"/>
              </w:rPr>
            </w:pPr>
            <w:r>
              <w:rPr>
                <w:rFonts w:hint="eastAsia" w:ascii="宋体" w:hAnsi="宋体" w:cs="宋体"/>
                <w:b/>
                <w:color w:val="auto"/>
                <w:szCs w:val="21"/>
                <w:highlight w:val="none"/>
              </w:rPr>
              <w:t>符合性审查项中缺少任何一项或有任何一项不合格者其初步审查视为不合格，初步评审不合格的磋商人不再进入以下各项组成的详细评审。</w:t>
            </w:r>
          </w:p>
        </w:tc>
      </w:tr>
      <w:tr w14:paraId="59E1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9542" w:type="dxa"/>
            <w:gridSpan w:val="4"/>
          </w:tcPr>
          <w:p w14:paraId="1AC09A26">
            <w:pPr>
              <w:autoSpaceDE w:val="0"/>
              <w:autoSpaceDN w:val="0"/>
              <w:adjustRightInd w:val="0"/>
              <w:spacing w:line="360" w:lineRule="auto"/>
              <w:jc w:val="center"/>
              <w:rPr>
                <w:rFonts w:ascii="宋体" w:cs="宋体"/>
                <w:b/>
                <w:color w:val="auto"/>
                <w:szCs w:val="21"/>
                <w:highlight w:val="none"/>
              </w:rPr>
            </w:pPr>
            <w:r>
              <w:rPr>
                <w:rFonts w:hint="eastAsia" w:ascii="宋体" w:hAnsi="宋体" w:cs="宋体"/>
                <w:b/>
                <w:color w:val="auto"/>
                <w:kern w:val="0"/>
                <w:szCs w:val="21"/>
                <w:highlight w:val="none"/>
              </w:rPr>
              <w:t>详细评审标准</w:t>
            </w:r>
          </w:p>
        </w:tc>
      </w:tr>
      <w:tr w14:paraId="3C88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595" w:type="dxa"/>
            <w:gridSpan w:val="2"/>
            <w:vAlign w:val="center"/>
          </w:tcPr>
          <w:p w14:paraId="787ACFB8">
            <w:pPr>
              <w:spacing w:line="360" w:lineRule="auto"/>
              <w:jc w:val="center"/>
              <w:rPr>
                <w:rFonts w:ascii="宋体" w:cs="宋体"/>
                <w:color w:val="auto"/>
                <w:szCs w:val="21"/>
                <w:highlight w:val="none"/>
              </w:rPr>
            </w:pPr>
            <w:r>
              <w:rPr>
                <w:rFonts w:hint="eastAsia" w:ascii="宋体" w:hAnsi="宋体" w:cs="宋体"/>
                <w:b/>
                <w:color w:val="auto"/>
                <w:szCs w:val="21"/>
                <w:highlight w:val="none"/>
              </w:rPr>
              <w:t>报价分（</w:t>
            </w:r>
            <w:r>
              <w:rPr>
                <w:rFonts w:ascii="宋体" w:hAnsi="宋体" w:cs="宋体"/>
                <w:b/>
                <w:color w:val="auto"/>
                <w:szCs w:val="21"/>
                <w:highlight w:val="none"/>
              </w:rPr>
              <w:t>20</w:t>
            </w:r>
            <w:r>
              <w:rPr>
                <w:rFonts w:hint="eastAsia" w:ascii="宋体" w:hAnsi="宋体" w:cs="宋体"/>
                <w:b/>
                <w:color w:val="auto"/>
                <w:szCs w:val="21"/>
                <w:highlight w:val="none"/>
              </w:rPr>
              <w:t>分）</w:t>
            </w:r>
          </w:p>
        </w:tc>
        <w:tc>
          <w:tcPr>
            <w:tcW w:w="7947" w:type="dxa"/>
            <w:gridSpan w:val="2"/>
            <w:vAlign w:val="center"/>
          </w:tcPr>
          <w:p w14:paraId="490C4881">
            <w:pPr>
              <w:spacing w:line="360" w:lineRule="auto"/>
              <w:rPr>
                <w:rFonts w:ascii="宋体" w:cs="宋体"/>
                <w:color w:val="auto"/>
                <w:szCs w:val="21"/>
                <w:highlight w:val="none"/>
              </w:rPr>
            </w:pPr>
            <w:r>
              <w:rPr>
                <w:rFonts w:hint="eastAsia" w:ascii="宋体" w:hAnsi="宋体" w:cs="宋体"/>
                <w:b/>
                <w:bCs/>
                <w:color w:val="auto"/>
                <w:szCs w:val="21"/>
                <w:highlight w:val="none"/>
              </w:rPr>
              <w:t>评标基准价的计算方法：</w:t>
            </w:r>
          </w:p>
          <w:p w14:paraId="60490B49">
            <w:pPr>
              <w:spacing w:line="360" w:lineRule="auto"/>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、竞标报价有效报价范围：有效报价范围为竞标总价低于或等于招标控制价，且通过初步评审的供应商竞标总价。</w:t>
            </w:r>
          </w:p>
          <w:p w14:paraId="228BEAF1">
            <w:pPr>
              <w:spacing w:line="360" w:lineRule="auto"/>
              <w:rPr>
                <w:rFonts w:asci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、将有效报价范围内的供应商，按其竞标报价由低到高的顺序依次排出名次。</w:t>
            </w:r>
          </w:p>
          <w:p w14:paraId="2B713136">
            <w:pPr>
              <w:spacing w:line="360" w:lineRule="auto"/>
              <w:rPr>
                <w:rFonts w:asci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、评标基准价</w:t>
            </w:r>
            <w:r>
              <w:rPr>
                <w:rFonts w:ascii="宋体" w:hAnsi="宋体" w:cs="宋体"/>
                <w:color w:val="auto"/>
                <w:szCs w:val="21"/>
                <w:highlight w:val="none"/>
              </w:rPr>
              <w:t>=</w:t>
            </w:r>
            <w:r>
              <w:rPr>
                <w:rFonts w:hint="eastAsia" w:ascii="宋体" w:hAnsi="宋体" w:cs="宋体"/>
                <w:color w:val="auto"/>
                <w:szCs w:val="21"/>
                <w:highlight w:val="none"/>
              </w:rPr>
              <w:t>竞标人最低报价（最终报价）</w:t>
            </w:r>
          </w:p>
          <w:p w14:paraId="1361BA9D">
            <w:pPr>
              <w:spacing w:line="360" w:lineRule="auto"/>
              <w:rPr>
                <w:rFonts w:ascii="宋体" w:cs="宋体"/>
                <w:color w:val="auto"/>
                <w:szCs w:val="21"/>
                <w:highlight w:val="none"/>
              </w:rPr>
            </w:pPr>
            <w:r>
              <w:rPr>
                <w:rFonts w:hint="eastAsia" w:ascii="宋体" w:hAnsi="宋体" w:cs="宋体"/>
                <w:color w:val="auto"/>
                <w:szCs w:val="21"/>
                <w:highlight w:val="none"/>
              </w:rPr>
              <w:t>本项目为专门面向“中小企业”的项目或者采购包，不再执行价格评审优惠的扶持政策。（注：供应商为监狱企业、残疾人福利性单位的，视同小型、微型企业，同样不再执行价格评审优惠的扶持政策。）</w:t>
            </w:r>
          </w:p>
          <w:p w14:paraId="78FD4FC6">
            <w:pPr>
              <w:spacing w:line="360" w:lineRule="auto"/>
              <w:rPr>
                <w:rFonts w:asci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、报价分</w:t>
            </w:r>
            <w:r>
              <w:rPr>
                <w:rFonts w:ascii="宋体" w:hAnsi="宋体" w:cs="宋体"/>
                <w:color w:val="auto"/>
                <w:szCs w:val="21"/>
                <w:highlight w:val="none"/>
              </w:rPr>
              <w:t>=</w:t>
            </w:r>
            <w:r>
              <w:rPr>
                <w:rFonts w:hint="eastAsia" w:ascii="宋体" w:hAnsi="宋体" w:cs="宋体"/>
                <w:color w:val="auto"/>
                <w:szCs w:val="21"/>
                <w:highlight w:val="none"/>
              </w:rPr>
              <w:t>（评标基准价</w:t>
            </w:r>
            <w:r>
              <w:rPr>
                <w:rFonts w:ascii="宋体" w:hAnsi="宋体" w:cs="宋体"/>
                <w:color w:val="auto"/>
                <w:szCs w:val="21"/>
                <w:highlight w:val="none"/>
              </w:rPr>
              <w:t>/</w:t>
            </w:r>
            <w:r>
              <w:rPr>
                <w:rFonts w:hint="eastAsia" w:ascii="宋体" w:hAnsi="宋体" w:cs="宋体"/>
                <w:color w:val="auto"/>
                <w:szCs w:val="21"/>
                <w:highlight w:val="none"/>
              </w:rPr>
              <w:t>评标报价）×</w:t>
            </w:r>
            <w:r>
              <w:rPr>
                <w:rFonts w:ascii="宋体" w:hAnsi="宋体" w:cs="宋体"/>
                <w:color w:val="auto"/>
                <w:szCs w:val="21"/>
                <w:highlight w:val="none"/>
              </w:rPr>
              <w:t>20</w:t>
            </w:r>
            <w:r>
              <w:rPr>
                <w:rFonts w:hint="eastAsia" w:ascii="宋体" w:hAnsi="宋体" w:cs="宋体"/>
                <w:color w:val="auto"/>
                <w:szCs w:val="21"/>
                <w:highlight w:val="none"/>
              </w:rPr>
              <w:t>。</w:t>
            </w:r>
          </w:p>
        </w:tc>
      </w:tr>
      <w:tr w14:paraId="16D9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95" w:type="dxa"/>
            <w:gridSpan w:val="2"/>
            <w:vMerge w:val="restart"/>
            <w:vAlign w:val="center"/>
          </w:tcPr>
          <w:p w14:paraId="7B6D73FC">
            <w:pPr>
              <w:spacing w:line="360" w:lineRule="auto"/>
              <w:jc w:val="center"/>
              <w:rPr>
                <w:rFonts w:ascii="宋体" w:cs="宋体"/>
                <w:b/>
                <w:color w:val="auto"/>
                <w:kern w:val="0"/>
                <w:szCs w:val="21"/>
                <w:highlight w:val="none"/>
              </w:rPr>
            </w:pPr>
          </w:p>
          <w:p w14:paraId="70EE9FEA">
            <w:pPr>
              <w:spacing w:line="360" w:lineRule="auto"/>
              <w:jc w:val="center"/>
              <w:rPr>
                <w:rFonts w:ascii="宋体" w:cs="宋体"/>
                <w:b/>
                <w:color w:val="auto"/>
                <w:kern w:val="0"/>
                <w:szCs w:val="21"/>
                <w:highlight w:val="none"/>
              </w:rPr>
            </w:pPr>
          </w:p>
          <w:p w14:paraId="4C1C8227">
            <w:pPr>
              <w:spacing w:line="360" w:lineRule="auto"/>
              <w:jc w:val="center"/>
              <w:rPr>
                <w:rFonts w:ascii="宋体" w:cs="宋体"/>
                <w:b/>
                <w:color w:val="auto"/>
                <w:kern w:val="0"/>
                <w:szCs w:val="21"/>
                <w:highlight w:val="none"/>
              </w:rPr>
            </w:pPr>
          </w:p>
          <w:p w14:paraId="7EA27D65">
            <w:pPr>
              <w:spacing w:line="360" w:lineRule="auto"/>
              <w:jc w:val="center"/>
              <w:rPr>
                <w:rFonts w:ascii="宋体" w:cs="宋体"/>
                <w:b/>
                <w:color w:val="auto"/>
                <w:szCs w:val="21"/>
                <w:highlight w:val="none"/>
              </w:rPr>
            </w:pPr>
            <w:r>
              <w:rPr>
                <w:rFonts w:hint="eastAsia" w:ascii="宋体" w:hAnsi="宋体" w:cs="宋体"/>
                <w:b/>
                <w:color w:val="auto"/>
                <w:kern w:val="0"/>
                <w:szCs w:val="21"/>
                <w:highlight w:val="none"/>
              </w:rPr>
              <w:t>施工组织设计分</w:t>
            </w:r>
          </w:p>
          <w:p w14:paraId="4E920408">
            <w:pPr>
              <w:spacing w:line="360" w:lineRule="auto"/>
              <w:jc w:val="center"/>
              <w:rPr>
                <w:rFonts w:ascii="宋体" w:cs="宋体"/>
                <w:color w:val="auto"/>
                <w:szCs w:val="21"/>
                <w:highlight w:val="none"/>
              </w:rPr>
            </w:pPr>
            <w:r>
              <w:rPr>
                <w:rFonts w:hint="eastAsia" w:ascii="宋体" w:hAnsi="宋体" w:cs="宋体"/>
                <w:b/>
                <w:color w:val="auto"/>
                <w:szCs w:val="21"/>
                <w:highlight w:val="none"/>
              </w:rPr>
              <w:t>（满分</w:t>
            </w:r>
            <w:r>
              <w:rPr>
                <w:rFonts w:ascii="宋体" w:hAnsi="宋体" w:cs="宋体"/>
                <w:b/>
                <w:color w:val="auto"/>
                <w:szCs w:val="21"/>
                <w:highlight w:val="none"/>
              </w:rPr>
              <w:t>70</w:t>
            </w:r>
            <w:r>
              <w:rPr>
                <w:rFonts w:hint="eastAsia" w:ascii="宋体" w:hAnsi="宋体" w:cs="宋体"/>
                <w:b/>
                <w:color w:val="auto"/>
                <w:szCs w:val="21"/>
                <w:highlight w:val="none"/>
              </w:rPr>
              <w:t>分）</w:t>
            </w:r>
            <w:r>
              <w:rPr>
                <w:rFonts w:hint="eastAsia" w:ascii="宋体" w:hAnsi="宋体" w:cs="宋体"/>
                <w:color w:val="auto"/>
                <w:szCs w:val="21"/>
                <w:highlight w:val="none"/>
              </w:rPr>
              <w:t>：某供应商的技术标得分取磋商小组所有评委成员打分的算数平均值。</w:t>
            </w:r>
          </w:p>
          <w:p w14:paraId="22ED8A4A">
            <w:pPr>
              <w:spacing w:line="360" w:lineRule="auto"/>
              <w:jc w:val="center"/>
              <w:rPr>
                <w:rFonts w:ascii="宋体" w:cs="宋体"/>
                <w:b/>
                <w:color w:val="auto"/>
                <w:kern w:val="0"/>
                <w:szCs w:val="21"/>
                <w:highlight w:val="none"/>
              </w:rPr>
            </w:pPr>
          </w:p>
          <w:p w14:paraId="149A0F5F">
            <w:pPr>
              <w:spacing w:line="360" w:lineRule="auto"/>
              <w:jc w:val="center"/>
              <w:rPr>
                <w:rFonts w:ascii="宋体" w:cs="宋体"/>
                <w:b/>
                <w:color w:val="auto"/>
                <w:kern w:val="0"/>
                <w:szCs w:val="21"/>
                <w:highlight w:val="none"/>
              </w:rPr>
            </w:pPr>
          </w:p>
          <w:p w14:paraId="25E82869">
            <w:pPr>
              <w:spacing w:line="360" w:lineRule="auto"/>
              <w:jc w:val="center"/>
              <w:rPr>
                <w:rFonts w:ascii="宋体" w:cs="宋体"/>
                <w:b/>
                <w:color w:val="auto"/>
                <w:kern w:val="0"/>
                <w:szCs w:val="21"/>
                <w:highlight w:val="none"/>
              </w:rPr>
            </w:pPr>
          </w:p>
          <w:p w14:paraId="4B833869">
            <w:pPr>
              <w:spacing w:line="360" w:lineRule="auto"/>
              <w:jc w:val="center"/>
              <w:rPr>
                <w:rFonts w:ascii="宋体" w:cs="宋体"/>
                <w:b/>
                <w:color w:val="auto"/>
                <w:kern w:val="0"/>
                <w:szCs w:val="21"/>
                <w:highlight w:val="none"/>
              </w:rPr>
            </w:pPr>
          </w:p>
          <w:p w14:paraId="26EF1139">
            <w:pPr>
              <w:spacing w:line="360" w:lineRule="auto"/>
              <w:jc w:val="center"/>
              <w:rPr>
                <w:rFonts w:ascii="宋体" w:cs="宋体"/>
                <w:color w:val="auto"/>
                <w:kern w:val="0"/>
                <w:szCs w:val="21"/>
                <w:highlight w:val="none"/>
              </w:rPr>
            </w:pPr>
          </w:p>
        </w:tc>
        <w:tc>
          <w:tcPr>
            <w:tcW w:w="1336" w:type="dxa"/>
          </w:tcPr>
          <w:p w14:paraId="1C95393D">
            <w:pPr>
              <w:spacing w:line="360" w:lineRule="auto"/>
              <w:rPr>
                <w:rFonts w:ascii="宋体" w:cs="宋体"/>
                <w:color w:val="auto"/>
                <w:szCs w:val="21"/>
                <w:highlight w:val="none"/>
              </w:rPr>
            </w:pPr>
          </w:p>
          <w:p w14:paraId="5629B9FE">
            <w:pPr>
              <w:spacing w:line="360" w:lineRule="auto"/>
              <w:rPr>
                <w:rFonts w:ascii="宋体" w:cs="宋体"/>
                <w:color w:val="auto"/>
                <w:szCs w:val="21"/>
                <w:highlight w:val="none"/>
              </w:rPr>
            </w:pPr>
          </w:p>
          <w:p w14:paraId="1E01800A">
            <w:pPr>
              <w:spacing w:line="360" w:lineRule="auto"/>
              <w:rPr>
                <w:rFonts w:ascii="宋体" w:cs="宋体"/>
                <w:color w:val="auto"/>
                <w:szCs w:val="21"/>
                <w:highlight w:val="none"/>
              </w:rPr>
            </w:pPr>
          </w:p>
          <w:p w14:paraId="3818909B">
            <w:pPr>
              <w:spacing w:line="360" w:lineRule="auto"/>
              <w:rPr>
                <w:rFonts w:ascii="宋体" w:cs="宋体"/>
                <w:color w:val="auto"/>
                <w:szCs w:val="21"/>
                <w:highlight w:val="none"/>
              </w:rPr>
            </w:pPr>
          </w:p>
          <w:p w14:paraId="6A5D3073">
            <w:pPr>
              <w:spacing w:line="360" w:lineRule="auto"/>
              <w:rPr>
                <w:rFonts w:asci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主要施工方法（</w:t>
            </w:r>
            <w:r>
              <w:rPr>
                <w:rFonts w:ascii="宋体" w:hAnsi="宋体" w:cs="宋体"/>
                <w:color w:val="auto"/>
                <w:szCs w:val="21"/>
                <w:highlight w:val="none"/>
              </w:rPr>
              <w:t>7</w:t>
            </w:r>
            <w:r>
              <w:rPr>
                <w:rFonts w:hint="eastAsia" w:ascii="宋体" w:hAnsi="宋体" w:cs="宋体"/>
                <w:color w:val="auto"/>
                <w:szCs w:val="21"/>
                <w:highlight w:val="none"/>
              </w:rPr>
              <w:t>分）</w:t>
            </w:r>
          </w:p>
        </w:tc>
        <w:tc>
          <w:tcPr>
            <w:tcW w:w="6611" w:type="dxa"/>
          </w:tcPr>
          <w:p w14:paraId="6E9EE504">
            <w:pPr>
              <w:spacing w:line="360" w:lineRule="auto"/>
              <w:rPr>
                <w:rFonts w:ascii="宋体" w:cs="宋体"/>
                <w:color w:val="auto"/>
                <w:szCs w:val="21"/>
                <w:highlight w:val="none"/>
              </w:rPr>
            </w:pPr>
            <w:r>
              <w:rPr>
                <w:rFonts w:hint="eastAsia" w:ascii="宋体" w:hAnsi="宋体" w:cs="宋体"/>
                <w:color w:val="auto"/>
                <w:szCs w:val="21"/>
                <w:highlight w:val="none"/>
              </w:rPr>
              <w:t>各主要分部施工方法符合项目实际，须有详尽的施工技术方案，工艺先进、方法科学合理、可行，能指导具体施工并确保安全。</w:t>
            </w:r>
          </w:p>
          <w:p w14:paraId="5C1D6054">
            <w:pPr>
              <w:spacing w:line="360" w:lineRule="auto"/>
              <w:rPr>
                <w:rFonts w:ascii="宋体" w:cs="宋体"/>
                <w:color w:val="auto"/>
                <w:szCs w:val="21"/>
                <w:highlight w:val="none"/>
              </w:rPr>
            </w:pPr>
            <w:r>
              <w:rPr>
                <w:rFonts w:hint="eastAsia" w:ascii="宋体" w:hAnsi="宋体" w:cs="宋体"/>
                <w:color w:val="auto"/>
                <w:szCs w:val="21"/>
                <w:highlight w:val="none"/>
              </w:rPr>
              <w:t>一档</w:t>
            </w:r>
            <w:r>
              <w:rPr>
                <w:rFonts w:hint="eastAsia" w:ascii="宋体" w:hAnsi="宋体" w:cs="宋体"/>
                <w:color w:val="auto"/>
                <w:szCs w:val="21"/>
                <w:highlight w:val="none"/>
                <w:lang w:val="en-US" w:eastAsia="zh-CN"/>
              </w:rPr>
              <w:t>(</w:t>
            </w:r>
            <w:r>
              <w:rPr>
                <w:rFonts w:ascii="宋体" w:hAnsi="宋体" w:cs="宋体"/>
                <w:color w:val="auto"/>
                <w:szCs w:val="21"/>
                <w:highlight w:val="none"/>
              </w:rPr>
              <w:t>1</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：各主要分部施工方法不符合项目实际，没有详尽的施工技术方案，方法不合理、不可行，不能指导具体施工并确保安全；</w:t>
            </w:r>
          </w:p>
          <w:p w14:paraId="136DD3F0">
            <w:pPr>
              <w:spacing w:line="360" w:lineRule="auto"/>
              <w:rPr>
                <w:rFonts w:ascii="宋体" w:cs="宋体"/>
                <w:color w:val="auto"/>
                <w:szCs w:val="21"/>
                <w:highlight w:val="none"/>
              </w:rPr>
            </w:pPr>
            <w:r>
              <w:rPr>
                <w:rFonts w:hint="eastAsia" w:ascii="宋体" w:hAnsi="宋体" w:cs="宋体"/>
                <w:color w:val="auto"/>
                <w:szCs w:val="21"/>
                <w:highlight w:val="none"/>
              </w:rPr>
              <w:t>二档</w:t>
            </w:r>
            <w:r>
              <w:rPr>
                <w:rFonts w:hint="eastAsia" w:ascii="宋体" w:hAnsi="宋体" w:cs="宋体"/>
                <w:color w:val="auto"/>
                <w:szCs w:val="21"/>
                <w:highlight w:val="none"/>
                <w:lang w:val="en-US" w:eastAsia="zh-CN"/>
              </w:rPr>
              <w:t>(</w:t>
            </w:r>
            <w:r>
              <w:rPr>
                <w:rFonts w:ascii="宋体" w:hAnsi="宋体" w:cs="宋体"/>
                <w:color w:val="auto"/>
                <w:szCs w:val="21"/>
                <w:highlight w:val="none"/>
              </w:rPr>
              <w:t>3</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：各主要分部施工方法基本符合项目实际，有施工技术方案，方法基本合理、可行，基本能指导具体施工并确保安全；</w:t>
            </w:r>
          </w:p>
          <w:p w14:paraId="2C4D7DEE">
            <w:pPr>
              <w:spacing w:line="360" w:lineRule="auto"/>
              <w:rPr>
                <w:rFonts w:ascii="宋体" w:cs="宋体"/>
                <w:color w:val="auto"/>
                <w:szCs w:val="21"/>
                <w:highlight w:val="none"/>
              </w:rPr>
            </w:pPr>
            <w:r>
              <w:rPr>
                <w:rFonts w:hint="eastAsia" w:ascii="宋体" w:hAnsi="宋体" w:cs="宋体"/>
                <w:color w:val="auto"/>
                <w:szCs w:val="21"/>
                <w:highlight w:val="none"/>
              </w:rPr>
              <w:t>三档</w:t>
            </w:r>
            <w:r>
              <w:rPr>
                <w:rFonts w:hint="eastAsia" w:ascii="宋体" w:hAnsi="宋体" w:cs="宋体"/>
                <w:color w:val="auto"/>
                <w:szCs w:val="21"/>
                <w:highlight w:val="none"/>
                <w:lang w:val="en-US" w:eastAsia="zh-CN"/>
              </w:rPr>
              <w:t>(</w:t>
            </w:r>
            <w:r>
              <w:rPr>
                <w:rFonts w:ascii="宋体" w:hAnsi="宋体" w:cs="宋体"/>
                <w:color w:val="auto"/>
                <w:szCs w:val="21"/>
                <w:highlight w:val="none"/>
              </w:rPr>
              <w:t>5</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：各主要分部施工方法较符合项目实际，有施工技术方案，方法合理、可行，能较好地指导具体施工并确保安全；</w:t>
            </w:r>
          </w:p>
          <w:p w14:paraId="7075A217">
            <w:pPr>
              <w:spacing w:line="360" w:lineRule="auto"/>
              <w:rPr>
                <w:rFonts w:ascii="宋体" w:cs="宋体"/>
                <w:color w:val="auto"/>
                <w:szCs w:val="21"/>
                <w:highlight w:val="none"/>
              </w:rPr>
            </w:pPr>
            <w:r>
              <w:rPr>
                <w:rFonts w:hint="eastAsia" w:ascii="宋体" w:hAnsi="宋体" w:cs="宋体"/>
                <w:color w:val="auto"/>
                <w:szCs w:val="21"/>
                <w:highlight w:val="none"/>
              </w:rPr>
              <w:t>四档</w:t>
            </w:r>
            <w:r>
              <w:rPr>
                <w:rFonts w:hint="eastAsia" w:ascii="宋体" w:hAnsi="宋体" w:cs="宋体"/>
                <w:color w:val="auto"/>
                <w:szCs w:val="21"/>
                <w:highlight w:val="none"/>
                <w:lang w:val="en-US" w:eastAsia="zh-CN"/>
              </w:rPr>
              <w:t>(</w:t>
            </w:r>
            <w:r>
              <w:rPr>
                <w:rFonts w:ascii="宋体" w:hAnsi="宋体" w:cs="宋体"/>
                <w:color w:val="auto"/>
                <w:szCs w:val="21"/>
                <w:highlight w:val="none"/>
              </w:rPr>
              <w:t>7</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：各主要分部施工方法符合项目实际，有详尽的施工技术方案，工艺先进、方法科学合理、可行，完全能指导具体施工并确保安全。</w:t>
            </w:r>
          </w:p>
        </w:tc>
      </w:tr>
      <w:tr w14:paraId="1959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95" w:type="dxa"/>
            <w:gridSpan w:val="2"/>
            <w:vMerge w:val="continue"/>
            <w:vAlign w:val="center"/>
          </w:tcPr>
          <w:p w14:paraId="23BC4677">
            <w:pPr>
              <w:spacing w:line="360" w:lineRule="auto"/>
              <w:jc w:val="center"/>
              <w:rPr>
                <w:rFonts w:ascii="宋体" w:cs="宋体"/>
                <w:b/>
                <w:color w:val="auto"/>
                <w:kern w:val="0"/>
                <w:szCs w:val="21"/>
                <w:highlight w:val="none"/>
              </w:rPr>
            </w:pPr>
          </w:p>
        </w:tc>
        <w:tc>
          <w:tcPr>
            <w:tcW w:w="1336" w:type="dxa"/>
            <w:vAlign w:val="center"/>
          </w:tcPr>
          <w:p w14:paraId="50C4267C">
            <w:pPr>
              <w:spacing w:line="360" w:lineRule="auto"/>
              <w:jc w:val="center"/>
              <w:rPr>
                <w:rFonts w:ascii="宋体" w:cs="宋体"/>
                <w:b/>
                <w:color w:val="auto"/>
                <w:szCs w:val="21"/>
                <w:highlight w:val="none"/>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拟投入的主要物资计划（</w:t>
            </w:r>
            <w:r>
              <w:rPr>
                <w:rFonts w:ascii="宋体" w:hAnsi="宋体" w:cs="宋体"/>
                <w:bCs/>
                <w:color w:val="auto"/>
                <w:szCs w:val="21"/>
                <w:highlight w:val="none"/>
              </w:rPr>
              <w:t>7</w:t>
            </w:r>
            <w:r>
              <w:rPr>
                <w:rFonts w:hint="eastAsia" w:ascii="宋体" w:hAnsi="宋体" w:cs="宋体"/>
                <w:bCs/>
                <w:color w:val="auto"/>
                <w:szCs w:val="21"/>
                <w:highlight w:val="none"/>
              </w:rPr>
              <w:t>分）</w:t>
            </w:r>
          </w:p>
        </w:tc>
        <w:tc>
          <w:tcPr>
            <w:tcW w:w="6611" w:type="dxa"/>
            <w:vAlign w:val="center"/>
          </w:tcPr>
          <w:p w14:paraId="5089B3ED">
            <w:pPr>
              <w:spacing w:line="360" w:lineRule="auto"/>
              <w:rPr>
                <w:rFonts w:ascii="宋体" w:cs="宋体"/>
                <w:color w:val="auto"/>
                <w:szCs w:val="21"/>
                <w:highlight w:val="none"/>
              </w:rPr>
            </w:pPr>
            <w:r>
              <w:rPr>
                <w:rFonts w:hint="eastAsia" w:ascii="宋体" w:hAnsi="宋体" w:cs="宋体"/>
                <w:color w:val="auto"/>
                <w:szCs w:val="21"/>
                <w:highlight w:val="none"/>
              </w:rPr>
              <w:t>投入的施工材料有详细的组织计划且计划周密，数量、选型配置、进场时间安排合理，满足施工需要。</w:t>
            </w:r>
          </w:p>
          <w:p w14:paraId="6F5C6D94">
            <w:pPr>
              <w:spacing w:line="360" w:lineRule="auto"/>
              <w:rPr>
                <w:rFonts w:ascii="宋体" w:cs="宋体"/>
                <w:color w:val="auto"/>
                <w:szCs w:val="21"/>
                <w:highlight w:val="none"/>
              </w:rPr>
            </w:pPr>
            <w:r>
              <w:rPr>
                <w:rFonts w:hint="eastAsia" w:ascii="宋体" w:hAnsi="宋体" w:cs="宋体"/>
                <w:color w:val="auto"/>
                <w:szCs w:val="21"/>
                <w:highlight w:val="none"/>
              </w:rPr>
              <w:t>一档</w:t>
            </w:r>
            <w:r>
              <w:rPr>
                <w:rFonts w:hint="eastAsia" w:ascii="宋体" w:hAnsi="宋体" w:cs="宋体"/>
                <w:color w:val="auto"/>
                <w:szCs w:val="21"/>
                <w:highlight w:val="none"/>
                <w:lang w:val="en-US" w:eastAsia="zh-CN"/>
              </w:rPr>
              <w:t>(</w:t>
            </w:r>
            <w:r>
              <w:rPr>
                <w:rFonts w:ascii="宋体" w:hAnsi="宋体" w:cs="宋体"/>
                <w:color w:val="auto"/>
                <w:szCs w:val="21"/>
                <w:highlight w:val="none"/>
              </w:rPr>
              <w:t>1</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：拟投入的施工材料没有详细的组织计划，数量、选型配置、进场时间安排不合理，不满足施工需要；</w:t>
            </w:r>
          </w:p>
          <w:p w14:paraId="690E3667">
            <w:pPr>
              <w:spacing w:line="360" w:lineRule="auto"/>
              <w:rPr>
                <w:rFonts w:ascii="宋体" w:cs="宋体"/>
                <w:color w:val="auto"/>
                <w:szCs w:val="21"/>
                <w:highlight w:val="none"/>
              </w:rPr>
            </w:pPr>
            <w:r>
              <w:rPr>
                <w:rFonts w:hint="eastAsia" w:ascii="宋体" w:hAnsi="宋体" w:cs="宋体"/>
                <w:color w:val="auto"/>
                <w:szCs w:val="21"/>
                <w:highlight w:val="none"/>
              </w:rPr>
              <w:t>二档</w:t>
            </w:r>
            <w:r>
              <w:rPr>
                <w:rFonts w:hint="eastAsia" w:ascii="宋体" w:hAnsi="宋体" w:cs="宋体"/>
                <w:color w:val="auto"/>
                <w:szCs w:val="21"/>
                <w:highlight w:val="none"/>
                <w:lang w:val="en-US" w:eastAsia="zh-CN"/>
              </w:rPr>
              <w:t>(</w:t>
            </w:r>
            <w:r>
              <w:rPr>
                <w:rFonts w:ascii="宋体" w:hAnsi="宋体" w:cs="宋体"/>
                <w:color w:val="auto"/>
                <w:szCs w:val="21"/>
                <w:highlight w:val="none"/>
              </w:rPr>
              <w:t>3</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：拟投入的施工材料有组织计划，数量、选型配置、进场时间安排基本合理，基本满足施工需要；</w:t>
            </w:r>
          </w:p>
          <w:p w14:paraId="420803FA">
            <w:pPr>
              <w:spacing w:line="360" w:lineRule="auto"/>
              <w:rPr>
                <w:rFonts w:ascii="宋体" w:cs="宋体"/>
                <w:color w:val="auto"/>
                <w:szCs w:val="21"/>
                <w:highlight w:val="none"/>
              </w:rPr>
            </w:pPr>
            <w:r>
              <w:rPr>
                <w:rFonts w:hint="eastAsia" w:ascii="宋体" w:hAnsi="宋体" w:cs="宋体"/>
                <w:color w:val="auto"/>
                <w:szCs w:val="21"/>
                <w:highlight w:val="none"/>
              </w:rPr>
              <w:t>三档</w:t>
            </w:r>
            <w:r>
              <w:rPr>
                <w:rFonts w:hint="eastAsia" w:ascii="宋体" w:hAnsi="宋体" w:cs="宋体"/>
                <w:color w:val="auto"/>
                <w:szCs w:val="21"/>
                <w:highlight w:val="none"/>
                <w:lang w:val="en-US" w:eastAsia="zh-CN"/>
              </w:rPr>
              <w:t>(</w:t>
            </w:r>
            <w:r>
              <w:rPr>
                <w:rFonts w:ascii="宋体" w:hAnsi="宋体" w:cs="宋体"/>
                <w:color w:val="auto"/>
                <w:szCs w:val="21"/>
                <w:highlight w:val="none"/>
              </w:rPr>
              <w:t>5</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：拟投入的施工材料有较好的组织计划，数量、选型配置、进场时间安排合理，较好地满足施工需要；</w:t>
            </w:r>
          </w:p>
          <w:p w14:paraId="1E5A4E8C">
            <w:pPr>
              <w:spacing w:line="360" w:lineRule="auto"/>
              <w:rPr>
                <w:rFonts w:ascii="宋体" w:cs="宋体"/>
                <w:color w:val="auto"/>
                <w:szCs w:val="21"/>
                <w:highlight w:val="none"/>
              </w:rPr>
            </w:pPr>
            <w:r>
              <w:rPr>
                <w:rFonts w:hint="eastAsia" w:ascii="宋体" w:hAnsi="宋体" w:cs="宋体"/>
                <w:color w:val="auto"/>
                <w:szCs w:val="21"/>
                <w:highlight w:val="none"/>
              </w:rPr>
              <w:t>四档</w:t>
            </w:r>
            <w:r>
              <w:rPr>
                <w:rFonts w:hint="eastAsia" w:ascii="宋体" w:hAnsi="宋体" w:cs="宋体"/>
                <w:color w:val="auto"/>
                <w:szCs w:val="21"/>
                <w:highlight w:val="none"/>
                <w:lang w:val="en-US" w:eastAsia="zh-CN"/>
              </w:rPr>
              <w:t>(</w:t>
            </w:r>
            <w:r>
              <w:rPr>
                <w:rFonts w:ascii="宋体" w:hAnsi="宋体" w:cs="宋体"/>
                <w:color w:val="auto"/>
                <w:szCs w:val="21"/>
                <w:highlight w:val="none"/>
              </w:rPr>
              <w:t>7</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：拟投入的施工材料有详细的组织计划且计划周密，数量、选型配置、进场时间安排科学合理，完全满足施工需要。</w:t>
            </w:r>
          </w:p>
        </w:tc>
      </w:tr>
      <w:tr w14:paraId="341D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595" w:type="dxa"/>
            <w:gridSpan w:val="2"/>
            <w:vMerge w:val="continue"/>
            <w:vAlign w:val="center"/>
          </w:tcPr>
          <w:p w14:paraId="10396D4D">
            <w:pPr>
              <w:spacing w:line="360" w:lineRule="auto"/>
              <w:ind w:firstLine="420" w:firstLineChars="200"/>
              <w:rPr>
                <w:rFonts w:ascii="宋体" w:cs="宋体"/>
                <w:color w:val="auto"/>
                <w:szCs w:val="21"/>
                <w:highlight w:val="none"/>
              </w:rPr>
            </w:pPr>
          </w:p>
        </w:tc>
        <w:tc>
          <w:tcPr>
            <w:tcW w:w="1336" w:type="dxa"/>
            <w:vAlign w:val="center"/>
          </w:tcPr>
          <w:p w14:paraId="7D6F58B4">
            <w:pPr>
              <w:spacing w:line="360" w:lineRule="auto"/>
              <w:jc w:val="center"/>
              <w:rPr>
                <w:rFonts w:asci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拟投入的主要施工机械、设备计划（</w:t>
            </w:r>
            <w:r>
              <w:rPr>
                <w:rFonts w:ascii="宋体" w:hAnsi="宋体" w:cs="宋体"/>
                <w:color w:val="auto"/>
                <w:szCs w:val="21"/>
                <w:highlight w:val="none"/>
              </w:rPr>
              <w:t>7</w:t>
            </w:r>
            <w:r>
              <w:rPr>
                <w:rFonts w:hint="eastAsia" w:ascii="宋体" w:hAnsi="宋体" w:cs="宋体"/>
                <w:color w:val="auto"/>
                <w:szCs w:val="21"/>
                <w:highlight w:val="none"/>
              </w:rPr>
              <w:t>分）</w:t>
            </w:r>
          </w:p>
        </w:tc>
        <w:tc>
          <w:tcPr>
            <w:tcW w:w="6611" w:type="dxa"/>
            <w:vAlign w:val="center"/>
          </w:tcPr>
          <w:p w14:paraId="3ED90CFB">
            <w:pPr>
              <w:spacing w:line="360" w:lineRule="auto"/>
              <w:rPr>
                <w:rFonts w:ascii="宋体" w:cs="宋体"/>
                <w:color w:val="auto"/>
                <w:szCs w:val="21"/>
                <w:highlight w:val="none"/>
              </w:rPr>
            </w:pPr>
            <w:r>
              <w:rPr>
                <w:rFonts w:hint="eastAsia" w:ascii="宋体" w:hAnsi="宋体" w:cs="宋体"/>
                <w:color w:val="auto"/>
                <w:szCs w:val="21"/>
                <w:highlight w:val="none"/>
              </w:rPr>
              <w:t>投入的施工机械、设备、机具有详细的组织计划且计划周密，设备数量、选型配置、进场时间安排合理，满足施工需要。</w:t>
            </w:r>
          </w:p>
          <w:p w14:paraId="6FC55CDD">
            <w:pPr>
              <w:spacing w:line="360" w:lineRule="auto"/>
              <w:rPr>
                <w:rFonts w:ascii="宋体" w:cs="宋体"/>
                <w:color w:val="auto"/>
                <w:szCs w:val="21"/>
                <w:highlight w:val="none"/>
              </w:rPr>
            </w:pPr>
            <w:r>
              <w:rPr>
                <w:rFonts w:hint="eastAsia" w:ascii="宋体" w:hAnsi="宋体" w:cs="宋体"/>
                <w:color w:val="auto"/>
                <w:szCs w:val="21"/>
                <w:highlight w:val="none"/>
              </w:rPr>
              <w:t>一档</w:t>
            </w:r>
            <w:r>
              <w:rPr>
                <w:rFonts w:hint="eastAsia" w:ascii="宋体" w:hAnsi="宋体" w:cs="宋体"/>
                <w:color w:val="auto"/>
                <w:szCs w:val="21"/>
                <w:highlight w:val="none"/>
                <w:lang w:val="en-US" w:eastAsia="zh-CN"/>
              </w:rPr>
              <w:t>(</w:t>
            </w:r>
            <w:r>
              <w:rPr>
                <w:rFonts w:ascii="宋体" w:hAnsi="宋体" w:cs="宋体"/>
                <w:color w:val="auto"/>
                <w:szCs w:val="21"/>
                <w:highlight w:val="none"/>
              </w:rPr>
              <w:t>1</w:t>
            </w:r>
            <w:r>
              <w:rPr>
                <w:rFonts w:hint="eastAsia" w:ascii="宋体" w:hAnsi="宋体" w:cs="宋体"/>
                <w:color w:val="auto"/>
                <w:szCs w:val="21"/>
                <w:highlight w:val="none"/>
              </w:rPr>
              <w:t>分：拟投入的施工机械、设备、机具没有详细的组织计划，设备数量、选型配置、进场时间安排不合理，不满足施工需要；</w:t>
            </w:r>
          </w:p>
          <w:p w14:paraId="1DCB0658">
            <w:pPr>
              <w:spacing w:line="360" w:lineRule="auto"/>
              <w:rPr>
                <w:rFonts w:ascii="宋体" w:cs="宋体"/>
                <w:color w:val="auto"/>
                <w:szCs w:val="21"/>
                <w:highlight w:val="none"/>
              </w:rPr>
            </w:pPr>
            <w:r>
              <w:rPr>
                <w:rFonts w:hint="eastAsia" w:ascii="宋体" w:hAnsi="宋体" w:cs="宋体"/>
                <w:color w:val="auto"/>
                <w:szCs w:val="21"/>
                <w:highlight w:val="none"/>
              </w:rPr>
              <w:t>二档</w:t>
            </w:r>
            <w:r>
              <w:rPr>
                <w:rFonts w:ascii="宋体" w:hAnsi="宋体" w:cs="宋体"/>
                <w:color w:val="auto"/>
                <w:szCs w:val="21"/>
                <w:highlight w:val="none"/>
              </w:rPr>
              <w:t>3</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：拟投入的施工机械、设备、机具有组织计划，设备数量、选型配置、进场时间安排基本合理，基本满足施工需要；</w:t>
            </w:r>
          </w:p>
          <w:p w14:paraId="63A0AD96">
            <w:pPr>
              <w:spacing w:line="360" w:lineRule="auto"/>
              <w:rPr>
                <w:rFonts w:ascii="宋体" w:cs="宋体"/>
                <w:color w:val="auto"/>
                <w:szCs w:val="21"/>
                <w:highlight w:val="none"/>
              </w:rPr>
            </w:pPr>
            <w:r>
              <w:rPr>
                <w:rFonts w:hint="eastAsia" w:ascii="宋体" w:hAnsi="宋体" w:cs="宋体"/>
                <w:color w:val="auto"/>
                <w:szCs w:val="21"/>
                <w:highlight w:val="none"/>
              </w:rPr>
              <w:t>三档</w:t>
            </w:r>
            <w:r>
              <w:rPr>
                <w:rFonts w:hint="eastAsia" w:ascii="宋体" w:hAnsi="宋体" w:cs="宋体"/>
                <w:color w:val="auto"/>
                <w:szCs w:val="21"/>
                <w:highlight w:val="none"/>
                <w:lang w:val="en-US" w:eastAsia="zh-CN"/>
              </w:rPr>
              <w:t>(</w:t>
            </w:r>
            <w:r>
              <w:rPr>
                <w:rFonts w:ascii="宋体" w:hAnsi="宋体" w:cs="宋体"/>
                <w:color w:val="auto"/>
                <w:szCs w:val="21"/>
                <w:highlight w:val="none"/>
              </w:rPr>
              <w:t>5</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：拟投入的施工机械、设备、机具有较好的组织计划，设备数量、选型配置、进场时间安排合理，能较好地满足施工需要；</w:t>
            </w:r>
          </w:p>
          <w:p w14:paraId="3D31EAF0">
            <w:pPr>
              <w:spacing w:line="360" w:lineRule="auto"/>
              <w:rPr>
                <w:rFonts w:ascii="宋体" w:cs="宋体"/>
                <w:color w:val="auto"/>
                <w:szCs w:val="21"/>
                <w:highlight w:val="none"/>
              </w:rPr>
            </w:pPr>
            <w:r>
              <w:rPr>
                <w:rFonts w:hint="eastAsia" w:ascii="宋体" w:hAnsi="宋体" w:cs="宋体"/>
                <w:color w:val="auto"/>
                <w:szCs w:val="21"/>
                <w:highlight w:val="none"/>
              </w:rPr>
              <w:t>四档</w:t>
            </w:r>
            <w:r>
              <w:rPr>
                <w:rFonts w:hint="eastAsia" w:ascii="宋体" w:hAnsi="宋体" w:cs="宋体"/>
                <w:color w:val="auto"/>
                <w:szCs w:val="21"/>
                <w:highlight w:val="none"/>
                <w:lang w:val="en-US" w:eastAsia="zh-CN"/>
              </w:rPr>
              <w:t>(</w:t>
            </w:r>
            <w:r>
              <w:rPr>
                <w:rFonts w:ascii="宋体" w:hAnsi="宋体" w:cs="宋体"/>
                <w:color w:val="auto"/>
                <w:szCs w:val="21"/>
                <w:highlight w:val="none"/>
              </w:rPr>
              <w:t>7</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：拟投入的施工机械、设备、机具有详细的组织计划且计划周密，设备数量、选型配置、进场时间安排科学合理，完全满足施工需要。</w:t>
            </w:r>
          </w:p>
        </w:tc>
      </w:tr>
      <w:tr w14:paraId="4CC9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95" w:type="dxa"/>
            <w:gridSpan w:val="2"/>
            <w:vMerge w:val="continue"/>
            <w:vAlign w:val="center"/>
          </w:tcPr>
          <w:p w14:paraId="019827E6">
            <w:pPr>
              <w:spacing w:line="360" w:lineRule="auto"/>
              <w:ind w:firstLine="420" w:firstLineChars="200"/>
              <w:rPr>
                <w:rFonts w:ascii="宋体" w:cs="宋体"/>
                <w:bCs/>
                <w:color w:val="auto"/>
                <w:szCs w:val="21"/>
                <w:highlight w:val="none"/>
              </w:rPr>
            </w:pPr>
          </w:p>
        </w:tc>
        <w:tc>
          <w:tcPr>
            <w:tcW w:w="1336" w:type="dxa"/>
            <w:vAlign w:val="center"/>
          </w:tcPr>
          <w:p w14:paraId="08F9941A">
            <w:pPr>
              <w:spacing w:line="420" w:lineRule="exact"/>
              <w:jc w:val="center"/>
              <w:rPr>
                <w:rFonts w:asci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劳动力安排计划（</w:t>
            </w:r>
            <w:r>
              <w:rPr>
                <w:rFonts w:ascii="宋体" w:hAnsi="宋体" w:cs="宋体"/>
                <w:color w:val="auto"/>
                <w:szCs w:val="21"/>
                <w:highlight w:val="none"/>
              </w:rPr>
              <w:t>7</w:t>
            </w:r>
            <w:r>
              <w:rPr>
                <w:rFonts w:hint="eastAsia" w:ascii="宋体" w:hAnsi="宋体" w:cs="宋体"/>
                <w:color w:val="auto"/>
                <w:szCs w:val="21"/>
                <w:highlight w:val="none"/>
              </w:rPr>
              <w:t>分）</w:t>
            </w:r>
          </w:p>
        </w:tc>
        <w:tc>
          <w:tcPr>
            <w:tcW w:w="6611" w:type="dxa"/>
            <w:vAlign w:val="center"/>
          </w:tcPr>
          <w:p w14:paraId="4D12249E">
            <w:pPr>
              <w:pStyle w:val="19"/>
              <w:spacing w:line="360" w:lineRule="auto"/>
              <w:jc w:val="both"/>
              <w:rPr>
                <w:rFonts w:ascii="宋体" w:cs="宋体"/>
                <w:color w:val="auto"/>
                <w:sz w:val="21"/>
                <w:szCs w:val="21"/>
                <w:highlight w:val="none"/>
              </w:rPr>
            </w:pPr>
            <w:r>
              <w:rPr>
                <w:rFonts w:hint="eastAsia" w:ascii="宋体" w:hAnsi="宋体" w:cs="宋体"/>
                <w:color w:val="auto"/>
                <w:sz w:val="21"/>
                <w:szCs w:val="21"/>
                <w:highlight w:val="none"/>
              </w:rPr>
              <w:t>各主要施工工序应有详细周密的劳动力安排计划，有各工种劳动力安排计划，劳动力投入合理，满足施工需要。</w:t>
            </w:r>
          </w:p>
          <w:p w14:paraId="598A73CF">
            <w:pPr>
              <w:pStyle w:val="19"/>
              <w:spacing w:line="360" w:lineRule="auto"/>
              <w:jc w:val="both"/>
              <w:rPr>
                <w:rFonts w:asci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Cs w:val="21"/>
                <w:highlight w:val="none"/>
                <w:lang w:val="en-US" w:eastAsia="zh-CN"/>
              </w:rPr>
              <w:t>(</w:t>
            </w:r>
            <w:r>
              <w:rPr>
                <w:rFonts w:ascii="宋体" w:hAnsi="宋体" w:cs="宋体"/>
                <w:color w:val="auto"/>
                <w:sz w:val="21"/>
                <w:szCs w:val="21"/>
                <w:highlight w:val="none"/>
              </w:rPr>
              <w:t>1</w:t>
            </w:r>
            <w:r>
              <w:rPr>
                <w:rFonts w:hint="eastAsia" w:ascii="宋体" w:hAnsi="宋体" w:cs="宋体"/>
                <w:color w:val="auto"/>
                <w:sz w:val="21"/>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 w:val="21"/>
                <w:szCs w:val="21"/>
                <w:highlight w:val="none"/>
              </w:rPr>
              <w:t>：各主要施工工序没有详细周密的劳动力安排计划，没有各工种劳动力安排计划，劳动力投入不合理，不满足施工需要；</w:t>
            </w:r>
          </w:p>
          <w:p w14:paraId="3B5ACE89">
            <w:pPr>
              <w:pStyle w:val="19"/>
              <w:spacing w:line="360" w:lineRule="auto"/>
              <w:jc w:val="both"/>
              <w:rPr>
                <w:rFonts w:asci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Cs w:val="21"/>
                <w:highlight w:val="none"/>
                <w:lang w:val="en-US" w:eastAsia="zh-CN"/>
              </w:rPr>
              <w:t>(</w:t>
            </w:r>
            <w:r>
              <w:rPr>
                <w:rFonts w:ascii="宋体" w:hAnsi="宋体" w:cs="宋体"/>
                <w:color w:val="auto"/>
                <w:sz w:val="21"/>
                <w:szCs w:val="21"/>
                <w:highlight w:val="none"/>
              </w:rPr>
              <w:t>3</w:t>
            </w:r>
            <w:r>
              <w:rPr>
                <w:rFonts w:hint="eastAsia" w:ascii="宋体" w:hAnsi="宋体" w:cs="宋体"/>
                <w:color w:val="auto"/>
                <w:sz w:val="21"/>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 w:val="21"/>
                <w:szCs w:val="21"/>
                <w:highlight w:val="none"/>
              </w:rPr>
              <w:t>：各主要施工工序有劳动力安排计划，有各工种劳动力安排计划，劳动力投入基本合理，基本满足施工需要；</w:t>
            </w:r>
          </w:p>
          <w:p w14:paraId="30AB1E51">
            <w:pPr>
              <w:pStyle w:val="19"/>
              <w:spacing w:line="360" w:lineRule="auto"/>
              <w:jc w:val="both"/>
              <w:rPr>
                <w:rFonts w:asci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Cs w:val="21"/>
                <w:highlight w:val="none"/>
                <w:lang w:val="en-US" w:eastAsia="zh-CN"/>
              </w:rPr>
              <w:t>(</w:t>
            </w:r>
            <w:r>
              <w:rPr>
                <w:rFonts w:ascii="宋体" w:hAnsi="宋体" w:cs="宋体"/>
                <w:color w:val="auto"/>
                <w:sz w:val="21"/>
                <w:szCs w:val="21"/>
                <w:highlight w:val="none"/>
              </w:rPr>
              <w:t>5</w:t>
            </w:r>
            <w:r>
              <w:rPr>
                <w:rFonts w:hint="eastAsia" w:ascii="宋体" w:hAnsi="宋体" w:cs="宋体"/>
                <w:color w:val="auto"/>
                <w:sz w:val="21"/>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 w:val="21"/>
                <w:szCs w:val="21"/>
                <w:highlight w:val="none"/>
              </w:rPr>
              <w:t>：各主要施工工序有较好的劳动力安排计划，有各工种劳动力安排计划，劳动力投入合理，能较好地满足施工需要；</w:t>
            </w:r>
          </w:p>
          <w:p w14:paraId="2A7C2B2C">
            <w:pPr>
              <w:pStyle w:val="19"/>
              <w:spacing w:line="360" w:lineRule="auto"/>
              <w:jc w:val="both"/>
              <w:rPr>
                <w:rFonts w:ascii="宋体" w:cs="宋体"/>
                <w:color w:val="auto"/>
                <w:sz w:val="21"/>
                <w:szCs w:val="21"/>
                <w:highlight w:val="none"/>
              </w:rPr>
            </w:pPr>
            <w:r>
              <w:rPr>
                <w:rFonts w:hint="eastAsia" w:ascii="宋体" w:hAnsi="宋体" w:cs="宋体"/>
                <w:color w:val="auto"/>
                <w:sz w:val="21"/>
                <w:szCs w:val="21"/>
                <w:highlight w:val="none"/>
              </w:rPr>
              <w:t>四档</w:t>
            </w:r>
            <w:r>
              <w:rPr>
                <w:rFonts w:hint="eastAsia" w:ascii="宋体" w:hAnsi="宋体" w:cs="宋体"/>
                <w:color w:val="auto"/>
                <w:szCs w:val="21"/>
                <w:highlight w:val="none"/>
                <w:lang w:val="en-US" w:eastAsia="zh-CN"/>
              </w:rPr>
              <w:t>(</w:t>
            </w:r>
            <w:r>
              <w:rPr>
                <w:rFonts w:ascii="宋体" w:hAnsi="宋体" w:cs="宋体"/>
                <w:color w:val="auto"/>
                <w:sz w:val="21"/>
                <w:szCs w:val="21"/>
                <w:highlight w:val="none"/>
              </w:rPr>
              <w:t>7</w:t>
            </w:r>
            <w:r>
              <w:rPr>
                <w:rFonts w:hint="eastAsia" w:ascii="宋体" w:hAnsi="宋体" w:cs="宋体"/>
                <w:color w:val="auto"/>
                <w:sz w:val="21"/>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 w:val="21"/>
                <w:szCs w:val="21"/>
                <w:highlight w:val="none"/>
              </w:rPr>
              <w:t>：各主要施工工序有详细周密的劳动力安排计划，有各工种劳动力安排计划，劳动力投入科学合理，完全满足施工需要。</w:t>
            </w:r>
          </w:p>
        </w:tc>
      </w:tr>
      <w:tr w14:paraId="6286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595" w:type="dxa"/>
            <w:gridSpan w:val="2"/>
            <w:vMerge w:val="continue"/>
            <w:vAlign w:val="center"/>
          </w:tcPr>
          <w:p w14:paraId="1E77F709">
            <w:pPr>
              <w:spacing w:line="360" w:lineRule="auto"/>
              <w:ind w:firstLine="420" w:firstLineChars="200"/>
              <w:rPr>
                <w:rFonts w:ascii="宋体" w:cs="宋体"/>
                <w:bCs/>
                <w:color w:val="auto"/>
                <w:szCs w:val="21"/>
                <w:highlight w:val="none"/>
              </w:rPr>
            </w:pPr>
          </w:p>
        </w:tc>
        <w:tc>
          <w:tcPr>
            <w:tcW w:w="1336" w:type="dxa"/>
            <w:vAlign w:val="center"/>
          </w:tcPr>
          <w:p w14:paraId="3271C4A3">
            <w:pPr>
              <w:spacing w:line="360" w:lineRule="auto"/>
              <w:jc w:val="center"/>
              <w:rPr>
                <w:rFonts w:asci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确保工程质量的技术组织措施（</w:t>
            </w:r>
            <w:r>
              <w:rPr>
                <w:rFonts w:ascii="宋体" w:hAnsi="宋体" w:cs="宋体"/>
                <w:color w:val="auto"/>
                <w:szCs w:val="21"/>
                <w:highlight w:val="none"/>
              </w:rPr>
              <w:t>7</w:t>
            </w:r>
            <w:r>
              <w:rPr>
                <w:rFonts w:hint="eastAsia" w:ascii="宋体" w:hAnsi="宋体" w:cs="宋体"/>
                <w:color w:val="auto"/>
                <w:szCs w:val="21"/>
                <w:highlight w:val="none"/>
              </w:rPr>
              <w:t>分）</w:t>
            </w:r>
          </w:p>
        </w:tc>
        <w:tc>
          <w:tcPr>
            <w:tcW w:w="6611" w:type="dxa"/>
            <w:vAlign w:val="center"/>
          </w:tcPr>
          <w:p w14:paraId="05936160">
            <w:pPr>
              <w:spacing w:line="360" w:lineRule="auto"/>
              <w:rPr>
                <w:rFonts w:ascii="宋体" w:cs="宋体"/>
                <w:color w:val="auto"/>
                <w:szCs w:val="21"/>
                <w:highlight w:val="none"/>
              </w:rPr>
            </w:pPr>
            <w:r>
              <w:rPr>
                <w:rFonts w:hint="eastAsia" w:ascii="宋体" w:hAnsi="宋体" w:cs="宋体"/>
                <w:color w:val="auto"/>
                <w:szCs w:val="21"/>
                <w:highlight w:val="none"/>
              </w:rPr>
              <w:t>应有专门的质量技术管理班子和制度，且人员配备合理，制度健全。主要工序应有质量技术保证措施和手段，自控体系完整，能有效保证技术质量，达到承诺的质量标准。</w:t>
            </w:r>
          </w:p>
          <w:p w14:paraId="491EF65F">
            <w:pPr>
              <w:spacing w:line="360" w:lineRule="auto"/>
              <w:rPr>
                <w:rFonts w:ascii="宋体" w:cs="宋体"/>
                <w:color w:val="auto"/>
                <w:szCs w:val="21"/>
                <w:highlight w:val="none"/>
              </w:rPr>
            </w:pPr>
            <w:r>
              <w:rPr>
                <w:rFonts w:hint="eastAsia" w:ascii="宋体" w:hAnsi="宋体" w:cs="宋体"/>
                <w:color w:val="auto"/>
                <w:szCs w:val="21"/>
                <w:highlight w:val="none"/>
              </w:rPr>
              <w:t>一档</w:t>
            </w:r>
            <w:r>
              <w:rPr>
                <w:rFonts w:hint="eastAsia" w:ascii="宋体" w:hAnsi="宋体" w:cs="宋体"/>
                <w:color w:val="auto"/>
                <w:szCs w:val="21"/>
                <w:highlight w:val="none"/>
                <w:lang w:val="en-US" w:eastAsia="zh-CN"/>
              </w:rPr>
              <w:t>(</w:t>
            </w:r>
            <w:r>
              <w:rPr>
                <w:rFonts w:ascii="宋体" w:hAnsi="宋体" w:cs="宋体"/>
                <w:color w:val="auto"/>
                <w:szCs w:val="21"/>
                <w:highlight w:val="none"/>
              </w:rPr>
              <w:t>1</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：没有专门的质量技术管理班子和制度，且人员配备不合理，制度不健全。主要工序没有质量技术保证措施和手段，自控体系不完整，不能有效保证技术质量；</w:t>
            </w:r>
          </w:p>
          <w:p w14:paraId="73CD0CB1">
            <w:pPr>
              <w:spacing w:line="360" w:lineRule="auto"/>
              <w:rPr>
                <w:rFonts w:ascii="宋体" w:cs="宋体"/>
                <w:color w:val="auto"/>
                <w:szCs w:val="21"/>
                <w:highlight w:val="none"/>
              </w:rPr>
            </w:pPr>
            <w:r>
              <w:rPr>
                <w:rFonts w:hint="eastAsia" w:ascii="宋体" w:hAnsi="宋体" w:cs="宋体"/>
                <w:color w:val="auto"/>
                <w:szCs w:val="21"/>
                <w:highlight w:val="none"/>
              </w:rPr>
              <w:t>二档</w:t>
            </w:r>
            <w:r>
              <w:rPr>
                <w:rFonts w:hint="eastAsia" w:ascii="宋体" w:hAnsi="宋体" w:cs="宋体"/>
                <w:color w:val="auto"/>
                <w:szCs w:val="21"/>
                <w:highlight w:val="none"/>
                <w:lang w:val="en-US" w:eastAsia="zh-CN"/>
              </w:rPr>
              <w:t>(</w:t>
            </w:r>
            <w:r>
              <w:rPr>
                <w:rFonts w:ascii="宋体" w:hAnsi="宋体" w:cs="宋体"/>
                <w:color w:val="auto"/>
                <w:szCs w:val="21"/>
                <w:highlight w:val="none"/>
              </w:rPr>
              <w:t>3</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：有质量技术管理班子和制度，且人员配备基本合理，制度基本健全。主要工序有质量技术保证措施和手段，基本能保证技术质量，基本能达到承诺的质量标准；</w:t>
            </w:r>
          </w:p>
          <w:p w14:paraId="03E78D7A">
            <w:pPr>
              <w:spacing w:line="360" w:lineRule="auto"/>
              <w:rPr>
                <w:rFonts w:ascii="宋体" w:cs="宋体"/>
                <w:color w:val="auto"/>
                <w:szCs w:val="21"/>
                <w:highlight w:val="none"/>
              </w:rPr>
            </w:pPr>
            <w:r>
              <w:rPr>
                <w:rFonts w:hint="eastAsia" w:ascii="宋体" w:hAnsi="宋体" w:cs="宋体"/>
                <w:color w:val="auto"/>
                <w:szCs w:val="21"/>
                <w:highlight w:val="none"/>
              </w:rPr>
              <w:t>三档</w:t>
            </w:r>
            <w:r>
              <w:rPr>
                <w:rFonts w:hint="eastAsia" w:ascii="宋体" w:hAnsi="宋体" w:cs="宋体"/>
                <w:color w:val="auto"/>
                <w:szCs w:val="21"/>
                <w:highlight w:val="none"/>
                <w:lang w:val="en-US" w:eastAsia="zh-CN"/>
              </w:rPr>
              <w:t>(</w:t>
            </w:r>
            <w:r>
              <w:rPr>
                <w:rFonts w:ascii="宋体" w:hAnsi="宋体" w:cs="宋体"/>
                <w:color w:val="auto"/>
                <w:szCs w:val="21"/>
                <w:highlight w:val="none"/>
              </w:rPr>
              <w:t>5</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：有质量技术管理班子和制度，且人员配备合理，制度健全。主要工序有质量技术保证措施和手段，能较好地保证技术质量，能达到承诺的质量标准；</w:t>
            </w:r>
          </w:p>
          <w:p w14:paraId="6F9D2B66">
            <w:pPr>
              <w:spacing w:line="360" w:lineRule="auto"/>
              <w:rPr>
                <w:rFonts w:ascii="宋体" w:cs="宋体"/>
                <w:color w:val="auto"/>
                <w:szCs w:val="21"/>
                <w:highlight w:val="none"/>
              </w:rPr>
            </w:pPr>
            <w:r>
              <w:rPr>
                <w:rFonts w:hint="eastAsia" w:ascii="宋体" w:hAnsi="宋体" w:cs="宋体"/>
                <w:color w:val="auto"/>
                <w:szCs w:val="21"/>
                <w:highlight w:val="none"/>
              </w:rPr>
              <w:t>四档</w:t>
            </w:r>
            <w:r>
              <w:rPr>
                <w:rFonts w:hint="eastAsia" w:ascii="宋体" w:hAnsi="宋体" w:cs="宋体"/>
                <w:color w:val="auto"/>
                <w:szCs w:val="21"/>
                <w:highlight w:val="none"/>
                <w:lang w:val="en-US" w:eastAsia="zh-CN"/>
              </w:rPr>
              <w:t>(</w:t>
            </w:r>
            <w:r>
              <w:rPr>
                <w:rFonts w:ascii="宋体" w:hAnsi="宋体" w:cs="宋体"/>
                <w:color w:val="auto"/>
                <w:szCs w:val="21"/>
                <w:highlight w:val="none"/>
              </w:rPr>
              <w:t>7</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：有专门的质量技术管理班子和制度，且人员配备合理，制度健全。主要工序应有质量技术保证措施和手段，自控体系完整，能有效保证技术质量，能完全达到承诺的质量标准。</w:t>
            </w:r>
          </w:p>
        </w:tc>
      </w:tr>
      <w:tr w14:paraId="7CA2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95" w:type="dxa"/>
            <w:gridSpan w:val="2"/>
            <w:vMerge w:val="continue"/>
            <w:vAlign w:val="center"/>
          </w:tcPr>
          <w:p w14:paraId="72CBE2A0">
            <w:pPr>
              <w:spacing w:line="360" w:lineRule="auto"/>
              <w:ind w:firstLine="420" w:firstLineChars="200"/>
              <w:rPr>
                <w:rFonts w:ascii="宋体" w:cs="宋体"/>
                <w:bCs/>
                <w:color w:val="auto"/>
                <w:szCs w:val="21"/>
                <w:highlight w:val="none"/>
              </w:rPr>
            </w:pPr>
          </w:p>
        </w:tc>
        <w:tc>
          <w:tcPr>
            <w:tcW w:w="1336" w:type="dxa"/>
            <w:vAlign w:val="center"/>
          </w:tcPr>
          <w:p w14:paraId="53E046C8">
            <w:pPr>
              <w:spacing w:line="360" w:lineRule="auto"/>
              <w:jc w:val="center"/>
              <w:rPr>
                <w:rFonts w:asci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确保安全生产的技术组织措施（</w:t>
            </w:r>
            <w:r>
              <w:rPr>
                <w:rFonts w:ascii="宋体" w:hAnsi="宋体" w:cs="宋体"/>
                <w:color w:val="auto"/>
                <w:szCs w:val="21"/>
                <w:highlight w:val="none"/>
              </w:rPr>
              <w:t>7</w:t>
            </w:r>
            <w:r>
              <w:rPr>
                <w:rFonts w:hint="eastAsia" w:ascii="宋体" w:hAnsi="宋体" w:cs="宋体"/>
                <w:color w:val="auto"/>
                <w:szCs w:val="21"/>
                <w:highlight w:val="none"/>
              </w:rPr>
              <w:t>分）</w:t>
            </w:r>
          </w:p>
        </w:tc>
        <w:tc>
          <w:tcPr>
            <w:tcW w:w="6611" w:type="dxa"/>
            <w:vAlign w:val="center"/>
          </w:tcPr>
          <w:p w14:paraId="56E4E798">
            <w:pPr>
              <w:spacing w:line="360" w:lineRule="auto"/>
              <w:rPr>
                <w:rFonts w:ascii="宋体" w:cs="宋体"/>
                <w:color w:val="auto"/>
                <w:szCs w:val="21"/>
                <w:highlight w:val="none"/>
              </w:rPr>
            </w:pPr>
            <w:r>
              <w:rPr>
                <w:rFonts w:hint="eastAsia" w:ascii="宋体" w:hAnsi="宋体" w:cs="宋体"/>
                <w:color w:val="auto"/>
                <w:szCs w:val="21"/>
                <w:highlight w:val="none"/>
              </w:rPr>
              <w:t>应有专门的安全管理人员和制度，且人员配备合理，制度健全，各道工序安全技术措施针对性强，符合实际且满足有关安全技术标准要求。现场防火、应急救援、社会治安安全措施得力。</w:t>
            </w:r>
          </w:p>
          <w:p w14:paraId="03017C3E">
            <w:pPr>
              <w:spacing w:line="360" w:lineRule="auto"/>
              <w:rPr>
                <w:rFonts w:ascii="宋体" w:cs="宋体"/>
                <w:color w:val="auto"/>
                <w:szCs w:val="21"/>
                <w:highlight w:val="none"/>
              </w:rPr>
            </w:pPr>
            <w:r>
              <w:rPr>
                <w:rFonts w:hint="eastAsia" w:ascii="宋体" w:hAnsi="宋体" w:cs="宋体"/>
                <w:color w:val="auto"/>
                <w:szCs w:val="21"/>
                <w:highlight w:val="none"/>
              </w:rPr>
              <w:t>一档</w:t>
            </w:r>
            <w:r>
              <w:rPr>
                <w:rFonts w:hint="eastAsia" w:ascii="宋体" w:hAnsi="宋体" w:cs="宋体"/>
                <w:color w:val="auto"/>
                <w:szCs w:val="21"/>
                <w:highlight w:val="none"/>
                <w:lang w:val="en-US" w:eastAsia="zh-CN"/>
              </w:rPr>
              <w:t>(</w:t>
            </w:r>
            <w:r>
              <w:rPr>
                <w:rFonts w:ascii="宋体" w:hAnsi="宋体" w:cs="宋体"/>
                <w:color w:val="auto"/>
                <w:szCs w:val="21"/>
                <w:highlight w:val="none"/>
              </w:rPr>
              <w:t>1</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：没有专门的安全管理人员和制度，且人员配备不合理，制度不健全，各道工序安全技术措施无针对性，不满足有关安全技术标准要求。现场防火、应急救援、社会治安安全措施不得力；</w:t>
            </w:r>
          </w:p>
          <w:p w14:paraId="755AEFFF">
            <w:pPr>
              <w:spacing w:line="360" w:lineRule="auto"/>
              <w:rPr>
                <w:rFonts w:ascii="宋体" w:cs="宋体"/>
                <w:color w:val="auto"/>
                <w:szCs w:val="21"/>
                <w:highlight w:val="none"/>
              </w:rPr>
            </w:pPr>
            <w:r>
              <w:rPr>
                <w:rFonts w:hint="eastAsia" w:ascii="宋体" w:hAnsi="宋体" w:cs="宋体"/>
                <w:color w:val="auto"/>
                <w:szCs w:val="21"/>
                <w:highlight w:val="none"/>
              </w:rPr>
              <w:t>二档</w:t>
            </w:r>
            <w:r>
              <w:rPr>
                <w:rFonts w:hint="eastAsia" w:ascii="宋体" w:hAnsi="宋体" w:cs="宋体"/>
                <w:color w:val="auto"/>
                <w:szCs w:val="21"/>
                <w:highlight w:val="none"/>
                <w:lang w:val="en-US" w:eastAsia="zh-CN"/>
              </w:rPr>
              <w:t>(</w:t>
            </w:r>
            <w:r>
              <w:rPr>
                <w:rFonts w:ascii="宋体" w:hAnsi="宋体" w:cs="宋体"/>
                <w:color w:val="auto"/>
                <w:szCs w:val="21"/>
                <w:highlight w:val="none"/>
              </w:rPr>
              <w:t>3</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：有安全管理人员和制度，且人员配备基本合理，制度基本健全，各道工序安全技术措施有一定的针对性，且基本满足有关安全技术标准要求。现场防火、应急救援、社会治安安全措施基本满足项目要求；</w:t>
            </w:r>
          </w:p>
          <w:p w14:paraId="7EF53D33">
            <w:pPr>
              <w:spacing w:line="360" w:lineRule="auto"/>
              <w:rPr>
                <w:rFonts w:ascii="宋体" w:cs="宋体"/>
                <w:color w:val="auto"/>
                <w:szCs w:val="21"/>
                <w:highlight w:val="none"/>
              </w:rPr>
            </w:pPr>
            <w:r>
              <w:rPr>
                <w:rFonts w:hint="eastAsia" w:ascii="宋体" w:hAnsi="宋体" w:cs="宋体"/>
                <w:color w:val="auto"/>
                <w:szCs w:val="21"/>
                <w:highlight w:val="none"/>
              </w:rPr>
              <w:t>三档</w:t>
            </w:r>
            <w:r>
              <w:rPr>
                <w:rFonts w:hint="eastAsia" w:ascii="宋体" w:hAnsi="宋体" w:cs="宋体"/>
                <w:color w:val="auto"/>
                <w:szCs w:val="21"/>
                <w:highlight w:val="none"/>
                <w:lang w:val="en-US" w:eastAsia="zh-CN"/>
              </w:rPr>
              <w:t>(</w:t>
            </w:r>
            <w:r>
              <w:rPr>
                <w:rFonts w:ascii="宋体" w:hAnsi="宋体" w:cs="宋体"/>
                <w:color w:val="auto"/>
                <w:szCs w:val="21"/>
                <w:highlight w:val="none"/>
              </w:rPr>
              <w:t>5</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：有安全管理人员和制度，且人员配备合理，制度健全，各道工序安全技术措施有针对性，且较好地满足有关安全技术标准要求。现场防火、应急救援、社会治安安全措施较好地满足项目要求；</w:t>
            </w:r>
          </w:p>
          <w:p w14:paraId="0ACEAC0F">
            <w:pPr>
              <w:spacing w:line="360" w:lineRule="auto"/>
              <w:rPr>
                <w:rFonts w:ascii="宋体" w:cs="宋体"/>
                <w:color w:val="auto"/>
                <w:szCs w:val="21"/>
                <w:highlight w:val="none"/>
              </w:rPr>
            </w:pPr>
            <w:r>
              <w:rPr>
                <w:rFonts w:hint="eastAsia" w:ascii="宋体" w:hAnsi="宋体" w:cs="宋体"/>
                <w:color w:val="auto"/>
                <w:szCs w:val="21"/>
                <w:highlight w:val="none"/>
              </w:rPr>
              <w:t>四档</w:t>
            </w:r>
            <w:r>
              <w:rPr>
                <w:rFonts w:hint="eastAsia" w:ascii="宋体" w:hAnsi="宋体" w:cs="宋体"/>
                <w:color w:val="auto"/>
                <w:szCs w:val="21"/>
                <w:highlight w:val="none"/>
                <w:lang w:val="en-US" w:eastAsia="zh-CN"/>
              </w:rPr>
              <w:t>(</w:t>
            </w:r>
            <w:r>
              <w:rPr>
                <w:rFonts w:ascii="宋体" w:hAnsi="宋体" w:cs="宋体"/>
                <w:color w:val="auto"/>
                <w:szCs w:val="21"/>
                <w:highlight w:val="none"/>
              </w:rPr>
              <w:t>7</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：有专门的安全管理人员和制度，且人员配备合理，制度健全，各道工序安全技术措施针对性强，符合实际且满足有关安全技术标准要求。现场防火、应急救援、社会治安安全措施得力，完全满足项目要求。</w:t>
            </w:r>
          </w:p>
        </w:tc>
      </w:tr>
      <w:tr w14:paraId="7650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95" w:type="dxa"/>
            <w:gridSpan w:val="2"/>
            <w:vMerge w:val="continue"/>
            <w:vAlign w:val="center"/>
          </w:tcPr>
          <w:p w14:paraId="3B565A65">
            <w:pPr>
              <w:spacing w:line="360" w:lineRule="auto"/>
              <w:ind w:firstLine="420" w:firstLineChars="200"/>
              <w:rPr>
                <w:rFonts w:ascii="宋体" w:cs="宋体"/>
                <w:bCs/>
                <w:color w:val="auto"/>
                <w:szCs w:val="21"/>
                <w:highlight w:val="none"/>
              </w:rPr>
            </w:pPr>
          </w:p>
        </w:tc>
        <w:tc>
          <w:tcPr>
            <w:tcW w:w="1336" w:type="dxa"/>
            <w:vAlign w:val="center"/>
          </w:tcPr>
          <w:p w14:paraId="63AD42B4">
            <w:pPr>
              <w:spacing w:line="420" w:lineRule="exact"/>
              <w:jc w:val="center"/>
              <w:rPr>
                <w:rFonts w:asci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确保工期的技术组织措施（</w:t>
            </w:r>
            <w:r>
              <w:rPr>
                <w:rFonts w:ascii="宋体" w:hAnsi="宋体" w:cs="宋体"/>
                <w:color w:val="auto"/>
                <w:szCs w:val="21"/>
                <w:highlight w:val="none"/>
              </w:rPr>
              <w:t>7</w:t>
            </w:r>
            <w:r>
              <w:rPr>
                <w:rFonts w:hint="eastAsia" w:ascii="宋体" w:hAnsi="宋体" w:cs="宋体"/>
                <w:color w:val="auto"/>
                <w:szCs w:val="21"/>
                <w:highlight w:val="none"/>
              </w:rPr>
              <w:t>分）</w:t>
            </w:r>
          </w:p>
        </w:tc>
        <w:tc>
          <w:tcPr>
            <w:tcW w:w="6611" w:type="dxa"/>
            <w:vAlign w:val="center"/>
          </w:tcPr>
          <w:p w14:paraId="2F861FE1">
            <w:pPr>
              <w:spacing w:line="360" w:lineRule="auto"/>
              <w:rPr>
                <w:rFonts w:ascii="宋体" w:cs="宋体"/>
                <w:color w:val="auto"/>
                <w:szCs w:val="21"/>
                <w:highlight w:val="none"/>
              </w:rPr>
            </w:pPr>
            <w:r>
              <w:rPr>
                <w:rFonts w:hint="eastAsia" w:ascii="宋体" w:hAnsi="宋体" w:cs="宋体"/>
                <w:color w:val="auto"/>
                <w:szCs w:val="21"/>
                <w:highlight w:val="none"/>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w:t>
            </w:r>
          </w:p>
          <w:p w14:paraId="59DDA4E2">
            <w:pPr>
              <w:spacing w:line="360" w:lineRule="auto"/>
              <w:rPr>
                <w:rFonts w:ascii="宋体" w:cs="宋体"/>
                <w:color w:val="auto"/>
                <w:szCs w:val="21"/>
                <w:highlight w:val="none"/>
              </w:rPr>
            </w:pPr>
            <w:r>
              <w:rPr>
                <w:rFonts w:hint="eastAsia" w:ascii="宋体" w:hAnsi="宋体" w:cs="宋体"/>
                <w:color w:val="auto"/>
                <w:szCs w:val="21"/>
                <w:highlight w:val="none"/>
              </w:rPr>
              <w:t>一档</w:t>
            </w:r>
            <w:r>
              <w:rPr>
                <w:rFonts w:hint="eastAsia" w:ascii="宋体" w:hAnsi="宋体" w:cs="宋体"/>
                <w:color w:val="auto"/>
                <w:szCs w:val="21"/>
                <w:highlight w:val="none"/>
                <w:lang w:val="en-US" w:eastAsia="zh-CN"/>
              </w:rPr>
              <w:t>(</w:t>
            </w:r>
            <w:r>
              <w:rPr>
                <w:rFonts w:ascii="宋体" w:hAnsi="宋体" w:cs="宋体"/>
                <w:color w:val="auto"/>
                <w:szCs w:val="21"/>
                <w:highlight w:val="none"/>
              </w:rPr>
              <w:t>1</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在施工工艺、施工方法、材料选用、劳动力安排、技术等方面没有保证工期的具体措施。没有控制工期的施工进度计划。没有施工总进度表或施工网络图，各项计划图表编制不完善，安排不合理，不符合本项目施工实际要求；</w:t>
            </w:r>
          </w:p>
          <w:p w14:paraId="6794A197">
            <w:pPr>
              <w:spacing w:line="360" w:lineRule="auto"/>
              <w:rPr>
                <w:rFonts w:ascii="宋体" w:cs="宋体"/>
                <w:color w:val="auto"/>
                <w:szCs w:val="21"/>
                <w:highlight w:val="none"/>
              </w:rPr>
            </w:pPr>
            <w:r>
              <w:rPr>
                <w:rFonts w:hint="eastAsia" w:ascii="宋体" w:hAnsi="宋体" w:cs="宋体"/>
                <w:color w:val="auto"/>
                <w:szCs w:val="21"/>
                <w:highlight w:val="none"/>
              </w:rPr>
              <w:t>二档</w:t>
            </w:r>
            <w:r>
              <w:rPr>
                <w:rFonts w:hint="eastAsia" w:ascii="宋体" w:hAnsi="宋体" w:cs="宋体"/>
                <w:color w:val="auto"/>
                <w:szCs w:val="21"/>
                <w:highlight w:val="none"/>
                <w:lang w:val="en-US" w:eastAsia="zh-CN"/>
              </w:rPr>
              <w:t>(</w:t>
            </w:r>
            <w:r>
              <w:rPr>
                <w:rFonts w:ascii="宋体" w:hAnsi="宋体" w:cs="宋体"/>
                <w:color w:val="auto"/>
                <w:szCs w:val="21"/>
                <w:highlight w:val="none"/>
              </w:rPr>
              <w:t>3</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在施工工艺、施工方法、材料选用、劳动力安排、技术等方面有保证工期的措施。有控制工期的施工进度计划。有施工总进度表或施工网络图，各项计划图表编制基本完善，安排基本合理，基本符合本项目施工实际要求；</w:t>
            </w:r>
          </w:p>
          <w:p w14:paraId="0052F3A7">
            <w:pPr>
              <w:spacing w:line="360" w:lineRule="auto"/>
              <w:rPr>
                <w:rFonts w:ascii="宋体" w:cs="宋体"/>
                <w:color w:val="auto"/>
                <w:szCs w:val="21"/>
                <w:highlight w:val="none"/>
              </w:rPr>
            </w:pPr>
            <w:r>
              <w:rPr>
                <w:rFonts w:hint="eastAsia" w:ascii="宋体" w:hAnsi="宋体" w:cs="宋体"/>
                <w:color w:val="auto"/>
                <w:szCs w:val="21"/>
                <w:highlight w:val="none"/>
              </w:rPr>
              <w:t>三档</w:t>
            </w:r>
            <w:r>
              <w:rPr>
                <w:rFonts w:hint="eastAsia" w:ascii="宋体" w:hAnsi="宋体" w:cs="宋体"/>
                <w:color w:val="auto"/>
                <w:szCs w:val="21"/>
                <w:highlight w:val="none"/>
                <w:lang w:val="en-US" w:eastAsia="zh-CN"/>
              </w:rPr>
              <w:t>(</w:t>
            </w:r>
            <w:r>
              <w:rPr>
                <w:rFonts w:ascii="宋体" w:hAnsi="宋体" w:cs="宋体"/>
                <w:color w:val="auto"/>
                <w:szCs w:val="21"/>
                <w:highlight w:val="none"/>
              </w:rPr>
              <w:t>5</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在施工工艺、施工方法、材料选用、劳动力安排、技术等方面有较好的保证工期的措施。有控制工期的施工进度计划。有施工总进度表或施工网络图，各项计划图表编制完善，安排合理，较好地符合本项目施工实际要求；</w:t>
            </w:r>
          </w:p>
          <w:p w14:paraId="3B2C6B5E">
            <w:pPr>
              <w:spacing w:line="360" w:lineRule="auto"/>
              <w:rPr>
                <w:rFonts w:ascii="宋体" w:cs="宋体"/>
                <w:color w:val="auto"/>
                <w:szCs w:val="21"/>
                <w:highlight w:val="none"/>
              </w:rPr>
            </w:pPr>
            <w:r>
              <w:rPr>
                <w:rFonts w:hint="eastAsia" w:ascii="宋体" w:hAnsi="宋体" w:cs="宋体"/>
                <w:color w:val="auto"/>
                <w:szCs w:val="21"/>
                <w:highlight w:val="none"/>
              </w:rPr>
              <w:t>四档</w:t>
            </w:r>
            <w:r>
              <w:rPr>
                <w:rFonts w:hint="eastAsia" w:ascii="宋体" w:hAnsi="宋体" w:cs="宋体"/>
                <w:color w:val="auto"/>
                <w:szCs w:val="21"/>
                <w:highlight w:val="none"/>
                <w:lang w:val="en-US" w:eastAsia="zh-CN"/>
              </w:rPr>
              <w:t>(</w:t>
            </w:r>
            <w:r>
              <w:rPr>
                <w:rFonts w:ascii="宋体" w:hAnsi="宋体" w:cs="宋体"/>
                <w:color w:val="auto"/>
                <w:szCs w:val="21"/>
                <w:highlight w:val="none"/>
              </w:rPr>
              <w:t>7</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在施工工艺、施工方法、材料选用、劳动力安排、技术等方面有保证工期的具体措施且措施得当。有控制工期的施工进度计划。应有施工总进度表或施工网络图，各项计划图表编制完善，安排科学合理，完全符合本项目施工实际要求。</w:t>
            </w:r>
          </w:p>
        </w:tc>
      </w:tr>
      <w:tr w14:paraId="718F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95" w:type="dxa"/>
            <w:gridSpan w:val="2"/>
            <w:vMerge w:val="continue"/>
            <w:vAlign w:val="center"/>
          </w:tcPr>
          <w:p w14:paraId="7E0293D8">
            <w:pPr>
              <w:spacing w:line="360" w:lineRule="auto"/>
              <w:ind w:firstLine="420" w:firstLineChars="200"/>
              <w:rPr>
                <w:rFonts w:ascii="宋体" w:cs="宋体"/>
                <w:bCs/>
                <w:color w:val="auto"/>
                <w:szCs w:val="21"/>
                <w:highlight w:val="none"/>
              </w:rPr>
            </w:pPr>
          </w:p>
        </w:tc>
        <w:tc>
          <w:tcPr>
            <w:tcW w:w="1336" w:type="dxa"/>
            <w:vAlign w:val="center"/>
          </w:tcPr>
          <w:p w14:paraId="2CCF67CA">
            <w:pPr>
              <w:spacing w:line="420" w:lineRule="exact"/>
              <w:jc w:val="center"/>
              <w:rPr>
                <w:rFonts w:asci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确保文明施工的技术组织措施（</w:t>
            </w:r>
            <w:r>
              <w:rPr>
                <w:rFonts w:ascii="宋体" w:hAnsi="宋体" w:cs="宋体"/>
                <w:color w:val="auto"/>
                <w:szCs w:val="21"/>
                <w:highlight w:val="none"/>
              </w:rPr>
              <w:t>7</w:t>
            </w:r>
            <w:r>
              <w:rPr>
                <w:rFonts w:hint="eastAsia" w:ascii="宋体" w:hAnsi="宋体" w:cs="宋体"/>
                <w:color w:val="auto"/>
                <w:szCs w:val="21"/>
                <w:highlight w:val="none"/>
              </w:rPr>
              <w:t>分）</w:t>
            </w:r>
          </w:p>
        </w:tc>
        <w:tc>
          <w:tcPr>
            <w:tcW w:w="6611" w:type="dxa"/>
            <w:vAlign w:val="center"/>
          </w:tcPr>
          <w:p w14:paraId="30F83C2A">
            <w:pPr>
              <w:spacing w:line="360" w:lineRule="auto"/>
              <w:rPr>
                <w:rFonts w:ascii="宋体" w:cs="宋体"/>
                <w:color w:val="auto"/>
                <w:szCs w:val="21"/>
                <w:highlight w:val="none"/>
              </w:rPr>
            </w:pPr>
            <w:r>
              <w:rPr>
                <w:rFonts w:hint="eastAsia" w:ascii="宋体" w:hAnsi="宋体" w:cs="宋体"/>
                <w:color w:val="auto"/>
                <w:szCs w:val="21"/>
                <w:highlight w:val="none"/>
              </w:rPr>
              <w:t>针对本工程项目特点，应有现场文明施工、环境保护措施。各项措施周全、具体、有效。有具体实现现场文明施工目标的承诺。</w:t>
            </w:r>
          </w:p>
          <w:p w14:paraId="1BDD68EE">
            <w:pPr>
              <w:spacing w:line="360" w:lineRule="auto"/>
              <w:rPr>
                <w:rFonts w:ascii="宋体" w:cs="宋体"/>
                <w:color w:val="auto"/>
                <w:szCs w:val="21"/>
                <w:highlight w:val="none"/>
              </w:rPr>
            </w:pPr>
            <w:r>
              <w:rPr>
                <w:rFonts w:hint="eastAsia" w:ascii="宋体" w:hAnsi="宋体" w:cs="宋体"/>
                <w:color w:val="auto"/>
                <w:szCs w:val="21"/>
                <w:highlight w:val="none"/>
              </w:rPr>
              <w:t>一档</w:t>
            </w:r>
            <w:r>
              <w:rPr>
                <w:rFonts w:hint="eastAsia" w:ascii="宋体" w:hAnsi="宋体" w:cs="宋体"/>
                <w:color w:val="auto"/>
                <w:szCs w:val="21"/>
                <w:highlight w:val="none"/>
                <w:lang w:val="en-US" w:eastAsia="zh-CN"/>
              </w:rPr>
              <w:t>(</w:t>
            </w:r>
            <w:r>
              <w:rPr>
                <w:rFonts w:ascii="宋体" w:hAnsi="宋体" w:cs="宋体"/>
                <w:color w:val="auto"/>
                <w:szCs w:val="21"/>
                <w:highlight w:val="none"/>
              </w:rPr>
              <w:t>1</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：未针对本工程项目特点，没有现场文明施工、环境保护措施，各项措施不周全、不具体。没有具体实现现场文明施工目标的承诺；</w:t>
            </w:r>
          </w:p>
          <w:p w14:paraId="526427F0">
            <w:pPr>
              <w:spacing w:line="360" w:lineRule="auto"/>
              <w:rPr>
                <w:rFonts w:ascii="宋体" w:cs="宋体"/>
                <w:color w:val="auto"/>
                <w:szCs w:val="21"/>
                <w:highlight w:val="none"/>
              </w:rPr>
            </w:pPr>
            <w:r>
              <w:rPr>
                <w:rFonts w:hint="eastAsia" w:ascii="宋体" w:hAnsi="宋体" w:cs="宋体"/>
                <w:color w:val="auto"/>
                <w:szCs w:val="21"/>
                <w:highlight w:val="none"/>
              </w:rPr>
              <w:t>二档</w:t>
            </w:r>
            <w:r>
              <w:rPr>
                <w:rFonts w:hint="eastAsia" w:ascii="宋体" w:hAnsi="宋体" w:cs="宋体"/>
                <w:color w:val="auto"/>
                <w:szCs w:val="21"/>
                <w:highlight w:val="none"/>
                <w:lang w:val="en-US" w:eastAsia="zh-CN"/>
              </w:rPr>
              <w:t>(</w:t>
            </w:r>
            <w:r>
              <w:rPr>
                <w:rFonts w:ascii="宋体" w:hAnsi="宋体" w:cs="宋体"/>
                <w:color w:val="auto"/>
                <w:szCs w:val="21"/>
                <w:highlight w:val="none"/>
              </w:rPr>
              <w:t>3</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：有现场文明施工、环境保护措施，且措施内容基本达到《建筑施工安全生产检查标准》（</w:t>
            </w:r>
            <w:r>
              <w:rPr>
                <w:rFonts w:ascii="宋体" w:hAnsi="宋体" w:cs="宋体"/>
                <w:color w:val="auto"/>
                <w:szCs w:val="21"/>
                <w:highlight w:val="none"/>
              </w:rPr>
              <w:t>JGJ59-2011</w:t>
            </w:r>
            <w:r>
              <w:rPr>
                <w:rFonts w:hint="eastAsia" w:ascii="宋体" w:hAnsi="宋体" w:cs="宋体"/>
                <w:color w:val="auto"/>
                <w:szCs w:val="21"/>
                <w:highlight w:val="none"/>
              </w:rPr>
              <w:t>）合格标准并基本符合《广西壮族自治区建筑工程文明施工导则》要求。各项措施基本完整、有效。有实现现场文明施工目标的承诺；</w:t>
            </w:r>
          </w:p>
          <w:p w14:paraId="4C0A5828">
            <w:pPr>
              <w:spacing w:line="360" w:lineRule="auto"/>
              <w:rPr>
                <w:rFonts w:ascii="宋体" w:cs="宋体"/>
                <w:color w:val="auto"/>
                <w:szCs w:val="21"/>
                <w:highlight w:val="none"/>
              </w:rPr>
            </w:pPr>
            <w:r>
              <w:rPr>
                <w:rFonts w:hint="eastAsia" w:ascii="宋体" w:hAnsi="宋体" w:cs="宋体"/>
                <w:color w:val="auto"/>
                <w:szCs w:val="21"/>
                <w:highlight w:val="none"/>
              </w:rPr>
              <w:t>三档</w:t>
            </w:r>
            <w:r>
              <w:rPr>
                <w:rFonts w:hint="eastAsia" w:ascii="宋体" w:hAnsi="宋体" w:cs="宋体"/>
                <w:color w:val="auto"/>
                <w:szCs w:val="21"/>
                <w:highlight w:val="none"/>
                <w:lang w:val="en-US" w:eastAsia="zh-CN"/>
              </w:rPr>
              <w:t>(</w:t>
            </w:r>
            <w:r>
              <w:rPr>
                <w:rFonts w:ascii="宋体" w:hAnsi="宋体" w:cs="宋体"/>
                <w:color w:val="auto"/>
                <w:szCs w:val="21"/>
                <w:highlight w:val="none"/>
              </w:rPr>
              <w:t>5</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：有现场文明施工、环境保护措施，且措施内容基本达到《建筑施工安全生产检查标准》（</w:t>
            </w:r>
            <w:r>
              <w:rPr>
                <w:rFonts w:ascii="宋体" w:hAnsi="宋体" w:cs="宋体"/>
                <w:color w:val="auto"/>
                <w:szCs w:val="21"/>
                <w:highlight w:val="none"/>
              </w:rPr>
              <w:t>JGJ59-2011</w:t>
            </w:r>
            <w:r>
              <w:rPr>
                <w:rFonts w:hint="eastAsia" w:ascii="宋体" w:hAnsi="宋体" w:cs="宋体"/>
                <w:color w:val="auto"/>
                <w:szCs w:val="21"/>
                <w:highlight w:val="none"/>
              </w:rPr>
              <w:t>）合格标准并较好符合《广西壮族自治区建筑工程文明施工导则》要求。各项措施完整、有效。有实现现场文明施工目标的承诺；</w:t>
            </w:r>
          </w:p>
          <w:p w14:paraId="7F38DBBF">
            <w:pPr>
              <w:spacing w:line="360" w:lineRule="auto"/>
              <w:rPr>
                <w:rFonts w:ascii="宋体" w:cs="宋体"/>
                <w:color w:val="auto"/>
                <w:szCs w:val="21"/>
                <w:highlight w:val="none"/>
              </w:rPr>
            </w:pPr>
            <w:r>
              <w:rPr>
                <w:rFonts w:hint="eastAsia" w:ascii="宋体" w:hAnsi="宋体" w:cs="宋体"/>
                <w:color w:val="auto"/>
                <w:szCs w:val="21"/>
                <w:highlight w:val="none"/>
              </w:rPr>
              <w:t>四档</w:t>
            </w:r>
            <w:r>
              <w:rPr>
                <w:rFonts w:hint="eastAsia" w:ascii="宋体" w:hAnsi="宋体" w:cs="宋体"/>
                <w:color w:val="auto"/>
                <w:szCs w:val="21"/>
                <w:highlight w:val="none"/>
                <w:lang w:val="en-US" w:eastAsia="zh-CN"/>
              </w:rPr>
              <w:t>(</w:t>
            </w:r>
            <w:r>
              <w:rPr>
                <w:rFonts w:ascii="宋体" w:hAnsi="宋体" w:cs="宋体"/>
                <w:color w:val="auto"/>
                <w:szCs w:val="21"/>
                <w:highlight w:val="none"/>
              </w:rPr>
              <w:t>7</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：针对本工程项目特点，有现场文明施工、环境保护措施，且措施内容应达到《建筑施工安全生产检查标准》（</w:t>
            </w:r>
            <w:r>
              <w:rPr>
                <w:rFonts w:ascii="宋体" w:hAnsi="宋体" w:cs="宋体"/>
                <w:color w:val="auto"/>
                <w:szCs w:val="21"/>
                <w:highlight w:val="none"/>
              </w:rPr>
              <w:t>JGJ59-2011</w:t>
            </w:r>
            <w:r>
              <w:rPr>
                <w:rFonts w:hint="eastAsia" w:ascii="宋体" w:hAnsi="宋体" w:cs="宋体"/>
                <w:color w:val="auto"/>
                <w:szCs w:val="21"/>
                <w:highlight w:val="none"/>
              </w:rPr>
              <w:t>）合格标准并符合《广西壮族自治区建筑工程文明施工导则》要求。各项措施周全、具体、有效。有具体实现现场文明施工目标的承诺。</w:t>
            </w:r>
          </w:p>
        </w:tc>
      </w:tr>
      <w:tr w14:paraId="4580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95" w:type="dxa"/>
            <w:gridSpan w:val="2"/>
            <w:vMerge w:val="continue"/>
            <w:vAlign w:val="center"/>
          </w:tcPr>
          <w:p w14:paraId="381B8260">
            <w:pPr>
              <w:spacing w:line="360" w:lineRule="auto"/>
              <w:ind w:firstLine="420" w:firstLineChars="200"/>
              <w:rPr>
                <w:rFonts w:ascii="宋体" w:cs="宋体"/>
                <w:bCs/>
                <w:color w:val="auto"/>
                <w:szCs w:val="21"/>
                <w:highlight w:val="none"/>
              </w:rPr>
            </w:pPr>
          </w:p>
        </w:tc>
        <w:tc>
          <w:tcPr>
            <w:tcW w:w="1336" w:type="dxa"/>
            <w:vAlign w:val="center"/>
          </w:tcPr>
          <w:p w14:paraId="5C51CF7D">
            <w:pPr>
              <w:spacing w:line="360" w:lineRule="auto"/>
              <w:jc w:val="center"/>
              <w:rPr>
                <w:rFonts w:asci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工程施工的重点和难点及保证措施（</w:t>
            </w:r>
            <w:r>
              <w:rPr>
                <w:rFonts w:ascii="宋体" w:hAnsi="宋体" w:cs="宋体"/>
                <w:color w:val="auto"/>
                <w:szCs w:val="21"/>
                <w:highlight w:val="none"/>
              </w:rPr>
              <w:t>7</w:t>
            </w:r>
            <w:r>
              <w:rPr>
                <w:rFonts w:hint="eastAsia" w:ascii="宋体" w:hAnsi="宋体" w:cs="宋体"/>
                <w:color w:val="auto"/>
                <w:szCs w:val="21"/>
                <w:highlight w:val="none"/>
              </w:rPr>
              <w:t>分）</w:t>
            </w:r>
          </w:p>
        </w:tc>
        <w:tc>
          <w:tcPr>
            <w:tcW w:w="6611" w:type="dxa"/>
            <w:vAlign w:val="center"/>
          </w:tcPr>
          <w:p w14:paraId="3FA99EB8">
            <w:pPr>
              <w:spacing w:line="360" w:lineRule="auto"/>
              <w:rPr>
                <w:rFonts w:ascii="宋体" w:cs="宋体"/>
                <w:color w:val="auto"/>
                <w:szCs w:val="21"/>
                <w:highlight w:val="none"/>
              </w:rPr>
            </w:pPr>
            <w:r>
              <w:rPr>
                <w:rFonts w:hint="eastAsia" w:ascii="宋体" w:hAnsi="宋体" w:cs="宋体"/>
                <w:color w:val="auto"/>
                <w:szCs w:val="21"/>
                <w:highlight w:val="none"/>
              </w:rPr>
              <w:t>针对本工程的特点，阐述本工程的重点和难点，解决重点和难点问题的方法是否合理。</w:t>
            </w:r>
          </w:p>
          <w:p w14:paraId="5B5344DF">
            <w:pPr>
              <w:spacing w:line="360" w:lineRule="auto"/>
              <w:rPr>
                <w:rFonts w:ascii="宋体" w:cs="宋体"/>
                <w:color w:val="auto"/>
                <w:szCs w:val="21"/>
                <w:highlight w:val="none"/>
              </w:rPr>
            </w:pPr>
            <w:r>
              <w:rPr>
                <w:rFonts w:hint="eastAsia" w:ascii="宋体" w:hAnsi="宋体" w:cs="宋体"/>
                <w:color w:val="auto"/>
                <w:szCs w:val="21"/>
                <w:highlight w:val="none"/>
              </w:rPr>
              <w:t>一档</w:t>
            </w:r>
            <w:r>
              <w:rPr>
                <w:rFonts w:hint="eastAsia" w:ascii="宋体" w:hAnsi="宋体" w:cs="宋体"/>
                <w:color w:val="auto"/>
                <w:szCs w:val="21"/>
                <w:highlight w:val="none"/>
                <w:lang w:val="en-US" w:eastAsia="zh-CN"/>
              </w:rPr>
              <w:t>(</w:t>
            </w:r>
            <w:r>
              <w:rPr>
                <w:rFonts w:ascii="宋体" w:hAnsi="宋体" w:cs="宋体"/>
                <w:color w:val="auto"/>
                <w:szCs w:val="21"/>
                <w:highlight w:val="none"/>
              </w:rPr>
              <w:t>1</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：未针对本工程的特点，阐述本工程的重点和难点，解决重点和难点问题的方法不合理；</w:t>
            </w:r>
          </w:p>
          <w:p w14:paraId="75A0A74C">
            <w:pPr>
              <w:spacing w:line="360" w:lineRule="auto"/>
              <w:rPr>
                <w:rFonts w:ascii="宋体" w:cs="宋体"/>
                <w:color w:val="auto"/>
                <w:szCs w:val="21"/>
                <w:highlight w:val="none"/>
              </w:rPr>
            </w:pPr>
            <w:r>
              <w:rPr>
                <w:rFonts w:hint="eastAsia" w:ascii="宋体" w:hAnsi="宋体" w:cs="宋体"/>
                <w:color w:val="auto"/>
                <w:szCs w:val="21"/>
                <w:highlight w:val="none"/>
              </w:rPr>
              <w:t>二档</w:t>
            </w:r>
            <w:r>
              <w:rPr>
                <w:rFonts w:hint="eastAsia" w:ascii="宋体" w:hAnsi="宋体" w:cs="宋体"/>
                <w:color w:val="auto"/>
                <w:szCs w:val="21"/>
                <w:highlight w:val="none"/>
                <w:lang w:val="en-US" w:eastAsia="zh-CN"/>
              </w:rPr>
              <w:t>(</w:t>
            </w:r>
            <w:r>
              <w:rPr>
                <w:rFonts w:ascii="宋体" w:hAnsi="宋体" w:cs="宋体"/>
                <w:color w:val="auto"/>
                <w:szCs w:val="21"/>
                <w:highlight w:val="none"/>
              </w:rPr>
              <w:t>3</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：有阐述本工程的重点和难点，解决重点和难点问题的方法基本合理；</w:t>
            </w:r>
          </w:p>
          <w:p w14:paraId="447813C2">
            <w:pPr>
              <w:spacing w:line="360" w:lineRule="auto"/>
              <w:rPr>
                <w:rFonts w:ascii="宋体" w:cs="宋体"/>
                <w:color w:val="auto"/>
                <w:szCs w:val="21"/>
                <w:highlight w:val="none"/>
              </w:rPr>
            </w:pPr>
            <w:r>
              <w:rPr>
                <w:rFonts w:hint="eastAsia" w:ascii="宋体" w:hAnsi="宋体" w:cs="宋体"/>
                <w:color w:val="auto"/>
                <w:szCs w:val="21"/>
                <w:highlight w:val="none"/>
              </w:rPr>
              <w:t>三档</w:t>
            </w:r>
            <w:r>
              <w:rPr>
                <w:rFonts w:hint="eastAsia" w:ascii="宋体" w:hAnsi="宋体" w:cs="宋体"/>
                <w:color w:val="auto"/>
                <w:szCs w:val="21"/>
                <w:highlight w:val="none"/>
                <w:lang w:val="en-US" w:eastAsia="zh-CN"/>
              </w:rPr>
              <w:t>(</w:t>
            </w:r>
            <w:r>
              <w:rPr>
                <w:rFonts w:ascii="宋体" w:hAnsi="宋体" w:cs="宋体"/>
                <w:color w:val="auto"/>
                <w:szCs w:val="21"/>
                <w:highlight w:val="none"/>
              </w:rPr>
              <w:t>5</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：有阐述本工程的重点和难点，解决重点和难点问题的方法较合理；</w:t>
            </w:r>
          </w:p>
          <w:p w14:paraId="5FAE18A4">
            <w:pPr>
              <w:spacing w:line="360" w:lineRule="auto"/>
              <w:rPr>
                <w:rFonts w:ascii="宋体" w:cs="宋体"/>
                <w:color w:val="auto"/>
                <w:szCs w:val="21"/>
                <w:highlight w:val="none"/>
              </w:rPr>
            </w:pPr>
            <w:r>
              <w:rPr>
                <w:rFonts w:hint="eastAsia" w:ascii="宋体" w:hAnsi="宋体" w:cs="宋体"/>
                <w:color w:val="auto"/>
                <w:szCs w:val="21"/>
                <w:highlight w:val="none"/>
              </w:rPr>
              <w:t>四档</w:t>
            </w:r>
            <w:r>
              <w:rPr>
                <w:rFonts w:hint="eastAsia" w:ascii="宋体" w:hAnsi="宋体" w:cs="宋体"/>
                <w:color w:val="auto"/>
                <w:szCs w:val="21"/>
                <w:highlight w:val="none"/>
                <w:lang w:val="en-US" w:eastAsia="zh-CN"/>
              </w:rPr>
              <w:t>(</w:t>
            </w:r>
            <w:r>
              <w:rPr>
                <w:rFonts w:ascii="宋体" w:hAnsi="宋体" w:cs="宋体"/>
                <w:color w:val="auto"/>
                <w:szCs w:val="21"/>
                <w:highlight w:val="none"/>
              </w:rPr>
              <w:t>7</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：针对本工程的特点，阐述本工程的重点和难点，解决重点和难点问题的方法科学合理、完全可行。</w:t>
            </w:r>
          </w:p>
        </w:tc>
      </w:tr>
      <w:tr w14:paraId="6BDC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95" w:type="dxa"/>
            <w:gridSpan w:val="2"/>
            <w:vMerge w:val="continue"/>
            <w:vAlign w:val="center"/>
          </w:tcPr>
          <w:p w14:paraId="13489517">
            <w:pPr>
              <w:spacing w:line="360" w:lineRule="auto"/>
              <w:ind w:firstLine="420" w:firstLineChars="200"/>
              <w:rPr>
                <w:rFonts w:ascii="宋体" w:cs="宋体"/>
                <w:bCs/>
                <w:color w:val="auto"/>
                <w:szCs w:val="21"/>
                <w:highlight w:val="none"/>
              </w:rPr>
            </w:pPr>
          </w:p>
        </w:tc>
        <w:tc>
          <w:tcPr>
            <w:tcW w:w="1336" w:type="dxa"/>
            <w:vAlign w:val="center"/>
          </w:tcPr>
          <w:p w14:paraId="3C53606D">
            <w:pPr>
              <w:spacing w:line="360" w:lineRule="auto"/>
              <w:jc w:val="center"/>
              <w:rPr>
                <w:rFonts w:asci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施工总平面布置图（</w:t>
            </w:r>
            <w:r>
              <w:rPr>
                <w:rFonts w:ascii="宋体" w:hAnsi="宋体" w:cs="宋体"/>
                <w:color w:val="auto"/>
                <w:szCs w:val="21"/>
                <w:highlight w:val="none"/>
              </w:rPr>
              <w:t>7</w:t>
            </w:r>
            <w:r>
              <w:rPr>
                <w:rFonts w:hint="eastAsia" w:ascii="宋体" w:hAnsi="宋体" w:cs="宋体"/>
                <w:color w:val="auto"/>
                <w:szCs w:val="21"/>
                <w:highlight w:val="none"/>
              </w:rPr>
              <w:t>分）</w:t>
            </w:r>
          </w:p>
        </w:tc>
        <w:tc>
          <w:tcPr>
            <w:tcW w:w="6611" w:type="dxa"/>
            <w:vAlign w:val="center"/>
          </w:tcPr>
          <w:p w14:paraId="666F63B8">
            <w:pPr>
              <w:spacing w:line="360" w:lineRule="auto"/>
              <w:rPr>
                <w:rFonts w:ascii="宋体" w:cs="宋体"/>
                <w:color w:val="auto"/>
                <w:szCs w:val="21"/>
                <w:highlight w:val="none"/>
              </w:rPr>
            </w:pPr>
            <w:r>
              <w:rPr>
                <w:rFonts w:hint="eastAsia" w:ascii="宋体" w:hAnsi="宋体" w:cs="宋体"/>
                <w:color w:val="auto"/>
                <w:szCs w:val="21"/>
                <w:highlight w:val="none"/>
              </w:rPr>
              <w:t>应有施工总平面布置图，安排科学合理，符合本项目施工实际要求。</w:t>
            </w:r>
          </w:p>
          <w:p w14:paraId="5903C571">
            <w:pPr>
              <w:spacing w:line="360" w:lineRule="auto"/>
              <w:rPr>
                <w:rFonts w:ascii="宋体" w:cs="宋体"/>
                <w:color w:val="auto"/>
                <w:szCs w:val="21"/>
                <w:highlight w:val="none"/>
              </w:rPr>
            </w:pPr>
            <w:r>
              <w:rPr>
                <w:rFonts w:hint="eastAsia" w:ascii="宋体" w:hAnsi="宋体" w:cs="宋体"/>
                <w:color w:val="auto"/>
                <w:szCs w:val="21"/>
                <w:highlight w:val="none"/>
              </w:rPr>
              <w:t>一档</w:t>
            </w:r>
            <w:r>
              <w:rPr>
                <w:rFonts w:hint="eastAsia" w:ascii="宋体" w:hAnsi="宋体" w:cs="宋体"/>
                <w:color w:val="auto"/>
                <w:szCs w:val="21"/>
                <w:highlight w:val="none"/>
                <w:lang w:val="en-US" w:eastAsia="zh-CN"/>
              </w:rPr>
              <w:t>(</w:t>
            </w:r>
            <w:r>
              <w:rPr>
                <w:rFonts w:ascii="宋体" w:hAnsi="宋体" w:cs="宋体"/>
                <w:color w:val="auto"/>
                <w:szCs w:val="21"/>
                <w:highlight w:val="none"/>
              </w:rPr>
              <w:t>1</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：施工总平面布置图不合理，不符合本项目施工实际要求；</w:t>
            </w:r>
          </w:p>
          <w:p w14:paraId="0C9D8466">
            <w:pPr>
              <w:spacing w:line="360" w:lineRule="auto"/>
              <w:rPr>
                <w:rFonts w:ascii="宋体" w:cs="宋体"/>
                <w:color w:val="auto"/>
                <w:szCs w:val="21"/>
                <w:highlight w:val="none"/>
              </w:rPr>
            </w:pPr>
            <w:r>
              <w:rPr>
                <w:rFonts w:hint="eastAsia" w:ascii="宋体" w:hAnsi="宋体" w:cs="宋体"/>
                <w:color w:val="auto"/>
                <w:szCs w:val="21"/>
                <w:highlight w:val="none"/>
              </w:rPr>
              <w:t>二档</w:t>
            </w:r>
            <w:r>
              <w:rPr>
                <w:rFonts w:hint="eastAsia" w:ascii="宋体" w:hAnsi="宋体" w:cs="宋体"/>
                <w:color w:val="auto"/>
                <w:szCs w:val="21"/>
                <w:highlight w:val="none"/>
                <w:lang w:val="en-US" w:eastAsia="zh-CN"/>
              </w:rPr>
              <w:t>(</w:t>
            </w:r>
            <w:r>
              <w:rPr>
                <w:rFonts w:ascii="宋体" w:hAnsi="宋体" w:cs="宋体"/>
                <w:color w:val="auto"/>
                <w:szCs w:val="21"/>
                <w:highlight w:val="none"/>
              </w:rPr>
              <w:t>3</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：施工总平面布置图基本合理，基本符合本项目施工实际要求；</w:t>
            </w:r>
          </w:p>
          <w:p w14:paraId="03CD6522">
            <w:pPr>
              <w:spacing w:line="360" w:lineRule="auto"/>
              <w:rPr>
                <w:rFonts w:ascii="宋体" w:cs="宋体"/>
                <w:color w:val="auto"/>
                <w:szCs w:val="21"/>
                <w:highlight w:val="none"/>
              </w:rPr>
            </w:pPr>
            <w:r>
              <w:rPr>
                <w:rFonts w:hint="eastAsia" w:ascii="宋体" w:hAnsi="宋体" w:cs="宋体"/>
                <w:color w:val="auto"/>
                <w:szCs w:val="21"/>
                <w:highlight w:val="none"/>
              </w:rPr>
              <w:t>三档</w:t>
            </w:r>
            <w:r>
              <w:rPr>
                <w:rFonts w:hint="eastAsia" w:ascii="宋体" w:hAnsi="宋体" w:cs="宋体"/>
                <w:color w:val="auto"/>
                <w:szCs w:val="21"/>
                <w:highlight w:val="none"/>
                <w:lang w:val="en-US" w:eastAsia="zh-CN"/>
              </w:rPr>
              <w:t>(</w:t>
            </w:r>
            <w:r>
              <w:rPr>
                <w:rFonts w:ascii="宋体" w:hAnsi="宋体" w:cs="宋体"/>
                <w:color w:val="auto"/>
                <w:szCs w:val="21"/>
                <w:highlight w:val="none"/>
              </w:rPr>
              <w:t>5</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：施工总平面布置图合理，较好地符合本项目施工实际要求；</w:t>
            </w:r>
          </w:p>
          <w:p w14:paraId="3BBD7430">
            <w:pPr>
              <w:spacing w:line="360" w:lineRule="auto"/>
              <w:rPr>
                <w:rFonts w:ascii="宋体" w:cs="宋体"/>
                <w:color w:val="auto"/>
                <w:szCs w:val="21"/>
                <w:highlight w:val="none"/>
              </w:rPr>
            </w:pPr>
            <w:r>
              <w:rPr>
                <w:rFonts w:hint="eastAsia" w:ascii="宋体" w:hAnsi="宋体" w:cs="宋体"/>
                <w:color w:val="auto"/>
                <w:szCs w:val="21"/>
                <w:highlight w:val="none"/>
              </w:rPr>
              <w:t>四档</w:t>
            </w:r>
            <w:r>
              <w:rPr>
                <w:rFonts w:hint="eastAsia" w:ascii="宋体" w:hAnsi="宋体" w:cs="宋体"/>
                <w:color w:val="auto"/>
                <w:szCs w:val="21"/>
                <w:highlight w:val="none"/>
                <w:lang w:val="en-US" w:eastAsia="zh-CN"/>
              </w:rPr>
              <w:t>(</w:t>
            </w:r>
            <w:r>
              <w:rPr>
                <w:rFonts w:ascii="宋体" w:hAnsi="宋体" w:cs="宋体"/>
                <w:color w:val="auto"/>
                <w:szCs w:val="21"/>
                <w:highlight w:val="none"/>
              </w:rPr>
              <w:t>7</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：施工总平面布置图安排科学合理，完全符合本项目施工实际要求，切实、合理、可行。</w:t>
            </w:r>
          </w:p>
        </w:tc>
      </w:tr>
      <w:tr w14:paraId="5DDC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95" w:type="dxa"/>
            <w:gridSpan w:val="2"/>
            <w:vAlign w:val="center"/>
          </w:tcPr>
          <w:p w14:paraId="3EDC8410">
            <w:pPr>
              <w:pStyle w:val="57"/>
              <w:spacing w:line="360" w:lineRule="auto"/>
              <w:ind w:firstLine="0"/>
              <w:jc w:val="center"/>
              <w:rPr>
                <w:rFonts w:ascii="宋体" w:cs="宋体"/>
                <w:b/>
                <w:color w:val="auto"/>
                <w:sz w:val="21"/>
                <w:szCs w:val="21"/>
                <w:highlight w:val="none"/>
              </w:rPr>
            </w:pPr>
            <w:r>
              <w:rPr>
                <w:rFonts w:hint="eastAsia" w:ascii="宋体" w:hAnsi="宋体" w:cs="宋体"/>
                <w:b/>
                <w:bCs/>
                <w:color w:val="auto"/>
                <w:szCs w:val="21"/>
                <w:highlight w:val="none"/>
              </w:rPr>
              <w:t>业绩</w:t>
            </w:r>
            <w:r>
              <w:rPr>
                <w:rFonts w:hint="eastAsia" w:ascii="宋体" w:hAnsi="宋体" w:cs="宋体"/>
                <w:b/>
                <w:bCs/>
                <w:color w:val="auto"/>
                <w:szCs w:val="21"/>
                <w:highlight w:val="none"/>
                <w:lang w:eastAsia="zh-CN"/>
              </w:rPr>
              <w:t>分</w:t>
            </w:r>
            <w:r>
              <w:rPr>
                <w:rFonts w:hint="eastAsia" w:ascii="宋体" w:hAnsi="宋体" w:cs="宋体"/>
                <w:b/>
                <w:bCs/>
                <w:color w:val="auto"/>
                <w:szCs w:val="21"/>
                <w:highlight w:val="none"/>
              </w:rPr>
              <w:t>（满分</w:t>
            </w:r>
            <w:r>
              <w:rPr>
                <w:rFonts w:ascii="宋体" w:hAnsi="宋体" w:cs="宋体"/>
                <w:b/>
                <w:bCs/>
                <w:color w:val="auto"/>
                <w:szCs w:val="21"/>
                <w:highlight w:val="none"/>
              </w:rPr>
              <w:t>10</w:t>
            </w:r>
            <w:r>
              <w:rPr>
                <w:rFonts w:hint="eastAsia" w:ascii="宋体" w:hAnsi="宋体" w:cs="宋体"/>
                <w:b/>
                <w:bCs/>
                <w:color w:val="auto"/>
                <w:szCs w:val="21"/>
                <w:highlight w:val="none"/>
              </w:rPr>
              <w:t>分）</w:t>
            </w:r>
          </w:p>
        </w:tc>
        <w:tc>
          <w:tcPr>
            <w:tcW w:w="7947" w:type="dxa"/>
            <w:gridSpan w:val="2"/>
            <w:vAlign w:val="center"/>
          </w:tcPr>
          <w:p w14:paraId="244DC114">
            <w:pPr>
              <w:spacing w:line="360" w:lineRule="auto"/>
              <w:rPr>
                <w:rFonts w:ascii="宋体" w:cs="宋体"/>
                <w:color w:val="auto"/>
                <w:szCs w:val="21"/>
                <w:highlight w:val="none"/>
              </w:rPr>
            </w:pPr>
            <w:r>
              <w:rPr>
                <w:rFonts w:hint="eastAsia" w:ascii="宋体" w:hAnsi="宋体" w:cs="宋体"/>
                <w:color w:val="auto"/>
                <w:szCs w:val="21"/>
                <w:highlight w:val="none"/>
              </w:rPr>
              <w:t>供应商</w:t>
            </w:r>
            <w:r>
              <w:rPr>
                <w:rFonts w:ascii="宋体" w:hAnsi="宋体" w:cs="宋体"/>
                <w:color w:val="auto"/>
                <w:szCs w:val="21"/>
                <w:highlight w:val="none"/>
              </w:rPr>
              <w:t>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月</w:t>
            </w:r>
            <w:r>
              <w:rPr>
                <w:rFonts w:ascii="宋体" w:hAnsi="宋体" w:cs="宋体"/>
                <w:color w:val="auto"/>
                <w:szCs w:val="21"/>
                <w:highlight w:val="none"/>
              </w:rPr>
              <w:t>1</w:t>
            </w:r>
            <w:r>
              <w:rPr>
                <w:rFonts w:hint="eastAsia" w:ascii="宋体" w:hAnsi="宋体" w:cs="宋体"/>
                <w:color w:val="auto"/>
                <w:szCs w:val="21"/>
                <w:highlight w:val="none"/>
              </w:rPr>
              <w:t>日至本项目响应文件递交截止时间承接</w:t>
            </w:r>
            <w:r>
              <w:rPr>
                <w:rFonts w:hint="eastAsia" w:ascii="宋体" w:hAnsi="宋体" w:cs="宋体"/>
                <w:color w:val="auto"/>
                <w:szCs w:val="21"/>
                <w:highlight w:val="none"/>
                <w:lang w:val="en-US" w:eastAsia="zh-CN"/>
              </w:rPr>
              <w:t>类似</w:t>
            </w:r>
            <w:r>
              <w:rPr>
                <w:rFonts w:hint="eastAsia" w:ascii="宋体" w:hAnsi="宋体" w:cs="宋体"/>
                <w:color w:val="auto"/>
                <w:szCs w:val="21"/>
                <w:highlight w:val="none"/>
              </w:rPr>
              <w:t>业绩的每个得</w:t>
            </w:r>
            <w:r>
              <w:rPr>
                <w:rFonts w:ascii="宋体" w:hAnsi="宋体" w:cs="宋体"/>
                <w:color w:val="auto"/>
                <w:szCs w:val="21"/>
                <w:highlight w:val="none"/>
              </w:rPr>
              <w:t>5</w:t>
            </w:r>
            <w:r>
              <w:rPr>
                <w:rFonts w:hint="eastAsia" w:ascii="宋体" w:hAnsi="宋体" w:cs="宋体"/>
                <w:color w:val="auto"/>
                <w:szCs w:val="21"/>
                <w:highlight w:val="none"/>
              </w:rPr>
              <w:t>分，本项满分</w:t>
            </w:r>
            <w:r>
              <w:rPr>
                <w:rFonts w:ascii="宋体" w:hAnsi="宋体" w:cs="宋体"/>
                <w:color w:val="auto"/>
                <w:szCs w:val="21"/>
                <w:highlight w:val="none"/>
              </w:rPr>
              <w:t>10</w:t>
            </w:r>
            <w:r>
              <w:rPr>
                <w:rFonts w:hint="eastAsia" w:ascii="宋体" w:hAnsi="宋体" w:cs="宋体"/>
                <w:color w:val="auto"/>
                <w:szCs w:val="21"/>
                <w:highlight w:val="none"/>
              </w:rPr>
              <w:t>分。（以中标通知书或合同协议书或工程竣工验收证明材料复印件为准）</w:t>
            </w:r>
          </w:p>
        </w:tc>
      </w:tr>
      <w:tr w14:paraId="01A7E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42" w:type="dxa"/>
            <w:gridSpan w:val="4"/>
          </w:tcPr>
          <w:p w14:paraId="6AC2F3FE">
            <w:pPr>
              <w:spacing w:line="360" w:lineRule="auto"/>
              <w:rPr>
                <w:rFonts w:ascii="宋体" w:cs="宋体"/>
                <w:b/>
                <w:color w:val="auto"/>
                <w:szCs w:val="21"/>
                <w:highlight w:val="none"/>
              </w:rPr>
            </w:pPr>
            <w:r>
              <w:rPr>
                <w:rFonts w:hint="eastAsia" w:ascii="宋体" w:hAnsi="宋体" w:cs="宋体"/>
                <w:b/>
                <w:color w:val="auto"/>
                <w:szCs w:val="21"/>
                <w:highlight w:val="none"/>
              </w:rPr>
              <w:t>综合总得分（满分</w:t>
            </w:r>
            <w:r>
              <w:rPr>
                <w:rFonts w:ascii="宋体" w:hAnsi="宋体" w:cs="宋体"/>
                <w:b/>
                <w:color w:val="auto"/>
                <w:szCs w:val="21"/>
                <w:highlight w:val="none"/>
              </w:rPr>
              <w:t>100</w:t>
            </w:r>
            <w:r>
              <w:rPr>
                <w:rFonts w:hint="eastAsia" w:ascii="宋体" w:hAnsi="宋体" w:cs="宋体"/>
                <w:b/>
                <w:color w:val="auto"/>
                <w:szCs w:val="21"/>
                <w:highlight w:val="none"/>
              </w:rPr>
              <w:t>分）</w:t>
            </w:r>
            <w:r>
              <w:rPr>
                <w:rFonts w:hint="eastAsia" w:ascii="宋体" w:hAnsi="宋体" w:cs="宋体"/>
                <w:b/>
                <w:bCs/>
                <w:color w:val="auto"/>
                <w:szCs w:val="21"/>
                <w:highlight w:val="none"/>
              </w:rPr>
              <w:t>＝报价分</w:t>
            </w:r>
            <w:r>
              <w:rPr>
                <w:rFonts w:ascii="宋体" w:hAnsi="宋体" w:cs="宋体"/>
                <w:b/>
                <w:bCs/>
                <w:color w:val="auto"/>
                <w:szCs w:val="21"/>
                <w:highlight w:val="none"/>
              </w:rPr>
              <w:t>+</w:t>
            </w:r>
            <w:r>
              <w:rPr>
                <w:rFonts w:hint="eastAsia" w:ascii="宋体" w:hAnsi="宋体" w:cs="宋体"/>
                <w:b/>
                <w:bCs/>
                <w:color w:val="auto"/>
                <w:kern w:val="0"/>
                <w:szCs w:val="21"/>
                <w:highlight w:val="none"/>
              </w:rPr>
              <w:t>施工组织设计分</w:t>
            </w:r>
            <w:r>
              <w:rPr>
                <w:rFonts w:ascii="宋体" w:hAnsi="宋体" w:cs="宋体"/>
                <w:b/>
                <w:bCs/>
                <w:color w:val="auto"/>
                <w:kern w:val="0"/>
                <w:szCs w:val="21"/>
                <w:highlight w:val="none"/>
              </w:rPr>
              <w:t>+</w:t>
            </w:r>
            <w:r>
              <w:rPr>
                <w:rFonts w:hint="eastAsia" w:ascii="宋体" w:hAnsi="宋体" w:cs="宋体"/>
                <w:b/>
                <w:bCs/>
                <w:color w:val="auto"/>
                <w:szCs w:val="21"/>
                <w:highlight w:val="none"/>
              </w:rPr>
              <w:t>业绩分</w:t>
            </w:r>
          </w:p>
        </w:tc>
      </w:tr>
    </w:tbl>
    <w:p w14:paraId="4692CBB9">
      <w:pPr>
        <w:snapToGrid w:val="0"/>
        <w:spacing w:line="360" w:lineRule="auto"/>
        <w:jc w:val="center"/>
        <w:rPr>
          <w:rFonts w:ascii="宋体" w:cs="宋体"/>
          <w:b/>
          <w:color w:val="auto"/>
          <w:szCs w:val="21"/>
          <w:highlight w:val="none"/>
        </w:rPr>
      </w:pPr>
      <w:r>
        <w:rPr>
          <w:rFonts w:ascii="宋体" w:cs="宋体"/>
          <w:b/>
          <w:color w:val="auto"/>
          <w:szCs w:val="21"/>
          <w:highlight w:val="none"/>
        </w:rPr>
        <w:br w:type="page"/>
      </w:r>
      <w:bookmarkStart w:id="107" w:name="_Toc25119"/>
      <w:r>
        <w:rPr>
          <w:rFonts w:hint="eastAsia" w:ascii="宋体" w:hAnsi="宋体" w:cs="宋体"/>
          <w:b/>
          <w:color w:val="auto"/>
          <w:sz w:val="30"/>
          <w:szCs w:val="30"/>
          <w:highlight w:val="none"/>
        </w:rPr>
        <w:t>评标办法正文</w:t>
      </w:r>
      <w:bookmarkEnd w:id="107"/>
    </w:p>
    <w:p w14:paraId="6E08BE9A">
      <w:pPr>
        <w:snapToGrid w:val="0"/>
        <w:spacing w:line="360" w:lineRule="auto"/>
        <w:ind w:firstLine="422" w:firstLineChars="200"/>
        <w:rPr>
          <w:rFonts w:ascii="宋体" w:cs="宋体"/>
          <w:b/>
          <w:color w:val="auto"/>
          <w:szCs w:val="21"/>
          <w:highlight w:val="none"/>
        </w:rPr>
      </w:pPr>
      <w:r>
        <w:rPr>
          <w:rFonts w:hint="eastAsia" w:ascii="宋体" w:hAnsi="宋体" w:cs="宋体"/>
          <w:b/>
          <w:color w:val="auto"/>
          <w:szCs w:val="21"/>
          <w:highlight w:val="none"/>
        </w:rPr>
        <w:t>一、评标原则：</w:t>
      </w:r>
    </w:p>
    <w:p w14:paraId="13CE5432">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、坚持公开、公平、公正、适用合理原则。</w:t>
      </w:r>
    </w:p>
    <w:p w14:paraId="6DAC3D98">
      <w:pPr>
        <w:tabs>
          <w:tab w:val="left" w:pos="1440"/>
        </w:tabs>
        <w:spacing w:line="360" w:lineRule="auto"/>
        <w:ind w:firstLine="420" w:firstLineChars="200"/>
        <w:rPr>
          <w:rFonts w:asci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、开标前由采购代理机构在广西政府采购云平台广西评审专家库中随机抽取的评标专家组成。评标小组为</w:t>
      </w:r>
      <w:r>
        <w:rPr>
          <w:rFonts w:ascii="宋体" w:hAnsi="宋体" w:cs="宋体"/>
          <w:color w:val="auto"/>
          <w:szCs w:val="21"/>
          <w:highlight w:val="none"/>
        </w:rPr>
        <w:t>3</w:t>
      </w:r>
      <w:r>
        <w:rPr>
          <w:rFonts w:hint="eastAsia" w:ascii="宋体" w:hAnsi="宋体" w:cs="宋体"/>
          <w:color w:val="auto"/>
          <w:szCs w:val="21"/>
          <w:highlight w:val="none"/>
        </w:rPr>
        <w:t>人，其中，采购人评标代表</w:t>
      </w:r>
      <w:r>
        <w:rPr>
          <w:rFonts w:ascii="宋体" w:hAnsi="宋体" w:cs="宋体"/>
          <w:color w:val="auto"/>
          <w:szCs w:val="21"/>
          <w:highlight w:val="none"/>
        </w:rPr>
        <w:t>1</w:t>
      </w:r>
      <w:r>
        <w:rPr>
          <w:rFonts w:hint="eastAsia" w:ascii="宋体" w:hAnsi="宋体" w:cs="宋体"/>
          <w:color w:val="auto"/>
          <w:szCs w:val="21"/>
          <w:highlight w:val="none"/>
        </w:rPr>
        <w:t>人，评标专家库中随机抽取</w:t>
      </w:r>
      <w:r>
        <w:rPr>
          <w:rFonts w:ascii="宋体" w:hAnsi="宋体" w:cs="宋体"/>
          <w:color w:val="auto"/>
          <w:szCs w:val="21"/>
          <w:highlight w:val="none"/>
        </w:rPr>
        <w:t>2</w:t>
      </w:r>
      <w:r>
        <w:rPr>
          <w:rFonts w:hint="eastAsia" w:ascii="宋体" w:hAnsi="宋体" w:cs="宋体"/>
          <w:color w:val="auto"/>
          <w:szCs w:val="21"/>
          <w:highlight w:val="none"/>
        </w:rPr>
        <w:t>人。磋商小组以《竞争性磋商文件》、《响应文件》为评标依据，本项目采用</w:t>
      </w:r>
      <w:r>
        <w:rPr>
          <w:rFonts w:hint="eastAsia" w:ascii="宋体" w:hAnsi="宋体" w:cs="宋体"/>
          <w:b/>
          <w:bCs/>
          <w:color w:val="auto"/>
          <w:szCs w:val="21"/>
          <w:highlight w:val="none"/>
          <w:u w:val="single"/>
        </w:rPr>
        <w:t>综合评分法</w:t>
      </w:r>
      <w:r>
        <w:rPr>
          <w:rFonts w:hint="eastAsia" w:ascii="宋体" w:hAnsi="宋体" w:cs="宋体"/>
          <w:bCs/>
          <w:color w:val="auto"/>
          <w:szCs w:val="21"/>
          <w:highlight w:val="none"/>
        </w:rPr>
        <w:t>进行</w:t>
      </w:r>
      <w:r>
        <w:rPr>
          <w:rFonts w:hint="eastAsia" w:ascii="宋体" w:hAnsi="宋体" w:cs="宋体"/>
          <w:color w:val="auto"/>
          <w:szCs w:val="21"/>
          <w:highlight w:val="none"/>
        </w:rPr>
        <w:t>评标。</w:t>
      </w:r>
    </w:p>
    <w:p w14:paraId="6C18D551">
      <w:pPr>
        <w:spacing w:line="360" w:lineRule="auto"/>
        <w:ind w:firstLine="422" w:firstLineChars="200"/>
        <w:rPr>
          <w:rFonts w:ascii="宋体" w:cs="宋体"/>
          <w:b/>
          <w:color w:val="auto"/>
          <w:szCs w:val="21"/>
          <w:highlight w:val="none"/>
        </w:rPr>
      </w:pPr>
      <w:r>
        <w:rPr>
          <w:rFonts w:hint="eastAsia" w:ascii="宋体" w:hAnsi="宋体" w:cs="宋体"/>
          <w:b/>
          <w:color w:val="auto"/>
          <w:szCs w:val="21"/>
          <w:highlight w:val="none"/>
        </w:rPr>
        <w:t>二、评标次序：</w:t>
      </w:r>
    </w:p>
    <w:p w14:paraId="3554D5CD">
      <w:pPr>
        <w:spacing w:line="360" w:lineRule="auto"/>
        <w:ind w:firstLine="422" w:firstLineChars="200"/>
        <w:rPr>
          <w:rFonts w:ascii="宋体" w:cs="宋体"/>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、初步评审：</w:t>
      </w:r>
      <w:r>
        <w:rPr>
          <w:rFonts w:hint="eastAsia" w:ascii="宋体" w:hAnsi="宋体" w:cs="宋体"/>
          <w:color w:val="auto"/>
          <w:szCs w:val="21"/>
          <w:highlight w:val="none"/>
        </w:rPr>
        <w:t>本项目采用资格后审方式进行资格审查，参加本次磋商的单位均要通过资格审查、符合性审查才能获得磋商资格。初步评审内容详见评标办法前附表。</w:t>
      </w:r>
    </w:p>
    <w:p w14:paraId="3579D482">
      <w:pPr>
        <w:spacing w:line="360" w:lineRule="auto"/>
        <w:ind w:firstLine="422" w:firstLineChars="200"/>
        <w:rPr>
          <w:rFonts w:ascii="宋体" w:cs="宋体"/>
          <w:b/>
          <w:bCs/>
          <w:color w:val="auto"/>
          <w:szCs w:val="21"/>
          <w:highlight w:val="none"/>
        </w:rPr>
      </w:pPr>
      <w:r>
        <w:rPr>
          <w:rFonts w:ascii="宋体" w:hAnsi="宋体" w:cs="宋体"/>
          <w:b/>
          <w:color w:val="auto"/>
          <w:szCs w:val="21"/>
          <w:highlight w:val="none"/>
        </w:rPr>
        <w:t>2</w:t>
      </w:r>
      <w:r>
        <w:rPr>
          <w:rFonts w:hint="eastAsia" w:ascii="宋体" w:hAnsi="宋体" w:cs="宋体"/>
          <w:b/>
          <w:color w:val="auto"/>
          <w:szCs w:val="21"/>
          <w:highlight w:val="none"/>
        </w:rPr>
        <w:t>、</w:t>
      </w:r>
      <w:r>
        <w:rPr>
          <w:rFonts w:hint="eastAsia" w:ascii="宋体" w:hAnsi="宋体" w:cs="宋体"/>
          <w:b/>
          <w:bCs/>
          <w:color w:val="auto"/>
          <w:szCs w:val="21"/>
          <w:highlight w:val="none"/>
        </w:rPr>
        <w:t>详细评审（即综合评审）</w:t>
      </w:r>
    </w:p>
    <w:p w14:paraId="634D7BA7">
      <w:pPr>
        <w:snapToGrid w:val="0"/>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各评委根据评标办法中相应的要求进行科学评分。在进行施工组织设计方案文件的评审时，各评委评分的算术平均值为该磋商供应商的最终得分。</w:t>
      </w:r>
    </w:p>
    <w:p w14:paraId="77D42044">
      <w:pPr>
        <w:tabs>
          <w:tab w:val="left" w:pos="180"/>
        </w:tabs>
        <w:snapToGrid w:val="0"/>
        <w:spacing w:line="360" w:lineRule="auto"/>
        <w:ind w:firstLine="422" w:firstLineChars="200"/>
        <w:rPr>
          <w:rFonts w:ascii="宋体" w:cs="宋体"/>
          <w:b/>
          <w:bCs/>
          <w:color w:val="auto"/>
          <w:szCs w:val="21"/>
          <w:highlight w:val="none"/>
        </w:rPr>
      </w:pPr>
      <w:r>
        <w:rPr>
          <w:rFonts w:ascii="宋体" w:hAnsi="宋体" w:cs="宋体"/>
          <w:b/>
          <w:bCs/>
          <w:color w:val="auto"/>
          <w:szCs w:val="21"/>
          <w:highlight w:val="none"/>
        </w:rPr>
        <w:t>3</w:t>
      </w:r>
      <w:r>
        <w:rPr>
          <w:rFonts w:hint="eastAsia" w:ascii="宋体" w:hAnsi="宋体" w:cs="宋体"/>
          <w:b/>
          <w:bCs/>
          <w:color w:val="auto"/>
          <w:szCs w:val="21"/>
          <w:highlight w:val="none"/>
        </w:rPr>
        <w:t>、《响应文件》的澄清与修正</w:t>
      </w:r>
    </w:p>
    <w:p w14:paraId="5026E47D">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3.1</w:t>
      </w:r>
      <w:r>
        <w:rPr>
          <w:rFonts w:hint="eastAsia" w:ascii="宋体" w:hAnsi="宋体" w:cs="宋体"/>
          <w:color w:val="auto"/>
          <w:szCs w:val="21"/>
          <w:highlight w:val="none"/>
        </w:rPr>
        <w:t>为了有助于《响应文件》的审查、评价和比较，磋商小组可以要求磋商供应商澄清其《响应文件》。有关澄清的要求与答复，应以书面形式进行。</w:t>
      </w:r>
      <w:r>
        <w:rPr>
          <w:rFonts w:hint="eastAsia" w:ascii="宋体" w:hAnsi="宋体" w:cs="宋体"/>
          <w:bCs/>
          <w:color w:val="auto"/>
          <w:szCs w:val="21"/>
          <w:highlight w:val="none"/>
        </w:rPr>
        <w:t>不按磋商小组要求澄清、说明或补正的，《响应文件》作废标处理。</w:t>
      </w:r>
    </w:p>
    <w:p w14:paraId="214ED2E1">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 xml:space="preserve">3.2 </w:t>
      </w:r>
      <w:r>
        <w:rPr>
          <w:rFonts w:hint="eastAsia" w:ascii="宋体" w:hAnsi="宋体" w:cs="宋体"/>
          <w:color w:val="auto"/>
          <w:szCs w:val="21"/>
          <w:highlight w:val="none"/>
        </w:rPr>
        <w:t>《响应文件》计算错误的修正</w:t>
      </w:r>
    </w:p>
    <w:p w14:paraId="196FC37D">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 xml:space="preserve">3.2.1 </w:t>
      </w:r>
      <w:r>
        <w:rPr>
          <w:rFonts w:hint="eastAsia" w:ascii="宋体" w:hAnsi="宋体" w:cs="宋体"/>
          <w:bCs/>
          <w:color w:val="auto"/>
          <w:szCs w:val="21"/>
          <w:highlight w:val="none"/>
        </w:rPr>
        <w:t>磋商小组</w:t>
      </w:r>
      <w:r>
        <w:rPr>
          <w:rFonts w:hint="eastAsia" w:ascii="宋体" w:hAnsi="宋体" w:cs="宋体"/>
          <w:color w:val="auto"/>
          <w:szCs w:val="21"/>
          <w:highlight w:val="none"/>
        </w:rPr>
        <w:t>将对确定为实质上响应《竞争性磋商文件》要求的《响应文件》进行校核，看其是否有计算或表达上的错误，修正错误的原则如下：</w:t>
      </w:r>
    </w:p>
    <w:p w14:paraId="0983231E">
      <w:pPr>
        <w:snapToGrid w:val="0"/>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）如果数字表示的金额和用文字表示的金额不一致时，应以文字表示的金额为准；</w:t>
      </w:r>
    </w:p>
    <w:p w14:paraId="5B043D83">
      <w:pPr>
        <w:spacing w:line="360" w:lineRule="auto"/>
        <w:ind w:firstLine="420" w:firstLineChars="200"/>
        <w:rPr>
          <w:rFonts w:ascii="宋体" w:cs="宋体"/>
          <w:color w:val="auto"/>
          <w:szCs w:val="21"/>
          <w:highlight w:val="none"/>
        </w:rPr>
      </w:pPr>
      <w:r>
        <w:rPr>
          <w:rFonts w:ascii="宋体" w:hAnsi="宋体" w:cs="宋体"/>
          <w:color w:val="auto"/>
          <w:szCs w:val="21"/>
          <w:highlight w:val="none"/>
        </w:rPr>
        <w:t xml:space="preserve">3.2.2 </w:t>
      </w:r>
      <w:r>
        <w:rPr>
          <w:rFonts w:hint="eastAsia" w:ascii="宋体" w:hAnsi="宋体" w:cs="宋体"/>
          <w:color w:val="auto"/>
          <w:szCs w:val="21"/>
          <w:highlight w:val="none"/>
        </w:rPr>
        <w:t>按上述修正错误的原则及方法调整或修正《响应文件》的投标报价，在磋商供应商确认后，调整或修正后的磋商报价对磋商供应商起约束作用。如果磋商供应商不接受调整或修正后的报价，则其《响应文件》将被拒绝并且其磋商保证金也将被没收，并不影响评标工作。</w:t>
      </w:r>
    </w:p>
    <w:p w14:paraId="61BD2350">
      <w:pPr>
        <w:pStyle w:val="2"/>
        <w:ind w:left="420" w:leftChars="20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异常低价审查程序启用情形：</w:t>
      </w:r>
      <w:r>
        <w:rPr>
          <w:rFonts w:hint="eastAsia" w:ascii="宋体" w:hAnsi="宋体" w:eastAsia="宋体" w:cs="宋体"/>
          <w:color w:val="auto"/>
          <w:kern w:val="2"/>
          <w:sz w:val="21"/>
          <w:szCs w:val="21"/>
          <w:highlight w:val="none"/>
          <w:lang w:val="en-US" w:eastAsia="zh-CN" w:bidi="ar-SA"/>
        </w:rPr>
        <w:br w:type="textWrapping"/>
      </w:r>
      <w:r>
        <w:rPr>
          <w:rFonts w:hint="eastAsia" w:ascii="宋体" w:hAnsi="宋体" w:eastAsia="宋体" w:cs="宋体"/>
          <w:color w:val="auto"/>
          <w:kern w:val="2"/>
          <w:sz w:val="21"/>
          <w:szCs w:val="21"/>
          <w:highlight w:val="none"/>
          <w:lang w:val="en-US" w:eastAsia="zh-CN" w:bidi="ar-SA"/>
        </w:rPr>
        <w:t>政府采购评审中出现下列情形之一的，评审委员会应当启动异常低价投标（响应）审查程序：</w:t>
      </w:r>
    </w:p>
    <w:p w14:paraId="2896234C">
      <w:pPr>
        <w:pStyle w:val="2"/>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可以结合具体项目实际情况，提高以下第1项至第3项中启动异常低价投标（响应）审查的数值标准，但是最高不得超过65%。</w:t>
      </w:r>
      <w:r>
        <w:rPr>
          <w:rFonts w:hint="eastAsia" w:ascii="宋体" w:hAnsi="宋体" w:eastAsia="宋体" w:cs="宋体"/>
          <w:color w:val="auto"/>
          <w:kern w:val="2"/>
          <w:sz w:val="21"/>
          <w:szCs w:val="21"/>
          <w:highlight w:val="none"/>
          <w:lang w:val="en-US" w:eastAsia="zh-CN" w:bidi="ar-SA"/>
        </w:rPr>
        <w:br w:type="textWrapping"/>
      </w:r>
      <w:r>
        <w:rPr>
          <w:rFonts w:hint="eastAsia" w:ascii="宋体" w:hAnsi="宋体" w:eastAsia="宋体" w:cs="宋体"/>
          <w:color w:val="auto"/>
          <w:kern w:val="2"/>
          <w:sz w:val="21"/>
          <w:szCs w:val="21"/>
          <w:highlight w:val="none"/>
          <w:lang w:val="en-US" w:eastAsia="zh-CN" w:bidi="ar-SA"/>
        </w:rPr>
        <w:t>情形1：投标 (响应) 报价 &lt; 全部通过符合性审查供应商投标 (响应) 报价平均值 × 50%</w:t>
      </w:r>
    </w:p>
    <w:p w14:paraId="344D6481">
      <w:pPr>
        <w:pStyle w:val="2"/>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情形2：投标(响应)报价 &lt; 通过符合性审查的「次低报价」供应商投标(响应)报价 × 50%</w:t>
      </w:r>
    </w:p>
    <w:p w14:paraId="415BBD79">
      <w:pPr>
        <w:pStyle w:val="2"/>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情形3：投标(响应)报价 &lt; 采购项目「最高限价」 × 45%</w:t>
      </w:r>
    </w:p>
    <w:p w14:paraId="37590626">
      <w:pPr>
        <w:tabs>
          <w:tab w:val="left" w:pos="180"/>
        </w:tabs>
        <w:snapToGrid w:val="0"/>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情形4：评审委员会基于专业判断，认为供应商报价过低，有可能影响产品质量或者不能诚信履约的其他情形。</w:t>
      </w:r>
    </w:p>
    <w:p w14:paraId="021494C6">
      <w:pPr>
        <w:tabs>
          <w:tab w:val="left" w:pos="180"/>
        </w:tabs>
        <w:snapToGrid w:val="0"/>
        <w:spacing w:line="360" w:lineRule="auto"/>
        <w:ind w:firstLine="420" w:firstLineChars="200"/>
        <w:rPr>
          <w:rFonts w:hint="eastAsia" w:ascii="宋体" w:hAnsi="宋体" w:eastAsia="宋体" w:cs="宋体"/>
          <w:color w:val="auto"/>
          <w:kern w:val="2"/>
          <w:sz w:val="21"/>
          <w:szCs w:val="21"/>
          <w:highlight w:val="none"/>
          <w:lang w:val="en-US" w:eastAsia="zh-CN" w:bidi="ar-SA"/>
        </w:rPr>
      </w:pPr>
    </w:p>
    <w:p w14:paraId="4800E263">
      <w:pPr>
        <w:tabs>
          <w:tab w:val="left" w:pos="180"/>
        </w:tabs>
        <w:snapToGrid w:val="0"/>
        <w:spacing w:line="360" w:lineRule="auto"/>
        <w:ind w:firstLine="422" w:firstLineChars="200"/>
        <w:rPr>
          <w:rFonts w:hint="eastAsia" w:ascii="宋体" w:hAnsi="宋体" w:cs="宋体"/>
          <w:b/>
          <w:bCs/>
          <w:color w:val="auto"/>
          <w:szCs w:val="21"/>
          <w:highlight w:val="none"/>
        </w:rPr>
      </w:pPr>
    </w:p>
    <w:p w14:paraId="6004749F">
      <w:pPr>
        <w:tabs>
          <w:tab w:val="left" w:pos="180"/>
        </w:tabs>
        <w:snapToGrid w:val="0"/>
        <w:spacing w:line="360" w:lineRule="auto"/>
        <w:ind w:firstLine="422" w:firstLineChars="200"/>
        <w:rPr>
          <w:rFonts w:ascii="宋体" w:cs="宋体"/>
          <w:b/>
          <w:bCs/>
          <w:color w:val="auto"/>
          <w:szCs w:val="21"/>
          <w:highlight w:val="none"/>
        </w:rPr>
      </w:pPr>
      <w:r>
        <w:rPr>
          <w:rFonts w:hint="eastAsia" w:ascii="宋体" w:hAnsi="宋体" w:cs="宋体"/>
          <w:b/>
          <w:bCs/>
          <w:color w:val="auto"/>
          <w:szCs w:val="21"/>
          <w:highlight w:val="none"/>
        </w:rPr>
        <w:t>三、推荐成交候选供应商原则</w:t>
      </w:r>
    </w:p>
    <w:bookmarkEnd w:id="106"/>
    <w:p w14:paraId="650CABF6">
      <w:pPr>
        <w:tabs>
          <w:tab w:val="left" w:pos="4214"/>
        </w:tabs>
        <w:spacing w:line="360" w:lineRule="auto"/>
        <w:ind w:firstLine="420" w:firstLineChars="200"/>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磋商小组将根据总得分由高到低排列次序并推荐成交候选供应商。（总得分相同的，按照最后报价由低到高的顺序推荐。总得分且最后报价相同的，则按供应商的施工组织设计等方面综合评价择优确定成交候选供应商）。</w:t>
      </w:r>
    </w:p>
    <w:p w14:paraId="3FF3631F">
      <w:pPr>
        <w:spacing w:line="360" w:lineRule="auto"/>
        <w:ind w:firstLine="420" w:firstLineChars="200"/>
        <w:rPr>
          <w:rFonts w:asci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排名第一的成交候选供应商放弃成交、因不可抗力提出不能履行合同，或者磋商文件规定应当提交履约保证金而在规定的期限内未能提交的，采购单位可以确定排名第二的成交候选供应商为成交供应商。第二成交候选供应商因前款规定的同样原因不能签订合同的，采购单位可以确定排名第三的成交候选供应商为成交供应商。</w:t>
      </w:r>
    </w:p>
    <w:p w14:paraId="6C4BC12C">
      <w:pPr>
        <w:spacing w:line="360" w:lineRule="auto"/>
        <w:jc w:val="center"/>
        <w:outlineLvl w:val="0"/>
        <w:rPr>
          <w:rFonts w:ascii="宋体" w:cs="宋体"/>
          <w:b/>
          <w:bCs/>
          <w:color w:val="auto"/>
          <w:sz w:val="44"/>
          <w:szCs w:val="44"/>
          <w:highlight w:val="none"/>
        </w:rPr>
      </w:pPr>
      <w:bookmarkStart w:id="108" w:name="_Toc6381"/>
      <w:r>
        <w:rPr>
          <w:rFonts w:hint="eastAsia" w:ascii="宋体" w:hAnsi="宋体" w:cs="宋体"/>
          <w:b/>
          <w:bCs/>
          <w:color w:val="auto"/>
          <w:sz w:val="44"/>
          <w:szCs w:val="44"/>
          <w:highlight w:val="none"/>
        </w:rPr>
        <w:t>第九章</w:t>
      </w:r>
      <w:r>
        <w:rPr>
          <w:rFonts w:hAnsi="宋体" w:cs="宋体"/>
          <w:b/>
          <w:color w:val="auto"/>
          <w:sz w:val="44"/>
          <w:szCs w:val="44"/>
          <w:highlight w:val="none"/>
        </w:rPr>
        <w:t xml:space="preserve">  </w:t>
      </w:r>
      <w:r>
        <w:rPr>
          <w:rFonts w:hint="eastAsia" w:ascii="宋体" w:hAnsi="宋体" w:cs="宋体"/>
          <w:b/>
          <w:bCs/>
          <w:color w:val="auto"/>
          <w:sz w:val="44"/>
          <w:szCs w:val="44"/>
          <w:highlight w:val="none"/>
        </w:rPr>
        <w:t>“政采贷”政策告知函</w:t>
      </w:r>
      <w:bookmarkEnd w:id="108"/>
    </w:p>
    <w:p w14:paraId="69E41540">
      <w:pPr>
        <w:spacing w:line="460" w:lineRule="exact"/>
        <w:rPr>
          <w:rFonts w:ascii="宋体" w:cs="宋体"/>
          <w:color w:val="auto"/>
          <w:szCs w:val="21"/>
          <w:highlight w:val="none"/>
        </w:rPr>
      </w:pPr>
      <w:r>
        <w:rPr>
          <w:rFonts w:hint="eastAsia" w:ascii="宋体" w:hAnsi="宋体" w:cs="宋体"/>
          <w:color w:val="auto"/>
          <w:szCs w:val="21"/>
          <w:highlight w:val="none"/>
        </w:rPr>
        <w:t>各供应商</w:t>
      </w:r>
      <w:r>
        <w:rPr>
          <w:rFonts w:ascii="宋体" w:hAnsi="宋体" w:cs="宋体"/>
          <w:color w:val="auto"/>
          <w:szCs w:val="21"/>
          <w:highlight w:val="none"/>
        </w:rPr>
        <w:t>:</w:t>
      </w:r>
    </w:p>
    <w:p w14:paraId="4CDAB470">
      <w:pPr>
        <w:spacing w:line="460" w:lineRule="exact"/>
        <w:ind w:firstLine="420" w:firstLineChars="200"/>
        <w:rPr>
          <w:rFonts w:ascii="宋体" w:cs="宋体"/>
          <w:color w:val="auto"/>
          <w:szCs w:val="21"/>
          <w:highlight w:val="none"/>
        </w:rPr>
      </w:pPr>
      <w:r>
        <w:rPr>
          <w:rFonts w:hint="eastAsia" w:ascii="宋体" w:hAnsi="宋体" w:cs="宋体"/>
          <w:color w:val="auto"/>
          <w:szCs w:val="21"/>
          <w:highlight w:val="none"/>
        </w:rPr>
        <w:t>欢迎贵公司参与贺州市政府采购活动</w:t>
      </w:r>
      <w:r>
        <w:rPr>
          <w:rFonts w:ascii="宋体" w:hAnsi="宋体" w:cs="宋体"/>
          <w:color w:val="auto"/>
          <w:szCs w:val="21"/>
          <w:highlight w:val="none"/>
        </w:rPr>
        <w:t>!</w:t>
      </w:r>
    </w:p>
    <w:p w14:paraId="3461E570">
      <w:pPr>
        <w:widowControl/>
        <w:adjustRightInd w:val="0"/>
        <w:snapToGrid w:val="0"/>
        <w:spacing w:line="460" w:lineRule="exact"/>
        <w:ind w:firstLine="420" w:firstLineChars="200"/>
        <w:rPr>
          <w:rFonts w:ascii="宋体" w:cs="宋体"/>
          <w:color w:val="auto"/>
          <w:szCs w:val="21"/>
          <w:highlight w:val="none"/>
        </w:rPr>
      </w:pPr>
      <w:r>
        <w:rPr>
          <w:rFonts w:hint="eastAsia" w:ascii="宋体" w:hAnsi="宋体" w:cs="宋体"/>
          <w:color w:val="auto"/>
          <w:szCs w:val="21"/>
          <w:highlight w:val="none"/>
        </w:rPr>
        <w:t>政府采购合同融资是支持中小微企业发展，针对参与政府采购活动的供应商融资难、融资贵问题推出的融资政策。参与政府采购的供应商凭借包括中标（成交）通知书或政府采购合同等在内的相关材料、信息向银行业金融机构申请融资，银行业金融机构依托供应商信用和政府采购信息信誉，为其发放贷款，包括银行业金融机构以供应商的历史中标及履约情况等政府采购信息作为授信参考并发放的贷款。贵公司若成为本次政府采购项目的中标成交供应商，可持政府采购合同等相关材料向金融机构申请贷款，金融机构核实信息，按照双方自愿的原则提供便捷、优惠的贷款服务。</w:t>
      </w:r>
    </w:p>
    <w:p w14:paraId="7D7913E5">
      <w:pPr>
        <w:widowControl/>
        <w:adjustRightInd w:val="0"/>
        <w:snapToGrid w:val="0"/>
        <w:spacing w:line="460" w:lineRule="exact"/>
        <w:ind w:firstLine="420" w:firstLineChars="200"/>
        <w:rPr>
          <w:rFonts w:ascii="宋体" w:cs="宋体"/>
          <w:color w:val="auto"/>
          <w:szCs w:val="21"/>
          <w:highlight w:val="none"/>
        </w:rPr>
      </w:pPr>
      <w:r>
        <w:rPr>
          <w:rFonts w:hint="eastAsia" w:ascii="宋体" w:hAnsi="宋体" w:cs="宋体"/>
          <w:color w:val="auto"/>
          <w:szCs w:val="21"/>
          <w:highlight w:val="none"/>
        </w:rPr>
        <w:t>一、“政采贷”操作流程</w:t>
      </w:r>
    </w:p>
    <w:p w14:paraId="1F71C5D1">
      <w:pPr>
        <w:widowControl/>
        <w:adjustRightInd w:val="0"/>
        <w:snapToGrid w:val="0"/>
        <w:spacing w:line="460" w:lineRule="exact"/>
        <w:ind w:firstLine="420" w:firstLineChars="200"/>
        <w:rPr>
          <w:rFonts w:ascii="宋体" w:cs="宋体"/>
          <w:color w:val="auto"/>
          <w:szCs w:val="21"/>
          <w:highlight w:val="none"/>
        </w:rPr>
      </w:pPr>
      <w:r>
        <w:rPr>
          <w:rFonts w:hint="eastAsia" w:ascii="宋体" w:hAnsi="宋体" w:cs="宋体"/>
          <w:color w:val="auto"/>
          <w:szCs w:val="21"/>
          <w:highlight w:val="none"/>
        </w:rPr>
        <w:t>进入“广西政府采购网”（</w:t>
      </w:r>
      <w:r>
        <w:rPr>
          <w:color w:val="auto"/>
          <w:highlight w:val="none"/>
        </w:rPr>
        <w:fldChar w:fldCharType="begin"/>
      </w:r>
      <w:r>
        <w:rPr>
          <w:color w:val="auto"/>
          <w:highlight w:val="none"/>
        </w:rPr>
        <w:instrText xml:space="preserve"> HYPERLINK "http://zfcg.gxzf.gov.cn/" </w:instrText>
      </w:r>
      <w:r>
        <w:rPr>
          <w:color w:val="auto"/>
          <w:highlight w:val="none"/>
        </w:rPr>
        <w:fldChar w:fldCharType="separate"/>
      </w:r>
      <w:r>
        <w:rPr>
          <w:rFonts w:ascii="宋体" w:hAnsi="宋体" w:cs="宋体"/>
          <w:color w:val="auto"/>
          <w:szCs w:val="21"/>
          <w:highlight w:val="none"/>
        </w:rPr>
        <w:t>http://zfcg.gxzf.gov.cn/</w:t>
      </w:r>
      <w:r>
        <w:rPr>
          <w:rFonts w:ascii="宋体" w:hAnsi="宋体" w:cs="宋体"/>
          <w:color w:val="auto"/>
          <w:szCs w:val="21"/>
          <w:highlight w:val="none"/>
        </w:rPr>
        <w:fldChar w:fldCharType="end"/>
      </w:r>
      <w:r>
        <w:rPr>
          <w:rFonts w:hint="eastAsia" w:ascii="宋体" w:hAnsi="宋体" w:cs="宋体"/>
          <w:color w:val="auto"/>
          <w:szCs w:val="21"/>
          <w:highlight w:val="none"/>
        </w:rPr>
        <w:t>）“办事指南”专栏找到“金融融资”板块，进入“广西政府采购金融服务平台”登录，选择试点银行机构进行合同融资预申请。（详情请按照《贺州市财政局关于进一步推行“政采贷”工作的通知》（贺财采〔</w:t>
      </w:r>
      <w:r>
        <w:rPr>
          <w:rFonts w:ascii="宋体" w:hAnsi="宋体" w:cs="宋体"/>
          <w:color w:val="auto"/>
          <w:szCs w:val="21"/>
          <w:highlight w:val="none"/>
        </w:rPr>
        <w:t>2024</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号）文件执行）</w:t>
      </w:r>
    </w:p>
    <w:p w14:paraId="4EF4E159">
      <w:pPr>
        <w:widowControl/>
        <w:adjustRightInd w:val="0"/>
        <w:snapToGrid w:val="0"/>
        <w:spacing w:line="460" w:lineRule="exact"/>
        <w:ind w:firstLine="420" w:firstLineChars="200"/>
        <w:rPr>
          <w:rFonts w:ascii="宋体" w:cs="宋体"/>
          <w:color w:val="auto"/>
          <w:szCs w:val="21"/>
          <w:highlight w:val="none"/>
        </w:rPr>
      </w:pPr>
      <w:r>
        <w:rPr>
          <w:rFonts w:hint="eastAsia" w:ascii="宋体" w:hAnsi="宋体" w:cs="宋体"/>
          <w:color w:val="auto"/>
          <w:szCs w:val="21"/>
          <w:highlight w:val="none"/>
        </w:rPr>
        <w:t>二、承接银行联系方式</w:t>
      </w:r>
    </w:p>
    <w:p w14:paraId="79079395">
      <w:pPr>
        <w:widowControl/>
        <w:adjustRightInd w:val="0"/>
        <w:snapToGrid w:val="0"/>
        <w:spacing w:line="460" w:lineRule="exact"/>
        <w:ind w:firstLine="420" w:firstLineChars="200"/>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中国建设银行贺州分行</w:t>
      </w:r>
      <w:r>
        <w:rPr>
          <w:rFonts w:ascii="宋体" w:cs="宋体"/>
          <w:color w:val="auto"/>
          <w:szCs w:val="21"/>
          <w:highlight w:val="none"/>
        </w:rPr>
        <w:tab/>
      </w:r>
    </w:p>
    <w:tbl>
      <w:tblPr>
        <w:tblStyle w:val="25"/>
        <w:tblpPr w:leftFromText="180" w:rightFromText="180" w:vertAnchor="text" w:horzAnchor="page" w:tblpX="1362" w:tblpY="14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060"/>
        <w:gridCol w:w="1172"/>
        <w:gridCol w:w="1137"/>
        <w:gridCol w:w="1520"/>
        <w:gridCol w:w="3021"/>
      </w:tblGrid>
      <w:tr w14:paraId="51EB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600" w:type="dxa"/>
            <w:gridSpan w:val="6"/>
            <w:vAlign w:val="center"/>
          </w:tcPr>
          <w:p w14:paraId="6379DB50">
            <w:pPr>
              <w:widowControl/>
              <w:tabs>
                <w:tab w:val="left" w:pos="2172"/>
              </w:tabs>
              <w:adjustRightInd w:val="0"/>
              <w:snapToGrid w:val="0"/>
              <w:rPr>
                <w:rFonts w:ascii="宋体" w:cs="宋体"/>
                <w:color w:val="auto"/>
                <w:szCs w:val="21"/>
                <w:highlight w:val="none"/>
              </w:rPr>
            </w:pPr>
            <w:r>
              <w:rPr>
                <w:rFonts w:hint="eastAsia" w:ascii="宋体" w:hAnsi="宋体" w:cs="宋体"/>
                <w:color w:val="auto"/>
                <w:kern w:val="0"/>
                <w:szCs w:val="21"/>
                <w:highlight w:val="none"/>
              </w:rPr>
              <w:t>中国建设银行贺州分行</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总协调人：杨宏毅</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职务：公司业务部副总经理</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手机号码：</w:t>
            </w:r>
            <w:r>
              <w:rPr>
                <w:rFonts w:ascii="宋体" w:hAnsi="宋体" w:cs="宋体"/>
                <w:color w:val="auto"/>
                <w:kern w:val="0"/>
                <w:szCs w:val="21"/>
                <w:highlight w:val="none"/>
              </w:rPr>
              <w:t>18077397188</w:t>
            </w:r>
          </w:p>
        </w:tc>
      </w:tr>
      <w:tr w14:paraId="517F2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690" w:type="dxa"/>
            <w:vAlign w:val="center"/>
          </w:tcPr>
          <w:p w14:paraId="6F1365E9">
            <w:pPr>
              <w:widowControl/>
              <w:jc w:val="center"/>
              <w:textAlignment w:val="center"/>
              <w:rPr>
                <w:rFonts w:ascii="宋体" w:cs="宋体"/>
                <w:bCs/>
                <w:color w:val="auto"/>
                <w:szCs w:val="21"/>
                <w:highlight w:val="none"/>
              </w:rPr>
            </w:pPr>
            <w:r>
              <w:rPr>
                <w:rFonts w:hint="eastAsia" w:ascii="宋体" w:hAnsi="宋体" w:cs="宋体"/>
                <w:bCs/>
                <w:color w:val="auto"/>
                <w:kern w:val="0"/>
                <w:szCs w:val="21"/>
                <w:highlight w:val="none"/>
              </w:rPr>
              <w:t>序号</w:t>
            </w:r>
          </w:p>
        </w:tc>
        <w:tc>
          <w:tcPr>
            <w:tcW w:w="2060" w:type="dxa"/>
            <w:vAlign w:val="center"/>
          </w:tcPr>
          <w:p w14:paraId="34089EC1">
            <w:pPr>
              <w:widowControl/>
              <w:tabs>
                <w:tab w:val="left" w:pos="2172"/>
              </w:tabs>
              <w:adjustRightInd w:val="0"/>
              <w:snapToGrid w:val="0"/>
              <w:jc w:val="center"/>
              <w:rPr>
                <w:rFonts w:ascii="宋体" w:cs="宋体"/>
                <w:bCs/>
                <w:color w:val="auto"/>
                <w:szCs w:val="21"/>
                <w:highlight w:val="none"/>
              </w:rPr>
            </w:pPr>
            <w:r>
              <w:rPr>
                <w:rFonts w:hint="eastAsia" w:ascii="宋体" w:hAnsi="宋体" w:cs="宋体"/>
                <w:bCs/>
                <w:color w:val="auto"/>
                <w:szCs w:val="21"/>
                <w:highlight w:val="none"/>
              </w:rPr>
              <w:t>金融机构</w:t>
            </w:r>
          </w:p>
        </w:tc>
        <w:tc>
          <w:tcPr>
            <w:tcW w:w="1172" w:type="dxa"/>
            <w:vAlign w:val="center"/>
          </w:tcPr>
          <w:p w14:paraId="318C9655">
            <w:pPr>
              <w:widowControl/>
              <w:tabs>
                <w:tab w:val="left" w:pos="2172"/>
              </w:tabs>
              <w:adjustRightInd w:val="0"/>
              <w:snapToGrid w:val="0"/>
              <w:jc w:val="center"/>
              <w:rPr>
                <w:rFonts w:ascii="宋体" w:cs="宋体"/>
                <w:color w:val="auto"/>
                <w:szCs w:val="21"/>
                <w:highlight w:val="none"/>
              </w:rPr>
            </w:pPr>
            <w:r>
              <w:rPr>
                <w:rFonts w:hint="eastAsia" w:ascii="宋体" w:hAnsi="宋体" w:cs="宋体"/>
                <w:color w:val="auto"/>
                <w:szCs w:val="21"/>
                <w:highlight w:val="none"/>
              </w:rPr>
              <w:t>联系人</w:t>
            </w:r>
          </w:p>
        </w:tc>
        <w:tc>
          <w:tcPr>
            <w:tcW w:w="1137" w:type="dxa"/>
            <w:vAlign w:val="center"/>
          </w:tcPr>
          <w:p w14:paraId="237865EF">
            <w:pPr>
              <w:widowControl/>
              <w:tabs>
                <w:tab w:val="left" w:pos="2172"/>
              </w:tabs>
              <w:adjustRightInd w:val="0"/>
              <w:snapToGrid w:val="0"/>
              <w:jc w:val="center"/>
              <w:rPr>
                <w:rFonts w:ascii="宋体" w:cs="宋体"/>
                <w:color w:val="auto"/>
                <w:szCs w:val="21"/>
                <w:highlight w:val="none"/>
              </w:rPr>
            </w:pPr>
            <w:r>
              <w:rPr>
                <w:rFonts w:hint="eastAsia" w:ascii="宋体" w:hAnsi="宋体" w:cs="宋体"/>
                <w:color w:val="auto"/>
                <w:szCs w:val="21"/>
                <w:highlight w:val="none"/>
              </w:rPr>
              <w:t>职务</w:t>
            </w:r>
          </w:p>
        </w:tc>
        <w:tc>
          <w:tcPr>
            <w:tcW w:w="1520" w:type="dxa"/>
            <w:vAlign w:val="center"/>
          </w:tcPr>
          <w:p w14:paraId="7151F163">
            <w:pPr>
              <w:widowControl/>
              <w:tabs>
                <w:tab w:val="left" w:pos="2172"/>
              </w:tabs>
              <w:adjustRightInd w:val="0"/>
              <w:snapToGrid w:val="0"/>
              <w:jc w:val="center"/>
              <w:rPr>
                <w:rFonts w:ascii="宋体" w:cs="宋体"/>
                <w:color w:val="auto"/>
                <w:szCs w:val="21"/>
                <w:highlight w:val="none"/>
              </w:rPr>
            </w:pPr>
            <w:r>
              <w:rPr>
                <w:rFonts w:hint="eastAsia" w:ascii="宋体" w:hAnsi="宋体" w:cs="宋体"/>
                <w:color w:val="auto"/>
                <w:szCs w:val="21"/>
                <w:highlight w:val="none"/>
              </w:rPr>
              <w:t>手机号码</w:t>
            </w:r>
          </w:p>
        </w:tc>
        <w:tc>
          <w:tcPr>
            <w:tcW w:w="3021" w:type="dxa"/>
            <w:vAlign w:val="center"/>
          </w:tcPr>
          <w:p w14:paraId="1F9DF69B">
            <w:pPr>
              <w:widowControl/>
              <w:tabs>
                <w:tab w:val="left" w:pos="2172"/>
              </w:tabs>
              <w:adjustRightInd w:val="0"/>
              <w:snapToGrid w:val="0"/>
              <w:jc w:val="center"/>
              <w:rPr>
                <w:rFonts w:ascii="宋体" w:cs="宋体"/>
                <w:color w:val="auto"/>
                <w:szCs w:val="21"/>
                <w:highlight w:val="none"/>
              </w:rPr>
            </w:pPr>
            <w:r>
              <w:rPr>
                <w:rFonts w:hint="eastAsia" w:ascii="宋体" w:hAnsi="宋体" w:cs="宋体"/>
                <w:color w:val="auto"/>
                <w:szCs w:val="21"/>
                <w:highlight w:val="none"/>
              </w:rPr>
              <w:t>银行地址</w:t>
            </w:r>
          </w:p>
        </w:tc>
      </w:tr>
      <w:tr w14:paraId="05D1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90" w:type="dxa"/>
            <w:vAlign w:val="center"/>
          </w:tcPr>
          <w:p w14:paraId="7C3E4864">
            <w:pPr>
              <w:widowControl/>
              <w:jc w:val="center"/>
              <w:textAlignment w:val="center"/>
              <w:rPr>
                <w:rFonts w:ascii="宋体" w:cs="宋体"/>
                <w:color w:val="auto"/>
                <w:szCs w:val="21"/>
                <w:highlight w:val="none"/>
              </w:rPr>
            </w:pPr>
            <w:r>
              <w:rPr>
                <w:rFonts w:ascii="宋体" w:hAnsi="宋体" w:cs="宋体"/>
                <w:color w:val="auto"/>
                <w:kern w:val="0"/>
                <w:szCs w:val="21"/>
                <w:highlight w:val="none"/>
              </w:rPr>
              <w:t>1</w:t>
            </w:r>
          </w:p>
        </w:tc>
        <w:tc>
          <w:tcPr>
            <w:tcW w:w="2060" w:type="dxa"/>
            <w:vAlign w:val="center"/>
          </w:tcPr>
          <w:p w14:paraId="7CD0EFA2">
            <w:pPr>
              <w:widowControl/>
              <w:jc w:val="center"/>
              <w:textAlignment w:val="center"/>
              <w:rPr>
                <w:rFonts w:ascii="宋体" w:cs="宋体"/>
                <w:color w:val="auto"/>
                <w:szCs w:val="21"/>
                <w:highlight w:val="none"/>
              </w:rPr>
            </w:pPr>
            <w:r>
              <w:rPr>
                <w:rFonts w:hint="eastAsia" w:ascii="宋体" w:hAnsi="宋体" w:cs="宋体"/>
                <w:color w:val="auto"/>
                <w:kern w:val="0"/>
                <w:szCs w:val="21"/>
                <w:highlight w:val="none"/>
              </w:rPr>
              <w:t>中国建设银行贺州分行营业部</w:t>
            </w:r>
          </w:p>
        </w:tc>
        <w:tc>
          <w:tcPr>
            <w:tcW w:w="1172" w:type="dxa"/>
            <w:vAlign w:val="center"/>
          </w:tcPr>
          <w:p w14:paraId="559E91DC">
            <w:pPr>
              <w:widowControl/>
              <w:jc w:val="center"/>
              <w:textAlignment w:val="center"/>
              <w:rPr>
                <w:rFonts w:ascii="宋体" w:cs="宋体"/>
                <w:color w:val="auto"/>
                <w:szCs w:val="21"/>
                <w:highlight w:val="none"/>
              </w:rPr>
            </w:pPr>
            <w:r>
              <w:rPr>
                <w:rFonts w:hint="eastAsia" w:ascii="宋体" w:hAnsi="宋体" w:cs="宋体"/>
                <w:color w:val="auto"/>
                <w:kern w:val="0"/>
                <w:szCs w:val="21"/>
                <w:highlight w:val="none"/>
              </w:rPr>
              <w:t>刘雍</w:t>
            </w:r>
          </w:p>
        </w:tc>
        <w:tc>
          <w:tcPr>
            <w:tcW w:w="1137" w:type="dxa"/>
            <w:vAlign w:val="center"/>
          </w:tcPr>
          <w:p w14:paraId="58C2A701">
            <w:pPr>
              <w:widowControl/>
              <w:jc w:val="center"/>
              <w:textAlignment w:val="center"/>
              <w:rPr>
                <w:rFonts w:ascii="宋体" w:cs="宋体"/>
                <w:color w:val="auto"/>
                <w:szCs w:val="21"/>
                <w:highlight w:val="none"/>
              </w:rPr>
            </w:pPr>
            <w:r>
              <w:rPr>
                <w:rFonts w:hint="eastAsia" w:ascii="宋体" w:hAnsi="宋体" w:cs="宋体"/>
                <w:color w:val="auto"/>
                <w:kern w:val="0"/>
                <w:szCs w:val="21"/>
                <w:highlight w:val="none"/>
              </w:rPr>
              <w:t>客户经理</w:t>
            </w:r>
          </w:p>
        </w:tc>
        <w:tc>
          <w:tcPr>
            <w:tcW w:w="1520" w:type="dxa"/>
            <w:vAlign w:val="center"/>
          </w:tcPr>
          <w:p w14:paraId="7797D204">
            <w:pPr>
              <w:widowControl/>
              <w:jc w:val="center"/>
              <w:textAlignment w:val="center"/>
              <w:rPr>
                <w:rFonts w:ascii="宋体" w:cs="宋体"/>
                <w:color w:val="auto"/>
                <w:szCs w:val="21"/>
                <w:highlight w:val="none"/>
              </w:rPr>
            </w:pPr>
            <w:r>
              <w:rPr>
                <w:rFonts w:ascii="宋体" w:hAnsi="宋体" w:cs="宋体"/>
                <w:color w:val="auto"/>
                <w:kern w:val="0"/>
                <w:szCs w:val="21"/>
                <w:highlight w:val="none"/>
              </w:rPr>
              <w:t>18778943521</w:t>
            </w:r>
          </w:p>
        </w:tc>
        <w:tc>
          <w:tcPr>
            <w:tcW w:w="3021" w:type="dxa"/>
            <w:vAlign w:val="center"/>
          </w:tcPr>
          <w:p w14:paraId="7BFEAC10">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贺州市八步区建设中路</w:t>
            </w:r>
            <w:r>
              <w:rPr>
                <w:rFonts w:ascii="宋体" w:hAnsi="宋体" w:cs="宋体"/>
                <w:color w:val="auto"/>
                <w:kern w:val="0"/>
                <w:szCs w:val="21"/>
                <w:highlight w:val="none"/>
              </w:rPr>
              <w:t>1</w:t>
            </w:r>
            <w:r>
              <w:rPr>
                <w:rFonts w:hint="eastAsia" w:ascii="宋体" w:hAnsi="宋体" w:cs="宋体"/>
                <w:color w:val="auto"/>
                <w:kern w:val="0"/>
                <w:szCs w:val="21"/>
                <w:highlight w:val="none"/>
              </w:rPr>
              <w:t>号</w:t>
            </w:r>
          </w:p>
        </w:tc>
      </w:tr>
      <w:tr w14:paraId="0021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90" w:type="dxa"/>
            <w:vAlign w:val="center"/>
          </w:tcPr>
          <w:p w14:paraId="6D8A8CB9">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2</w:t>
            </w:r>
          </w:p>
        </w:tc>
        <w:tc>
          <w:tcPr>
            <w:tcW w:w="2060" w:type="dxa"/>
            <w:vAlign w:val="center"/>
          </w:tcPr>
          <w:p w14:paraId="02B81542">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中国建设银行贺州城东支行</w:t>
            </w:r>
          </w:p>
        </w:tc>
        <w:tc>
          <w:tcPr>
            <w:tcW w:w="1172" w:type="dxa"/>
            <w:vAlign w:val="center"/>
          </w:tcPr>
          <w:p w14:paraId="24A9C13E">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刘昭勇</w:t>
            </w:r>
          </w:p>
        </w:tc>
        <w:tc>
          <w:tcPr>
            <w:tcW w:w="1137" w:type="dxa"/>
            <w:vAlign w:val="center"/>
          </w:tcPr>
          <w:p w14:paraId="0F5819AB">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客户经理</w:t>
            </w:r>
          </w:p>
        </w:tc>
        <w:tc>
          <w:tcPr>
            <w:tcW w:w="1520" w:type="dxa"/>
            <w:vAlign w:val="center"/>
          </w:tcPr>
          <w:p w14:paraId="7B493E07">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18877499257</w:t>
            </w:r>
          </w:p>
        </w:tc>
        <w:tc>
          <w:tcPr>
            <w:tcW w:w="3021" w:type="dxa"/>
            <w:vAlign w:val="center"/>
          </w:tcPr>
          <w:p w14:paraId="112B9FE9">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贺州市八步区平安西路</w:t>
            </w:r>
            <w:r>
              <w:rPr>
                <w:rFonts w:ascii="宋体" w:hAnsi="宋体" w:cs="宋体"/>
                <w:color w:val="auto"/>
                <w:kern w:val="0"/>
                <w:szCs w:val="21"/>
                <w:highlight w:val="none"/>
              </w:rPr>
              <w:t>266</w:t>
            </w:r>
            <w:r>
              <w:rPr>
                <w:rFonts w:hint="eastAsia" w:ascii="宋体" w:hAnsi="宋体" w:cs="宋体"/>
                <w:color w:val="auto"/>
                <w:kern w:val="0"/>
                <w:szCs w:val="21"/>
                <w:highlight w:val="none"/>
              </w:rPr>
              <w:t>号贺州广场购物中心</w:t>
            </w:r>
            <w:r>
              <w:rPr>
                <w:rFonts w:ascii="宋体" w:hAnsi="宋体" w:cs="宋体"/>
                <w:color w:val="auto"/>
                <w:kern w:val="0"/>
                <w:szCs w:val="21"/>
                <w:highlight w:val="none"/>
              </w:rPr>
              <w:t>1</w:t>
            </w:r>
            <w:r>
              <w:rPr>
                <w:rFonts w:hint="eastAsia" w:ascii="宋体" w:hAnsi="宋体" w:cs="宋体"/>
                <w:color w:val="auto"/>
                <w:kern w:val="0"/>
                <w:szCs w:val="21"/>
                <w:highlight w:val="none"/>
              </w:rPr>
              <w:t>号楼一层东面</w:t>
            </w:r>
          </w:p>
        </w:tc>
      </w:tr>
      <w:tr w14:paraId="5D7A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90" w:type="dxa"/>
            <w:vAlign w:val="center"/>
          </w:tcPr>
          <w:p w14:paraId="559697B7">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3</w:t>
            </w:r>
          </w:p>
        </w:tc>
        <w:tc>
          <w:tcPr>
            <w:tcW w:w="2060" w:type="dxa"/>
            <w:vAlign w:val="center"/>
          </w:tcPr>
          <w:p w14:paraId="7BD10B92">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中国建设银行贺州城西支行</w:t>
            </w:r>
          </w:p>
        </w:tc>
        <w:tc>
          <w:tcPr>
            <w:tcW w:w="1172" w:type="dxa"/>
            <w:vAlign w:val="center"/>
          </w:tcPr>
          <w:p w14:paraId="13CE964E">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于丛家</w:t>
            </w:r>
          </w:p>
        </w:tc>
        <w:tc>
          <w:tcPr>
            <w:tcW w:w="1137" w:type="dxa"/>
            <w:vAlign w:val="center"/>
          </w:tcPr>
          <w:p w14:paraId="36B55B57">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客户经理</w:t>
            </w:r>
          </w:p>
        </w:tc>
        <w:tc>
          <w:tcPr>
            <w:tcW w:w="1520" w:type="dxa"/>
            <w:vAlign w:val="center"/>
          </w:tcPr>
          <w:p w14:paraId="25E913E5">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15177666737</w:t>
            </w:r>
          </w:p>
        </w:tc>
        <w:tc>
          <w:tcPr>
            <w:tcW w:w="3021" w:type="dxa"/>
            <w:vAlign w:val="center"/>
          </w:tcPr>
          <w:p w14:paraId="745A4E69">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贺州市八步区八达西路</w:t>
            </w:r>
            <w:r>
              <w:rPr>
                <w:rFonts w:ascii="宋体" w:hAnsi="宋体" w:cs="宋体"/>
                <w:color w:val="auto"/>
                <w:kern w:val="0"/>
                <w:szCs w:val="21"/>
                <w:highlight w:val="none"/>
              </w:rPr>
              <w:t>689</w:t>
            </w:r>
            <w:r>
              <w:rPr>
                <w:rFonts w:hint="eastAsia" w:ascii="宋体" w:hAnsi="宋体" w:cs="宋体"/>
                <w:color w:val="auto"/>
                <w:kern w:val="0"/>
                <w:szCs w:val="21"/>
                <w:highlight w:val="none"/>
              </w:rPr>
              <w:t>号</w:t>
            </w:r>
            <w:r>
              <w:rPr>
                <w:rFonts w:ascii="宋体" w:hAnsi="宋体" w:cs="宋体"/>
                <w:color w:val="auto"/>
                <w:kern w:val="0"/>
                <w:szCs w:val="21"/>
                <w:highlight w:val="none"/>
              </w:rPr>
              <w:t>1</w:t>
            </w:r>
            <w:r>
              <w:rPr>
                <w:rFonts w:hint="eastAsia" w:ascii="宋体" w:hAnsi="宋体" w:cs="宋体"/>
                <w:color w:val="auto"/>
                <w:kern w:val="0"/>
                <w:szCs w:val="21"/>
                <w:highlight w:val="none"/>
              </w:rPr>
              <w:t>栋</w:t>
            </w:r>
            <w:r>
              <w:rPr>
                <w:rFonts w:ascii="宋体" w:hAnsi="宋体" w:cs="宋体"/>
                <w:color w:val="auto"/>
                <w:kern w:val="0"/>
                <w:szCs w:val="21"/>
                <w:highlight w:val="none"/>
              </w:rPr>
              <w:t>11</w:t>
            </w:r>
            <w:r>
              <w:rPr>
                <w:rFonts w:hint="eastAsia" w:ascii="宋体" w:hAnsi="宋体" w:cs="宋体"/>
                <w:color w:val="auto"/>
                <w:kern w:val="0"/>
                <w:szCs w:val="21"/>
                <w:highlight w:val="none"/>
              </w:rPr>
              <w:t>号商铺</w:t>
            </w:r>
          </w:p>
        </w:tc>
      </w:tr>
      <w:tr w14:paraId="419C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90" w:type="dxa"/>
            <w:vAlign w:val="center"/>
          </w:tcPr>
          <w:p w14:paraId="22F818A3">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4</w:t>
            </w:r>
          </w:p>
        </w:tc>
        <w:tc>
          <w:tcPr>
            <w:tcW w:w="2060" w:type="dxa"/>
            <w:vAlign w:val="center"/>
          </w:tcPr>
          <w:p w14:paraId="61C572BA">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中国建设银行贺州平桂支行</w:t>
            </w:r>
          </w:p>
        </w:tc>
        <w:tc>
          <w:tcPr>
            <w:tcW w:w="1172" w:type="dxa"/>
            <w:vAlign w:val="center"/>
          </w:tcPr>
          <w:p w14:paraId="4C51E8EA">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邱伟</w:t>
            </w:r>
          </w:p>
        </w:tc>
        <w:tc>
          <w:tcPr>
            <w:tcW w:w="1137" w:type="dxa"/>
            <w:vAlign w:val="center"/>
          </w:tcPr>
          <w:p w14:paraId="665EFE39">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客户经理</w:t>
            </w:r>
          </w:p>
        </w:tc>
        <w:tc>
          <w:tcPr>
            <w:tcW w:w="1520" w:type="dxa"/>
            <w:vAlign w:val="center"/>
          </w:tcPr>
          <w:p w14:paraId="25744BE9">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18007840720</w:t>
            </w:r>
          </w:p>
        </w:tc>
        <w:tc>
          <w:tcPr>
            <w:tcW w:w="3021" w:type="dxa"/>
            <w:vAlign w:val="center"/>
          </w:tcPr>
          <w:p w14:paraId="384FCCFC">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贺州市平桂区平桂大道</w:t>
            </w:r>
            <w:r>
              <w:rPr>
                <w:rFonts w:ascii="宋体" w:hAnsi="宋体" w:cs="宋体"/>
                <w:color w:val="auto"/>
                <w:kern w:val="0"/>
                <w:szCs w:val="21"/>
                <w:highlight w:val="none"/>
              </w:rPr>
              <w:t>15</w:t>
            </w:r>
            <w:r>
              <w:rPr>
                <w:rFonts w:hint="eastAsia" w:ascii="宋体" w:hAnsi="宋体" w:cs="宋体"/>
                <w:color w:val="auto"/>
                <w:kern w:val="0"/>
                <w:szCs w:val="21"/>
                <w:highlight w:val="none"/>
              </w:rPr>
              <w:t>号富旺小区</w:t>
            </w:r>
            <w:r>
              <w:rPr>
                <w:rFonts w:ascii="宋体" w:hAnsi="宋体" w:cs="宋体"/>
                <w:color w:val="auto"/>
                <w:kern w:val="0"/>
                <w:szCs w:val="21"/>
                <w:highlight w:val="none"/>
              </w:rPr>
              <w:t>1</w:t>
            </w:r>
            <w:r>
              <w:rPr>
                <w:rFonts w:hint="eastAsia" w:ascii="宋体" w:hAnsi="宋体" w:cs="宋体"/>
                <w:color w:val="auto"/>
                <w:kern w:val="0"/>
                <w:szCs w:val="21"/>
                <w:highlight w:val="none"/>
              </w:rPr>
              <w:t>号楼</w:t>
            </w:r>
            <w:r>
              <w:rPr>
                <w:rFonts w:ascii="宋体" w:hAnsi="宋体" w:cs="宋体"/>
                <w:color w:val="auto"/>
                <w:kern w:val="0"/>
                <w:szCs w:val="21"/>
                <w:highlight w:val="none"/>
              </w:rPr>
              <w:t>105</w:t>
            </w:r>
            <w:r>
              <w:rPr>
                <w:rFonts w:hint="eastAsia" w:ascii="宋体" w:hAnsi="宋体" w:cs="宋体"/>
                <w:color w:val="auto"/>
                <w:kern w:val="0"/>
                <w:szCs w:val="21"/>
                <w:highlight w:val="none"/>
              </w:rPr>
              <w:t>号商铺</w:t>
            </w:r>
          </w:p>
        </w:tc>
      </w:tr>
      <w:tr w14:paraId="03C0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90" w:type="dxa"/>
            <w:vAlign w:val="center"/>
          </w:tcPr>
          <w:p w14:paraId="6795576A">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5</w:t>
            </w:r>
          </w:p>
        </w:tc>
        <w:tc>
          <w:tcPr>
            <w:tcW w:w="2060" w:type="dxa"/>
            <w:vAlign w:val="center"/>
          </w:tcPr>
          <w:p w14:paraId="2B1F5F3F">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中国建设银行钟山支行</w:t>
            </w:r>
          </w:p>
        </w:tc>
        <w:tc>
          <w:tcPr>
            <w:tcW w:w="1172" w:type="dxa"/>
            <w:vAlign w:val="center"/>
          </w:tcPr>
          <w:p w14:paraId="25A6F365">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张文韬</w:t>
            </w:r>
          </w:p>
        </w:tc>
        <w:tc>
          <w:tcPr>
            <w:tcW w:w="1137" w:type="dxa"/>
            <w:vAlign w:val="center"/>
          </w:tcPr>
          <w:p w14:paraId="4379D4DD">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客户经理</w:t>
            </w:r>
          </w:p>
        </w:tc>
        <w:tc>
          <w:tcPr>
            <w:tcW w:w="1520" w:type="dxa"/>
            <w:vAlign w:val="center"/>
          </w:tcPr>
          <w:p w14:paraId="7BDC41EA">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13047836009</w:t>
            </w:r>
          </w:p>
        </w:tc>
        <w:tc>
          <w:tcPr>
            <w:tcW w:w="3021" w:type="dxa"/>
            <w:vAlign w:val="center"/>
          </w:tcPr>
          <w:p w14:paraId="000F47DA">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贺州市钟山县城书香西路南侧</w:t>
            </w:r>
          </w:p>
        </w:tc>
      </w:tr>
      <w:tr w14:paraId="7CE7B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90" w:type="dxa"/>
            <w:vAlign w:val="center"/>
          </w:tcPr>
          <w:p w14:paraId="088E297D">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6</w:t>
            </w:r>
          </w:p>
        </w:tc>
        <w:tc>
          <w:tcPr>
            <w:tcW w:w="2060" w:type="dxa"/>
            <w:vAlign w:val="center"/>
          </w:tcPr>
          <w:p w14:paraId="0974600C">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中国建设银行富川支行</w:t>
            </w:r>
          </w:p>
        </w:tc>
        <w:tc>
          <w:tcPr>
            <w:tcW w:w="1172" w:type="dxa"/>
            <w:vAlign w:val="center"/>
          </w:tcPr>
          <w:p w14:paraId="6586D0C4">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邓李杰</w:t>
            </w:r>
          </w:p>
        </w:tc>
        <w:tc>
          <w:tcPr>
            <w:tcW w:w="1137" w:type="dxa"/>
            <w:vAlign w:val="center"/>
          </w:tcPr>
          <w:p w14:paraId="7BE702CC">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营业室总经理</w:t>
            </w:r>
          </w:p>
        </w:tc>
        <w:tc>
          <w:tcPr>
            <w:tcW w:w="1520" w:type="dxa"/>
            <w:vAlign w:val="center"/>
          </w:tcPr>
          <w:p w14:paraId="05E0C3DF">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18276498401</w:t>
            </w:r>
          </w:p>
        </w:tc>
        <w:tc>
          <w:tcPr>
            <w:tcW w:w="3021" w:type="dxa"/>
            <w:vAlign w:val="center"/>
          </w:tcPr>
          <w:p w14:paraId="780B1145">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贺州市富川瑶族自治县富阳镇凤凰路汇龙华府第</w:t>
            </w:r>
            <w:r>
              <w:rPr>
                <w:rFonts w:ascii="宋体" w:hAnsi="宋体" w:cs="宋体"/>
                <w:color w:val="auto"/>
                <w:kern w:val="0"/>
                <w:szCs w:val="21"/>
                <w:highlight w:val="none"/>
              </w:rPr>
              <w:t>13</w:t>
            </w:r>
            <w:r>
              <w:rPr>
                <w:rFonts w:hint="eastAsia" w:ascii="宋体" w:hAnsi="宋体" w:cs="宋体"/>
                <w:color w:val="auto"/>
                <w:kern w:val="0"/>
                <w:szCs w:val="21"/>
                <w:highlight w:val="none"/>
              </w:rPr>
              <w:t>号楼</w:t>
            </w:r>
          </w:p>
        </w:tc>
      </w:tr>
      <w:tr w14:paraId="003A2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90" w:type="dxa"/>
            <w:vAlign w:val="center"/>
          </w:tcPr>
          <w:p w14:paraId="0D8FB33C">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7</w:t>
            </w:r>
          </w:p>
        </w:tc>
        <w:tc>
          <w:tcPr>
            <w:tcW w:w="2060" w:type="dxa"/>
            <w:vAlign w:val="center"/>
          </w:tcPr>
          <w:p w14:paraId="075CA1F0">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中国建设银行昭平支行</w:t>
            </w:r>
          </w:p>
        </w:tc>
        <w:tc>
          <w:tcPr>
            <w:tcW w:w="1172" w:type="dxa"/>
            <w:vAlign w:val="center"/>
          </w:tcPr>
          <w:p w14:paraId="6A6DD188">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贝晟延</w:t>
            </w:r>
          </w:p>
        </w:tc>
        <w:tc>
          <w:tcPr>
            <w:tcW w:w="1137" w:type="dxa"/>
            <w:vAlign w:val="center"/>
          </w:tcPr>
          <w:p w14:paraId="3A0FE745">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客户经理</w:t>
            </w:r>
          </w:p>
        </w:tc>
        <w:tc>
          <w:tcPr>
            <w:tcW w:w="1520" w:type="dxa"/>
            <w:vAlign w:val="center"/>
          </w:tcPr>
          <w:p w14:paraId="14AE2B3B">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15676427374</w:t>
            </w:r>
          </w:p>
        </w:tc>
        <w:tc>
          <w:tcPr>
            <w:tcW w:w="3021" w:type="dxa"/>
            <w:vAlign w:val="center"/>
          </w:tcPr>
          <w:p w14:paraId="06E886CF">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贺州市昭平县昭平镇东宁中路</w:t>
            </w:r>
            <w:r>
              <w:rPr>
                <w:rFonts w:ascii="宋体" w:hAnsi="宋体" w:cs="宋体"/>
                <w:color w:val="auto"/>
                <w:kern w:val="0"/>
                <w:szCs w:val="21"/>
                <w:highlight w:val="none"/>
              </w:rPr>
              <w:t>19</w:t>
            </w:r>
            <w:r>
              <w:rPr>
                <w:rFonts w:hint="eastAsia" w:ascii="宋体" w:hAnsi="宋体" w:cs="宋体"/>
                <w:color w:val="auto"/>
                <w:kern w:val="0"/>
                <w:szCs w:val="21"/>
                <w:highlight w:val="none"/>
              </w:rPr>
              <w:t>号</w:t>
            </w:r>
          </w:p>
        </w:tc>
      </w:tr>
    </w:tbl>
    <w:p w14:paraId="3014829B">
      <w:pPr>
        <w:widowControl/>
        <w:adjustRightInd w:val="0"/>
        <w:snapToGrid w:val="0"/>
        <w:spacing w:line="460" w:lineRule="exact"/>
        <w:ind w:firstLine="420" w:firstLineChars="200"/>
        <w:rPr>
          <w:rFonts w:asci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广西北部湾银行</w:t>
      </w:r>
    </w:p>
    <w:tbl>
      <w:tblPr>
        <w:tblStyle w:val="25"/>
        <w:tblpPr w:leftFromText="180" w:rightFromText="180" w:vertAnchor="text" w:horzAnchor="page" w:tblpX="1362" w:tblpY="14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002"/>
        <w:gridCol w:w="1231"/>
        <w:gridCol w:w="1122"/>
        <w:gridCol w:w="1534"/>
        <w:gridCol w:w="2831"/>
      </w:tblGrid>
      <w:tr w14:paraId="03EB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421" w:type="dxa"/>
            <w:gridSpan w:val="6"/>
            <w:vAlign w:val="center"/>
          </w:tcPr>
          <w:p w14:paraId="66211ED9">
            <w:pPr>
              <w:widowControl/>
              <w:snapToGrid w:val="0"/>
              <w:textAlignment w:val="center"/>
              <w:rPr>
                <w:rFonts w:ascii="宋体" w:cs="宋体"/>
                <w:color w:val="auto"/>
                <w:szCs w:val="21"/>
                <w:highlight w:val="none"/>
              </w:rPr>
            </w:pPr>
            <w:r>
              <w:rPr>
                <w:rFonts w:hint="eastAsia" w:ascii="宋体" w:hAnsi="宋体" w:cs="宋体"/>
                <w:color w:val="auto"/>
                <w:kern w:val="0"/>
                <w:szCs w:val="21"/>
                <w:highlight w:val="none"/>
              </w:rPr>
              <w:t>广西北部湾银行贺州分行</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总协调人：杨政</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职务：普惠金融部总经理</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手机号码：</w:t>
            </w:r>
            <w:r>
              <w:rPr>
                <w:rFonts w:ascii="宋体" w:hAnsi="宋体" w:cs="宋体"/>
                <w:color w:val="auto"/>
                <w:kern w:val="0"/>
                <w:szCs w:val="21"/>
                <w:highlight w:val="none"/>
              </w:rPr>
              <w:t>18978413000</w:t>
            </w:r>
          </w:p>
        </w:tc>
      </w:tr>
      <w:tr w14:paraId="1E57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01" w:type="dxa"/>
            <w:vAlign w:val="center"/>
          </w:tcPr>
          <w:p w14:paraId="6FC845B1">
            <w:pPr>
              <w:widowControl/>
              <w:snapToGrid w:val="0"/>
              <w:jc w:val="center"/>
              <w:textAlignment w:val="center"/>
              <w:rPr>
                <w:rFonts w:ascii="宋体" w:cs="宋体"/>
                <w:bCs/>
                <w:color w:val="auto"/>
                <w:szCs w:val="21"/>
                <w:highlight w:val="none"/>
              </w:rPr>
            </w:pPr>
            <w:r>
              <w:rPr>
                <w:rFonts w:hint="eastAsia" w:ascii="宋体" w:hAnsi="宋体" w:cs="宋体"/>
                <w:bCs/>
                <w:color w:val="auto"/>
                <w:kern w:val="0"/>
                <w:szCs w:val="21"/>
                <w:highlight w:val="none"/>
              </w:rPr>
              <w:t>序号</w:t>
            </w:r>
          </w:p>
        </w:tc>
        <w:tc>
          <w:tcPr>
            <w:tcW w:w="2002" w:type="dxa"/>
            <w:vAlign w:val="center"/>
          </w:tcPr>
          <w:p w14:paraId="6877B591">
            <w:pPr>
              <w:widowControl/>
              <w:snapToGrid w:val="0"/>
              <w:jc w:val="center"/>
              <w:textAlignment w:val="center"/>
              <w:rPr>
                <w:rFonts w:ascii="宋体" w:cs="宋体"/>
                <w:bCs/>
                <w:color w:val="auto"/>
                <w:szCs w:val="21"/>
                <w:highlight w:val="none"/>
              </w:rPr>
            </w:pPr>
            <w:r>
              <w:rPr>
                <w:rFonts w:hint="eastAsia" w:ascii="宋体" w:hAnsi="宋体" w:cs="宋体"/>
                <w:bCs/>
                <w:color w:val="auto"/>
                <w:kern w:val="0"/>
                <w:szCs w:val="21"/>
                <w:highlight w:val="none"/>
              </w:rPr>
              <w:t>金融机构</w:t>
            </w:r>
          </w:p>
        </w:tc>
        <w:tc>
          <w:tcPr>
            <w:tcW w:w="1231" w:type="dxa"/>
            <w:vAlign w:val="center"/>
          </w:tcPr>
          <w:p w14:paraId="5B724FB7">
            <w:pPr>
              <w:widowControl/>
              <w:snapToGrid w:val="0"/>
              <w:jc w:val="center"/>
              <w:textAlignment w:val="center"/>
              <w:rPr>
                <w:rFonts w:ascii="宋体" w:cs="宋体"/>
                <w:bCs/>
                <w:color w:val="auto"/>
                <w:szCs w:val="21"/>
                <w:highlight w:val="none"/>
              </w:rPr>
            </w:pPr>
            <w:r>
              <w:rPr>
                <w:rFonts w:hint="eastAsia" w:ascii="宋体" w:hAnsi="宋体" w:cs="宋体"/>
                <w:bCs/>
                <w:color w:val="auto"/>
                <w:kern w:val="0"/>
                <w:szCs w:val="21"/>
                <w:highlight w:val="none"/>
              </w:rPr>
              <w:t>联系人</w:t>
            </w:r>
          </w:p>
        </w:tc>
        <w:tc>
          <w:tcPr>
            <w:tcW w:w="1122" w:type="dxa"/>
            <w:vAlign w:val="center"/>
          </w:tcPr>
          <w:p w14:paraId="6D8AEA57">
            <w:pPr>
              <w:widowControl/>
              <w:snapToGrid w:val="0"/>
              <w:jc w:val="center"/>
              <w:textAlignment w:val="center"/>
              <w:rPr>
                <w:rFonts w:ascii="宋体" w:cs="宋体"/>
                <w:bCs/>
                <w:color w:val="auto"/>
                <w:szCs w:val="21"/>
                <w:highlight w:val="none"/>
              </w:rPr>
            </w:pPr>
            <w:r>
              <w:rPr>
                <w:rFonts w:hint="eastAsia" w:ascii="宋体" w:hAnsi="宋体" w:cs="宋体"/>
                <w:bCs/>
                <w:color w:val="auto"/>
                <w:kern w:val="0"/>
                <w:szCs w:val="21"/>
                <w:highlight w:val="none"/>
              </w:rPr>
              <w:t>职务</w:t>
            </w:r>
          </w:p>
        </w:tc>
        <w:tc>
          <w:tcPr>
            <w:tcW w:w="1534" w:type="dxa"/>
            <w:vAlign w:val="center"/>
          </w:tcPr>
          <w:p w14:paraId="236E349B">
            <w:pPr>
              <w:widowControl/>
              <w:snapToGrid w:val="0"/>
              <w:jc w:val="center"/>
              <w:textAlignment w:val="center"/>
              <w:rPr>
                <w:rFonts w:ascii="宋体" w:cs="宋体"/>
                <w:bCs/>
                <w:color w:val="auto"/>
                <w:szCs w:val="21"/>
                <w:highlight w:val="none"/>
              </w:rPr>
            </w:pPr>
            <w:r>
              <w:rPr>
                <w:rFonts w:hint="eastAsia" w:ascii="宋体" w:hAnsi="宋体" w:cs="宋体"/>
                <w:bCs/>
                <w:color w:val="auto"/>
                <w:kern w:val="0"/>
                <w:szCs w:val="21"/>
                <w:highlight w:val="none"/>
              </w:rPr>
              <w:t>手机号码</w:t>
            </w:r>
          </w:p>
        </w:tc>
        <w:tc>
          <w:tcPr>
            <w:tcW w:w="2831" w:type="dxa"/>
            <w:vAlign w:val="center"/>
          </w:tcPr>
          <w:p w14:paraId="2AD51670">
            <w:pPr>
              <w:widowControl/>
              <w:snapToGrid w:val="0"/>
              <w:jc w:val="center"/>
              <w:textAlignment w:val="center"/>
              <w:rPr>
                <w:rFonts w:ascii="宋体" w:cs="宋体"/>
                <w:bCs/>
                <w:color w:val="auto"/>
                <w:szCs w:val="21"/>
                <w:highlight w:val="none"/>
              </w:rPr>
            </w:pPr>
            <w:r>
              <w:rPr>
                <w:rFonts w:hint="eastAsia" w:ascii="宋体" w:hAnsi="宋体" w:cs="宋体"/>
                <w:bCs/>
                <w:color w:val="auto"/>
                <w:kern w:val="0"/>
                <w:szCs w:val="21"/>
                <w:highlight w:val="none"/>
              </w:rPr>
              <w:t>银行地址</w:t>
            </w:r>
          </w:p>
        </w:tc>
      </w:tr>
      <w:tr w14:paraId="6948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64285FB6">
            <w:pPr>
              <w:widowControl/>
              <w:snapToGrid w:val="0"/>
              <w:jc w:val="center"/>
              <w:textAlignment w:val="center"/>
              <w:rPr>
                <w:rFonts w:ascii="宋体" w:cs="宋体"/>
                <w:color w:val="auto"/>
                <w:szCs w:val="21"/>
                <w:highlight w:val="none"/>
              </w:rPr>
            </w:pPr>
            <w:r>
              <w:rPr>
                <w:rFonts w:ascii="宋体" w:hAnsi="宋体" w:cs="宋体"/>
                <w:color w:val="auto"/>
                <w:kern w:val="0"/>
                <w:szCs w:val="21"/>
                <w:highlight w:val="none"/>
              </w:rPr>
              <w:t>1</w:t>
            </w:r>
          </w:p>
        </w:tc>
        <w:tc>
          <w:tcPr>
            <w:tcW w:w="2002" w:type="dxa"/>
            <w:vAlign w:val="center"/>
          </w:tcPr>
          <w:p w14:paraId="207E0392">
            <w:pPr>
              <w:widowControl/>
              <w:snapToGrid w:val="0"/>
              <w:jc w:val="center"/>
              <w:textAlignment w:val="center"/>
              <w:rPr>
                <w:rFonts w:ascii="宋体" w:cs="宋体"/>
                <w:color w:val="auto"/>
                <w:szCs w:val="21"/>
                <w:highlight w:val="none"/>
              </w:rPr>
            </w:pPr>
            <w:r>
              <w:rPr>
                <w:rFonts w:hint="eastAsia" w:ascii="宋体" w:hAnsi="宋体" w:cs="宋体"/>
                <w:color w:val="auto"/>
                <w:kern w:val="0"/>
                <w:szCs w:val="21"/>
                <w:highlight w:val="none"/>
              </w:rPr>
              <w:t>广西北部湾银行贺州分行</w:t>
            </w:r>
          </w:p>
        </w:tc>
        <w:tc>
          <w:tcPr>
            <w:tcW w:w="1231" w:type="dxa"/>
            <w:vAlign w:val="center"/>
          </w:tcPr>
          <w:p w14:paraId="6593668F">
            <w:pPr>
              <w:widowControl/>
              <w:snapToGrid w:val="0"/>
              <w:jc w:val="center"/>
              <w:textAlignment w:val="center"/>
              <w:rPr>
                <w:rFonts w:ascii="宋体" w:cs="宋体"/>
                <w:color w:val="auto"/>
                <w:szCs w:val="21"/>
                <w:highlight w:val="none"/>
              </w:rPr>
            </w:pPr>
            <w:r>
              <w:rPr>
                <w:rFonts w:hint="eastAsia" w:ascii="宋体" w:hAnsi="宋体" w:cs="宋体"/>
                <w:color w:val="auto"/>
                <w:kern w:val="0"/>
                <w:szCs w:val="21"/>
                <w:highlight w:val="none"/>
              </w:rPr>
              <w:t>黄剑锐</w:t>
            </w:r>
          </w:p>
        </w:tc>
        <w:tc>
          <w:tcPr>
            <w:tcW w:w="1122" w:type="dxa"/>
            <w:vAlign w:val="center"/>
          </w:tcPr>
          <w:p w14:paraId="4BFAC71A">
            <w:pPr>
              <w:widowControl/>
              <w:snapToGrid w:val="0"/>
              <w:jc w:val="center"/>
              <w:textAlignment w:val="center"/>
              <w:rPr>
                <w:rFonts w:ascii="宋体" w:cs="宋体"/>
                <w:color w:val="auto"/>
                <w:szCs w:val="21"/>
                <w:highlight w:val="none"/>
              </w:rPr>
            </w:pPr>
            <w:r>
              <w:rPr>
                <w:rFonts w:hint="eastAsia" w:ascii="宋体" w:hAnsi="宋体" w:cs="宋体"/>
                <w:color w:val="auto"/>
                <w:kern w:val="0"/>
                <w:szCs w:val="21"/>
                <w:highlight w:val="none"/>
              </w:rPr>
              <w:t>个人金融部副经理</w:t>
            </w:r>
          </w:p>
        </w:tc>
        <w:tc>
          <w:tcPr>
            <w:tcW w:w="1534" w:type="dxa"/>
            <w:vAlign w:val="center"/>
          </w:tcPr>
          <w:p w14:paraId="1CF1343A">
            <w:pPr>
              <w:widowControl/>
              <w:snapToGrid w:val="0"/>
              <w:jc w:val="center"/>
              <w:textAlignment w:val="center"/>
              <w:rPr>
                <w:rFonts w:ascii="宋体" w:cs="宋体"/>
                <w:color w:val="auto"/>
                <w:szCs w:val="21"/>
                <w:highlight w:val="none"/>
              </w:rPr>
            </w:pPr>
            <w:r>
              <w:rPr>
                <w:rFonts w:ascii="宋体" w:hAnsi="宋体" w:cs="宋体"/>
                <w:color w:val="auto"/>
                <w:kern w:val="0"/>
                <w:szCs w:val="21"/>
                <w:highlight w:val="none"/>
              </w:rPr>
              <w:t>15507848190</w:t>
            </w:r>
          </w:p>
        </w:tc>
        <w:tc>
          <w:tcPr>
            <w:tcW w:w="2831" w:type="dxa"/>
            <w:vAlign w:val="center"/>
          </w:tcPr>
          <w:p w14:paraId="47FE84B4">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贺州市八步区太白西路</w:t>
            </w:r>
            <w:r>
              <w:rPr>
                <w:rFonts w:ascii="宋体" w:hAnsi="宋体" w:cs="宋体"/>
                <w:color w:val="auto"/>
                <w:kern w:val="0"/>
                <w:szCs w:val="21"/>
                <w:highlight w:val="none"/>
              </w:rPr>
              <w:t>153</w:t>
            </w:r>
            <w:r>
              <w:rPr>
                <w:rFonts w:hint="eastAsia" w:ascii="宋体" w:hAnsi="宋体" w:cs="宋体"/>
                <w:color w:val="auto"/>
                <w:kern w:val="0"/>
                <w:szCs w:val="21"/>
                <w:highlight w:val="none"/>
              </w:rPr>
              <w:t>号</w:t>
            </w:r>
            <w:r>
              <w:rPr>
                <w:rFonts w:ascii="宋体" w:hAnsi="宋体" w:cs="宋体"/>
                <w:color w:val="auto"/>
                <w:kern w:val="0"/>
                <w:szCs w:val="21"/>
                <w:highlight w:val="none"/>
              </w:rPr>
              <w:t>8</w:t>
            </w:r>
            <w:r>
              <w:rPr>
                <w:rFonts w:hint="eastAsia" w:ascii="宋体" w:hAnsi="宋体" w:cs="宋体"/>
                <w:color w:val="auto"/>
                <w:kern w:val="0"/>
                <w:szCs w:val="21"/>
                <w:highlight w:val="none"/>
              </w:rPr>
              <w:t>号楼</w:t>
            </w:r>
          </w:p>
        </w:tc>
      </w:tr>
      <w:tr w14:paraId="4108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1C3C2F70">
            <w:pPr>
              <w:widowControl/>
              <w:snapToGrid w:val="0"/>
              <w:jc w:val="center"/>
              <w:textAlignment w:val="center"/>
              <w:rPr>
                <w:rFonts w:ascii="宋体" w:cs="宋体"/>
                <w:color w:val="auto"/>
                <w:kern w:val="0"/>
                <w:szCs w:val="21"/>
                <w:highlight w:val="none"/>
              </w:rPr>
            </w:pPr>
            <w:r>
              <w:rPr>
                <w:rFonts w:ascii="宋体" w:hAnsi="宋体" w:cs="宋体"/>
                <w:color w:val="auto"/>
                <w:kern w:val="0"/>
                <w:szCs w:val="21"/>
                <w:highlight w:val="none"/>
              </w:rPr>
              <w:t>2</w:t>
            </w:r>
          </w:p>
        </w:tc>
        <w:tc>
          <w:tcPr>
            <w:tcW w:w="2002" w:type="dxa"/>
            <w:vAlign w:val="center"/>
          </w:tcPr>
          <w:p w14:paraId="446CB9A8">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广西北部湾银行贺州市平桂支行</w:t>
            </w:r>
          </w:p>
        </w:tc>
        <w:tc>
          <w:tcPr>
            <w:tcW w:w="1231" w:type="dxa"/>
            <w:vAlign w:val="center"/>
          </w:tcPr>
          <w:p w14:paraId="41376753">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刘乐</w:t>
            </w:r>
          </w:p>
        </w:tc>
        <w:tc>
          <w:tcPr>
            <w:tcW w:w="1122" w:type="dxa"/>
            <w:vAlign w:val="center"/>
          </w:tcPr>
          <w:p w14:paraId="3453E22A">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公司客户经理</w:t>
            </w:r>
          </w:p>
        </w:tc>
        <w:tc>
          <w:tcPr>
            <w:tcW w:w="1534" w:type="dxa"/>
            <w:vAlign w:val="center"/>
          </w:tcPr>
          <w:p w14:paraId="3E48E757">
            <w:pPr>
              <w:widowControl/>
              <w:snapToGrid w:val="0"/>
              <w:jc w:val="center"/>
              <w:textAlignment w:val="center"/>
              <w:rPr>
                <w:rFonts w:ascii="宋体" w:cs="宋体"/>
                <w:color w:val="auto"/>
                <w:kern w:val="0"/>
                <w:szCs w:val="21"/>
                <w:highlight w:val="none"/>
              </w:rPr>
            </w:pPr>
            <w:r>
              <w:rPr>
                <w:rFonts w:ascii="宋体" w:hAnsi="宋体" w:cs="宋体"/>
                <w:color w:val="auto"/>
                <w:kern w:val="0"/>
                <w:szCs w:val="21"/>
                <w:highlight w:val="none"/>
              </w:rPr>
              <w:t>13036871008</w:t>
            </w:r>
          </w:p>
        </w:tc>
        <w:tc>
          <w:tcPr>
            <w:tcW w:w="2831" w:type="dxa"/>
            <w:vAlign w:val="center"/>
          </w:tcPr>
          <w:p w14:paraId="6CF9417C">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贺州市平桂区平桂大道</w:t>
            </w:r>
            <w:r>
              <w:rPr>
                <w:rFonts w:ascii="宋体" w:hAnsi="宋体" w:cs="宋体"/>
                <w:color w:val="auto"/>
                <w:kern w:val="0"/>
                <w:szCs w:val="21"/>
                <w:highlight w:val="none"/>
              </w:rPr>
              <w:t>4</w:t>
            </w:r>
            <w:r>
              <w:rPr>
                <w:rFonts w:hint="eastAsia" w:ascii="宋体" w:hAnsi="宋体" w:cs="宋体"/>
                <w:color w:val="auto"/>
                <w:kern w:val="0"/>
                <w:szCs w:val="21"/>
                <w:highlight w:val="none"/>
              </w:rPr>
              <w:t>号</w:t>
            </w:r>
            <w:r>
              <w:rPr>
                <w:rFonts w:ascii="宋体" w:hAnsi="宋体" w:cs="宋体"/>
                <w:color w:val="auto"/>
                <w:kern w:val="0"/>
                <w:szCs w:val="21"/>
                <w:highlight w:val="none"/>
              </w:rPr>
              <w:t>3</w:t>
            </w:r>
            <w:r>
              <w:rPr>
                <w:rFonts w:hint="eastAsia" w:ascii="宋体" w:hAnsi="宋体" w:cs="宋体"/>
                <w:color w:val="auto"/>
                <w:kern w:val="0"/>
                <w:szCs w:val="21"/>
                <w:highlight w:val="none"/>
              </w:rPr>
              <w:t>号楼</w:t>
            </w:r>
            <w:r>
              <w:rPr>
                <w:rFonts w:ascii="宋体" w:hAnsi="宋体" w:cs="宋体"/>
                <w:color w:val="auto"/>
                <w:kern w:val="0"/>
                <w:szCs w:val="21"/>
                <w:highlight w:val="none"/>
              </w:rPr>
              <w:t>103</w:t>
            </w:r>
            <w:r>
              <w:rPr>
                <w:rFonts w:hint="eastAsia" w:ascii="宋体" w:hAnsi="宋体" w:cs="宋体"/>
                <w:color w:val="auto"/>
                <w:kern w:val="0"/>
                <w:szCs w:val="21"/>
                <w:highlight w:val="none"/>
              </w:rPr>
              <w:t>号商铺</w:t>
            </w:r>
          </w:p>
        </w:tc>
      </w:tr>
      <w:tr w14:paraId="0B07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44A986F5">
            <w:pPr>
              <w:widowControl/>
              <w:snapToGrid w:val="0"/>
              <w:jc w:val="center"/>
              <w:textAlignment w:val="center"/>
              <w:rPr>
                <w:rFonts w:ascii="宋体" w:cs="宋体"/>
                <w:color w:val="auto"/>
                <w:kern w:val="0"/>
                <w:szCs w:val="21"/>
                <w:highlight w:val="none"/>
              </w:rPr>
            </w:pPr>
            <w:r>
              <w:rPr>
                <w:rFonts w:ascii="宋体" w:hAnsi="宋体" w:cs="宋体"/>
                <w:color w:val="auto"/>
                <w:kern w:val="0"/>
                <w:szCs w:val="21"/>
                <w:highlight w:val="none"/>
              </w:rPr>
              <w:t>3</w:t>
            </w:r>
          </w:p>
        </w:tc>
        <w:tc>
          <w:tcPr>
            <w:tcW w:w="2002" w:type="dxa"/>
            <w:vAlign w:val="center"/>
          </w:tcPr>
          <w:p w14:paraId="26E0B4FD">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广西北部湾银行钟山支行</w:t>
            </w:r>
          </w:p>
        </w:tc>
        <w:tc>
          <w:tcPr>
            <w:tcW w:w="1231" w:type="dxa"/>
            <w:vAlign w:val="center"/>
          </w:tcPr>
          <w:p w14:paraId="0EF5C306">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唐振豪</w:t>
            </w:r>
          </w:p>
        </w:tc>
        <w:tc>
          <w:tcPr>
            <w:tcW w:w="1122" w:type="dxa"/>
            <w:vAlign w:val="center"/>
          </w:tcPr>
          <w:p w14:paraId="1CA54CFE">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公司客户经理</w:t>
            </w:r>
          </w:p>
        </w:tc>
        <w:tc>
          <w:tcPr>
            <w:tcW w:w="1534" w:type="dxa"/>
            <w:vAlign w:val="center"/>
          </w:tcPr>
          <w:p w14:paraId="79861214">
            <w:pPr>
              <w:widowControl/>
              <w:snapToGrid w:val="0"/>
              <w:jc w:val="center"/>
              <w:textAlignment w:val="center"/>
              <w:rPr>
                <w:rFonts w:ascii="宋体" w:cs="宋体"/>
                <w:color w:val="auto"/>
                <w:kern w:val="0"/>
                <w:szCs w:val="21"/>
                <w:highlight w:val="none"/>
              </w:rPr>
            </w:pPr>
            <w:r>
              <w:rPr>
                <w:rFonts w:ascii="宋体" w:hAnsi="宋体" w:cs="宋体"/>
                <w:color w:val="auto"/>
                <w:kern w:val="0"/>
                <w:szCs w:val="21"/>
                <w:highlight w:val="none"/>
              </w:rPr>
              <w:t>18878480702</w:t>
            </w:r>
          </w:p>
        </w:tc>
        <w:tc>
          <w:tcPr>
            <w:tcW w:w="2831" w:type="dxa"/>
            <w:vAlign w:val="center"/>
          </w:tcPr>
          <w:p w14:paraId="528B1805">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贺州市钟山县广场西路南侧悦城壹号院</w:t>
            </w:r>
            <w:r>
              <w:rPr>
                <w:rFonts w:ascii="宋体" w:hAnsi="宋体" w:cs="宋体"/>
                <w:color w:val="auto"/>
                <w:kern w:val="0"/>
                <w:szCs w:val="21"/>
                <w:highlight w:val="none"/>
              </w:rPr>
              <w:t>B</w:t>
            </w:r>
            <w:r>
              <w:rPr>
                <w:rFonts w:hint="eastAsia" w:ascii="宋体" w:hAnsi="宋体" w:cs="宋体"/>
                <w:color w:val="auto"/>
                <w:kern w:val="0"/>
                <w:szCs w:val="21"/>
                <w:highlight w:val="none"/>
              </w:rPr>
              <w:t>区</w:t>
            </w:r>
            <w:r>
              <w:rPr>
                <w:rFonts w:ascii="宋体" w:hAnsi="宋体" w:cs="宋体"/>
                <w:color w:val="auto"/>
                <w:kern w:val="0"/>
                <w:szCs w:val="21"/>
                <w:highlight w:val="none"/>
              </w:rPr>
              <w:t>1#</w:t>
            </w:r>
            <w:r>
              <w:rPr>
                <w:rFonts w:hint="eastAsia" w:ascii="宋体" w:hAnsi="宋体" w:cs="宋体"/>
                <w:color w:val="auto"/>
                <w:kern w:val="0"/>
                <w:szCs w:val="21"/>
                <w:highlight w:val="none"/>
              </w:rPr>
              <w:t>楼</w:t>
            </w:r>
            <w:r>
              <w:rPr>
                <w:rFonts w:ascii="宋体" w:hAnsi="宋体" w:cs="宋体"/>
                <w:color w:val="auto"/>
                <w:kern w:val="0"/>
                <w:szCs w:val="21"/>
                <w:highlight w:val="none"/>
              </w:rPr>
              <w:t>B09-13</w:t>
            </w:r>
            <w:r>
              <w:rPr>
                <w:rFonts w:hint="eastAsia" w:ascii="宋体" w:hAnsi="宋体" w:cs="宋体"/>
                <w:color w:val="auto"/>
                <w:kern w:val="0"/>
                <w:szCs w:val="21"/>
                <w:highlight w:val="none"/>
              </w:rPr>
              <w:t>号商铺</w:t>
            </w:r>
          </w:p>
        </w:tc>
      </w:tr>
      <w:tr w14:paraId="6BDB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4D70B62B">
            <w:pPr>
              <w:widowControl/>
              <w:snapToGrid w:val="0"/>
              <w:jc w:val="center"/>
              <w:textAlignment w:val="center"/>
              <w:rPr>
                <w:rFonts w:ascii="宋体" w:cs="宋体"/>
                <w:color w:val="auto"/>
                <w:kern w:val="0"/>
                <w:szCs w:val="21"/>
                <w:highlight w:val="none"/>
              </w:rPr>
            </w:pPr>
            <w:r>
              <w:rPr>
                <w:rFonts w:ascii="宋体" w:hAnsi="宋体" w:cs="宋体"/>
                <w:color w:val="auto"/>
                <w:kern w:val="0"/>
                <w:szCs w:val="21"/>
                <w:highlight w:val="none"/>
              </w:rPr>
              <w:t>4</w:t>
            </w:r>
          </w:p>
        </w:tc>
        <w:tc>
          <w:tcPr>
            <w:tcW w:w="2002" w:type="dxa"/>
            <w:vAlign w:val="center"/>
          </w:tcPr>
          <w:p w14:paraId="5A3EC3BA">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广西北部湾银行富川支行</w:t>
            </w:r>
          </w:p>
        </w:tc>
        <w:tc>
          <w:tcPr>
            <w:tcW w:w="1231" w:type="dxa"/>
            <w:vAlign w:val="center"/>
          </w:tcPr>
          <w:p w14:paraId="65B4778C">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秦明龙</w:t>
            </w:r>
          </w:p>
        </w:tc>
        <w:tc>
          <w:tcPr>
            <w:tcW w:w="1122" w:type="dxa"/>
            <w:vAlign w:val="center"/>
          </w:tcPr>
          <w:p w14:paraId="306D9A7C">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业务发展部经理</w:t>
            </w:r>
          </w:p>
        </w:tc>
        <w:tc>
          <w:tcPr>
            <w:tcW w:w="1534" w:type="dxa"/>
            <w:vAlign w:val="center"/>
          </w:tcPr>
          <w:p w14:paraId="0613825E">
            <w:pPr>
              <w:widowControl/>
              <w:snapToGrid w:val="0"/>
              <w:jc w:val="center"/>
              <w:textAlignment w:val="center"/>
              <w:rPr>
                <w:rFonts w:ascii="宋体" w:cs="宋体"/>
                <w:color w:val="auto"/>
                <w:kern w:val="0"/>
                <w:szCs w:val="21"/>
                <w:highlight w:val="none"/>
              </w:rPr>
            </w:pPr>
            <w:r>
              <w:rPr>
                <w:rFonts w:ascii="宋体" w:hAnsi="宋体" w:cs="宋体"/>
                <w:color w:val="auto"/>
                <w:kern w:val="0"/>
                <w:szCs w:val="21"/>
                <w:highlight w:val="none"/>
              </w:rPr>
              <w:t>17776119667</w:t>
            </w:r>
          </w:p>
        </w:tc>
        <w:tc>
          <w:tcPr>
            <w:tcW w:w="2831" w:type="dxa"/>
            <w:vAlign w:val="center"/>
          </w:tcPr>
          <w:p w14:paraId="23F19874">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贺州市富川瑶族自治县富阳镇凤凰路</w:t>
            </w:r>
            <w:r>
              <w:rPr>
                <w:rFonts w:ascii="宋体" w:hAnsi="宋体" w:cs="宋体"/>
                <w:color w:val="auto"/>
                <w:kern w:val="0"/>
                <w:szCs w:val="21"/>
                <w:highlight w:val="none"/>
              </w:rPr>
              <w:t>121</w:t>
            </w:r>
            <w:r>
              <w:rPr>
                <w:rFonts w:hint="eastAsia" w:ascii="宋体" w:hAnsi="宋体" w:cs="宋体"/>
                <w:color w:val="auto"/>
                <w:kern w:val="0"/>
                <w:szCs w:val="21"/>
                <w:highlight w:val="none"/>
              </w:rPr>
              <w:t>号</w:t>
            </w:r>
          </w:p>
        </w:tc>
      </w:tr>
      <w:tr w14:paraId="0DCC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21635579">
            <w:pPr>
              <w:widowControl/>
              <w:snapToGrid w:val="0"/>
              <w:jc w:val="center"/>
              <w:textAlignment w:val="center"/>
              <w:rPr>
                <w:rFonts w:ascii="宋体" w:cs="宋体"/>
                <w:color w:val="auto"/>
                <w:kern w:val="0"/>
                <w:szCs w:val="21"/>
                <w:highlight w:val="none"/>
              </w:rPr>
            </w:pPr>
            <w:r>
              <w:rPr>
                <w:rFonts w:ascii="宋体" w:hAnsi="宋体" w:cs="宋体"/>
                <w:color w:val="auto"/>
                <w:kern w:val="0"/>
                <w:szCs w:val="21"/>
                <w:highlight w:val="none"/>
              </w:rPr>
              <w:t>5</w:t>
            </w:r>
          </w:p>
        </w:tc>
        <w:tc>
          <w:tcPr>
            <w:tcW w:w="2002" w:type="dxa"/>
            <w:vAlign w:val="center"/>
          </w:tcPr>
          <w:p w14:paraId="425CE8BE">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广西北部湾银行昭平支行</w:t>
            </w:r>
          </w:p>
        </w:tc>
        <w:tc>
          <w:tcPr>
            <w:tcW w:w="1231" w:type="dxa"/>
            <w:vAlign w:val="center"/>
          </w:tcPr>
          <w:p w14:paraId="392EB155">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邱俊豪</w:t>
            </w:r>
          </w:p>
        </w:tc>
        <w:tc>
          <w:tcPr>
            <w:tcW w:w="1122" w:type="dxa"/>
            <w:vAlign w:val="center"/>
          </w:tcPr>
          <w:p w14:paraId="767F230D">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综合客户经理</w:t>
            </w:r>
          </w:p>
        </w:tc>
        <w:tc>
          <w:tcPr>
            <w:tcW w:w="1534" w:type="dxa"/>
            <w:vAlign w:val="center"/>
          </w:tcPr>
          <w:p w14:paraId="0C499D85">
            <w:pPr>
              <w:widowControl/>
              <w:snapToGrid w:val="0"/>
              <w:jc w:val="center"/>
              <w:textAlignment w:val="center"/>
              <w:rPr>
                <w:rFonts w:ascii="宋体" w:cs="宋体"/>
                <w:color w:val="auto"/>
                <w:kern w:val="0"/>
                <w:szCs w:val="21"/>
                <w:highlight w:val="none"/>
              </w:rPr>
            </w:pPr>
            <w:r>
              <w:rPr>
                <w:rFonts w:ascii="宋体" w:hAnsi="宋体" w:cs="宋体"/>
                <w:color w:val="auto"/>
                <w:kern w:val="0"/>
                <w:szCs w:val="21"/>
                <w:highlight w:val="none"/>
              </w:rPr>
              <w:t>18107842696</w:t>
            </w:r>
          </w:p>
        </w:tc>
        <w:tc>
          <w:tcPr>
            <w:tcW w:w="2831" w:type="dxa"/>
            <w:vAlign w:val="center"/>
          </w:tcPr>
          <w:p w14:paraId="7DA59BF9">
            <w:pPr>
              <w:widowControl/>
              <w:snapToGrid w:val="0"/>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贺州市昭平县昭平镇河西东路（江湾一号）</w:t>
            </w:r>
            <w:r>
              <w:rPr>
                <w:rFonts w:ascii="宋体" w:hAnsi="宋体" w:cs="宋体"/>
                <w:color w:val="auto"/>
                <w:kern w:val="0"/>
                <w:szCs w:val="21"/>
                <w:highlight w:val="none"/>
              </w:rPr>
              <w:t>101-103</w:t>
            </w:r>
            <w:r>
              <w:rPr>
                <w:rFonts w:hint="eastAsia" w:ascii="宋体" w:hAnsi="宋体" w:cs="宋体"/>
                <w:color w:val="auto"/>
                <w:kern w:val="0"/>
                <w:szCs w:val="21"/>
                <w:highlight w:val="none"/>
              </w:rPr>
              <w:t>铺面</w:t>
            </w:r>
          </w:p>
        </w:tc>
      </w:tr>
    </w:tbl>
    <w:p w14:paraId="1D79750D">
      <w:pPr>
        <w:widowControl/>
        <w:adjustRightInd w:val="0"/>
        <w:snapToGrid w:val="0"/>
        <w:spacing w:line="460" w:lineRule="exact"/>
        <w:ind w:firstLine="420" w:firstLineChars="200"/>
        <w:rPr>
          <w:rFonts w:asci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广西贺州桂东农村合作银行</w:t>
      </w:r>
    </w:p>
    <w:tbl>
      <w:tblPr>
        <w:tblStyle w:val="25"/>
        <w:tblpPr w:leftFromText="180" w:rightFromText="180" w:vertAnchor="text" w:horzAnchor="page" w:tblpX="1362" w:tblpY="14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002"/>
        <w:gridCol w:w="994"/>
        <w:gridCol w:w="1359"/>
        <w:gridCol w:w="1534"/>
        <w:gridCol w:w="2831"/>
      </w:tblGrid>
      <w:tr w14:paraId="40AA7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421" w:type="dxa"/>
            <w:gridSpan w:val="6"/>
            <w:vAlign w:val="center"/>
          </w:tcPr>
          <w:p w14:paraId="20C5B032">
            <w:pPr>
              <w:widowControl/>
              <w:jc w:val="left"/>
              <w:textAlignment w:val="center"/>
              <w:rPr>
                <w:rFonts w:ascii="宋体" w:cs="宋体"/>
                <w:color w:val="auto"/>
                <w:szCs w:val="21"/>
                <w:highlight w:val="none"/>
              </w:rPr>
            </w:pPr>
            <w:r>
              <w:rPr>
                <w:rFonts w:hint="eastAsia" w:ascii="宋体" w:hAnsi="宋体" w:cs="宋体"/>
                <w:color w:val="auto"/>
                <w:kern w:val="0"/>
                <w:szCs w:val="21"/>
                <w:highlight w:val="none"/>
              </w:rPr>
              <w:t>广西贺州桂东农村合作银行</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总协调人：卢士强</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职务：授信审批部总经理</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手机号码：</w:t>
            </w:r>
            <w:r>
              <w:rPr>
                <w:rFonts w:ascii="宋体" w:hAnsi="宋体" w:cs="宋体"/>
                <w:color w:val="auto"/>
                <w:kern w:val="0"/>
                <w:szCs w:val="21"/>
                <w:highlight w:val="none"/>
              </w:rPr>
              <w:t>18077409115</w:t>
            </w:r>
          </w:p>
        </w:tc>
      </w:tr>
      <w:tr w14:paraId="5886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01" w:type="dxa"/>
            <w:vAlign w:val="center"/>
          </w:tcPr>
          <w:p w14:paraId="4068CF6E">
            <w:pPr>
              <w:widowControl/>
              <w:jc w:val="center"/>
              <w:textAlignment w:val="center"/>
              <w:rPr>
                <w:rFonts w:ascii="宋体" w:cs="宋体"/>
                <w:bCs/>
                <w:color w:val="auto"/>
                <w:szCs w:val="21"/>
                <w:highlight w:val="none"/>
              </w:rPr>
            </w:pPr>
            <w:r>
              <w:rPr>
                <w:rFonts w:hint="eastAsia" w:ascii="宋体" w:hAnsi="宋体" w:cs="宋体"/>
                <w:bCs/>
                <w:color w:val="auto"/>
                <w:kern w:val="0"/>
                <w:szCs w:val="21"/>
                <w:highlight w:val="none"/>
              </w:rPr>
              <w:t>序号</w:t>
            </w:r>
          </w:p>
        </w:tc>
        <w:tc>
          <w:tcPr>
            <w:tcW w:w="2002" w:type="dxa"/>
            <w:vAlign w:val="center"/>
          </w:tcPr>
          <w:p w14:paraId="1ACDEC42">
            <w:pPr>
              <w:widowControl/>
              <w:jc w:val="center"/>
              <w:textAlignment w:val="center"/>
              <w:rPr>
                <w:rFonts w:ascii="宋体" w:cs="宋体"/>
                <w:bCs/>
                <w:color w:val="auto"/>
                <w:szCs w:val="21"/>
                <w:highlight w:val="none"/>
              </w:rPr>
            </w:pPr>
            <w:r>
              <w:rPr>
                <w:rFonts w:hint="eastAsia" w:ascii="宋体" w:hAnsi="宋体" w:cs="宋体"/>
                <w:bCs/>
                <w:color w:val="auto"/>
                <w:kern w:val="0"/>
                <w:szCs w:val="21"/>
                <w:highlight w:val="none"/>
              </w:rPr>
              <w:t>金融机构</w:t>
            </w:r>
          </w:p>
        </w:tc>
        <w:tc>
          <w:tcPr>
            <w:tcW w:w="994" w:type="dxa"/>
            <w:vAlign w:val="center"/>
          </w:tcPr>
          <w:p w14:paraId="44F02CEE">
            <w:pPr>
              <w:widowControl/>
              <w:jc w:val="center"/>
              <w:textAlignment w:val="center"/>
              <w:rPr>
                <w:rFonts w:ascii="宋体" w:cs="宋体"/>
                <w:bCs/>
                <w:color w:val="auto"/>
                <w:szCs w:val="21"/>
                <w:highlight w:val="none"/>
              </w:rPr>
            </w:pPr>
            <w:r>
              <w:rPr>
                <w:rFonts w:hint="eastAsia" w:ascii="宋体" w:hAnsi="宋体" w:cs="宋体"/>
                <w:bCs/>
                <w:color w:val="auto"/>
                <w:kern w:val="0"/>
                <w:szCs w:val="21"/>
                <w:highlight w:val="none"/>
              </w:rPr>
              <w:t>联系人</w:t>
            </w:r>
          </w:p>
        </w:tc>
        <w:tc>
          <w:tcPr>
            <w:tcW w:w="1359" w:type="dxa"/>
            <w:vAlign w:val="center"/>
          </w:tcPr>
          <w:p w14:paraId="12BA2862">
            <w:pPr>
              <w:widowControl/>
              <w:jc w:val="center"/>
              <w:textAlignment w:val="center"/>
              <w:rPr>
                <w:rFonts w:ascii="宋体" w:cs="宋体"/>
                <w:bCs/>
                <w:color w:val="auto"/>
                <w:szCs w:val="21"/>
                <w:highlight w:val="none"/>
              </w:rPr>
            </w:pPr>
            <w:r>
              <w:rPr>
                <w:rFonts w:hint="eastAsia" w:ascii="宋体" w:hAnsi="宋体" w:cs="宋体"/>
                <w:bCs/>
                <w:color w:val="auto"/>
                <w:kern w:val="0"/>
                <w:szCs w:val="21"/>
                <w:highlight w:val="none"/>
              </w:rPr>
              <w:t>职务</w:t>
            </w:r>
          </w:p>
        </w:tc>
        <w:tc>
          <w:tcPr>
            <w:tcW w:w="1534" w:type="dxa"/>
            <w:vAlign w:val="center"/>
          </w:tcPr>
          <w:p w14:paraId="05581729">
            <w:pPr>
              <w:widowControl/>
              <w:jc w:val="center"/>
              <w:textAlignment w:val="center"/>
              <w:rPr>
                <w:rFonts w:ascii="宋体" w:cs="宋体"/>
                <w:bCs/>
                <w:color w:val="auto"/>
                <w:szCs w:val="21"/>
                <w:highlight w:val="none"/>
              </w:rPr>
            </w:pPr>
            <w:r>
              <w:rPr>
                <w:rFonts w:hint="eastAsia" w:ascii="宋体" w:hAnsi="宋体" w:cs="宋体"/>
                <w:bCs/>
                <w:color w:val="auto"/>
                <w:kern w:val="0"/>
                <w:szCs w:val="21"/>
                <w:highlight w:val="none"/>
              </w:rPr>
              <w:t>手机号码</w:t>
            </w:r>
          </w:p>
        </w:tc>
        <w:tc>
          <w:tcPr>
            <w:tcW w:w="2831" w:type="dxa"/>
            <w:vAlign w:val="center"/>
          </w:tcPr>
          <w:p w14:paraId="76147A29">
            <w:pPr>
              <w:widowControl/>
              <w:jc w:val="center"/>
              <w:textAlignment w:val="center"/>
              <w:rPr>
                <w:rFonts w:ascii="宋体" w:cs="宋体"/>
                <w:bCs/>
                <w:color w:val="auto"/>
                <w:szCs w:val="21"/>
                <w:highlight w:val="none"/>
              </w:rPr>
            </w:pPr>
            <w:r>
              <w:rPr>
                <w:rFonts w:hint="eastAsia" w:ascii="宋体" w:hAnsi="宋体" w:cs="宋体"/>
                <w:bCs/>
                <w:color w:val="auto"/>
                <w:kern w:val="0"/>
                <w:szCs w:val="21"/>
                <w:highlight w:val="none"/>
              </w:rPr>
              <w:t>银行地址</w:t>
            </w:r>
          </w:p>
        </w:tc>
      </w:tr>
      <w:tr w14:paraId="641B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2448C692">
            <w:pPr>
              <w:widowControl/>
              <w:jc w:val="center"/>
              <w:textAlignment w:val="center"/>
              <w:rPr>
                <w:rFonts w:ascii="宋体" w:cs="宋体"/>
                <w:color w:val="auto"/>
                <w:szCs w:val="21"/>
                <w:highlight w:val="none"/>
              </w:rPr>
            </w:pPr>
            <w:r>
              <w:rPr>
                <w:rFonts w:ascii="宋体" w:hAnsi="宋体" w:cs="宋体"/>
                <w:color w:val="auto"/>
                <w:kern w:val="0"/>
                <w:szCs w:val="21"/>
                <w:highlight w:val="none"/>
              </w:rPr>
              <w:t>1</w:t>
            </w:r>
          </w:p>
        </w:tc>
        <w:tc>
          <w:tcPr>
            <w:tcW w:w="2002" w:type="dxa"/>
            <w:vAlign w:val="center"/>
          </w:tcPr>
          <w:p w14:paraId="1D073450">
            <w:pPr>
              <w:widowControl/>
              <w:jc w:val="center"/>
              <w:textAlignment w:val="center"/>
              <w:rPr>
                <w:rFonts w:ascii="宋体" w:cs="宋体"/>
                <w:color w:val="auto"/>
                <w:szCs w:val="21"/>
                <w:highlight w:val="none"/>
              </w:rPr>
            </w:pPr>
            <w:r>
              <w:rPr>
                <w:rFonts w:hint="eastAsia" w:ascii="宋体" w:hAnsi="宋体" w:cs="宋体"/>
                <w:color w:val="auto"/>
                <w:kern w:val="0"/>
                <w:szCs w:val="21"/>
                <w:highlight w:val="none"/>
              </w:rPr>
              <w:t>广西贺州桂东农村合作银行</w:t>
            </w:r>
          </w:p>
        </w:tc>
        <w:tc>
          <w:tcPr>
            <w:tcW w:w="994" w:type="dxa"/>
            <w:vAlign w:val="center"/>
          </w:tcPr>
          <w:p w14:paraId="1077EDF9">
            <w:pPr>
              <w:widowControl/>
              <w:jc w:val="center"/>
              <w:textAlignment w:val="center"/>
              <w:rPr>
                <w:rFonts w:ascii="宋体" w:cs="宋体"/>
                <w:color w:val="auto"/>
                <w:szCs w:val="21"/>
                <w:highlight w:val="none"/>
              </w:rPr>
            </w:pPr>
            <w:r>
              <w:rPr>
                <w:rFonts w:hint="eastAsia" w:ascii="宋体" w:hAnsi="宋体" w:cs="宋体"/>
                <w:color w:val="auto"/>
                <w:kern w:val="0"/>
                <w:szCs w:val="21"/>
                <w:highlight w:val="none"/>
              </w:rPr>
              <w:t>黄腾</w:t>
            </w:r>
          </w:p>
        </w:tc>
        <w:tc>
          <w:tcPr>
            <w:tcW w:w="1359" w:type="dxa"/>
            <w:vAlign w:val="center"/>
          </w:tcPr>
          <w:p w14:paraId="65D034E8">
            <w:pPr>
              <w:widowControl/>
              <w:jc w:val="center"/>
              <w:textAlignment w:val="center"/>
              <w:rPr>
                <w:rFonts w:ascii="宋体" w:cs="宋体"/>
                <w:color w:val="auto"/>
                <w:szCs w:val="21"/>
                <w:highlight w:val="none"/>
              </w:rPr>
            </w:pPr>
            <w:r>
              <w:rPr>
                <w:rFonts w:hint="eastAsia" w:ascii="宋体" w:hAnsi="宋体" w:cs="宋体"/>
                <w:color w:val="auto"/>
                <w:kern w:val="0"/>
                <w:szCs w:val="21"/>
                <w:highlight w:val="none"/>
              </w:rPr>
              <w:t>授信审批部审查员</w:t>
            </w:r>
          </w:p>
        </w:tc>
        <w:tc>
          <w:tcPr>
            <w:tcW w:w="1534" w:type="dxa"/>
            <w:vAlign w:val="center"/>
          </w:tcPr>
          <w:p w14:paraId="701C3F45">
            <w:pPr>
              <w:widowControl/>
              <w:jc w:val="center"/>
              <w:textAlignment w:val="center"/>
              <w:rPr>
                <w:rFonts w:ascii="宋体" w:cs="宋体"/>
                <w:color w:val="auto"/>
                <w:szCs w:val="21"/>
                <w:highlight w:val="none"/>
              </w:rPr>
            </w:pPr>
            <w:r>
              <w:rPr>
                <w:rFonts w:ascii="宋体" w:hAnsi="宋体" w:cs="宋体"/>
                <w:color w:val="auto"/>
                <w:kern w:val="0"/>
                <w:szCs w:val="21"/>
                <w:highlight w:val="none"/>
              </w:rPr>
              <w:t>15078333887</w:t>
            </w:r>
          </w:p>
        </w:tc>
        <w:tc>
          <w:tcPr>
            <w:tcW w:w="2831" w:type="dxa"/>
            <w:vAlign w:val="center"/>
          </w:tcPr>
          <w:p w14:paraId="5F4BB6E0">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贺州市八步区建设东路</w:t>
            </w:r>
            <w:r>
              <w:rPr>
                <w:rFonts w:ascii="宋体" w:hAnsi="宋体" w:cs="宋体"/>
                <w:color w:val="auto"/>
                <w:kern w:val="0"/>
                <w:szCs w:val="21"/>
                <w:highlight w:val="none"/>
              </w:rPr>
              <w:t>6</w:t>
            </w:r>
            <w:r>
              <w:rPr>
                <w:rFonts w:hint="eastAsia" w:ascii="宋体" w:hAnsi="宋体" w:cs="宋体"/>
                <w:color w:val="auto"/>
                <w:kern w:val="0"/>
                <w:szCs w:val="21"/>
                <w:highlight w:val="none"/>
              </w:rPr>
              <w:t>号</w:t>
            </w:r>
          </w:p>
        </w:tc>
      </w:tr>
      <w:tr w14:paraId="6D2B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3538B5F2">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2</w:t>
            </w:r>
          </w:p>
        </w:tc>
        <w:tc>
          <w:tcPr>
            <w:tcW w:w="2002" w:type="dxa"/>
            <w:vAlign w:val="center"/>
          </w:tcPr>
          <w:p w14:paraId="25D510CB">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广西贺州桂东农村合作银行营业部</w:t>
            </w:r>
          </w:p>
        </w:tc>
        <w:tc>
          <w:tcPr>
            <w:tcW w:w="994" w:type="dxa"/>
            <w:vAlign w:val="center"/>
          </w:tcPr>
          <w:p w14:paraId="12546CF0">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刘瑜</w:t>
            </w:r>
          </w:p>
        </w:tc>
        <w:tc>
          <w:tcPr>
            <w:tcW w:w="1359" w:type="dxa"/>
            <w:vAlign w:val="center"/>
          </w:tcPr>
          <w:p w14:paraId="117A25B9">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营业部副总经理</w:t>
            </w:r>
          </w:p>
        </w:tc>
        <w:tc>
          <w:tcPr>
            <w:tcW w:w="1534" w:type="dxa"/>
            <w:vAlign w:val="center"/>
          </w:tcPr>
          <w:p w14:paraId="7421C313">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18007843000</w:t>
            </w:r>
          </w:p>
        </w:tc>
        <w:tc>
          <w:tcPr>
            <w:tcW w:w="2831" w:type="dxa"/>
            <w:vAlign w:val="center"/>
          </w:tcPr>
          <w:p w14:paraId="41B68B5D">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贺州市八步区建设东路</w:t>
            </w:r>
            <w:r>
              <w:rPr>
                <w:rFonts w:ascii="宋体" w:hAnsi="宋体" w:cs="宋体"/>
                <w:color w:val="auto"/>
                <w:kern w:val="0"/>
                <w:szCs w:val="21"/>
                <w:highlight w:val="none"/>
              </w:rPr>
              <w:t>6</w:t>
            </w:r>
            <w:r>
              <w:rPr>
                <w:rFonts w:hint="eastAsia" w:ascii="宋体" w:hAnsi="宋体" w:cs="宋体"/>
                <w:color w:val="auto"/>
                <w:kern w:val="0"/>
                <w:szCs w:val="21"/>
                <w:highlight w:val="none"/>
              </w:rPr>
              <w:t>号</w:t>
            </w:r>
          </w:p>
        </w:tc>
      </w:tr>
      <w:tr w14:paraId="138F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4924EDAA">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3</w:t>
            </w:r>
          </w:p>
        </w:tc>
        <w:tc>
          <w:tcPr>
            <w:tcW w:w="2002" w:type="dxa"/>
            <w:vAlign w:val="center"/>
          </w:tcPr>
          <w:p w14:paraId="36065E53">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广西贺州桂东农村合作银行八步支行</w:t>
            </w:r>
          </w:p>
        </w:tc>
        <w:tc>
          <w:tcPr>
            <w:tcW w:w="994" w:type="dxa"/>
            <w:vAlign w:val="center"/>
          </w:tcPr>
          <w:p w14:paraId="3D533645">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谢地恩</w:t>
            </w:r>
          </w:p>
        </w:tc>
        <w:tc>
          <w:tcPr>
            <w:tcW w:w="1359" w:type="dxa"/>
            <w:vAlign w:val="center"/>
          </w:tcPr>
          <w:p w14:paraId="0F8A4C3A">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信贷副行长</w:t>
            </w:r>
          </w:p>
        </w:tc>
        <w:tc>
          <w:tcPr>
            <w:tcW w:w="1534" w:type="dxa"/>
            <w:vAlign w:val="center"/>
          </w:tcPr>
          <w:p w14:paraId="7C10CA8E">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18007840168</w:t>
            </w:r>
          </w:p>
        </w:tc>
        <w:tc>
          <w:tcPr>
            <w:tcW w:w="2831" w:type="dxa"/>
            <w:vAlign w:val="center"/>
          </w:tcPr>
          <w:p w14:paraId="4C4662FD">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贺州市八步区八达西路</w:t>
            </w:r>
            <w:r>
              <w:rPr>
                <w:rFonts w:ascii="宋体" w:hAnsi="宋体" w:cs="宋体"/>
                <w:color w:val="auto"/>
                <w:kern w:val="0"/>
                <w:szCs w:val="21"/>
                <w:highlight w:val="none"/>
              </w:rPr>
              <w:t>652-1</w:t>
            </w:r>
            <w:r>
              <w:rPr>
                <w:rFonts w:hint="eastAsia" w:ascii="宋体" w:hAnsi="宋体" w:cs="宋体"/>
                <w:color w:val="auto"/>
                <w:kern w:val="0"/>
                <w:szCs w:val="21"/>
                <w:highlight w:val="none"/>
              </w:rPr>
              <w:t>号</w:t>
            </w:r>
          </w:p>
        </w:tc>
      </w:tr>
      <w:tr w14:paraId="7C8E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71C0D53A">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4</w:t>
            </w:r>
          </w:p>
        </w:tc>
        <w:tc>
          <w:tcPr>
            <w:tcW w:w="2002" w:type="dxa"/>
            <w:vAlign w:val="center"/>
          </w:tcPr>
          <w:p w14:paraId="42AFCA34">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广西贺州桂东农村合作银行平桂支行</w:t>
            </w:r>
          </w:p>
        </w:tc>
        <w:tc>
          <w:tcPr>
            <w:tcW w:w="994" w:type="dxa"/>
            <w:vAlign w:val="center"/>
          </w:tcPr>
          <w:p w14:paraId="727D7AFB">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古睿</w:t>
            </w:r>
          </w:p>
        </w:tc>
        <w:tc>
          <w:tcPr>
            <w:tcW w:w="1359" w:type="dxa"/>
            <w:vAlign w:val="center"/>
          </w:tcPr>
          <w:p w14:paraId="114E845D">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信贷副行长</w:t>
            </w:r>
          </w:p>
        </w:tc>
        <w:tc>
          <w:tcPr>
            <w:tcW w:w="1534" w:type="dxa"/>
            <w:vAlign w:val="center"/>
          </w:tcPr>
          <w:p w14:paraId="28EF0F60">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18007840375</w:t>
            </w:r>
          </w:p>
        </w:tc>
        <w:tc>
          <w:tcPr>
            <w:tcW w:w="2831" w:type="dxa"/>
            <w:vAlign w:val="center"/>
          </w:tcPr>
          <w:p w14:paraId="1563CFCB">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贺州市平桂区平桂大道财政局一楼</w:t>
            </w:r>
          </w:p>
        </w:tc>
      </w:tr>
    </w:tbl>
    <w:p w14:paraId="72D4597D">
      <w:pPr>
        <w:rPr>
          <w:rFonts w:ascii="宋体" w:cs="宋体"/>
          <w:color w:val="auto"/>
          <w:szCs w:val="21"/>
          <w:highlight w:val="none"/>
        </w:rPr>
      </w:pPr>
    </w:p>
    <w:p w14:paraId="3FB973DE">
      <w:pPr>
        <w:tabs>
          <w:tab w:val="left" w:pos="906"/>
        </w:tabs>
        <w:jc w:val="left"/>
        <w:rPr>
          <w:color w:val="auto"/>
          <w:highlight w:val="none"/>
        </w:rPr>
      </w:pPr>
    </w:p>
    <w:p w14:paraId="69565731">
      <w:pPr>
        <w:pStyle w:val="19"/>
        <w:rPr>
          <w:color w:val="auto"/>
          <w:highlight w:val="none"/>
        </w:rPr>
      </w:pPr>
    </w:p>
    <w:p w14:paraId="35AF7E3A">
      <w:pPr>
        <w:rPr>
          <w:color w:val="auto"/>
          <w:highlight w:val="none"/>
        </w:rPr>
      </w:pPr>
    </w:p>
    <w:p w14:paraId="48BED6CC">
      <w:pPr>
        <w:pStyle w:val="19"/>
        <w:rPr>
          <w:color w:val="auto"/>
          <w:highlight w:val="none"/>
        </w:rPr>
      </w:pPr>
    </w:p>
    <w:p w14:paraId="20AC5A61">
      <w:pPr>
        <w:rPr>
          <w:rFonts w:hint="eastAsia"/>
          <w:color w:val="auto"/>
          <w:highlight w:val="none"/>
          <w:lang w:eastAsia="zh-CN"/>
        </w:rPr>
      </w:pPr>
    </w:p>
    <w:p w14:paraId="65EC55DF">
      <w:pPr>
        <w:pStyle w:val="2"/>
        <w:rPr>
          <w:rFonts w:hint="eastAsia"/>
          <w:color w:val="auto"/>
          <w:highlight w:val="none"/>
          <w:lang w:eastAsia="zh-CN"/>
        </w:rPr>
      </w:pPr>
    </w:p>
    <w:p w14:paraId="00C17EB4">
      <w:pPr>
        <w:pStyle w:val="3"/>
        <w:rPr>
          <w:rFonts w:hint="eastAsia"/>
          <w:color w:val="auto"/>
          <w:highlight w:val="none"/>
          <w:lang w:eastAsia="zh-CN"/>
        </w:rPr>
      </w:pPr>
    </w:p>
    <w:p w14:paraId="43CFADC4">
      <w:pPr>
        <w:pStyle w:val="4"/>
        <w:rPr>
          <w:rFonts w:hint="eastAsia"/>
          <w:color w:val="auto"/>
          <w:highlight w:val="none"/>
          <w:lang w:eastAsia="zh-CN"/>
        </w:rPr>
      </w:pPr>
    </w:p>
    <w:p w14:paraId="00BFF9E8">
      <w:pPr>
        <w:rPr>
          <w:rFonts w:hint="eastAsia"/>
          <w:color w:val="auto"/>
          <w:highlight w:val="none"/>
          <w:lang w:eastAsia="zh-CN"/>
        </w:rPr>
      </w:pPr>
    </w:p>
    <w:p w14:paraId="297A9954">
      <w:pPr>
        <w:pStyle w:val="2"/>
        <w:rPr>
          <w:rFonts w:hint="eastAsia"/>
          <w:color w:val="auto"/>
          <w:highlight w:val="none"/>
          <w:lang w:eastAsia="zh-CN"/>
        </w:rPr>
      </w:pPr>
    </w:p>
    <w:p w14:paraId="0EC37F5D">
      <w:pPr>
        <w:pStyle w:val="3"/>
        <w:rPr>
          <w:rFonts w:hint="eastAsia"/>
          <w:color w:val="auto"/>
          <w:highlight w:val="none"/>
          <w:lang w:eastAsia="zh-CN"/>
        </w:rPr>
      </w:pPr>
    </w:p>
    <w:p w14:paraId="016B23A1">
      <w:pPr>
        <w:pStyle w:val="4"/>
        <w:rPr>
          <w:rFonts w:hint="eastAsia"/>
          <w:color w:val="auto"/>
          <w:highlight w:val="none"/>
          <w:lang w:eastAsia="zh-CN"/>
        </w:rPr>
      </w:pPr>
    </w:p>
    <w:p w14:paraId="39D5EAEE">
      <w:pPr>
        <w:rPr>
          <w:rFonts w:hint="eastAsia"/>
          <w:color w:val="auto"/>
          <w:highlight w:val="none"/>
          <w:lang w:eastAsia="zh-CN"/>
        </w:rPr>
      </w:pPr>
    </w:p>
    <w:p w14:paraId="07F9D242">
      <w:pPr>
        <w:pStyle w:val="2"/>
        <w:rPr>
          <w:rFonts w:hint="eastAsia"/>
          <w:color w:val="auto"/>
          <w:highlight w:val="none"/>
          <w:lang w:eastAsia="zh-CN"/>
        </w:rPr>
      </w:pPr>
    </w:p>
    <w:p w14:paraId="71BEBD88">
      <w:pPr>
        <w:pStyle w:val="3"/>
        <w:rPr>
          <w:rFonts w:hint="eastAsia"/>
          <w:color w:val="auto"/>
          <w:highlight w:val="none"/>
          <w:lang w:eastAsia="zh-CN"/>
        </w:rPr>
      </w:pPr>
    </w:p>
    <w:p w14:paraId="5F54B212">
      <w:pPr>
        <w:pStyle w:val="4"/>
        <w:rPr>
          <w:rFonts w:hint="eastAsia"/>
          <w:color w:val="auto"/>
          <w:highlight w:val="none"/>
          <w:lang w:eastAsia="zh-CN"/>
        </w:rPr>
      </w:pPr>
    </w:p>
    <w:p w14:paraId="19AAC085">
      <w:pPr>
        <w:rPr>
          <w:rFonts w:hint="eastAsia"/>
          <w:color w:val="auto"/>
          <w:highlight w:val="none"/>
          <w:lang w:eastAsia="zh-CN"/>
        </w:rPr>
      </w:pPr>
    </w:p>
    <w:p w14:paraId="5F3DFEB9">
      <w:pPr>
        <w:pStyle w:val="2"/>
        <w:rPr>
          <w:rFonts w:hint="eastAsia"/>
          <w:color w:val="auto"/>
          <w:highlight w:val="none"/>
          <w:lang w:eastAsia="zh-CN"/>
        </w:rPr>
      </w:pPr>
    </w:p>
    <w:p w14:paraId="05BF6F95">
      <w:pPr>
        <w:pStyle w:val="3"/>
        <w:rPr>
          <w:rFonts w:hint="eastAsia"/>
          <w:color w:val="auto"/>
          <w:highlight w:val="none"/>
          <w:lang w:eastAsia="zh-CN"/>
        </w:rPr>
      </w:pPr>
    </w:p>
    <w:p w14:paraId="328793A6">
      <w:pPr>
        <w:pStyle w:val="4"/>
        <w:rPr>
          <w:rFonts w:hint="eastAsia"/>
          <w:color w:val="auto"/>
          <w:highlight w:val="none"/>
          <w:lang w:eastAsia="zh-CN"/>
        </w:rPr>
      </w:pPr>
    </w:p>
    <w:p w14:paraId="3ECC5125">
      <w:pPr>
        <w:rPr>
          <w:rFonts w:hint="eastAsia"/>
          <w:color w:val="auto"/>
          <w:highlight w:val="none"/>
          <w:lang w:eastAsia="zh-CN"/>
        </w:rPr>
      </w:pPr>
    </w:p>
    <w:p w14:paraId="6B7914D3">
      <w:pPr>
        <w:pStyle w:val="2"/>
        <w:rPr>
          <w:rFonts w:hint="eastAsia"/>
          <w:color w:val="auto"/>
          <w:highlight w:val="none"/>
          <w:lang w:eastAsia="zh-CN"/>
        </w:rPr>
      </w:pPr>
    </w:p>
    <w:p w14:paraId="2AF06C89">
      <w:pPr>
        <w:pStyle w:val="3"/>
        <w:rPr>
          <w:rFonts w:hint="eastAsia"/>
          <w:color w:val="auto"/>
          <w:highlight w:val="none"/>
          <w:lang w:eastAsia="zh-CN"/>
        </w:rPr>
      </w:pPr>
    </w:p>
    <w:p w14:paraId="028E8518">
      <w:pPr>
        <w:pStyle w:val="4"/>
        <w:rPr>
          <w:rFonts w:hint="eastAsia"/>
          <w:color w:val="auto"/>
          <w:highlight w:val="none"/>
          <w:lang w:eastAsia="zh-CN"/>
        </w:rPr>
      </w:pPr>
    </w:p>
    <w:p w14:paraId="60744EFB">
      <w:pPr>
        <w:rPr>
          <w:rFonts w:hint="eastAsia"/>
          <w:color w:val="auto"/>
          <w:highlight w:val="none"/>
          <w:lang w:eastAsia="zh-CN"/>
        </w:rPr>
      </w:pPr>
    </w:p>
    <w:p w14:paraId="2CFB2883">
      <w:pPr>
        <w:pStyle w:val="2"/>
        <w:rPr>
          <w:rFonts w:hint="eastAsia"/>
          <w:color w:val="auto"/>
          <w:highlight w:val="none"/>
          <w:lang w:eastAsia="zh-CN"/>
        </w:rPr>
      </w:pPr>
    </w:p>
    <w:p w14:paraId="5D0C9C73">
      <w:pPr>
        <w:pStyle w:val="3"/>
        <w:rPr>
          <w:rFonts w:hint="eastAsia"/>
          <w:color w:val="auto"/>
          <w:highlight w:val="none"/>
          <w:lang w:eastAsia="zh-CN"/>
        </w:rPr>
      </w:pPr>
    </w:p>
    <w:p w14:paraId="0CBE9BB2">
      <w:pPr>
        <w:pStyle w:val="4"/>
        <w:rPr>
          <w:rFonts w:hint="eastAsia"/>
          <w:color w:val="auto"/>
          <w:highlight w:val="none"/>
          <w:lang w:eastAsia="zh-CN"/>
        </w:rPr>
      </w:pPr>
    </w:p>
    <w:p w14:paraId="13CBFBBF">
      <w:pPr>
        <w:rPr>
          <w:rFonts w:hint="eastAsia"/>
          <w:color w:val="auto"/>
          <w:highlight w:val="none"/>
          <w:lang w:eastAsia="zh-CN"/>
        </w:rPr>
      </w:pPr>
    </w:p>
    <w:p w14:paraId="39F19C59">
      <w:pPr>
        <w:pStyle w:val="2"/>
        <w:rPr>
          <w:rFonts w:hint="eastAsia"/>
          <w:color w:val="auto"/>
          <w:highlight w:val="none"/>
          <w:lang w:eastAsia="zh-CN"/>
        </w:rPr>
      </w:pPr>
    </w:p>
    <w:p w14:paraId="1E3B50FF">
      <w:pPr>
        <w:pStyle w:val="3"/>
        <w:rPr>
          <w:rFonts w:hint="eastAsia"/>
          <w:color w:val="auto"/>
          <w:highlight w:val="none"/>
          <w:lang w:eastAsia="zh-CN"/>
        </w:rPr>
      </w:pPr>
    </w:p>
    <w:p w14:paraId="42AC98D0">
      <w:pPr>
        <w:pStyle w:val="4"/>
        <w:rPr>
          <w:rFonts w:hint="eastAsia"/>
          <w:color w:val="auto"/>
          <w:highlight w:val="none"/>
          <w:lang w:eastAsia="zh-CN"/>
        </w:rPr>
      </w:pPr>
    </w:p>
    <w:p w14:paraId="01457642">
      <w:pPr>
        <w:rPr>
          <w:rFonts w:hint="eastAsia"/>
          <w:color w:val="auto"/>
          <w:highlight w:val="none"/>
          <w:lang w:eastAsia="zh-CN"/>
        </w:rPr>
      </w:pPr>
    </w:p>
    <w:p w14:paraId="34E28105">
      <w:pPr>
        <w:pStyle w:val="2"/>
        <w:rPr>
          <w:rFonts w:hint="eastAsia"/>
          <w:lang w:eastAsia="zh-CN"/>
        </w:rPr>
      </w:pPr>
      <w:bookmarkStart w:id="112" w:name="_GoBack"/>
      <w:bookmarkEnd w:id="112"/>
    </w:p>
    <w:p w14:paraId="1CC5C8E9">
      <w:pPr>
        <w:rPr>
          <w:rFonts w:hint="eastAsia"/>
          <w:color w:val="auto"/>
          <w:highlight w:val="none"/>
          <w:lang w:eastAsia="zh-CN"/>
        </w:rPr>
      </w:pPr>
    </w:p>
    <w:p w14:paraId="59EC3D79">
      <w:pPr>
        <w:rPr>
          <w:rFonts w:hint="eastAsia"/>
          <w:color w:val="auto"/>
          <w:highlight w:val="none"/>
          <w:lang w:eastAsia="zh-CN"/>
        </w:rPr>
      </w:pPr>
    </w:p>
    <w:p w14:paraId="216CFBF3">
      <w:pPr>
        <w:rPr>
          <w:rFonts w:hint="eastAsia"/>
          <w:color w:val="auto"/>
          <w:sz w:val="32"/>
          <w:szCs w:val="40"/>
          <w:highlight w:val="none"/>
          <w:lang w:eastAsia="zh-CN"/>
        </w:rPr>
      </w:pPr>
      <w:r>
        <w:rPr>
          <w:rFonts w:hint="eastAsia"/>
          <w:color w:val="auto"/>
          <w:sz w:val="32"/>
          <w:szCs w:val="40"/>
          <w:highlight w:val="none"/>
          <w:lang w:eastAsia="zh-CN"/>
        </w:rPr>
        <w:t>其他文书</w:t>
      </w:r>
    </w:p>
    <w:p w14:paraId="0451137D">
      <w:pPr>
        <w:pStyle w:val="6"/>
        <w:jc w:val="center"/>
        <w:rPr>
          <w:rFonts w:hint="eastAsia" w:ascii="宋体" w:hAnsi="宋体" w:eastAsia="宋体" w:cs="宋体"/>
          <w:b w:val="0"/>
          <w:bCs w:val="0"/>
          <w:color w:val="auto"/>
          <w:highlight w:val="none"/>
        </w:rPr>
      </w:pPr>
      <w:bookmarkStart w:id="109" w:name="_Toc80093018"/>
      <w:r>
        <w:rPr>
          <w:rFonts w:hint="eastAsia" w:ascii="宋体" w:hAnsi="宋体" w:eastAsia="宋体" w:cs="宋体"/>
          <w:b w:val="0"/>
          <w:bCs w:val="0"/>
          <w:color w:val="auto"/>
          <w:highlight w:val="none"/>
        </w:rPr>
        <w:t>第一节 质疑函（格式）</w:t>
      </w:r>
      <w:bookmarkEnd w:id="109"/>
    </w:p>
    <w:p w14:paraId="5110A83A">
      <w:pPr>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质疑函范本</w:t>
      </w:r>
    </w:p>
    <w:p w14:paraId="0A96576D">
      <w:pPr>
        <w:adjustRightInd w:val="0"/>
        <w:snapToGrid w:val="0"/>
        <w:spacing w:before="331" w:beforeLines="100"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一、质疑供应商基本信息</w:t>
      </w:r>
    </w:p>
    <w:p w14:paraId="491C61A4">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质疑供应商：</w:t>
      </w:r>
      <w:r>
        <w:rPr>
          <w:rFonts w:hint="eastAsia" w:ascii="宋体" w:hAnsi="宋体" w:eastAsia="宋体" w:cs="宋体"/>
          <w:color w:val="auto"/>
          <w:sz w:val="24"/>
          <w:szCs w:val="24"/>
          <w:highlight w:val="none"/>
          <w:u w:val="dotted"/>
        </w:rPr>
        <w:t xml:space="preserve">                                        </w:t>
      </w:r>
    </w:p>
    <w:p w14:paraId="5AB46B38">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p>
    <w:p w14:paraId="2D18AD21">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p>
    <w:p w14:paraId="7993CC4C">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u w:val="dotted"/>
        </w:rPr>
        <w:t xml:space="preserve">                                          </w:t>
      </w:r>
    </w:p>
    <w:p w14:paraId="6124ACF0">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14:paraId="63021848">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p>
    <w:p w14:paraId="6B7335D2">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二、质疑项目基本情况</w:t>
      </w:r>
    </w:p>
    <w:p w14:paraId="7881E10A">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w:t>
      </w:r>
      <w:r>
        <w:rPr>
          <w:rFonts w:hint="eastAsia" w:ascii="宋体" w:hAnsi="宋体" w:eastAsia="宋体" w:cs="宋体"/>
          <w:color w:val="auto"/>
          <w:sz w:val="24"/>
          <w:szCs w:val="24"/>
          <w:highlight w:val="none"/>
          <w:u w:val="dotted"/>
        </w:rPr>
        <w:t xml:space="preserve">                              </w:t>
      </w:r>
    </w:p>
    <w:p w14:paraId="1D22ED21">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质疑项目的编号：</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包号：</w:t>
      </w:r>
      <w:r>
        <w:rPr>
          <w:rFonts w:hint="eastAsia" w:ascii="宋体" w:hAnsi="宋体" w:eastAsia="宋体" w:cs="宋体"/>
          <w:color w:val="auto"/>
          <w:sz w:val="24"/>
          <w:szCs w:val="24"/>
          <w:highlight w:val="none"/>
          <w:u w:val="dotted"/>
        </w:rPr>
        <w:t xml:space="preserve">                 </w:t>
      </w:r>
    </w:p>
    <w:p w14:paraId="723A2E4F">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采购人名称：</w:t>
      </w:r>
      <w:r>
        <w:rPr>
          <w:rFonts w:hint="eastAsia" w:ascii="宋体" w:hAnsi="宋体" w:eastAsia="宋体" w:cs="宋体"/>
          <w:color w:val="auto"/>
          <w:sz w:val="24"/>
          <w:szCs w:val="24"/>
          <w:highlight w:val="none"/>
          <w:u w:val="dotted"/>
        </w:rPr>
        <w:t xml:space="preserve">                    </w:t>
      </w:r>
    </w:p>
    <w:p w14:paraId="044DF48B">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采购文件获取日期：</w:t>
      </w:r>
      <w:r>
        <w:rPr>
          <w:rFonts w:hint="eastAsia" w:ascii="宋体" w:hAnsi="宋体" w:eastAsia="宋体" w:cs="宋体"/>
          <w:color w:val="auto"/>
          <w:sz w:val="24"/>
          <w:szCs w:val="24"/>
          <w:highlight w:val="none"/>
          <w:u w:val="dotted"/>
        </w:rPr>
        <w:t xml:space="preserve">                                           </w:t>
      </w:r>
    </w:p>
    <w:p w14:paraId="3FA6E6E6">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三、质疑事项具体内容</w:t>
      </w:r>
    </w:p>
    <w:p w14:paraId="3AAAEB7A">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质疑事项1：</w:t>
      </w:r>
      <w:r>
        <w:rPr>
          <w:rFonts w:hint="eastAsia" w:ascii="宋体" w:hAnsi="宋体" w:eastAsia="宋体" w:cs="宋体"/>
          <w:color w:val="auto"/>
          <w:sz w:val="24"/>
          <w:szCs w:val="24"/>
          <w:highlight w:val="none"/>
          <w:u w:val="dotted"/>
        </w:rPr>
        <w:t xml:space="preserve">                                         </w:t>
      </w:r>
    </w:p>
    <w:p w14:paraId="2ADC1B2A">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事实依据：</w:t>
      </w:r>
      <w:r>
        <w:rPr>
          <w:rFonts w:hint="eastAsia" w:ascii="宋体" w:hAnsi="宋体" w:eastAsia="宋体" w:cs="宋体"/>
          <w:color w:val="auto"/>
          <w:sz w:val="24"/>
          <w:szCs w:val="24"/>
          <w:highlight w:val="none"/>
          <w:u w:val="dotted"/>
        </w:rPr>
        <w:t xml:space="preserve">                                          </w:t>
      </w:r>
    </w:p>
    <w:p w14:paraId="7BAECCD7">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dotted"/>
        </w:rPr>
        <w:t xml:space="preserve">                                                       </w:t>
      </w:r>
    </w:p>
    <w:p w14:paraId="38F3F8BB">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dotted"/>
        </w:rPr>
        <w:t xml:space="preserve">                                          </w:t>
      </w:r>
    </w:p>
    <w:p w14:paraId="460A144E">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p>
    <w:p w14:paraId="0AFFE62D">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质疑事项2</w:t>
      </w:r>
    </w:p>
    <w:p w14:paraId="397EF606">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5605A272">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四、与质疑事项相关的质疑请求</w:t>
      </w:r>
    </w:p>
    <w:p w14:paraId="407A3777">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请求：</w:t>
      </w:r>
      <w:r>
        <w:rPr>
          <w:rFonts w:hint="eastAsia" w:ascii="宋体" w:hAnsi="宋体" w:eastAsia="宋体" w:cs="宋体"/>
          <w:color w:val="auto"/>
          <w:sz w:val="24"/>
          <w:szCs w:val="24"/>
          <w:highlight w:val="none"/>
          <w:u w:val="dotted"/>
        </w:rPr>
        <w:t xml:space="preserve">                                               </w:t>
      </w:r>
    </w:p>
    <w:p w14:paraId="63B2CBE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公章：                      </w:t>
      </w:r>
    </w:p>
    <w:p w14:paraId="502B56C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    </w:t>
      </w:r>
    </w:p>
    <w:p w14:paraId="0A1C334C">
      <w:pPr>
        <w:rPr>
          <w:rFonts w:hint="eastAsia" w:ascii="宋体" w:hAnsi="宋体" w:eastAsia="宋体" w:cs="宋体"/>
          <w:b/>
          <w:color w:val="auto"/>
          <w:sz w:val="24"/>
          <w:szCs w:val="24"/>
          <w:highlight w:val="none"/>
        </w:rPr>
      </w:pPr>
    </w:p>
    <w:p w14:paraId="29F2C6CA">
      <w:pPr>
        <w:rPr>
          <w:rFonts w:hint="eastAsia" w:ascii="宋体" w:hAnsi="宋体" w:eastAsia="宋体" w:cs="宋体"/>
          <w:b/>
          <w:color w:val="auto"/>
          <w:sz w:val="24"/>
          <w:szCs w:val="24"/>
          <w:highlight w:val="none"/>
        </w:rPr>
      </w:pPr>
    </w:p>
    <w:p w14:paraId="5A77358B">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质疑函制作说明：</w:t>
      </w:r>
    </w:p>
    <w:p w14:paraId="79C416A5">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1.供应商提出质疑时，应提交质疑函和必要的证明材料。</w:t>
      </w:r>
    </w:p>
    <w:p w14:paraId="0599A3BC">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szCs w:val="24"/>
          <w:highlight w:val="none"/>
        </w:rPr>
        <w:t>供应商签署的授权委托书。授权委托书应载明代理人的姓名或者名称、代理事项、具体权限、期限和相关事项。</w:t>
      </w:r>
    </w:p>
    <w:p w14:paraId="22A61113">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3.质疑供应商若对项目的某一分包进行质疑，质疑函中应列明具体分包号。</w:t>
      </w:r>
    </w:p>
    <w:p w14:paraId="126B1C02">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14:paraId="091BC726">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14:paraId="41FDB3E1">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14:paraId="6080668E">
      <w:pPr>
        <w:widowControl/>
        <w:ind w:firstLine="480" w:firstLineChars="200"/>
        <w:jc w:val="left"/>
        <w:rPr>
          <w:rFonts w:hint="eastAsia" w:ascii="宋体" w:hAnsi="宋体" w:eastAsia="宋体" w:cs="宋体"/>
          <w:color w:val="auto"/>
          <w:sz w:val="24"/>
          <w:szCs w:val="24"/>
          <w:highlight w:val="none"/>
        </w:rPr>
      </w:pPr>
    </w:p>
    <w:p w14:paraId="6DC1B2BB">
      <w:pPr>
        <w:snapToGrid w:val="0"/>
        <w:spacing w:before="50" w:after="165" w:afterLines="50" w:line="360" w:lineRule="auto"/>
        <w:ind w:firstLine="420" w:firstLineChars="200"/>
        <w:jc w:val="left"/>
        <w:rPr>
          <w:rFonts w:hint="eastAsia" w:ascii="宋体" w:hAnsi="宋体" w:eastAsia="宋体" w:cs="宋体"/>
          <w:color w:val="auto"/>
          <w:kern w:val="0"/>
          <w:sz w:val="21"/>
          <w:szCs w:val="21"/>
          <w:highlight w:val="none"/>
        </w:rPr>
        <w:sectPr>
          <w:pgSz w:w="11906" w:h="16838"/>
          <w:pgMar w:top="1134" w:right="1134" w:bottom="1134" w:left="1134" w:header="720" w:footer="720" w:gutter="0"/>
          <w:pgNumType w:fmt="numberInDash"/>
          <w:cols w:space="720" w:num="1"/>
          <w:docGrid w:type="lines" w:linePitch="331" w:charSpace="0"/>
        </w:sectPr>
      </w:pPr>
    </w:p>
    <w:p w14:paraId="053C70B5">
      <w:pPr>
        <w:pStyle w:val="6"/>
        <w:jc w:val="center"/>
        <w:rPr>
          <w:rFonts w:hint="eastAsia" w:ascii="宋体" w:hAnsi="宋体" w:eastAsia="宋体" w:cs="宋体"/>
          <w:b w:val="0"/>
          <w:bCs w:val="0"/>
          <w:color w:val="auto"/>
          <w:sz w:val="24"/>
          <w:szCs w:val="24"/>
          <w:highlight w:val="none"/>
        </w:rPr>
      </w:pPr>
      <w:bookmarkStart w:id="110" w:name="_Toc80093019"/>
      <w:r>
        <w:rPr>
          <w:rFonts w:hint="eastAsia" w:ascii="宋体" w:hAnsi="宋体" w:eastAsia="宋体" w:cs="宋体"/>
          <w:b w:val="0"/>
          <w:bCs w:val="0"/>
          <w:color w:val="auto"/>
          <w:sz w:val="24"/>
          <w:szCs w:val="24"/>
          <w:highlight w:val="none"/>
        </w:rPr>
        <w:t>第二节 投诉书（格式）</w:t>
      </w:r>
      <w:bookmarkEnd w:id="110"/>
    </w:p>
    <w:p w14:paraId="4F27769E">
      <w:pPr>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投诉书范本</w:t>
      </w:r>
    </w:p>
    <w:p w14:paraId="5310E0C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一、投诉相关主体基本情况</w:t>
      </w:r>
    </w:p>
    <w:p w14:paraId="2631F8AA">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投诉人：</w:t>
      </w:r>
      <w:r>
        <w:rPr>
          <w:rFonts w:hint="eastAsia" w:ascii="宋体" w:hAnsi="宋体" w:eastAsia="宋体" w:cs="宋体"/>
          <w:color w:val="auto"/>
          <w:sz w:val="24"/>
          <w:szCs w:val="24"/>
          <w:highlight w:val="none"/>
          <w:u w:val="dotted"/>
        </w:rPr>
        <w:t xml:space="preserve">                                               </w:t>
      </w:r>
    </w:p>
    <w:p w14:paraId="3B6A3015">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14:paraId="18689F5B">
      <w:pPr>
        <w:tabs>
          <w:tab w:val="left" w:pos="6510"/>
        </w:tabs>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法定代表人/主要负责人：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14:paraId="7334C75B">
      <w:pPr>
        <w:tabs>
          <w:tab w:val="left" w:pos="6510"/>
        </w:tabs>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p>
    <w:p w14:paraId="4E2EB539">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p>
    <w:p w14:paraId="12DA7B19">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dotted"/>
        </w:rPr>
        <w:t xml:space="preserve">                   </w:t>
      </w:r>
    </w:p>
    <w:p w14:paraId="71E77500">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被投诉人1：</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14:paraId="4ECDF552">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14:paraId="77AD98EA">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14:paraId="03C67E1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被投诉人2</w:t>
      </w:r>
    </w:p>
    <w:p w14:paraId="5F05E514">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w:t>
      </w:r>
    </w:p>
    <w:p w14:paraId="137D75E5">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相关供应商：</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14:paraId="080617FB">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14:paraId="79FF69B1">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14:paraId="2252F55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二、投诉项目基本情况</w:t>
      </w:r>
    </w:p>
    <w:p w14:paraId="33A1DA45">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u w:val="dotted"/>
        </w:rPr>
        <w:t xml:space="preserve">                      </w:t>
      </w:r>
    </w:p>
    <w:p w14:paraId="5F9D270C">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采购项目编号：</w:t>
      </w:r>
      <w:r>
        <w:rPr>
          <w:rFonts w:hint="eastAsia" w:ascii="宋体" w:hAnsi="宋体" w:eastAsia="宋体" w:cs="宋体"/>
          <w:color w:val="auto"/>
          <w:sz w:val="24"/>
          <w:szCs w:val="24"/>
          <w:highlight w:val="none"/>
          <w:u w:val="dotted"/>
        </w:rPr>
        <w:t xml:space="preserve"> </w:t>
      </w:r>
      <w:bookmarkStart w:id="111" w:name="PO_3000001866_PM001_14"/>
      <w:r>
        <w:rPr>
          <w:rFonts w:hint="eastAsia" w:ascii="宋体" w:hAnsi="宋体" w:eastAsia="宋体" w:cs="宋体"/>
          <w:color w:val="auto"/>
          <w:sz w:val="24"/>
          <w:szCs w:val="24"/>
          <w:highlight w:val="none"/>
          <w:u w:val="dotted"/>
        </w:rPr>
        <w:t xml:space="preserve">           </w:t>
      </w:r>
      <w:bookmarkEnd w:id="111"/>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包号：</w:t>
      </w:r>
      <w:r>
        <w:rPr>
          <w:rFonts w:hint="eastAsia" w:ascii="宋体" w:hAnsi="宋体" w:eastAsia="宋体" w:cs="宋体"/>
          <w:color w:val="auto"/>
          <w:sz w:val="24"/>
          <w:szCs w:val="24"/>
          <w:highlight w:val="none"/>
          <w:u w:val="dotted"/>
        </w:rPr>
        <w:t xml:space="preserve">              </w:t>
      </w:r>
    </w:p>
    <w:p w14:paraId="2EF7D1B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color w:val="auto"/>
          <w:sz w:val="24"/>
          <w:szCs w:val="24"/>
          <w:highlight w:val="none"/>
          <w:u w:val="dotted"/>
        </w:rPr>
        <w:t xml:space="preserve">                       </w:t>
      </w:r>
    </w:p>
    <w:p w14:paraId="717D3921">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color w:val="auto"/>
          <w:sz w:val="24"/>
          <w:szCs w:val="24"/>
          <w:highlight w:val="none"/>
          <w:u w:val="dotted"/>
        </w:rPr>
        <w:t xml:space="preserve">                                         </w:t>
      </w:r>
    </w:p>
    <w:p w14:paraId="54DCAB19">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采购文件公告:</w:t>
      </w:r>
      <w:r>
        <w:rPr>
          <w:rFonts w:hint="eastAsia" w:ascii="宋体" w:hAnsi="宋体" w:eastAsia="宋体" w:cs="宋体"/>
          <w:color w:val="auto"/>
          <w:sz w:val="24"/>
          <w:szCs w:val="24"/>
          <w:highlight w:val="none"/>
          <w:u w:val="dotted"/>
        </w:rPr>
        <w:t xml:space="preserve">是/否 </w:t>
      </w:r>
      <w:r>
        <w:rPr>
          <w:rFonts w:hint="eastAsia" w:ascii="宋体" w:hAnsi="宋体" w:eastAsia="宋体" w:cs="宋体"/>
          <w:color w:val="auto"/>
          <w:sz w:val="24"/>
          <w:szCs w:val="24"/>
          <w:highlight w:val="none"/>
        </w:rPr>
        <w:t>公告期限：</w:t>
      </w:r>
      <w:r>
        <w:rPr>
          <w:rFonts w:hint="eastAsia" w:ascii="宋体" w:hAnsi="宋体" w:eastAsia="宋体" w:cs="宋体"/>
          <w:color w:val="auto"/>
          <w:sz w:val="24"/>
          <w:szCs w:val="24"/>
          <w:highlight w:val="none"/>
          <w:u w:val="dotted"/>
        </w:rPr>
        <w:t xml:space="preserve">                                 </w:t>
      </w:r>
    </w:p>
    <w:p w14:paraId="5225D95F">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采购结果公告:</w:t>
      </w:r>
      <w:r>
        <w:rPr>
          <w:rFonts w:hint="eastAsia" w:ascii="宋体" w:hAnsi="宋体" w:eastAsia="宋体" w:cs="宋体"/>
          <w:color w:val="auto"/>
          <w:sz w:val="24"/>
          <w:szCs w:val="24"/>
          <w:highlight w:val="none"/>
          <w:u w:val="dotted"/>
        </w:rPr>
        <w:t xml:space="preserve">是/否 </w:t>
      </w:r>
      <w:r>
        <w:rPr>
          <w:rFonts w:hint="eastAsia" w:ascii="宋体" w:hAnsi="宋体" w:eastAsia="宋体" w:cs="宋体"/>
          <w:color w:val="auto"/>
          <w:sz w:val="24"/>
          <w:szCs w:val="24"/>
          <w:highlight w:val="none"/>
        </w:rPr>
        <w:t>公告期限：</w:t>
      </w:r>
      <w:r>
        <w:rPr>
          <w:rFonts w:hint="eastAsia" w:ascii="宋体" w:hAnsi="宋体" w:eastAsia="宋体" w:cs="宋体"/>
          <w:color w:val="auto"/>
          <w:sz w:val="24"/>
          <w:szCs w:val="24"/>
          <w:highlight w:val="none"/>
          <w:u w:val="dotted"/>
        </w:rPr>
        <w:t xml:space="preserve">                        </w:t>
      </w:r>
    </w:p>
    <w:p w14:paraId="5A82045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三、质疑基本情况</w:t>
      </w:r>
    </w:p>
    <w:p w14:paraId="1C93CAF7">
      <w:pPr>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提出质疑，质疑事项为：</w:t>
      </w:r>
      <w:r>
        <w:rPr>
          <w:rFonts w:hint="eastAsia" w:ascii="宋体" w:hAnsi="宋体" w:eastAsia="宋体" w:cs="宋体"/>
          <w:color w:val="auto"/>
          <w:sz w:val="24"/>
          <w:szCs w:val="24"/>
          <w:highlight w:val="none"/>
          <w:u w:val="dotted"/>
        </w:rPr>
        <w:t xml:space="preserve">                                </w:t>
      </w:r>
    </w:p>
    <w:p w14:paraId="269DEEBB">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14:paraId="3D3D6B55">
      <w:pPr>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dotted"/>
        </w:rPr>
        <w:t>采购人/代理机构</w:t>
      </w:r>
      <w:r>
        <w:rPr>
          <w:rFonts w:hint="eastAsia" w:ascii="宋体" w:hAnsi="宋体" w:eastAsia="宋体" w:cs="宋体"/>
          <w:color w:val="auto"/>
          <w:sz w:val="24"/>
          <w:szCs w:val="24"/>
          <w:highlight w:val="none"/>
        </w:rPr>
        <w:t>于</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日,就质疑事项作出了答复/没有在法定期限内作出答复。</w:t>
      </w:r>
    </w:p>
    <w:p w14:paraId="41CBDD3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四、投诉事项具体内容</w:t>
      </w:r>
    </w:p>
    <w:p w14:paraId="4D15DDA6">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投诉事项 1：</w:t>
      </w:r>
      <w:r>
        <w:rPr>
          <w:rFonts w:hint="eastAsia" w:ascii="宋体" w:hAnsi="宋体" w:eastAsia="宋体" w:cs="宋体"/>
          <w:color w:val="auto"/>
          <w:sz w:val="24"/>
          <w:szCs w:val="24"/>
          <w:highlight w:val="none"/>
          <w:u w:val="dotted"/>
        </w:rPr>
        <w:t xml:space="preserve">                                       </w:t>
      </w:r>
    </w:p>
    <w:p w14:paraId="26E0F50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color w:val="auto"/>
          <w:sz w:val="24"/>
          <w:szCs w:val="24"/>
          <w:highlight w:val="none"/>
          <w:u w:val="dotted"/>
        </w:rPr>
        <w:t xml:space="preserve">                                         </w:t>
      </w:r>
    </w:p>
    <w:p w14:paraId="35EE0C0E">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p>
    <w:p w14:paraId="5AFDDBC3">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dotted"/>
        </w:rPr>
        <w:t xml:space="preserve">                                          </w:t>
      </w:r>
    </w:p>
    <w:p w14:paraId="7B1B75D6">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p>
    <w:p w14:paraId="1D010A1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投诉事项2</w:t>
      </w:r>
    </w:p>
    <w:p w14:paraId="3D9C4D69">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w:t>
      </w:r>
    </w:p>
    <w:p w14:paraId="0641D56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五、与投诉事项相关的投诉请求</w:t>
      </w:r>
    </w:p>
    <w:p w14:paraId="5B1B3D1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14:paraId="74A2AACF">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p>
    <w:p w14:paraId="4E20A9D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公章：                      </w:t>
      </w:r>
    </w:p>
    <w:p w14:paraId="20954F1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    </w:t>
      </w:r>
    </w:p>
    <w:p w14:paraId="3447F0C8">
      <w:pPr>
        <w:rPr>
          <w:rFonts w:hint="eastAsia" w:ascii="宋体" w:hAnsi="宋体" w:eastAsia="宋体" w:cs="宋体"/>
          <w:b/>
          <w:color w:val="auto"/>
          <w:sz w:val="24"/>
          <w:szCs w:val="24"/>
          <w:highlight w:val="none"/>
        </w:rPr>
      </w:pPr>
    </w:p>
    <w:p w14:paraId="167E7C0C">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投诉书制作说明：</w:t>
      </w:r>
    </w:p>
    <w:p w14:paraId="43AE98BB">
      <w:pPr>
        <w:widowControl/>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1.投诉人提起投诉时，应当提交投诉书和必要的证明材料，并按照被投诉人和与投诉事项有关的供应商数量提供投诉书副本。</w:t>
      </w:r>
    </w:p>
    <w:p w14:paraId="4BFAB62F">
      <w:pPr>
        <w:widowControl/>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szCs w:val="24"/>
          <w:highlight w:val="none"/>
        </w:rPr>
        <w:t>投诉人签署的授权委托书。授权委托书应当载明代理人的姓名或者名称、代理事项、具体权限、期限和相关事项。</w:t>
      </w:r>
    </w:p>
    <w:p w14:paraId="00595C4A">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3.投诉人若对项目的某一分包进行投诉，投诉书应列明具体分包号。</w:t>
      </w:r>
    </w:p>
    <w:p w14:paraId="6F25FC26">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4.投诉书应简要列明质疑事项，质疑函、质疑答复等作为附件材料提供。</w:t>
      </w:r>
    </w:p>
    <w:p w14:paraId="651DE0A4">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5.投诉书的投诉事项应具体、明确，并有必要的事实依据和法律依据。</w:t>
      </w:r>
    </w:p>
    <w:p w14:paraId="35B001FC">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6.投诉书的投诉请求应与投诉事项相关。</w:t>
      </w:r>
    </w:p>
    <w:p w14:paraId="1F1B9C80">
      <w:pPr>
        <w:widowControl/>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7.投诉人为自然人的，投诉书应当由本人签字；投诉人为法人或者其他组织的，投诉书应当由法定代表人、主要负责人，或者其授权代表签字或者盖章，并加盖公章。</w:t>
      </w:r>
    </w:p>
    <w:p w14:paraId="58BC5C98">
      <w:pPr>
        <w:snapToGrid w:val="0"/>
        <w:spacing w:before="50" w:after="165" w:afterLines="50" w:line="360" w:lineRule="auto"/>
        <w:ind w:firstLine="420" w:firstLineChars="200"/>
        <w:jc w:val="left"/>
        <w:rPr>
          <w:rFonts w:hint="eastAsia" w:ascii="宋体" w:hAnsi="宋体" w:eastAsia="宋体" w:cs="宋体"/>
          <w:color w:val="auto"/>
          <w:sz w:val="21"/>
          <w:szCs w:val="21"/>
          <w:highlight w:val="none"/>
        </w:rPr>
      </w:pPr>
    </w:p>
    <w:p w14:paraId="26515DB7">
      <w:pPr>
        <w:pStyle w:val="19"/>
        <w:rPr>
          <w:rFonts w:hint="eastAsia"/>
          <w:color w:val="auto"/>
          <w:highlight w:val="none"/>
          <w:lang w:eastAsia="zh-CN"/>
        </w:rPr>
      </w:pPr>
    </w:p>
    <w:sectPr>
      <w:pgSz w:w="11850" w:h="16783"/>
      <w:pgMar w:top="1247" w:right="1247" w:bottom="1247" w:left="1247" w:header="680" w:footer="680" w:gutter="0"/>
      <w:pgNumType w:fmt="numberInDash"/>
      <w:cols w:space="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7F24F22-CB23-4103-8592-0C760C88805C}"/>
  </w:font>
  <w:font w:name="Arial">
    <w:panose1 w:val="020B0604020202020204"/>
    <w:charset w:val="01"/>
    <w:family w:val="swiss"/>
    <w:pitch w:val="default"/>
    <w:sig w:usb0="E0002AFF" w:usb1="C0007843" w:usb2="00000009" w:usb3="00000000" w:csb0="400001FF" w:csb1="FFFF0000"/>
    <w:embedRegular r:id="rId2" w:fontKey="{49F6F014-7C14-4879-BDEB-E3B44E0388D9}"/>
  </w:font>
  <w:font w:name="黑体">
    <w:panose1 w:val="02010609060101010101"/>
    <w:charset w:val="86"/>
    <w:family w:val="auto"/>
    <w:pitch w:val="default"/>
    <w:sig w:usb0="800002BF" w:usb1="38CF7CFA" w:usb2="00000016" w:usb3="00000000" w:csb0="00040001" w:csb1="00000000"/>
    <w:embedRegular r:id="rId3" w:fontKey="{7B77DE5B-6F1A-4644-8AC6-6692343F85DB}"/>
  </w:font>
  <w:font w:name="Courier New">
    <w:panose1 w:val="02070309020205020404"/>
    <w:charset w:val="01"/>
    <w:family w:val="modern"/>
    <w:pitch w:val="default"/>
    <w:sig w:usb0="E0002AFF" w:usb1="C0007843" w:usb2="00000009" w:usb3="00000000" w:csb0="400001FF" w:csb1="FFFF0000"/>
    <w:embedRegular r:id="rId4" w:fontKey="{24D8504A-46F2-471F-BCBE-FAF90F0E4000}"/>
  </w:font>
  <w:font w:name="Symbol">
    <w:panose1 w:val="05050102010706020507"/>
    <w:charset w:val="02"/>
    <w:family w:val="roman"/>
    <w:pitch w:val="default"/>
    <w:sig w:usb0="00000000" w:usb1="00000000" w:usb2="00000000" w:usb3="00000000" w:csb0="80000000" w:csb1="00000000"/>
    <w:embedRegular r:id="rId5" w:fontKey="{BB549128-896A-4674-9F25-3F336E43D179}"/>
  </w:font>
  <w:font w:name="Calibri">
    <w:panose1 w:val="020F0502020204030204"/>
    <w:charset w:val="00"/>
    <w:family w:val="swiss"/>
    <w:pitch w:val="default"/>
    <w:sig w:usb0="E10002FF" w:usb1="4000ACFF" w:usb2="00000009" w:usb3="00000000" w:csb0="2000019F" w:csb1="00000000"/>
    <w:embedRegular r:id="rId6" w:fontKey="{FE1C5644-ADDF-422A-83F2-D86005D57DD2}"/>
  </w:font>
  <w:font w:name="微软雅黑">
    <w:panose1 w:val="020B0503020204020204"/>
    <w:charset w:val="86"/>
    <w:family w:val="swiss"/>
    <w:pitch w:val="default"/>
    <w:sig w:usb0="80000287" w:usb1="280F3C52" w:usb2="00000016" w:usb3="00000000" w:csb0="0004001F" w:csb1="00000000"/>
  </w:font>
  <w:font w:name="monospac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embedRegular r:id="rId7" w:fontKey="{0C6C3654-5144-4F68-BB91-88290A90413F}"/>
  </w:font>
  <w:font w:name="Cambria">
    <w:panose1 w:val="02040503050406030204"/>
    <w:charset w:val="00"/>
    <w:family w:val="roman"/>
    <w:pitch w:val="default"/>
    <w:sig w:usb0="E00002FF" w:usb1="400004FF" w:usb2="00000000" w:usb3="00000000" w:csb0="2000019F" w:csb1="00000000"/>
    <w:embedRegular r:id="rId8" w:fontKey="{A685D91C-7DBA-40B8-B074-B6050AFE2D5B}"/>
  </w:font>
  <w:font w:name="MS Mincho">
    <w:panose1 w:val="02020609040205080304"/>
    <w:charset w:val="80"/>
    <w:family w:val="modern"/>
    <w:pitch w:val="default"/>
    <w:sig w:usb0="E00002FF" w:usb1="6AC7FDFB" w:usb2="00000012" w:usb3="00000000" w:csb0="4002009F" w:csb1="DFD70000"/>
    <w:embedRegular r:id="rId9" w:fontKey="{2490473E-77A8-42E0-BDBB-5A85EBF7E40E}"/>
  </w:font>
  <w:font w:name="MingLiU_HKSCS">
    <w:panose1 w:val="02020500000000000000"/>
    <w:charset w:val="88"/>
    <w:family w:val="roman"/>
    <w:pitch w:val="default"/>
    <w:sig w:usb0="A00002FF" w:usb1="38CFFCFA" w:usb2="00000016" w:usb3="00000000" w:csb0="00100001" w:csb1="00000000"/>
    <w:embedRegular r:id="rId10" w:fontKey="{6CECC2FB-6006-439A-9E69-974D359167DB}"/>
  </w:font>
  <w:font w:name="Arial Unicode MS">
    <w:altName w:val="Arial"/>
    <w:panose1 w:val="020B0604020202020204"/>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embedRegular r:id="rId11" w:fontKey="{C4683397-CFF7-4D5B-B79A-614EFF5099BC}"/>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00000001" w:usb1="08000000" w:usb2="00000000" w:usb3="00000000" w:csb0="00040000" w:csb1="00000000"/>
    <w:embedRegular r:id="rId12" w:fontKey="{8876B677-778C-4848-8106-0F4F16E92F5B}"/>
  </w:font>
  <w:font w:name="Wingdings 2">
    <w:panose1 w:val="05020102010507070707"/>
    <w:charset w:val="02"/>
    <w:family w:val="roman"/>
    <w:pitch w:val="default"/>
    <w:sig w:usb0="00000000" w:usb1="00000000" w:usb2="00000000" w:usb3="00000000" w:csb0="80000000" w:csb1="00000000"/>
    <w:embedRegular r:id="rId13" w:fontKey="{A667392A-B074-49D5-BF31-A211DE5E853C}"/>
  </w:font>
  <w:font w:name="WPSEMBED1">
    <w:panose1 w:val="02000000000000000000"/>
    <w:charset w:val="86"/>
    <w:family w:val="auto"/>
    <w:pitch w:val="default"/>
    <w:sig w:usb0="00000001" w:usb1="08000000" w:usb2="00000000" w:usb3="00000000" w:csb0="00040000" w:csb1="00000000"/>
  </w:font>
  <w:font w:name="WPSEMBED2">
    <w:panose1 w:val="05020102010507070707"/>
    <w:charset w:val="00"/>
    <w:family w:val="auto"/>
    <w:pitch w:val="default"/>
    <w:sig w:usb0="00000000" w:usb1="00000000" w:usb2="00000000" w:usb3="00000000" w:csb0="80000000" w:csb1="00000000"/>
    <w:embedRegular r:id="rId14" w:fontKey="{6AED6BF9-460E-45B9-95B0-F8641106B0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4A6F8">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B8748">
    <w:pPr>
      <w:pStyle w:val="17"/>
      <w:ind w:right="90"/>
      <w:jc w:val="right"/>
      <w:rPr>
        <w:rFonts w:ascii="宋体"/>
        <w:sz w:val="21"/>
        <w:szCs w:val="21"/>
        <w:u w:val="single"/>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B1BB4C">
                          <w:pPr>
                            <w:pStyle w:val="17"/>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FB1BB4C">
                    <w:pPr>
                      <w:pStyle w:val="17"/>
                    </w:pPr>
                    <w:r>
                      <w:fldChar w:fldCharType="begin"/>
                    </w:r>
                    <w:r>
                      <w:instrText xml:space="preserve"> PAGE  \* MERGEFORMAT </w:instrText>
                    </w:r>
                    <w:r>
                      <w:fldChar w:fldCharType="separate"/>
                    </w:r>
                    <w:r>
                      <w:t>- 2 -</w:t>
                    </w:r>
                    <w:r>
                      <w:fldChar w:fldCharType="end"/>
                    </w:r>
                  </w:p>
                </w:txbxContent>
              </v:textbox>
            </v:shape>
          </w:pict>
        </mc:Fallback>
      </mc:AlternateContent>
    </w:r>
    <w:r>
      <w:rPr>
        <w:rFonts w:ascii="宋体" w:hAnsi="宋体"/>
        <w:sz w:val="21"/>
        <w:szCs w:val="21"/>
        <w:u w:val="single"/>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A8A94">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FD2B48"/>
    <w:multiLevelType w:val="singleLevel"/>
    <w:tmpl w:val="B2FD2B48"/>
    <w:lvl w:ilvl="0" w:tentative="0">
      <w:start w:val="1"/>
      <w:numFmt w:val="decimal"/>
      <w:suff w:val="nothing"/>
      <w:lvlText w:val="（%1）"/>
      <w:lvlJc w:val="left"/>
      <w:rPr>
        <w:rFonts w:cs="Times New Roman"/>
      </w:rPr>
    </w:lvl>
  </w:abstractNum>
  <w:abstractNum w:abstractNumId="1">
    <w:nsid w:val="2C031271"/>
    <w:multiLevelType w:val="singleLevel"/>
    <w:tmpl w:val="2C031271"/>
    <w:lvl w:ilvl="0" w:tentative="0">
      <w:start w:val="1"/>
      <w:numFmt w:val="decimal"/>
      <w:lvlText w:val="%1."/>
      <w:lvlJc w:val="left"/>
      <w:pPr>
        <w:tabs>
          <w:tab w:val="left" w:pos="312"/>
        </w:tabs>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TrueTypeFonts/>
  <w:bordersDoNotSurroundHeader w:val="0"/>
  <w:bordersDoNotSurroundFooter w:val="0"/>
  <w:documentProtection w:edit="forms"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lNDdjZTY3Mjc3NDM3OWQ1NDMwNjc1ZmEyZmE2MmQifQ=="/>
    <w:docVar w:name="KSO_WPS_MARK_KEY" w:val="9f1c207f-abab-4b6f-85c5-d39222e950f4"/>
  </w:docVars>
  <w:rsids>
    <w:rsidRoot w:val="431B3150"/>
    <w:rsid w:val="0012554C"/>
    <w:rsid w:val="00147173"/>
    <w:rsid w:val="001C5327"/>
    <w:rsid w:val="00283EF9"/>
    <w:rsid w:val="003B146C"/>
    <w:rsid w:val="003E6B90"/>
    <w:rsid w:val="004C11BD"/>
    <w:rsid w:val="00505CFF"/>
    <w:rsid w:val="00650352"/>
    <w:rsid w:val="006519BA"/>
    <w:rsid w:val="00742704"/>
    <w:rsid w:val="00916D2E"/>
    <w:rsid w:val="009F276B"/>
    <w:rsid w:val="00A46ECA"/>
    <w:rsid w:val="00AD6E3B"/>
    <w:rsid w:val="00B32339"/>
    <w:rsid w:val="00B66CA6"/>
    <w:rsid w:val="00BE5547"/>
    <w:rsid w:val="00C97CCC"/>
    <w:rsid w:val="01025669"/>
    <w:rsid w:val="010F43CF"/>
    <w:rsid w:val="010F5FE2"/>
    <w:rsid w:val="013C4545"/>
    <w:rsid w:val="013E6345"/>
    <w:rsid w:val="0144759E"/>
    <w:rsid w:val="01510D91"/>
    <w:rsid w:val="015E1378"/>
    <w:rsid w:val="01712B58"/>
    <w:rsid w:val="01732FB3"/>
    <w:rsid w:val="018E7F8D"/>
    <w:rsid w:val="01AD2B7C"/>
    <w:rsid w:val="01B44877"/>
    <w:rsid w:val="01BA467D"/>
    <w:rsid w:val="01BB27D6"/>
    <w:rsid w:val="01D97EB6"/>
    <w:rsid w:val="01E15D25"/>
    <w:rsid w:val="020C3C09"/>
    <w:rsid w:val="0215240F"/>
    <w:rsid w:val="021B4271"/>
    <w:rsid w:val="021E110F"/>
    <w:rsid w:val="021F0ED1"/>
    <w:rsid w:val="0228604D"/>
    <w:rsid w:val="022A49B8"/>
    <w:rsid w:val="02450F52"/>
    <w:rsid w:val="025B30F8"/>
    <w:rsid w:val="026676EF"/>
    <w:rsid w:val="02732751"/>
    <w:rsid w:val="02901E05"/>
    <w:rsid w:val="02910441"/>
    <w:rsid w:val="02A75804"/>
    <w:rsid w:val="02AA2995"/>
    <w:rsid w:val="02B37ED6"/>
    <w:rsid w:val="02CB6880"/>
    <w:rsid w:val="02CF2660"/>
    <w:rsid w:val="02D752BA"/>
    <w:rsid w:val="02DB1135"/>
    <w:rsid w:val="02F60B92"/>
    <w:rsid w:val="030229A5"/>
    <w:rsid w:val="03073BD8"/>
    <w:rsid w:val="03186BD7"/>
    <w:rsid w:val="037B7F18"/>
    <w:rsid w:val="038A0F5C"/>
    <w:rsid w:val="038F0666"/>
    <w:rsid w:val="03981870"/>
    <w:rsid w:val="03994F4E"/>
    <w:rsid w:val="039E54C6"/>
    <w:rsid w:val="03A52EF2"/>
    <w:rsid w:val="03B52281"/>
    <w:rsid w:val="03BD679A"/>
    <w:rsid w:val="03E33667"/>
    <w:rsid w:val="03E513A6"/>
    <w:rsid w:val="04025A79"/>
    <w:rsid w:val="0428439A"/>
    <w:rsid w:val="04453E55"/>
    <w:rsid w:val="047948EC"/>
    <w:rsid w:val="047E311D"/>
    <w:rsid w:val="0488552C"/>
    <w:rsid w:val="04935864"/>
    <w:rsid w:val="049E3752"/>
    <w:rsid w:val="04B832BF"/>
    <w:rsid w:val="04BB62FF"/>
    <w:rsid w:val="04C23D52"/>
    <w:rsid w:val="04CE1E42"/>
    <w:rsid w:val="04DC7071"/>
    <w:rsid w:val="04ED4D45"/>
    <w:rsid w:val="05147E89"/>
    <w:rsid w:val="051518EF"/>
    <w:rsid w:val="0521531D"/>
    <w:rsid w:val="054F6C10"/>
    <w:rsid w:val="05577D8B"/>
    <w:rsid w:val="05875732"/>
    <w:rsid w:val="0596087F"/>
    <w:rsid w:val="05A3613A"/>
    <w:rsid w:val="05A53B3B"/>
    <w:rsid w:val="05A960DF"/>
    <w:rsid w:val="05BD29CF"/>
    <w:rsid w:val="05ED2884"/>
    <w:rsid w:val="060C2EBB"/>
    <w:rsid w:val="06255E6A"/>
    <w:rsid w:val="06415C54"/>
    <w:rsid w:val="065457E7"/>
    <w:rsid w:val="0655149E"/>
    <w:rsid w:val="06595497"/>
    <w:rsid w:val="06C47189"/>
    <w:rsid w:val="06C95EDE"/>
    <w:rsid w:val="06FD746A"/>
    <w:rsid w:val="072C591E"/>
    <w:rsid w:val="076D0ECF"/>
    <w:rsid w:val="077568E0"/>
    <w:rsid w:val="07963C8B"/>
    <w:rsid w:val="079E4724"/>
    <w:rsid w:val="07A94B5D"/>
    <w:rsid w:val="07B20E20"/>
    <w:rsid w:val="07BC46FF"/>
    <w:rsid w:val="07BC49C1"/>
    <w:rsid w:val="07C27992"/>
    <w:rsid w:val="07CB5F01"/>
    <w:rsid w:val="07D93375"/>
    <w:rsid w:val="07F8505E"/>
    <w:rsid w:val="080374BA"/>
    <w:rsid w:val="081B372F"/>
    <w:rsid w:val="08332819"/>
    <w:rsid w:val="083404D7"/>
    <w:rsid w:val="08415506"/>
    <w:rsid w:val="08553CEE"/>
    <w:rsid w:val="0860559E"/>
    <w:rsid w:val="087728B5"/>
    <w:rsid w:val="088023BD"/>
    <w:rsid w:val="08A54CD2"/>
    <w:rsid w:val="08D518AC"/>
    <w:rsid w:val="08E144CF"/>
    <w:rsid w:val="090F7ADC"/>
    <w:rsid w:val="09150178"/>
    <w:rsid w:val="093056E2"/>
    <w:rsid w:val="09656872"/>
    <w:rsid w:val="09856BC3"/>
    <w:rsid w:val="098C3ADE"/>
    <w:rsid w:val="098C576A"/>
    <w:rsid w:val="09981DD6"/>
    <w:rsid w:val="09AD03A9"/>
    <w:rsid w:val="09E866E4"/>
    <w:rsid w:val="09EB2195"/>
    <w:rsid w:val="0A0D4144"/>
    <w:rsid w:val="0A203224"/>
    <w:rsid w:val="0A323A7B"/>
    <w:rsid w:val="0A346F4D"/>
    <w:rsid w:val="0A421BF4"/>
    <w:rsid w:val="0A4B25DC"/>
    <w:rsid w:val="0A610A41"/>
    <w:rsid w:val="0A6F0F34"/>
    <w:rsid w:val="0A7509CB"/>
    <w:rsid w:val="0A7669ED"/>
    <w:rsid w:val="0A7901DB"/>
    <w:rsid w:val="0A8C6D75"/>
    <w:rsid w:val="0A981059"/>
    <w:rsid w:val="0AA70ADC"/>
    <w:rsid w:val="0AB267B4"/>
    <w:rsid w:val="0AD57C4B"/>
    <w:rsid w:val="0ADE7A8F"/>
    <w:rsid w:val="0ADF7533"/>
    <w:rsid w:val="0B0333A3"/>
    <w:rsid w:val="0B0446F4"/>
    <w:rsid w:val="0B0A635A"/>
    <w:rsid w:val="0B0B25CD"/>
    <w:rsid w:val="0B144F2B"/>
    <w:rsid w:val="0B1536C0"/>
    <w:rsid w:val="0B1C3A38"/>
    <w:rsid w:val="0B4E39F7"/>
    <w:rsid w:val="0B643590"/>
    <w:rsid w:val="0B66416A"/>
    <w:rsid w:val="0B7314D5"/>
    <w:rsid w:val="0BB07C71"/>
    <w:rsid w:val="0BEE5A66"/>
    <w:rsid w:val="0BF9008B"/>
    <w:rsid w:val="0BFA6FD1"/>
    <w:rsid w:val="0C2912D2"/>
    <w:rsid w:val="0C373216"/>
    <w:rsid w:val="0C3E7E08"/>
    <w:rsid w:val="0C406B21"/>
    <w:rsid w:val="0C6915E0"/>
    <w:rsid w:val="0C9141AC"/>
    <w:rsid w:val="0CA059C4"/>
    <w:rsid w:val="0CA20839"/>
    <w:rsid w:val="0CCD2DDD"/>
    <w:rsid w:val="0CEC7E16"/>
    <w:rsid w:val="0CEE7400"/>
    <w:rsid w:val="0D005F06"/>
    <w:rsid w:val="0D125CDC"/>
    <w:rsid w:val="0D1462F4"/>
    <w:rsid w:val="0D1C2527"/>
    <w:rsid w:val="0D324D94"/>
    <w:rsid w:val="0D533DF4"/>
    <w:rsid w:val="0D8818DD"/>
    <w:rsid w:val="0DB40D43"/>
    <w:rsid w:val="0DB71BE3"/>
    <w:rsid w:val="0DB86AB6"/>
    <w:rsid w:val="0DBB5D41"/>
    <w:rsid w:val="0DBC70F1"/>
    <w:rsid w:val="0DC14EF7"/>
    <w:rsid w:val="0E0722AE"/>
    <w:rsid w:val="0E085F79"/>
    <w:rsid w:val="0E2450E8"/>
    <w:rsid w:val="0E2847D1"/>
    <w:rsid w:val="0E44027A"/>
    <w:rsid w:val="0E53028D"/>
    <w:rsid w:val="0E5D3349"/>
    <w:rsid w:val="0E857647"/>
    <w:rsid w:val="0E905815"/>
    <w:rsid w:val="0EA271EC"/>
    <w:rsid w:val="0EAA6D91"/>
    <w:rsid w:val="0ECD528C"/>
    <w:rsid w:val="0EE61D33"/>
    <w:rsid w:val="0EE70E8E"/>
    <w:rsid w:val="0EE81876"/>
    <w:rsid w:val="0EF83D13"/>
    <w:rsid w:val="0F0A282B"/>
    <w:rsid w:val="0F0C07BF"/>
    <w:rsid w:val="0F13671C"/>
    <w:rsid w:val="0F153725"/>
    <w:rsid w:val="0F470702"/>
    <w:rsid w:val="0F515C5A"/>
    <w:rsid w:val="0F541836"/>
    <w:rsid w:val="0F5A4C96"/>
    <w:rsid w:val="0F6228B2"/>
    <w:rsid w:val="0F64014E"/>
    <w:rsid w:val="0F6D3AD1"/>
    <w:rsid w:val="0F751969"/>
    <w:rsid w:val="0F935B14"/>
    <w:rsid w:val="0FA42666"/>
    <w:rsid w:val="0FAE4827"/>
    <w:rsid w:val="0FC706F3"/>
    <w:rsid w:val="0FD2057A"/>
    <w:rsid w:val="0FD571EC"/>
    <w:rsid w:val="0FDD09A2"/>
    <w:rsid w:val="0FF65C26"/>
    <w:rsid w:val="104B5E58"/>
    <w:rsid w:val="107653F1"/>
    <w:rsid w:val="108522C5"/>
    <w:rsid w:val="10864DE3"/>
    <w:rsid w:val="10885922"/>
    <w:rsid w:val="109C55C2"/>
    <w:rsid w:val="109F4215"/>
    <w:rsid w:val="10A36CEB"/>
    <w:rsid w:val="10C52EF2"/>
    <w:rsid w:val="10D65E3A"/>
    <w:rsid w:val="11240204"/>
    <w:rsid w:val="112C36D3"/>
    <w:rsid w:val="11925BFD"/>
    <w:rsid w:val="11A23E24"/>
    <w:rsid w:val="11AF3192"/>
    <w:rsid w:val="11CF7DD1"/>
    <w:rsid w:val="11D44407"/>
    <w:rsid w:val="11EC3241"/>
    <w:rsid w:val="11F4325E"/>
    <w:rsid w:val="120E7E53"/>
    <w:rsid w:val="122B23DB"/>
    <w:rsid w:val="12386EF3"/>
    <w:rsid w:val="12432BED"/>
    <w:rsid w:val="128A57C3"/>
    <w:rsid w:val="12921F42"/>
    <w:rsid w:val="129C6ECA"/>
    <w:rsid w:val="12B2792E"/>
    <w:rsid w:val="12B90BFF"/>
    <w:rsid w:val="12C33517"/>
    <w:rsid w:val="12D45BC9"/>
    <w:rsid w:val="12E5148C"/>
    <w:rsid w:val="12F95C66"/>
    <w:rsid w:val="1313272A"/>
    <w:rsid w:val="131F765C"/>
    <w:rsid w:val="13365FC1"/>
    <w:rsid w:val="13375F7C"/>
    <w:rsid w:val="133B072C"/>
    <w:rsid w:val="135B032B"/>
    <w:rsid w:val="13851927"/>
    <w:rsid w:val="139A144D"/>
    <w:rsid w:val="13CD6B47"/>
    <w:rsid w:val="13D80628"/>
    <w:rsid w:val="13E62DBC"/>
    <w:rsid w:val="13F05194"/>
    <w:rsid w:val="13FC788D"/>
    <w:rsid w:val="14137B9C"/>
    <w:rsid w:val="141C07D5"/>
    <w:rsid w:val="14237CCA"/>
    <w:rsid w:val="14505136"/>
    <w:rsid w:val="145F4995"/>
    <w:rsid w:val="146F1A40"/>
    <w:rsid w:val="14776EFE"/>
    <w:rsid w:val="147B5855"/>
    <w:rsid w:val="14904A9F"/>
    <w:rsid w:val="14942349"/>
    <w:rsid w:val="149557DB"/>
    <w:rsid w:val="14AA6C09"/>
    <w:rsid w:val="14AD2FB9"/>
    <w:rsid w:val="14B4689D"/>
    <w:rsid w:val="14DA11D6"/>
    <w:rsid w:val="14F874E8"/>
    <w:rsid w:val="14FA43F4"/>
    <w:rsid w:val="151421CA"/>
    <w:rsid w:val="15312467"/>
    <w:rsid w:val="15442DDA"/>
    <w:rsid w:val="15757921"/>
    <w:rsid w:val="157A4E72"/>
    <w:rsid w:val="15801337"/>
    <w:rsid w:val="15886C62"/>
    <w:rsid w:val="159262EE"/>
    <w:rsid w:val="159C20F2"/>
    <w:rsid w:val="15A14DEA"/>
    <w:rsid w:val="15A52288"/>
    <w:rsid w:val="15B37428"/>
    <w:rsid w:val="15C16A04"/>
    <w:rsid w:val="15CA0276"/>
    <w:rsid w:val="15D17694"/>
    <w:rsid w:val="15F455B0"/>
    <w:rsid w:val="15FC2035"/>
    <w:rsid w:val="160C7B17"/>
    <w:rsid w:val="162006D2"/>
    <w:rsid w:val="162114BD"/>
    <w:rsid w:val="163B35AF"/>
    <w:rsid w:val="16497123"/>
    <w:rsid w:val="166A27F4"/>
    <w:rsid w:val="16796A4F"/>
    <w:rsid w:val="168633CA"/>
    <w:rsid w:val="168F4A69"/>
    <w:rsid w:val="169541A1"/>
    <w:rsid w:val="16B03286"/>
    <w:rsid w:val="16D92F13"/>
    <w:rsid w:val="16DF0663"/>
    <w:rsid w:val="170279F1"/>
    <w:rsid w:val="170711DD"/>
    <w:rsid w:val="171321A0"/>
    <w:rsid w:val="17163A31"/>
    <w:rsid w:val="174357EB"/>
    <w:rsid w:val="175C5D77"/>
    <w:rsid w:val="17723B5C"/>
    <w:rsid w:val="17775C4D"/>
    <w:rsid w:val="177D1E82"/>
    <w:rsid w:val="17830C7D"/>
    <w:rsid w:val="179B2596"/>
    <w:rsid w:val="17A5550F"/>
    <w:rsid w:val="17DC4A0A"/>
    <w:rsid w:val="17EB2521"/>
    <w:rsid w:val="17FC09DB"/>
    <w:rsid w:val="18410550"/>
    <w:rsid w:val="184A630F"/>
    <w:rsid w:val="18525374"/>
    <w:rsid w:val="18902AC0"/>
    <w:rsid w:val="189B5D8E"/>
    <w:rsid w:val="18A36F04"/>
    <w:rsid w:val="18C633D3"/>
    <w:rsid w:val="18F92709"/>
    <w:rsid w:val="190711B8"/>
    <w:rsid w:val="1929549B"/>
    <w:rsid w:val="193713E3"/>
    <w:rsid w:val="19446B85"/>
    <w:rsid w:val="194A6C58"/>
    <w:rsid w:val="19593B1A"/>
    <w:rsid w:val="195C7B85"/>
    <w:rsid w:val="195F4F3A"/>
    <w:rsid w:val="19614D0C"/>
    <w:rsid w:val="1963359E"/>
    <w:rsid w:val="19C10F0A"/>
    <w:rsid w:val="19CC7E03"/>
    <w:rsid w:val="19D86A17"/>
    <w:rsid w:val="19DA3387"/>
    <w:rsid w:val="19F4305A"/>
    <w:rsid w:val="19FD64D2"/>
    <w:rsid w:val="1A1C02B0"/>
    <w:rsid w:val="1A4A7DBD"/>
    <w:rsid w:val="1A4C6BF6"/>
    <w:rsid w:val="1A53371E"/>
    <w:rsid w:val="1A580897"/>
    <w:rsid w:val="1A59708B"/>
    <w:rsid w:val="1A5C344B"/>
    <w:rsid w:val="1A5E4E7B"/>
    <w:rsid w:val="1A681F45"/>
    <w:rsid w:val="1A761580"/>
    <w:rsid w:val="1A886D43"/>
    <w:rsid w:val="1AAA42B0"/>
    <w:rsid w:val="1AC54D70"/>
    <w:rsid w:val="1AD61006"/>
    <w:rsid w:val="1AFB42ED"/>
    <w:rsid w:val="1B1656CF"/>
    <w:rsid w:val="1B1A4796"/>
    <w:rsid w:val="1B1A5B25"/>
    <w:rsid w:val="1B282F95"/>
    <w:rsid w:val="1B331693"/>
    <w:rsid w:val="1B3B455E"/>
    <w:rsid w:val="1B677C92"/>
    <w:rsid w:val="1B8064AB"/>
    <w:rsid w:val="1B837D67"/>
    <w:rsid w:val="1B977350"/>
    <w:rsid w:val="1BAA1CA5"/>
    <w:rsid w:val="1BCD65A0"/>
    <w:rsid w:val="1BD04F59"/>
    <w:rsid w:val="1C127C1D"/>
    <w:rsid w:val="1C1452BD"/>
    <w:rsid w:val="1C2E4F86"/>
    <w:rsid w:val="1C393EA0"/>
    <w:rsid w:val="1C3B6CE8"/>
    <w:rsid w:val="1C526437"/>
    <w:rsid w:val="1C5B1906"/>
    <w:rsid w:val="1C751ABE"/>
    <w:rsid w:val="1C7840B1"/>
    <w:rsid w:val="1C8745E6"/>
    <w:rsid w:val="1C8E3E2E"/>
    <w:rsid w:val="1C8F7072"/>
    <w:rsid w:val="1C92728F"/>
    <w:rsid w:val="1CB74342"/>
    <w:rsid w:val="1CBC5B9E"/>
    <w:rsid w:val="1CC51EE4"/>
    <w:rsid w:val="1CC70E5A"/>
    <w:rsid w:val="1CC826ED"/>
    <w:rsid w:val="1CC858AA"/>
    <w:rsid w:val="1CE4446C"/>
    <w:rsid w:val="1CEB41A0"/>
    <w:rsid w:val="1CFB6772"/>
    <w:rsid w:val="1D012DC8"/>
    <w:rsid w:val="1D473FC4"/>
    <w:rsid w:val="1D483B5E"/>
    <w:rsid w:val="1D70551D"/>
    <w:rsid w:val="1DA55ED4"/>
    <w:rsid w:val="1DAC7D7F"/>
    <w:rsid w:val="1DAF597A"/>
    <w:rsid w:val="1DBC0C53"/>
    <w:rsid w:val="1DC64F46"/>
    <w:rsid w:val="1DCD16C2"/>
    <w:rsid w:val="1DEA1AED"/>
    <w:rsid w:val="1DEC7B59"/>
    <w:rsid w:val="1E132584"/>
    <w:rsid w:val="1E1D1B02"/>
    <w:rsid w:val="1E211AF4"/>
    <w:rsid w:val="1E2D414F"/>
    <w:rsid w:val="1E3C438C"/>
    <w:rsid w:val="1E5A6AA1"/>
    <w:rsid w:val="1E682698"/>
    <w:rsid w:val="1E7C3880"/>
    <w:rsid w:val="1EA3020C"/>
    <w:rsid w:val="1EC428AC"/>
    <w:rsid w:val="1EC53A4F"/>
    <w:rsid w:val="1ED02718"/>
    <w:rsid w:val="1EEB6780"/>
    <w:rsid w:val="1F0F1A50"/>
    <w:rsid w:val="1F3F4D79"/>
    <w:rsid w:val="1F836324"/>
    <w:rsid w:val="1FA7588C"/>
    <w:rsid w:val="1FA928B8"/>
    <w:rsid w:val="1FAF33D0"/>
    <w:rsid w:val="1FBC6626"/>
    <w:rsid w:val="1FE97514"/>
    <w:rsid w:val="1FF561C5"/>
    <w:rsid w:val="200A5C3C"/>
    <w:rsid w:val="200B777F"/>
    <w:rsid w:val="203370CC"/>
    <w:rsid w:val="20382C9C"/>
    <w:rsid w:val="2042635B"/>
    <w:rsid w:val="204949D4"/>
    <w:rsid w:val="20567420"/>
    <w:rsid w:val="205E116D"/>
    <w:rsid w:val="2069588E"/>
    <w:rsid w:val="20786BE9"/>
    <w:rsid w:val="207A2425"/>
    <w:rsid w:val="208257CE"/>
    <w:rsid w:val="208A1D0B"/>
    <w:rsid w:val="208C4B5A"/>
    <w:rsid w:val="20931C4F"/>
    <w:rsid w:val="20A03B82"/>
    <w:rsid w:val="20B3324D"/>
    <w:rsid w:val="20B74704"/>
    <w:rsid w:val="20BF581D"/>
    <w:rsid w:val="20C76C3A"/>
    <w:rsid w:val="20D25288"/>
    <w:rsid w:val="2122049F"/>
    <w:rsid w:val="21251B33"/>
    <w:rsid w:val="21437AE8"/>
    <w:rsid w:val="21466A01"/>
    <w:rsid w:val="214D0AB3"/>
    <w:rsid w:val="217A0435"/>
    <w:rsid w:val="218775AB"/>
    <w:rsid w:val="2188729D"/>
    <w:rsid w:val="21B77545"/>
    <w:rsid w:val="21BA022A"/>
    <w:rsid w:val="21BD48B9"/>
    <w:rsid w:val="21C42C5D"/>
    <w:rsid w:val="21CE69EC"/>
    <w:rsid w:val="21D431C3"/>
    <w:rsid w:val="21D75B28"/>
    <w:rsid w:val="21E1157B"/>
    <w:rsid w:val="21E9116E"/>
    <w:rsid w:val="21F04025"/>
    <w:rsid w:val="21F33F8B"/>
    <w:rsid w:val="22047B62"/>
    <w:rsid w:val="220C503A"/>
    <w:rsid w:val="22637F74"/>
    <w:rsid w:val="227350E1"/>
    <w:rsid w:val="227A2DCD"/>
    <w:rsid w:val="227D3355"/>
    <w:rsid w:val="22811AD1"/>
    <w:rsid w:val="228150C7"/>
    <w:rsid w:val="22851D24"/>
    <w:rsid w:val="22996C92"/>
    <w:rsid w:val="229D5007"/>
    <w:rsid w:val="22CD66D0"/>
    <w:rsid w:val="22DF6B31"/>
    <w:rsid w:val="23111068"/>
    <w:rsid w:val="23242C16"/>
    <w:rsid w:val="233B32F2"/>
    <w:rsid w:val="23417E1B"/>
    <w:rsid w:val="23503C84"/>
    <w:rsid w:val="2387551E"/>
    <w:rsid w:val="238846BF"/>
    <w:rsid w:val="23A3588C"/>
    <w:rsid w:val="23AA7239"/>
    <w:rsid w:val="23BB3004"/>
    <w:rsid w:val="23C54623"/>
    <w:rsid w:val="23C7681E"/>
    <w:rsid w:val="23DA1943"/>
    <w:rsid w:val="24082174"/>
    <w:rsid w:val="24145594"/>
    <w:rsid w:val="241E5281"/>
    <w:rsid w:val="242922E9"/>
    <w:rsid w:val="242E0EBA"/>
    <w:rsid w:val="24381C76"/>
    <w:rsid w:val="24513B95"/>
    <w:rsid w:val="24531BE4"/>
    <w:rsid w:val="245C5413"/>
    <w:rsid w:val="245E60EA"/>
    <w:rsid w:val="24655DC8"/>
    <w:rsid w:val="24945841"/>
    <w:rsid w:val="249F3629"/>
    <w:rsid w:val="24B06566"/>
    <w:rsid w:val="24CD2554"/>
    <w:rsid w:val="24CF6BB0"/>
    <w:rsid w:val="24D64800"/>
    <w:rsid w:val="24F24792"/>
    <w:rsid w:val="25056E93"/>
    <w:rsid w:val="25060596"/>
    <w:rsid w:val="25097325"/>
    <w:rsid w:val="25292606"/>
    <w:rsid w:val="255154CC"/>
    <w:rsid w:val="25580E26"/>
    <w:rsid w:val="256516E0"/>
    <w:rsid w:val="25A062B3"/>
    <w:rsid w:val="25D67C79"/>
    <w:rsid w:val="25EE2FF1"/>
    <w:rsid w:val="25F05920"/>
    <w:rsid w:val="25F95738"/>
    <w:rsid w:val="25FC567F"/>
    <w:rsid w:val="261A4BC0"/>
    <w:rsid w:val="261D222D"/>
    <w:rsid w:val="263C430E"/>
    <w:rsid w:val="26584507"/>
    <w:rsid w:val="26663961"/>
    <w:rsid w:val="267007DD"/>
    <w:rsid w:val="267F1B6E"/>
    <w:rsid w:val="268E141B"/>
    <w:rsid w:val="26995AE5"/>
    <w:rsid w:val="26A24652"/>
    <w:rsid w:val="26A61651"/>
    <w:rsid w:val="26B4291F"/>
    <w:rsid w:val="26CA20A0"/>
    <w:rsid w:val="26CC4D9A"/>
    <w:rsid w:val="26CF5C04"/>
    <w:rsid w:val="26DC7985"/>
    <w:rsid w:val="26DF78A8"/>
    <w:rsid w:val="26E36D60"/>
    <w:rsid w:val="26E8451F"/>
    <w:rsid w:val="26FE033B"/>
    <w:rsid w:val="270E5FF9"/>
    <w:rsid w:val="271B54EF"/>
    <w:rsid w:val="2723127F"/>
    <w:rsid w:val="27330B47"/>
    <w:rsid w:val="2735298E"/>
    <w:rsid w:val="27654176"/>
    <w:rsid w:val="276B6789"/>
    <w:rsid w:val="277841EA"/>
    <w:rsid w:val="27796A8A"/>
    <w:rsid w:val="278860CF"/>
    <w:rsid w:val="27AC2CD5"/>
    <w:rsid w:val="27B93E60"/>
    <w:rsid w:val="27C873ED"/>
    <w:rsid w:val="27DB0EE6"/>
    <w:rsid w:val="27F33DF7"/>
    <w:rsid w:val="27F64BDF"/>
    <w:rsid w:val="27F83A99"/>
    <w:rsid w:val="28266888"/>
    <w:rsid w:val="283A5429"/>
    <w:rsid w:val="28450962"/>
    <w:rsid w:val="284A1F5D"/>
    <w:rsid w:val="284B7EE7"/>
    <w:rsid w:val="28605BD0"/>
    <w:rsid w:val="28664D86"/>
    <w:rsid w:val="286E51BD"/>
    <w:rsid w:val="287A1C4C"/>
    <w:rsid w:val="28810F26"/>
    <w:rsid w:val="28A661CE"/>
    <w:rsid w:val="28AE7740"/>
    <w:rsid w:val="28D56B7C"/>
    <w:rsid w:val="28E1506C"/>
    <w:rsid w:val="28F43698"/>
    <w:rsid w:val="28FE555C"/>
    <w:rsid w:val="292C4BDC"/>
    <w:rsid w:val="29322F10"/>
    <w:rsid w:val="295807BB"/>
    <w:rsid w:val="296D189C"/>
    <w:rsid w:val="2990340C"/>
    <w:rsid w:val="299D7047"/>
    <w:rsid w:val="29B20CE7"/>
    <w:rsid w:val="29CC7F7F"/>
    <w:rsid w:val="29CF7CBC"/>
    <w:rsid w:val="2A040E61"/>
    <w:rsid w:val="2A0B7E6D"/>
    <w:rsid w:val="2A13200D"/>
    <w:rsid w:val="2A221ED3"/>
    <w:rsid w:val="2A3B381A"/>
    <w:rsid w:val="2A3C7BFE"/>
    <w:rsid w:val="2A8736BE"/>
    <w:rsid w:val="2A8773CC"/>
    <w:rsid w:val="2A93499D"/>
    <w:rsid w:val="2AA96C9D"/>
    <w:rsid w:val="2AC603DE"/>
    <w:rsid w:val="2AE6082F"/>
    <w:rsid w:val="2B010556"/>
    <w:rsid w:val="2B026E96"/>
    <w:rsid w:val="2B1321DC"/>
    <w:rsid w:val="2B146763"/>
    <w:rsid w:val="2B30560E"/>
    <w:rsid w:val="2B400334"/>
    <w:rsid w:val="2B445780"/>
    <w:rsid w:val="2B4C758A"/>
    <w:rsid w:val="2B5B15BB"/>
    <w:rsid w:val="2B633D6E"/>
    <w:rsid w:val="2B6C4A0B"/>
    <w:rsid w:val="2B7728CB"/>
    <w:rsid w:val="2BB132C3"/>
    <w:rsid w:val="2BB86056"/>
    <w:rsid w:val="2BDB4391"/>
    <w:rsid w:val="2BE92768"/>
    <w:rsid w:val="2BED16F8"/>
    <w:rsid w:val="2C197A3A"/>
    <w:rsid w:val="2C1D027F"/>
    <w:rsid w:val="2C405F01"/>
    <w:rsid w:val="2C6819DA"/>
    <w:rsid w:val="2C6A1788"/>
    <w:rsid w:val="2C6D4CDD"/>
    <w:rsid w:val="2C6F5E1F"/>
    <w:rsid w:val="2C755243"/>
    <w:rsid w:val="2C7C4EE5"/>
    <w:rsid w:val="2C876C23"/>
    <w:rsid w:val="2CB21D23"/>
    <w:rsid w:val="2CE72985"/>
    <w:rsid w:val="2CF94143"/>
    <w:rsid w:val="2CFB5B68"/>
    <w:rsid w:val="2D1C4591"/>
    <w:rsid w:val="2D286ADB"/>
    <w:rsid w:val="2D4B1FC9"/>
    <w:rsid w:val="2D8B0FF1"/>
    <w:rsid w:val="2DE539EA"/>
    <w:rsid w:val="2DE971E2"/>
    <w:rsid w:val="2E0C1292"/>
    <w:rsid w:val="2E116E66"/>
    <w:rsid w:val="2E1D6EDE"/>
    <w:rsid w:val="2E2A3561"/>
    <w:rsid w:val="2E2D5F9E"/>
    <w:rsid w:val="2E346517"/>
    <w:rsid w:val="2E3B6C3B"/>
    <w:rsid w:val="2E434E34"/>
    <w:rsid w:val="2E50759F"/>
    <w:rsid w:val="2E56075F"/>
    <w:rsid w:val="2E5653A4"/>
    <w:rsid w:val="2EB77450"/>
    <w:rsid w:val="2EC66A23"/>
    <w:rsid w:val="2EC7687E"/>
    <w:rsid w:val="2ECD53F7"/>
    <w:rsid w:val="2ECE06FE"/>
    <w:rsid w:val="2F334578"/>
    <w:rsid w:val="2F5109A4"/>
    <w:rsid w:val="2F5843E6"/>
    <w:rsid w:val="2F5E6B8C"/>
    <w:rsid w:val="2F631BC5"/>
    <w:rsid w:val="2F6B042A"/>
    <w:rsid w:val="2F700DF1"/>
    <w:rsid w:val="2F916997"/>
    <w:rsid w:val="2FB601D0"/>
    <w:rsid w:val="2FBF4699"/>
    <w:rsid w:val="2FE573AB"/>
    <w:rsid w:val="301471FC"/>
    <w:rsid w:val="301B3E65"/>
    <w:rsid w:val="30245D01"/>
    <w:rsid w:val="30265D71"/>
    <w:rsid w:val="302D0E9F"/>
    <w:rsid w:val="3043555D"/>
    <w:rsid w:val="304D7130"/>
    <w:rsid w:val="305111DE"/>
    <w:rsid w:val="30682984"/>
    <w:rsid w:val="30686D17"/>
    <w:rsid w:val="306D2235"/>
    <w:rsid w:val="309F2E19"/>
    <w:rsid w:val="30EF2A10"/>
    <w:rsid w:val="30F019A9"/>
    <w:rsid w:val="30FE1366"/>
    <w:rsid w:val="31132550"/>
    <w:rsid w:val="311D34B8"/>
    <w:rsid w:val="313F4D9A"/>
    <w:rsid w:val="314A36B4"/>
    <w:rsid w:val="3161595D"/>
    <w:rsid w:val="3184602D"/>
    <w:rsid w:val="319B7450"/>
    <w:rsid w:val="319C6943"/>
    <w:rsid w:val="31AC1DEB"/>
    <w:rsid w:val="31AD66FD"/>
    <w:rsid w:val="31B21D95"/>
    <w:rsid w:val="31B96AA6"/>
    <w:rsid w:val="31D85FEC"/>
    <w:rsid w:val="31DF34F0"/>
    <w:rsid w:val="31E44BA4"/>
    <w:rsid w:val="31EE0D17"/>
    <w:rsid w:val="31EF13B0"/>
    <w:rsid w:val="31FC7ADB"/>
    <w:rsid w:val="3221596B"/>
    <w:rsid w:val="32222E7F"/>
    <w:rsid w:val="322F17B7"/>
    <w:rsid w:val="3252582B"/>
    <w:rsid w:val="325A6FC8"/>
    <w:rsid w:val="32662BFF"/>
    <w:rsid w:val="327F0285"/>
    <w:rsid w:val="32852B7B"/>
    <w:rsid w:val="32972162"/>
    <w:rsid w:val="329F0927"/>
    <w:rsid w:val="32DC56D7"/>
    <w:rsid w:val="331E14BA"/>
    <w:rsid w:val="33255513"/>
    <w:rsid w:val="33283607"/>
    <w:rsid w:val="333A6B83"/>
    <w:rsid w:val="336A17DF"/>
    <w:rsid w:val="33762B88"/>
    <w:rsid w:val="338565A5"/>
    <w:rsid w:val="339E5251"/>
    <w:rsid w:val="33AD0AAD"/>
    <w:rsid w:val="33CB4E5C"/>
    <w:rsid w:val="33FC056B"/>
    <w:rsid w:val="34133F4C"/>
    <w:rsid w:val="34176FDD"/>
    <w:rsid w:val="34186F72"/>
    <w:rsid w:val="34195674"/>
    <w:rsid w:val="34246EDC"/>
    <w:rsid w:val="345968B4"/>
    <w:rsid w:val="346C5CA1"/>
    <w:rsid w:val="34A04E07"/>
    <w:rsid w:val="34DB1E65"/>
    <w:rsid w:val="34E24C33"/>
    <w:rsid w:val="34EE63F3"/>
    <w:rsid w:val="34F3029F"/>
    <w:rsid w:val="34F74832"/>
    <w:rsid w:val="351013A8"/>
    <w:rsid w:val="351940B0"/>
    <w:rsid w:val="3531020B"/>
    <w:rsid w:val="35364074"/>
    <w:rsid w:val="355E4683"/>
    <w:rsid w:val="35A07E22"/>
    <w:rsid w:val="35E53C1A"/>
    <w:rsid w:val="35EE629E"/>
    <w:rsid w:val="360302A9"/>
    <w:rsid w:val="36170E17"/>
    <w:rsid w:val="361976C3"/>
    <w:rsid w:val="362463DF"/>
    <w:rsid w:val="362948CB"/>
    <w:rsid w:val="3638711E"/>
    <w:rsid w:val="3651172E"/>
    <w:rsid w:val="36572F64"/>
    <w:rsid w:val="36C6691A"/>
    <w:rsid w:val="36EB5BF2"/>
    <w:rsid w:val="3707370E"/>
    <w:rsid w:val="371A1ED1"/>
    <w:rsid w:val="3729787B"/>
    <w:rsid w:val="372D4055"/>
    <w:rsid w:val="374A73ED"/>
    <w:rsid w:val="374C74AC"/>
    <w:rsid w:val="37596EB2"/>
    <w:rsid w:val="37641FEB"/>
    <w:rsid w:val="37652258"/>
    <w:rsid w:val="376E1EFB"/>
    <w:rsid w:val="377C4FBA"/>
    <w:rsid w:val="37882EB1"/>
    <w:rsid w:val="379F5540"/>
    <w:rsid w:val="37CF0FD9"/>
    <w:rsid w:val="37F073C9"/>
    <w:rsid w:val="3800309A"/>
    <w:rsid w:val="38046D92"/>
    <w:rsid w:val="380C0210"/>
    <w:rsid w:val="381559D1"/>
    <w:rsid w:val="381C1B69"/>
    <w:rsid w:val="381C6932"/>
    <w:rsid w:val="3851514C"/>
    <w:rsid w:val="38531A94"/>
    <w:rsid w:val="386023AC"/>
    <w:rsid w:val="38A24C43"/>
    <w:rsid w:val="38B8462D"/>
    <w:rsid w:val="38C33D5C"/>
    <w:rsid w:val="38C43921"/>
    <w:rsid w:val="38CB2C57"/>
    <w:rsid w:val="38DD1BC1"/>
    <w:rsid w:val="38F511B0"/>
    <w:rsid w:val="38F864C1"/>
    <w:rsid w:val="391336F3"/>
    <w:rsid w:val="3927473B"/>
    <w:rsid w:val="3951082A"/>
    <w:rsid w:val="396D4CB7"/>
    <w:rsid w:val="39AD30AD"/>
    <w:rsid w:val="39BD378B"/>
    <w:rsid w:val="39CA407F"/>
    <w:rsid w:val="39DD67E6"/>
    <w:rsid w:val="39E3512D"/>
    <w:rsid w:val="3A126618"/>
    <w:rsid w:val="3A4D15EB"/>
    <w:rsid w:val="3A722F6E"/>
    <w:rsid w:val="3A876423"/>
    <w:rsid w:val="3A877CFD"/>
    <w:rsid w:val="3AB421E7"/>
    <w:rsid w:val="3AC64035"/>
    <w:rsid w:val="3AD47F64"/>
    <w:rsid w:val="3AFC5296"/>
    <w:rsid w:val="3B060213"/>
    <w:rsid w:val="3B0931F8"/>
    <w:rsid w:val="3B097A32"/>
    <w:rsid w:val="3B30693B"/>
    <w:rsid w:val="3B4C32CD"/>
    <w:rsid w:val="3B5E1D06"/>
    <w:rsid w:val="3BAA25AB"/>
    <w:rsid w:val="3BAD44FF"/>
    <w:rsid w:val="3BB71E05"/>
    <w:rsid w:val="3BBB1E69"/>
    <w:rsid w:val="3BCC48C7"/>
    <w:rsid w:val="3BCD08D5"/>
    <w:rsid w:val="3BD97860"/>
    <w:rsid w:val="3BDD026C"/>
    <w:rsid w:val="3BF97445"/>
    <w:rsid w:val="3C030602"/>
    <w:rsid w:val="3C0D6F5C"/>
    <w:rsid w:val="3C28777B"/>
    <w:rsid w:val="3C4C6976"/>
    <w:rsid w:val="3C775FC8"/>
    <w:rsid w:val="3C94187F"/>
    <w:rsid w:val="3CA87A95"/>
    <w:rsid w:val="3CAA05F4"/>
    <w:rsid w:val="3CC022CE"/>
    <w:rsid w:val="3CC72F54"/>
    <w:rsid w:val="3CC73DD2"/>
    <w:rsid w:val="3CE225EA"/>
    <w:rsid w:val="3CE24EAA"/>
    <w:rsid w:val="3CF4761C"/>
    <w:rsid w:val="3CFC7650"/>
    <w:rsid w:val="3D004621"/>
    <w:rsid w:val="3D122352"/>
    <w:rsid w:val="3D192AA5"/>
    <w:rsid w:val="3D207937"/>
    <w:rsid w:val="3D2E2FD3"/>
    <w:rsid w:val="3D484466"/>
    <w:rsid w:val="3D4E79E6"/>
    <w:rsid w:val="3D646A72"/>
    <w:rsid w:val="3D695218"/>
    <w:rsid w:val="3D7E1270"/>
    <w:rsid w:val="3D9000D9"/>
    <w:rsid w:val="3D957D7E"/>
    <w:rsid w:val="3DAB5207"/>
    <w:rsid w:val="3DBB413B"/>
    <w:rsid w:val="3DC212DD"/>
    <w:rsid w:val="3DCE1AC2"/>
    <w:rsid w:val="3DD03B65"/>
    <w:rsid w:val="3DD37FEC"/>
    <w:rsid w:val="3DD87077"/>
    <w:rsid w:val="3DE73182"/>
    <w:rsid w:val="3DE90CA8"/>
    <w:rsid w:val="3DF5283C"/>
    <w:rsid w:val="3DFF292D"/>
    <w:rsid w:val="3E236E55"/>
    <w:rsid w:val="3E2D35F9"/>
    <w:rsid w:val="3E4A0A14"/>
    <w:rsid w:val="3E4C14C8"/>
    <w:rsid w:val="3E5324BC"/>
    <w:rsid w:val="3E5716D5"/>
    <w:rsid w:val="3E6F540C"/>
    <w:rsid w:val="3E734463"/>
    <w:rsid w:val="3E991E30"/>
    <w:rsid w:val="3EC74FD8"/>
    <w:rsid w:val="3EE6168C"/>
    <w:rsid w:val="3EFA09BA"/>
    <w:rsid w:val="3F0365C7"/>
    <w:rsid w:val="3F0C0B14"/>
    <w:rsid w:val="3F323A7E"/>
    <w:rsid w:val="3F4C2599"/>
    <w:rsid w:val="3F4C640F"/>
    <w:rsid w:val="3F626F64"/>
    <w:rsid w:val="3F7A30D9"/>
    <w:rsid w:val="3F9B6523"/>
    <w:rsid w:val="3FA5105C"/>
    <w:rsid w:val="3FBB4E8D"/>
    <w:rsid w:val="3FCB386C"/>
    <w:rsid w:val="3FE10A2A"/>
    <w:rsid w:val="3FEB3166"/>
    <w:rsid w:val="3FFA6A2A"/>
    <w:rsid w:val="4005779A"/>
    <w:rsid w:val="40363A3A"/>
    <w:rsid w:val="403657E9"/>
    <w:rsid w:val="40410D61"/>
    <w:rsid w:val="40880BFA"/>
    <w:rsid w:val="40A815B4"/>
    <w:rsid w:val="40AA542D"/>
    <w:rsid w:val="40AC1536"/>
    <w:rsid w:val="40B7360A"/>
    <w:rsid w:val="40D46C24"/>
    <w:rsid w:val="40D5031E"/>
    <w:rsid w:val="40DD11B1"/>
    <w:rsid w:val="40EA0F95"/>
    <w:rsid w:val="40EC23F8"/>
    <w:rsid w:val="41070804"/>
    <w:rsid w:val="411E1BAD"/>
    <w:rsid w:val="41246C1D"/>
    <w:rsid w:val="41417D67"/>
    <w:rsid w:val="41556D77"/>
    <w:rsid w:val="415F78F5"/>
    <w:rsid w:val="418A116E"/>
    <w:rsid w:val="419304EB"/>
    <w:rsid w:val="41A47355"/>
    <w:rsid w:val="41AB0C0C"/>
    <w:rsid w:val="41AC3D91"/>
    <w:rsid w:val="41C51421"/>
    <w:rsid w:val="41E23D2A"/>
    <w:rsid w:val="420B38E3"/>
    <w:rsid w:val="42287A44"/>
    <w:rsid w:val="42293D69"/>
    <w:rsid w:val="422C0F9B"/>
    <w:rsid w:val="422E3F0C"/>
    <w:rsid w:val="423A095C"/>
    <w:rsid w:val="423F25D4"/>
    <w:rsid w:val="424E187E"/>
    <w:rsid w:val="425C6318"/>
    <w:rsid w:val="42653193"/>
    <w:rsid w:val="4286574F"/>
    <w:rsid w:val="42886027"/>
    <w:rsid w:val="429A6A15"/>
    <w:rsid w:val="42A23AC2"/>
    <w:rsid w:val="42BC71DD"/>
    <w:rsid w:val="42EB5D13"/>
    <w:rsid w:val="43094EC2"/>
    <w:rsid w:val="431B161F"/>
    <w:rsid w:val="431B3150"/>
    <w:rsid w:val="432D0F3D"/>
    <w:rsid w:val="43642916"/>
    <w:rsid w:val="43716B39"/>
    <w:rsid w:val="4389139E"/>
    <w:rsid w:val="43A62258"/>
    <w:rsid w:val="43A764F5"/>
    <w:rsid w:val="43AC2EA4"/>
    <w:rsid w:val="43C52CE9"/>
    <w:rsid w:val="43C542E7"/>
    <w:rsid w:val="43CF4883"/>
    <w:rsid w:val="44053A18"/>
    <w:rsid w:val="440C2621"/>
    <w:rsid w:val="44286EF0"/>
    <w:rsid w:val="44341486"/>
    <w:rsid w:val="444A6201"/>
    <w:rsid w:val="446E3444"/>
    <w:rsid w:val="447F2700"/>
    <w:rsid w:val="44843CFD"/>
    <w:rsid w:val="44902D8A"/>
    <w:rsid w:val="44920151"/>
    <w:rsid w:val="44AD6A35"/>
    <w:rsid w:val="44D939C1"/>
    <w:rsid w:val="44E90281"/>
    <w:rsid w:val="44F34738"/>
    <w:rsid w:val="450C30C1"/>
    <w:rsid w:val="450F36BC"/>
    <w:rsid w:val="45182DE3"/>
    <w:rsid w:val="452C54F4"/>
    <w:rsid w:val="453440B9"/>
    <w:rsid w:val="45380EEC"/>
    <w:rsid w:val="454422E6"/>
    <w:rsid w:val="45B20E76"/>
    <w:rsid w:val="45BA1C5F"/>
    <w:rsid w:val="45DF1A0C"/>
    <w:rsid w:val="45E17142"/>
    <w:rsid w:val="45E2649C"/>
    <w:rsid w:val="45EC2CDD"/>
    <w:rsid w:val="45F624B2"/>
    <w:rsid w:val="46026227"/>
    <w:rsid w:val="460E6BC6"/>
    <w:rsid w:val="460F3276"/>
    <w:rsid w:val="462D0958"/>
    <w:rsid w:val="46331F3F"/>
    <w:rsid w:val="463C4B2E"/>
    <w:rsid w:val="465C0AF9"/>
    <w:rsid w:val="466220A0"/>
    <w:rsid w:val="46A63C77"/>
    <w:rsid w:val="46B01136"/>
    <w:rsid w:val="46B571C0"/>
    <w:rsid w:val="46E70B37"/>
    <w:rsid w:val="46E90904"/>
    <w:rsid w:val="46F701FC"/>
    <w:rsid w:val="46FB686E"/>
    <w:rsid w:val="46FD31FB"/>
    <w:rsid w:val="470B2D93"/>
    <w:rsid w:val="472D2B16"/>
    <w:rsid w:val="472F5E58"/>
    <w:rsid w:val="473B5852"/>
    <w:rsid w:val="4754407A"/>
    <w:rsid w:val="47755093"/>
    <w:rsid w:val="479A7B66"/>
    <w:rsid w:val="479A7EA7"/>
    <w:rsid w:val="47B41CA6"/>
    <w:rsid w:val="47B55F2F"/>
    <w:rsid w:val="47C00C39"/>
    <w:rsid w:val="47C47222"/>
    <w:rsid w:val="47CA7804"/>
    <w:rsid w:val="47D22736"/>
    <w:rsid w:val="47E81C34"/>
    <w:rsid w:val="47F53512"/>
    <w:rsid w:val="48027536"/>
    <w:rsid w:val="4812452D"/>
    <w:rsid w:val="4839166B"/>
    <w:rsid w:val="483B1DFE"/>
    <w:rsid w:val="4841673B"/>
    <w:rsid w:val="4869368D"/>
    <w:rsid w:val="487D4DCB"/>
    <w:rsid w:val="487F3DB5"/>
    <w:rsid w:val="48894FF4"/>
    <w:rsid w:val="488C3D85"/>
    <w:rsid w:val="48B67669"/>
    <w:rsid w:val="48FE1C8E"/>
    <w:rsid w:val="490E61A1"/>
    <w:rsid w:val="491D50F4"/>
    <w:rsid w:val="492E0BA6"/>
    <w:rsid w:val="4934257B"/>
    <w:rsid w:val="493C102C"/>
    <w:rsid w:val="494A0352"/>
    <w:rsid w:val="49644595"/>
    <w:rsid w:val="49B54134"/>
    <w:rsid w:val="49C06738"/>
    <w:rsid w:val="49C63AD3"/>
    <w:rsid w:val="49CF0180"/>
    <w:rsid w:val="49D70D45"/>
    <w:rsid w:val="49F9518C"/>
    <w:rsid w:val="4A093B4F"/>
    <w:rsid w:val="4A3661D0"/>
    <w:rsid w:val="4A4857B3"/>
    <w:rsid w:val="4A506F08"/>
    <w:rsid w:val="4A54254B"/>
    <w:rsid w:val="4A5B122B"/>
    <w:rsid w:val="4A8A3813"/>
    <w:rsid w:val="4A9F5C76"/>
    <w:rsid w:val="4AAE2978"/>
    <w:rsid w:val="4AAF0D17"/>
    <w:rsid w:val="4AC7490F"/>
    <w:rsid w:val="4AEC19C9"/>
    <w:rsid w:val="4B094738"/>
    <w:rsid w:val="4B0C7BF8"/>
    <w:rsid w:val="4B191858"/>
    <w:rsid w:val="4B3913B6"/>
    <w:rsid w:val="4B642125"/>
    <w:rsid w:val="4B6F6273"/>
    <w:rsid w:val="4B7033C1"/>
    <w:rsid w:val="4B853B5B"/>
    <w:rsid w:val="4BA318E2"/>
    <w:rsid w:val="4BB113E9"/>
    <w:rsid w:val="4BB6256B"/>
    <w:rsid w:val="4BB71830"/>
    <w:rsid w:val="4BC72924"/>
    <w:rsid w:val="4BFC452E"/>
    <w:rsid w:val="4C03387D"/>
    <w:rsid w:val="4C421637"/>
    <w:rsid w:val="4C450062"/>
    <w:rsid w:val="4C5016A0"/>
    <w:rsid w:val="4C7344BE"/>
    <w:rsid w:val="4C7A5A5B"/>
    <w:rsid w:val="4C910E89"/>
    <w:rsid w:val="4C990605"/>
    <w:rsid w:val="4CA4286F"/>
    <w:rsid w:val="4CB46ABA"/>
    <w:rsid w:val="4CB86758"/>
    <w:rsid w:val="4CBE1B83"/>
    <w:rsid w:val="4CC97F4D"/>
    <w:rsid w:val="4CF318E9"/>
    <w:rsid w:val="4D0E60AF"/>
    <w:rsid w:val="4D197F32"/>
    <w:rsid w:val="4D2A0829"/>
    <w:rsid w:val="4D2D7466"/>
    <w:rsid w:val="4D2E492A"/>
    <w:rsid w:val="4D5D426D"/>
    <w:rsid w:val="4D5E468E"/>
    <w:rsid w:val="4D801A08"/>
    <w:rsid w:val="4D890873"/>
    <w:rsid w:val="4DA8648A"/>
    <w:rsid w:val="4DBF382A"/>
    <w:rsid w:val="4DC82B8E"/>
    <w:rsid w:val="4DDF2502"/>
    <w:rsid w:val="4DFC001D"/>
    <w:rsid w:val="4E390CA3"/>
    <w:rsid w:val="4E3A5C09"/>
    <w:rsid w:val="4E432638"/>
    <w:rsid w:val="4E4522EF"/>
    <w:rsid w:val="4E635487"/>
    <w:rsid w:val="4E6C58CE"/>
    <w:rsid w:val="4E6E18E4"/>
    <w:rsid w:val="4E736BEF"/>
    <w:rsid w:val="4E8407C0"/>
    <w:rsid w:val="4E962786"/>
    <w:rsid w:val="4EB46D71"/>
    <w:rsid w:val="4EB90B45"/>
    <w:rsid w:val="4EC04161"/>
    <w:rsid w:val="4EE117C2"/>
    <w:rsid w:val="4EF15467"/>
    <w:rsid w:val="4EF23FB1"/>
    <w:rsid w:val="4F0B73F3"/>
    <w:rsid w:val="4F123ABD"/>
    <w:rsid w:val="4F3C67C6"/>
    <w:rsid w:val="4F5B1333"/>
    <w:rsid w:val="4F67294B"/>
    <w:rsid w:val="4F9B578A"/>
    <w:rsid w:val="4FA841F2"/>
    <w:rsid w:val="4FB25A88"/>
    <w:rsid w:val="4FD20AA0"/>
    <w:rsid w:val="4FE42133"/>
    <w:rsid w:val="4FF70F0D"/>
    <w:rsid w:val="4FFF6D19"/>
    <w:rsid w:val="50054FE6"/>
    <w:rsid w:val="5007249F"/>
    <w:rsid w:val="500E2412"/>
    <w:rsid w:val="501200D5"/>
    <w:rsid w:val="50156172"/>
    <w:rsid w:val="503304DD"/>
    <w:rsid w:val="505042CA"/>
    <w:rsid w:val="50541E93"/>
    <w:rsid w:val="505A492D"/>
    <w:rsid w:val="50717643"/>
    <w:rsid w:val="509B494D"/>
    <w:rsid w:val="50B9474C"/>
    <w:rsid w:val="50D51CA7"/>
    <w:rsid w:val="50DE7355"/>
    <w:rsid w:val="50E96E23"/>
    <w:rsid w:val="512978FE"/>
    <w:rsid w:val="51502F0F"/>
    <w:rsid w:val="51752176"/>
    <w:rsid w:val="517B6174"/>
    <w:rsid w:val="518D7AE1"/>
    <w:rsid w:val="51981E3E"/>
    <w:rsid w:val="519E0C6D"/>
    <w:rsid w:val="51B5269E"/>
    <w:rsid w:val="51B85C65"/>
    <w:rsid w:val="51BA22D2"/>
    <w:rsid w:val="51BB1571"/>
    <w:rsid w:val="51BF62F0"/>
    <w:rsid w:val="51CF7F71"/>
    <w:rsid w:val="51DC0CC0"/>
    <w:rsid w:val="51F81AE0"/>
    <w:rsid w:val="52060934"/>
    <w:rsid w:val="52071F70"/>
    <w:rsid w:val="521006CF"/>
    <w:rsid w:val="521273EF"/>
    <w:rsid w:val="522154D7"/>
    <w:rsid w:val="522F6471"/>
    <w:rsid w:val="52367E7C"/>
    <w:rsid w:val="52477846"/>
    <w:rsid w:val="524F214E"/>
    <w:rsid w:val="525E72CD"/>
    <w:rsid w:val="52830F67"/>
    <w:rsid w:val="52AC3887"/>
    <w:rsid w:val="52AE43C7"/>
    <w:rsid w:val="52B8235F"/>
    <w:rsid w:val="52C63793"/>
    <w:rsid w:val="52D96C12"/>
    <w:rsid w:val="52E00CE4"/>
    <w:rsid w:val="52E97870"/>
    <w:rsid w:val="52EC56F1"/>
    <w:rsid w:val="52FE69C4"/>
    <w:rsid w:val="53055FDE"/>
    <w:rsid w:val="534B3E00"/>
    <w:rsid w:val="53526694"/>
    <w:rsid w:val="536B5C0C"/>
    <w:rsid w:val="539219AD"/>
    <w:rsid w:val="53BB42D9"/>
    <w:rsid w:val="53E977FC"/>
    <w:rsid w:val="53F9607D"/>
    <w:rsid w:val="53FC3441"/>
    <w:rsid w:val="54095716"/>
    <w:rsid w:val="5425170C"/>
    <w:rsid w:val="54333A58"/>
    <w:rsid w:val="54473660"/>
    <w:rsid w:val="54475507"/>
    <w:rsid w:val="5453362B"/>
    <w:rsid w:val="545B53B5"/>
    <w:rsid w:val="54617825"/>
    <w:rsid w:val="5463135D"/>
    <w:rsid w:val="546C70C7"/>
    <w:rsid w:val="546D3877"/>
    <w:rsid w:val="54BE7CEF"/>
    <w:rsid w:val="54D62165"/>
    <w:rsid w:val="54F90306"/>
    <w:rsid w:val="55027786"/>
    <w:rsid w:val="55037552"/>
    <w:rsid w:val="55165BD1"/>
    <w:rsid w:val="55345D50"/>
    <w:rsid w:val="557800F9"/>
    <w:rsid w:val="5590336F"/>
    <w:rsid w:val="55A16277"/>
    <w:rsid w:val="55A61E58"/>
    <w:rsid w:val="55A80492"/>
    <w:rsid w:val="55AD50BB"/>
    <w:rsid w:val="55B772C4"/>
    <w:rsid w:val="55C26E2D"/>
    <w:rsid w:val="55EC58B0"/>
    <w:rsid w:val="55F45560"/>
    <w:rsid w:val="5646099D"/>
    <w:rsid w:val="564C4930"/>
    <w:rsid w:val="56617B1E"/>
    <w:rsid w:val="56663BC0"/>
    <w:rsid w:val="567C376F"/>
    <w:rsid w:val="56951840"/>
    <w:rsid w:val="569A0457"/>
    <w:rsid w:val="56A46971"/>
    <w:rsid w:val="56AD149F"/>
    <w:rsid w:val="56AD3DDC"/>
    <w:rsid w:val="56D77DE0"/>
    <w:rsid w:val="56DF222E"/>
    <w:rsid w:val="56E228AD"/>
    <w:rsid w:val="56EE77EB"/>
    <w:rsid w:val="57044CE4"/>
    <w:rsid w:val="57210593"/>
    <w:rsid w:val="5724302A"/>
    <w:rsid w:val="57476E61"/>
    <w:rsid w:val="574E16FF"/>
    <w:rsid w:val="575B456D"/>
    <w:rsid w:val="57605777"/>
    <w:rsid w:val="57635A67"/>
    <w:rsid w:val="576F7780"/>
    <w:rsid w:val="57760786"/>
    <w:rsid w:val="577C5E86"/>
    <w:rsid w:val="578645B3"/>
    <w:rsid w:val="57950D74"/>
    <w:rsid w:val="579B1213"/>
    <w:rsid w:val="579E01EB"/>
    <w:rsid w:val="57A97082"/>
    <w:rsid w:val="57CF74B1"/>
    <w:rsid w:val="57DC0ABA"/>
    <w:rsid w:val="57F14DE1"/>
    <w:rsid w:val="57FB6567"/>
    <w:rsid w:val="582B308E"/>
    <w:rsid w:val="583078E1"/>
    <w:rsid w:val="583D4A6D"/>
    <w:rsid w:val="58482CED"/>
    <w:rsid w:val="585F108A"/>
    <w:rsid w:val="589208FF"/>
    <w:rsid w:val="58944BD8"/>
    <w:rsid w:val="58EC2414"/>
    <w:rsid w:val="58FD36ED"/>
    <w:rsid w:val="59031D16"/>
    <w:rsid w:val="590654F0"/>
    <w:rsid w:val="59103704"/>
    <w:rsid w:val="59261B2A"/>
    <w:rsid w:val="594056E6"/>
    <w:rsid w:val="59430826"/>
    <w:rsid w:val="59814FD1"/>
    <w:rsid w:val="59857159"/>
    <w:rsid w:val="599C0C57"/>
    <w:rsid w:val="59B00DE5"/>
    <w:rsid w:val="59B9124C"/>
    <w:rsid w:val="59F17B06"/>
    <w:rsid w:val="5A022307"/>
    <w:rsid w:val="5A25561B"/>
    <w:rsid w:val="5A26631E"/>
    <w:rsid w:val="5A2A6B6D"/>
    <w:rsid w:val="5A336AC1"/>
    <w:rsid w:val="5A516919"/>
    <w:rsid w:val="5A543883"/>
    <w:rsid w:val="5A622F9B"/>
    <w:rsid w:val="5AAA53CF"/>
    <w:rsid w:val="5AF06F6D"/>
    <w:rsid w:val="5AF4287F"/>
    <w:rsid w:val="5B0E53A3"/>
    <w:rsid w:val="5B130E01"/>
    <w:rsid w:val="5B255C05"/>
    <w:rsid w:val="5B457607"/>
    <w:rsid w:val="5B733364"/>
    <w:rsid w:val="5B854DCC"/>
    <w:rsid w:val="5B917986"/>
    <w:rsid w:val="5B922DF6"/>
    <w:rsid w:val="5BB11FDB"/>
    <w:rsid w:val="5BC3190F"/>
    <w:rsid w:val="5BC74027"/>
    <w:rsid w:val="5BCE70F4"/>
    <w:rsid w:val="5C13534D"/>
    <w:rsid w:val="5C1860DA"/>
    <w:rsid w:val="5C1E3402"/>
    <w:rsid w:val="5C2A5C11"/>
    <w:rsid w:val="5C371E82"/>
    <w:rsid w:val="5C6863F1"/>
    <w:rsid w:val="5C6D5BA7"/>
    <w:rsid w:val="5C8303EE"/>
    <w:rsid w:val="5C855502"/>
    <w:rsid w:val="5C927042"/>
    <w:rsid w:val="5CA6628A"/>
    <w:rsid w:val="5CB36BF9"/>
    <w:rsid w:val="5CC30ADE"/>
    <w:rsid w:val="5CC423D4"/>
    <w:rsid w:val="5CF60894"/>
    <w:rsid w:val="5D0B1745"/>
    <w:rsid w:val="5D0B433F"/>
    <w:rsid w:val="5D0F4FED"/>
    <w:rsid w:val="5D2050CC"/>
    <w:rsid w:val="5D2920DE"/>
    <w:rsid w:val="5D3555EF"/>
    <w:rsid w:val="5D396058"/>
    <w:rsid w:val="5D61797F"/>
    <w:rsid w:val="5D9407D9"/>
    <w:rsid w:val="5D952C65"/>
    <w:rsid w:val="5DA9165F"/>
    <w:rsid w:val="5DB4234F"/>
    <w:rsid w:val="5DC14C6C"/>
    <w:rsid w:val="5DD47731"/>
    <w:rsid w:val="5DED3F8C"/>
    <w:rsid w:val="5E0170A0"/>
    <w:rsid w:val="5E06138F"/>
    <w:rsid w:val="5E201EF0"/>
    <w:rsid w:val="5E5B12F6"/>
    <w:rsid w:val="5E724EDA"/>
    <w:rsid w:val="5E8720EC"/>
    <w:rsid w:val="5E8F4115"/>
    <w:rsid w:val="5E935F5E"/>
    <w:rsid w:val="5E9B2C46"/>
    <w:rsid w:val="5EA17159"/>
    <w:rsid w:val="5EB21AD5"/>
    <w:rsid w:val="5EC25FFA"/>
    <w:rsid w:val="5ED35614"/>
    <w:rsid w:val="5ED7545C"/>
    <w:rsid w:val="5EDF3CD6"/>
    <w:rsid w:val="5F07503B"/>
    <w:rsid w:val="5F13397F"/>
    <w:rsid w:val="5F1F713C"/>
    <w:rsid w:val="5F286E9F"/>
    <w:rsid w:val="5F2A3265"/>
    <w:rsid w:val="5F6163D2"/>
    <w:rsid w:val="5F6C7267"/>
    <w:rsid w:val="5F8A3587"/>
    <w:rsid w:val="5FA171DD"/>
    <w:rsid w:val="5FAA393B"/>
    <w:rsid w:val="5FBA1A15"/>
    <w:rsid w:val="5FC72130"/>
    <w:rsid w:val="5FD25BA0"/>
    <w:rsid w:val="5FE0127C"/>
    <w:rsid w:val="5FE763ED"/>
    <w:rsid w:val="5FED17BB"/>
    <w:rsid w:val="600F05EB"/>
    <w:rsid w:val="60196B31"/>
    <w:rsid w:val="601F5C42"/>
    <w:rsid w:val="60256599"/>
    <w:rsid w:val="602E614B"/>
    <w:rsid w:val="603252A7"/>
    <w:rsid w:val="604422F3"/>
    <w:rsid w:val="6069094D"/>
    <w:rsid w:val="606E51E1"/>
    <w:rsid w:val="60922C1B"/>
    <w:rsid w:val="60952B14"/>
    <w:rsid w:val="609B0963"/>
    <w:rsid w:val="609B64E7"/>
    <w:rsid w:val="60AA2973"/>
    <w:rsid w:val="60B31FF5"/>
    <w:rsid w:val="60C0309B"/>
    <w:rsid w:val="60C22BBA"/>
    <w:rsid w:val="60D619A0"/>
    <w:rsid w:val="610D0438"/>
    <w:rsid w:val="611676B3"/>
    <w:rsid w:val="611A7247"/>
    <w:rsid w:val="61303A07"/>
    <w:rsid w:val="61A33053"/>
    <w:rsid w:val="61A70E98"/>
    <w:rsid w:val="61AE524A"/>
    <w:rsid w:val="61C80A51"/>
    <w:rsid w:val="61C95FF5"/>
    <w:rsid w:val="61D415F5"/>
    <w:rsid w:val="61D90263"/>
    <w:rsid w:val="620E6093"/>
    <w:rsid w:val="62192762"/>
    <w:rsid w:val="622337F7"/>
    <w:rsid w:val="624A3B38"/>
    <w:rsid w:val="625306BE"/>
    <w:rsid w:val="6255606E"/>
    <w:rsid w:val="62671915"/>
    <w:rsid w:val="627955F6"/>
    <w:rsid w:val="62796FF0"/>
    <w:rsid w:val="628030DA"/>
    <w:rsid w:val="628E5E80"/>
    <w:rsid w:val="62B960CF"/>
    <w:rsid w:val="62D54C81"/>
    <w:rsid w:val="62DB47B4"/>
    <w:rsid w:val="62E17600"/>
    <w:rsid w:val="62EA2BFF"/>
    <w:rsid w:val="63084A49"/>
    <w:rsid w:val="63204ED6"/>
    <w:rsid w:val="63350368"/>
    <w:rsid w:val="6337664F"/>
    <w:rsid w:val="63383ED6"/>
    <w:rsid w:val="6338494C"/>
    <w:rsid w:val="633C7337"/>
    <w:rsid w:val="634A6E13"/>
    <w:rsid w:val="635307EE"/>
    <w:rsid w:val="636A4566"/>
    <w:rsid w:val="63775C96"/>
    <w:rsid w:val="638929FF"/>
    <w:rsid w:val="638D72DC"/>
    <w:rsid w:val="638E7A78"/>
    <w:rsid w:val="639153E7"/>
    <w:rsid w:val="63A11ED6"/>
    <w:rsid w:val="63A60F1D"/>
    <w:rsid w:val="64011BAD"/>
    <w:rsid w:val="64061DE2"/>
    <w:rsid w:val="642E732A"/>
    <w:rsid w:val="64377694"/>
    <w:rsid w:val="64471DF2"/>
    <w:rsid w:val="64472099"/>
    <w:rsid w:val="645A7DDA"/>
    <w:rsid w:val="645D3BE0"/>
    <w:rsid w:val="646F3B94"/>
    <w:rsid w:val="6490034D"/>
    <w:rsid w:val="649C5180"/>
    <w:rsid w:val="649D60ED"/>
    <w:rsid w:val="64AA11F8"/>
    <w:rsid w:val="64D67A48"/>
    <w:rsid w:val="64F00C65"/>
    <w:rsid w:val="64F06AB3"/>
    <w:rsid w:val="65022F99"/>
    <w:rsid w:val="65137EA5"/>
    <w:rsid w:val="65276BAC"/>
    <w:rsid w:val="656578F0"/>
    <w:rsid w:val="65845966"/>
    <w:rsid w:val="65A438ED"/>
    <w:rsid w:val="65C30656"/>
    <w:rsid w:val="65DF7E31"/>
    <w:rsid w:val="65FE0525"/>
    <w:rsid w:val="660F6F92"/>
    <w:rsid w:val="661C2807"/>
    <w:rsid w:val="661C540A"/>
    <w:rsid w:val="66494E5D"/>
    <w:rsid w:val="664D393D"/>
    <w:rsid w:val="665C09B1"/>
    <w:rsid w:val="666B0F2C"/>
    <w:rsid w:val="668A6A2F"/>
    <w:rsid w:val="66971AF9"/>
    <w:rsid w:val="66C67C2E"/>
    <w:rsid w:val="66CB5C45"/>
    <w:rsid w:val="66F1525C"/>
    <w:rsid w:val="66F238E5"/>
    <w:rsid w:val="66F979EA"/>
    <w:rsid w:val="6729363F"/>
    <w:rsid w:val="673D21E8"/>
    <w:rsid w:val="677C44FA"/>
    <w:rsid w:val="67B607E5"/>
    <w:rsid w:val="67CE40FF"/>
    <w:rsid w:val="67DC6C2E"/>
    <w:rsid w:val="67DC7459"/>
    <w:rsid w:val="67EA67B6"/>
    <w:rsid w:val="67EE44B5"/>
    <w:rsid w:val="67FC16DF"/>
    <w:rsid w:val="68073AE4"/>
    <w:rsid w:val="68120C2B"/>
    <w:rsid w:val="6837248C"/>
    <w:rsid w:val="68460D84"/>
    <w:rsid w:val="684F79E5"/>
    <w:rsid w:val="68545E49"/>
    <w:rsid w:val="688C1198"/>
    <w:rsid w:val="689526D7"/>
    <w:rsid w:val="68A85138"/>
    <w:rsid w:val="68B22C67"/>
    <w:rsid w:val="68B857EF"/>
    <w:rsid w:val="68C84756"/>
    <w:rsid w:val="68EC149F"/>
    <w:rsid w:val="69135EB9"/>
    <w:rsid w:val="69256781"/>
    <w:rsid w:val="694718A7"/>
    <w:rsid w:val="69775CB8"/>
    <w:rsid w:val="69A57FAE"/>
    <w:rsid w:val="69F64124"/>
    <w:rsid w:val="6A0D0646"/>
    <w:rsid w:val="6A21047C"/>
    <w:rsid w:val="6A224EEA"/>
    <w:rsid w:val="6A2E1E58"/>
    <w:rsid w:val="6A2E46A8"/>
    <w:rsid w:val="6A582B8E"/>
    <w:rsid w:val="6A5A799B"/>
    <w:rsid w:val="6A643167"/>
    <w:rsid w:val="6A687450"/>
    <w:rsid w:val="6A6D3B27"/>
    <w:rsid w:val="6A7E1064"/>
    <w:rsid w:val="6A81571E"/>
    <w:rsid w:val="6A922CD0"/>
    <w:rsid w:val="6AA643DB"/>
    <w:rsid w:val="6AAE32C5"/>
    <w:rsid w:val="6ABF313F"/>
    <w:rsid w:val="6ABF59B2"/>
    <w:rsid w:val="6ADE3ED8"/>
    <w:rsid w:val="6B052A8D"/>
    <w:rsid w:val="6B0B0382"/>
    <w:rsid w:val="6B0C4294"/>
    <w:rsid w:val="6B240C57"/>
    <w:rsid w:val="6B256EDB"/>
    <w:rsid w:val="6B285BBF"/>
    <w:rsid w:val="6B4B4300"/>
    <w:rsid w:val="6B4D2B9D"/>
    <w:rsid w:val="6B5D7821"/>
    <w:rsid w:val="6B714353"/>
    <w:rsid w:val="6B9668DB"/>
    <w:rsid w:val="6BA07A01"/>
    <w:rsid w:val="6BC1736F"/>
    <w:rsid w:val="6BC32D7C"/>
    <w:rsid w:val="6BDD334B"/>
    <w:rsid w:val="6BE7241B"/>
    <w:rsid w:val="6BFC153C"/>
    <w:rsid w:val="6C00528B"/>
    <w:rsid w:val="6C035B55"/>
    <w:rsid w:val="6C041BF9"/>
    <w:rsid w:val="6C19078D"/>
    <w:rsid w:val="6C4C7015"/>
    <w:rsid w:val="6C5E3B9C"/>
    <w:rsid w:val="6C6B45C1"/>
    <w:rsid w:val="6C6B4DFB"/>
    <w:rsid w:val="6C6E2EBB"/>
    <w:rsid w:val="6C810D9A"/>
    <w:rsid w:val="6C8B5259"/>
    <w:rsid w:val="6C923F25"/>
    <w:rsid w:val="6C954167"/>
    <w:rsid w:val="6CA47FE8"/>
    <w:rsid w:val="6CA50FD0"/>
    <w:rsid w:val="6CA755E2"/>
    <w:rsid w:val="6CB32E8D"/>
    <w:rsid w:val="6CC044DE"/>
    <w:rsid w:val="6CC16398"/>
    <w:rsid w:val="6CE02419"/>
    <w:rsid w:val="6D201EC6"/>
    <w:rsid w:val="6D277E96"/>
    <w:rsid w:val="6D292D2C"/>
    <w:rsid w:val="6D2E6D7C"/>
    <w:rsid w:val="6D343B19"/>
    <w:rsid w:val="6D436A1C"/>
    <w:rsid w:val="6D4F0278"/>
    <w:rsid w:val="6D520B87"/>
    <w:rsid w:val="6D7362DD"/>
    <w:rsid w:val="6D8A3BFD"/>
    <w:rsid w:val="6D916F74"/>
    <w:rsid w:val="6DB4632D"/>
    <w:rsid w:val="6DCE3FFB"/>
    <w:rsid w:val="6E036133"/>
    <w:rsid w:val="6E0E695B"/>
    <w:rsid w:val="6E172CF1"/>
    <w:rsid w:val="6E2378A8"/>
    <w:rsid w:val="6E2C49CC"/>
    <w:rsid w:val="6E440EBF"/>
    <w:rsid w:val="6E4826E9"/>
    <w:rsid w:val="6E676263"/>
    <w:rsid w:val="6E7837FB"/>
    <w:rsid w:val="6E96065E"/>
    <w:rsid w:val="6E961113"/>
    <w:rsid w:val="6E98699D"/>
    <w:rsid w:val="6E990B8D"/>
    <w:rsid w:val="6E9F16FC"/>
    <w:rsid w:val="6E9F1DC8"/>
    <w:rsid w:val="6EA90888"/>
    <w:rsid w:val="6EAB4A7E"/>
    <w:rsid w:val="6EBE77EF"/>
    <w:rsid w:val="6EC6456A"/>
    <w:rsid w:val="6ECD68F9"/>
    <w:rsid w:val="6F273508"/>
    <w:rsid w:val="6F323823"/>
    <w:rsid w:val="6F3F30A0"/>
    <w:rsid w:val="6F621109"/>
    <w:rsid w:val="6F756E95"/>
    <w:rsid w:val="6F8A056E"/>
    <w:rsid w:val="6F8E0354"/>
    <w:rsid w:val="6F992D47"/>
    <w:rsid w:val="6F9E54E7"/>
    <w:rsid w:val="6FAE4B43"/>
    <w:rsid w:val="6FE2755C"/>
    <w:rsid w:val="6FF00911"/>
    <w:rsid w:val="6FF76A39"/>
    <w:rsid w:val="70024364"/>
    <w:rsid w:val="70147F6A"/>
    <w:rsid w:val="70227EC6"/>
    <w:rsid w:val="704A60F6"/>
    <w:rsid w:val="70755073"/>
    <w:rsid w:val="70A0793D"/>
    <w:rsid w:val="70BC38E2"/>
    <w:rsid w:val="70C435F1"/>
    <w:rsid w:val="70E81B75"/>
    <w:rsid w:val="70F040E3"/>
    <w:rsid w:val="70F93A3F"/>
    <w:rsid w:val="71091CB0"/>
    <w:rsid w:val="71105D50"/>
    <w:rsid w:val="71167CDC"/>
    <w:rsid w:val="71286862"/>
    <w:rsid w:val="712F6F39"/>
    <w:rsid w:val="71475E96"/>
    <w:rsid w:val="716446EB"/>
    <w:rsid w:val="71841A31"/>
    <w:rsid w:val="719414BB"/>
    <w:rsid w:val="71B82971"/>
    <w:rsid w:val="71BD011D"/>
    <w:rsid w:val="71E45372"/>
    <w:rsid w:val="71E60E06"/>
    <w:rsid w:val="71F42EB7"/>
    <w:rsid w:val="7208644C"/>
    <w:rsid w:val="721A5D7C"/>
    <w:rsid w:val="723E74DE"/>
    <w:rsid w:val="72490994"/>
    <w:rsid w:val="724B60E7"/>
    <w:rsid w:val="7262525F"/>
    <w:rsid w:val="7280060B"/>
    <w:rsid w:val="72AE2F15"/>
    <w:rsid w:val="72F82D65"/>
    <w:rsid w:val="73055E21"/>
    <w:rsid w:val="732153F5"/>
    <w:rsid w:val="73247F8A"/>
    <w:rsid w:val="734645FE"/>
    <w:rsid w:val="7354691F"/>
    <w:rsid w:val="736C5743"/>
    <w:rsid w:val="736E5061"/>
    <w:rsid w:val="73937ABF"/>
    <w:rsid w:val="73940EC5"/>
    <w:rsid w:val="73CE337C"/>
    <w:rsid w:val="73E372CE"/>
    <w:rsid w:val="73F75328"/>
    <w:rsid w:val="73FA52FB"/>
    <w:rsid w:val="742931A7"/>
    <w:rsid w:val="74580668"/>
    <w:rsid w:val="74727EA0"/>
    <w:rsid w:val="74740BE0"/>
    <w:rsid w:val="74773543"/>
    <w:rsid w:val="747D6743"/>
    <w:rsid w:val="74932E66"/>
    <w:rsid w:val="74946305"/>
    <w:rsid w:val="74A108F6"/>
    <w:rsid w:val="74B51248"/>
    <w:rsid w:val="74CF75D9"/>
    <w:rsid w:val="74DB38A2"/>
    <w:rsid w:val="74DE788B"/>
    <w:rsid w:val="74EA0AA2"/>
    <w:rsid w:val="74EB5CFC"/>
    <w:rsid w:val="74F7099B"/>
    <w:rsid w:val="751B3609"/>
    <w:rsid w:val="75225626"/>
    <w:rsid w:val="75355FA6"/>
    <w:rsid w:val="75476EDC"/>
    <w:rsid w:val="754C4F37"/>
    <w:rsid w:val="7562261A"/>
    <w:rsid w:val="756B4AEC"/>
    <w:rsid w:val="75822DE6"/>
    <w:rsid w:val="75956E63"/>
    <w:rsid w:val="759A5E6F"/>
    <w:rsid w:val="759C70AE"/>
    <w:rsid w:val="75A12DD8"/>
    <w:rsid w:val="75DD751C"/>
    <w:rsid w:val="75E3729E"/>
    <w:rsid w:val="75F65D3C"/>
    <w:rsid w:val="75F96328"/>
    <w:rsid w:val="76007311"/>
    <w:rsid w:val="7607590E"/>
    <w:rsid w:val="760E4FCA"/>
    <w:rsid w:val="7614205F"/>
    <w:rsid w:val="7615617D"/>
    <w:rsid w:val="762C165D"/>
    <w:rsid w:val="7643446D"/>
    <w:rsid w:val="76603E73"/>
    <w:rsid w:val="76782385"/>
    <w:rsid w:val="76971D67"/>
    <w:rsid w:val="76B24594"/>
    <w:rsid w:val="76E04384"/>
    <w:rsid w:val="76F048AC"/>
    <w:rsid w:val="77064A55"/>
    <w:rsid w:val="772C0D98"/>
    <w:rsid w:val="773A0C66"/>
    <w:rsid w:val="77424D1F"/>
    <w:rsid w:val="774424D0"/>
    <w:rsid w:val="774C45E8"/>
    <w:rsid w:val="77817AE3"/>
    <w:rsid w:val="77876814"/>
    <w:rsid w:val="77E45FFB"/>
    <w:rsid w:val="78022275"/>
    <w:rsid w:val="78103ADF"/>
    <w:rsid w:val="78306EF8"/>
    <w:rsid w:val="783570B9"/>
    <w:rsid w:val="78357142"/>
    <w:rsid w:val="783B4535"/>
    <w:rsid w:val="785307C2"/>
    <w:rsid w:val="787E1BD1"/>
    <w:rsid w:val="78A22999"/>
    <w:rsid w:val="78B478CC"/>
    <w:rsid w:val="78B7255D"/>
    <w:rsid w:val="78BE35E8"/>
    <w:rsid w:val="78C21AFB"/>
    <w:rsid w:val="791B1BBF"/>
    <w:rsid w:val="79230630"/>
    <w:rsid w:val="79264229"/>
    <w:rsid w:val="792C5E5B"/>
    <w:rsid w:val="794848CA"/>
    <w:rsid w:val="794E71C9"/>
    <w:rsid w:val="79563596"/>
    <w:rsid w:val="795E6038"/>
    <w:rsid w:val="796F2C63"/>
    <w:rsid w:val="797101BF"/>
    <w:rsid w:val="79995BEF"/>
    <w:rsid w:val="79A11744"/>
    <w:rsid w:val="79C654D9"/>
    <w:rsid w:val="79CE1A10"/>
    <w:rsid w:val="79D13260"/>
    <w:rsid w:val="79EB767A"/>
    <w:rsid w:val="79ED66DD"/>
    <w:rsid w:val="79FD7F6A"/>
    <w:rsid w:val="7A2406FB"/>
    <w:rsid w:val="7A2D2E71"/>
    <w:rsid w:val="7A3251AA"/>
    <w:rsid w:val="7A7C6425"/>
    <w:rsid w:val="7A960FFF"/>
    <w:rsid w:val="7ABB5F10"/>
    <w:rsid w:val="7ABF6064"/>
    <w:rsid w:val="7ACB24DC"/>
    <w:rsid w:val="7ADD5115"/>
    <w:rsid w:val="7AE36A67"/>
    <w:rsid w:val="7B213550"/>
    <w:rsid w:val="7B343BA1"/>
    <w:rsid w:val="7B3B7ACA"/>
    <w:rsid w:val="7B4B7E21"/>
    <w:rsid w:val="7B52062B"/>
    <w:rsid w:val="7B646217"/>
    <w:rsid w:val="7B677A53"/>
    <w:rsid w:val="7B694BFB"/>
    <w:rsid w:val="7B7349BF"/>
    <w:rsid w:val="7B7375CD"/>
    <w:rsid w:val="7B740C42"/>
    <w:rsid w:val="7B861660"/>
    <w:rsid w:val="7BA62B82"/>
    <w:rsid w:val="7BA7113F"/>
    <w:rsid w:val="7BB16327"/>
    <w:rsid w:val="7BCA0CD8"/>
    <w:rsid w:val="7BE26A8B"/>
    <w:rsid w:val="7BF24BF0"/>
    <w:rsid w:val="7BF86907"/>
    <w:rsid w:val="7C0F034F"/>
    <w:rsid w:val="7C187734"/>
    <w:rsid w:val="7C324740"/>
    <w:rsid w:val="7C401F8B"/>
    <w:rsid w:val="7C64659D"/>
    <w:rsid w:val="7C6859D2"/>
    <w:rsid w:val="7C743ED1"/>
    <w:rsid w:val="7C8A46D7"/>
    <w:rsid w:val="7C8B3DE6"/>
    <w:rsid w:val="7C9D2FD9"/>
    <w:rsid w:val="7CA037AB"/>
    <w:rsid w:val="7CAC3111"/>
    <w:rsid w:val="7CE135E6"/>
    <w:rsid w:val="7CEE47C9"/>
    <w:rsid w:val="7CF93FE0"/>
    <w:rsid w:val="7CFE4DF1"/>
    <w:rsid w:val="7D0C2EEC"/>
    <w:rsid w:val="7D116942"/>
    <w:rsid w:val="7D1538EC"/>
    <w:rsid w:val="7D2037EF"/>
    <w:rsid w:val="7D3C3E1F"/>
    <w:rsid w:val="7D6E3C91"/>
    <w:rsid w:val="7D8B7059"/>
    <w:rsid w:val="7D926B23"/>
    <w:rsid w:val="7D9F2346"/>
    <w:rsid w:val="7DB565EB"/>
    <w:rsid w:val="7DD13227"/>
    <w:rsid w:val="7DF87B78"/>
    <w:rsid w:val="7DFA5352"/>
    <w:rsid w:val="7E0A4C45"/>
    <w:rsid w:val="7E2F6A34"/>
    <w:rsid w:val="7E416E12"/>
    <w:rsid w:val="7E450D31"/>
    <w:rsid w:val="7E495F64"/>
    <w:rsid w:val="7E4E03E1"/>
    <w:rsid w:val="7E512DB7"/>
    <w:rsid w:val="7E5B62D2"/>
    <w:rsid w:val="7E6009C6"/>
    <w:rsid w:val="7E734E0F"/>
    <w:rsid w:val="7EA17C2B"/>
    <w:rsid w:val="7EC07962"/>
    <w:rsid w:val="7ED70702"/>
    <w:rsid w:val="7EF46ED2"/>
    <w:rsid w:val="7F196B89"/>
    <w:rsid w:val="7F405101"/>
    <w:rsid w:val="7F4D3E60"/>
    <w:rsid w:val="7F555DCE"/>
    <w:rsid w:val="7F6F4BE5"/>
    <w:rsid w:val="7F8B0C20"/>
    <w:rsid w:val="7FC46DB3"/>
    <w:rsid w:val="7FDF723A"/>
    <w:rsid w:val="7FE93C57"/>
    <w:rsid w:val="7FF1537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99" w:semiHidden="0" w:name="toc 1"/>
    <w:lsdException w:qFormat="1" w:unhideWhenUsed="0" w:uiPriority="99" w:semiHidden="0" w:name="toc 2"/>
    <w:lsdException w:uiPriority="39" w:name="toc 3"/>
    <w:lsdException w:uiPriority="39" w:name="toc 4"/>
    <w:lsdException w:uiPriority="39" w:name="toc 5"/>
    <w:lsdException w:uiPriority="39" w:name="toc 6"/>
    <w:lsdException w:uiPriority="39" w:name="toc 7"/>
    <w:lsdException w:uiPriority="39" w:name="toc 8"/>
    <w:lsdException w:qFormat="1" w:unhideWhenUsed="0" w:uiPriority="99" w:semiHidden="0" w:name="toc 9"/>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43"/>
    <w:qFormat/>
    <w:uiPriority w:val="99"/>
    <w:pPr>
      <w:keepNext/>
      <w:keepLines/>
      <w:spacing w:before="340" w:after="330" w:line="578" w:lineRule="auto"/>
      <w:outlineLvl w:val="0"/>
    </w:pPr>
    <w:rPr>
      <w:b/>
      <w:bCs/>
      <w:kern w:val="44"/>
      <w:sz w:val="44"/>
      <w:szCs w:val="44"/>
    </w:rPr>
  </w:style>
  <w:style w:type="paragraph" w:styleId="6">
    <w:name w:val="heading 2"/>
    <w:basedOn w:val="1"/>
    <w:next w:val="1"/>
    <w:link w:val="44"/>
    <w:qFormat/>
    <w:uiPriority w:val="99"/>
    <w:pPr>
      <w:keepNext/>
      <w:keepLines/>
      <w:spacing w:before="260" w:after="260" w:line="413" w:lineRule="auto"/>
      <w:jc w:val="center"/>
      <w:outlineLvl w:val="1"/>
    </w:pPr>
    <w:rPr>
      <w:rFonts w:ascii="Arial" w:hAnsi="Arial" w:eastAsia="黑体"/>
      <w:b/>
      <w:sz w:val="44"/>
      <w:szCs w:val="20"/>
    </w:rPr>
  </w:style>
  <w:style w:type="paragraph" w:styleId="7">
    <w:name w:val="heading 3"/>
    <w:basedOn w:val="1"/>
    <w:next w:val="1"/>
    <w:link w:val="45"/>
    <w:qFormat/>
    <w:uiPriority w:val="99"/>
    <w:pPr>
      <w:keepNext/>
      <w:keepLines/>
      <w:spacing w:line="416" w:lineRule="auto"/>
      <w:outlineLvl w:val="2"/>
    </w:pPr>
    <w:rPr>
      <w:b/>
      <w:bCs/>
      <w:kern w:val="0"/>
      <w:sz w:val="32"/>
      <w:szCs w:val="32"/>
    </w:rPr>
  </w:style>
  <w:style w:type="paragraph" w:styleId="8">
    <w:name w:val="heading 4"/>
    <w:basedOn w:val="1"/>
    <w:next w:val="1"/>
    <w:link w:val="46"/>
    <w:qFormat/>
    <w:uiPriority w:val="99"/>
    <w:pPr>
      <w:keepNext/>
      <w:keepLines/>
      <w:widowControl/>
      <w:spacing w:line="360" w:lineRule="auto"/>
      <w:jc w:val="center"/>
      <w:outlineLvl w:val="3"/>
    </w:pPr>
    <w:rPr>
      <w:rFonts w:ascii="Arial" w:hAnsi="Arial" w:eastAsia="黑体"/>
      <w:kern w:val="0"/>
      <w:sz w:val="28"/>
      <w:szCs w:val="20"/>
    </w:rPr>
  </w:style>
  <w:style w:type="paragraph" w:styleId="9">
    <w:name w:val="heading 5"/>
    <w:basedOn w:val="1"/>
    <w:next w:val="1"/>
    <w:link w:val="47"/>
    <w:qFormat/>
    <w:uiPriority w:val="99"/>
    <w:pPr>
      <w:keepNext/>
      <w:keepLines/>
      <w:spacing w:line="372" w:lineRule="auto"/>
      <w:outlineLvl w:val="4"/>
    </w:pPr>
    <w:rPr>
      <w:b/>
      <w:bCs/>
      <w:sz w:val="28"/>
      <w:szCs w:val="28"/>
    </w:rPr>
  </w:style>
  <w:style w:type="character" w:default="1" w:styleId="27">
    <w:name w:val="Default Paragraph Font"/>
    <w:semiHidden/>
    <w:qFormat/>
    <w:uiPriority w:val="99"/>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99"/>
    <w:pPr>
      <w:widowControl/>
      <w:ind w:firstLine="420"/>
      <w:jc w:val="left"/>
    </w:pPr>
    <w:rPr>
      <w:sz w:val="20"/>
    </w:rPr>
  </w:style>
  <w:style w:type="paragraph" w:styleId="3">
    <w:name w:val="Plain Text"/>
    <w:basedOn w:val="1"/>
    <w:next w:val="4"/>
    <w:link w:val="51"/>
    <w:qFormat/>
    <w:uiPriority w:val="99"/>
    <w:rPr>
      <w:rFonts w:ascii="宋体" w:hAnsi="Courier New"/>
      <w:szCs w:val="20"/>
    </w:rPr>
  </w:style>
  <w:style w:type="paragraph" w:styleId="4">
    <w:name w:val="index 8"/>
    <w:basedOn w:val="1"/>
    <w:next w:val="1"/>
    <w:qFormat/>
    <w:uiPriority w:val="0"/>
    <w:pPr>
      <w:ind w:left="1400" w:leftChars="1400" w:firstLine="0"/>
    </w:pPr>
  </w:style>
  <w:style w:type="paragraph" w:styleId="10">
    <w:name w:val="annotation text"/>
    <w:basedOn w:val="1"/>
    <w:link w:val="48"/>
    <w:qFormat/>
    <w:uiPriority w:val="99"/>
    <w:pPr>
      <w:jc w:val="left"/>
    </w:pPr>
  </w:style>
  <w:style w:type="paragraph" w:styleId="11">
    <w:name w:val="Body Text"/>
    <w:basedOn w:val="1"/>
    <w:next w:val="12"/>
    <w:link w:val="49"/>
    <w:qFormat/>
    <w:uiPriority w:val="99"/>
    <w:rPr>
      <w:sz w:val="28"/>
    </w:rPr>
  </w:style>
  <w:style w:type="paragraph" w:styleId="12">
    <w:name w:val="Body Text First Indent"/>
    <w:basedOn w:val="11"/>
    <w:next w:val="1"/>
    <w:link w:val="55"/>
    <w:qFormat/>
    <w:uiPriority w:val="99"/>
    <w:pPr>
      <w:ind w:firstLine="420" w:firstLineChars="100"/>
    </w:pPr>
  </w:style>
  <w:style w:type="paragraph" w:styleId="13">
    <w:name w:val="Body Text Indent"/>
    <w:basedOn w:val="1"/>
    <w:next w:val="14"/>
    <w:link w:val="50"/>
    <w:qFormat/>
    <w:uiPriority w:val="99"/>
    <w:pPr>
      <w:spacing w:line="200" w:lineRule="exact"/>
      <w:ind w:firstLine="301"/>
    </w:pPr>
    <w:rPr>
      <w:rFonts w:ascii="宋体" w:hAnsi="Courier New"/>
      <w:spacing w:val="-4"/>
      <w:sz w:val="18"/>
      <w:szCs w:val="20"/>
    </w:rPr>
  </w:style>
  <w:style w:type="paragraph" w:styleId="14">
    <w:name w:val="envelope return"/>
    <w:basedOn w:val="1"/>
    <w:qFormat/>
    <w:uiPriority w:val="99"/>
    <w:pPr>
      <w:snapToGrid w:val="0"/>
    </w:pPr>
    <w:rPr>
      <w:rFonts w:ascii="Arial" w:hAnsi="Arial"/>
    </w:rPr>
  </w:style>
  <w:style w:type="paragraph" w:styleId="15">
    <w:name w:val="Date"/>
    <w:basedOn w:val="1"/>
    <w:next w:val="1"/>
    <w:link w:val="52"/>
    <w:qFormat/>
    <w:uiPriority w:val="99"/>
    <w:pPr>
      <w:ind w:left="100" w:leftChars="2500"/>
    </w:pPr>
  </w:style>
  <w:style w:type="paragraph" w:styleId="16">
    <w:name w:val="Balloon Text"/>
    <w:basedOn w:val="1"/>
    <w:link w:val="106"/>
    <w:semiHidden/>
    <w:qFormat/>
    <w:uiPriority w:val="99"/>
    <w:rPr>
      <w:sz w:val="18"/>
      <w:szCs w:val="18"/>
    </w:rPr>
  </w:style>
  <w:style w:type="paragraph" w:styleId="17">
    <w:name w:val="footer"/>
    <w:basedOn w:val="1"/>
    <w:link w:val="53"/>
    <w:qFormat/>
    <w:uiPriority w:val="99"/>
    <w:pPr>
      <w:tabs>
        <w:tab w:val="center" w:pos="4153"/>
        <w:tab w:val="right" w:pos="8306"/>
      </w:tabs>
      <w:snapToGrid w:val="0"/>
      <w:jc w:val="left"/>
    </w:pPr>
    <w:rPr>
      <w:sz w:val="18"/>
      <w:szCs w:val="18"/>
    </w:rPr>
  </w:style>
  <w:style w:type="paragraph" w:styleId="18">
    <w:name w:val="header"/>
    <w:basedOn w:val="1"/>
    <w:link w:val="54"/>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99"/>
    <w:pPr>
      <w:widowControl/>
      <w:tabs>
        <w:tab w:val="left" w:pos="0"/>
        <w:tab w:val="right" w:leader="dot" w:pos="9435"/>
      </w:tabs>
      <w:spacing w:line="440" w:lineRule="exact"/>
      <w:jc w:val="left"/>
    </w:pPr>
    <w:rPr>
      <w:rFonts w:ascii="Calibri" w:hAnsi="Calibri"/>
      <w:kern w:val="0"/>
      <w:sz w:val="22"/>
      <w:szCs w:val="22"/>
    </w:rPr>
  </w:style>
  <w:style w:type="paragraph" w:styleId="20">
    <w:name w:val="toc 2"/>
    <w:basedOn w:val="1"/>
    <w:next w:val="1"/>
    <w:qFormat/>
    <w:uiPriority w:val="99"/>
    <w:pPr>
      <w:widowControl/>
      <w:spacing w:after="100" w:line="276" w:lineRule="auto"/>
      <w:ind w:left="220"/>
      <w:jc w:val="left"/>
    </w:pPr>
    <w:rPr>
      <w:rFonts w:ascii="Calibri" w:hAnsi="Calibri"/>
      <w:kern w:val="0"/>
      <w:sz w:val="22"/>
      <w:szCs w:val="22"/>
    </w:rPr>
  </w:style>
  <w:style w:type="paragraph" w:styleId="21">
    <w:name w:val="toc 9"/>
    <w:basedOn w:val="1"/>
    <w:next w:val="1"/>
    <w:qFormat/>
    <w:uiPriority w:val="99"/>
    <w:pPr>
      <w:tabs>
        <w:tab w:val="right" w:leader="dot" w:pos="9185"/>
      </w:tabs>
      <w:adjustRightInd w:val="0"/>
      <w:spacing w:line="312" w:lineRule="atLeast"/>
      <w:ind w:left="3360"/>
      <w:textAlignment w:val="baseline"/>
    </w:pPr>
    <w:rPr>
      <w:kern w:val="0"/>
      <w:szCs w:val="20"/>
    </w:rPr>
  </w:style>
  <w:style w:type="paragraph" w:styleId="22">
    <w:name w:val="Normal (Web)"/>
    <w:basedOn w:val="1"/>
    <w:qFormat/>
    <w:uiPriority w:val="99"/>
    <w:pPr>
      <w:jc w:val="left"/>
    </w:pPr>
    <w:rPr>
      <w:kern w:val="0"/>
      <w:sz w:val="24"/>
    </w:rPr>
  </w:style>
  <w:style w:type="paragraph" w:styleId="23">
    <w:name w:val="annotation subject"/>
    <w:basedOn w:val="10"/>
    <w:next w:val="10"/>
    <w:link w:val="105"/>
    <w:semiHidden/>
    <w:qFormat/>
    <w:uiPriority w:val="99"/>
    <w:rPr>
      <w:b/>
      <w:bCs/>
    </w:rPr>
  </w:style>
  <w:style w:type="paragraph" w:styleId="24">
    <w:name w:val="Body Text First Indent 2"/>
    <w:basedOn w:val="13"/>
    <w:next w:val="1"/>
    <w:link w:val="56"/>
    <w:qFormat/>
    <w:uiPriority w:val="99"/>
    <w:pPr>
      <w:ind w:firstLine="420" w:firstLineChars="200"/>
    </w:pPr>
    <w:rPr>
      <w:rFonts w:ascii="Calibri" w:hAnsi="Calibri"/>
    </w:rPr>
  </w:style>
  <w:style w:type="table" w:styleId="26">
    <w:name w:val="Table Grid"/>
    <w:basedOn w:val="2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99"/>
    <w:rPr>
      <w:rFonts w:ascii="微软雅黑" w:hAnsi="微软雅黑" w:eastAsia="微软雅黑" w:cs="微软雅黑"/>
      <w:b/>
      <w:color w:val="666666"/>
      <w:sz w:val="22"/>
      <w:szCs w:val="22"/>
    </w:rPr>
  </w:style>
  <w:style w:type="character" w:styleId="29">
    <w:name w:val="page number"/>
    <w:basedOn w:val="27"/>
    <w:qFormat/>
    <w:uiPriority w:val="99"/>
    <w:rPr>
      <w:rFonts w:cs="Times New Roman"/>
    </w:rPr>
  </w:style>
  <w:style w:type="character" w:styleId="30">
    <w:name w:val="FollowedHyperlink"/>
    <w:basedOn w:val="27"/>
    <w:qFormat/>
    <w:uiPriority w:val="99"/>
    <w:rPr>
      <w:rFonts w:cs="Times New Roman"/>
      <w:color w:val="800080"/>
      <w:u w:val="none"/>
    </w:rPr>
  </w:style>
  <w:style w:type="character" w:styleId="31">
    <w:name w:val="Emphasis"/>
    <w:basedOn w:val="27"/>
    <w:qFormat/>
    <w:uiPriority w:val="99"/>
    <w:rPr>
      <w:rFonts w:cs="Times New Roman"/>
      <w:b/>
    </w:rPr>
  </w:style>
  <w:style w:type="character" w:styleId="32">
    <w:name w:val="HTML Definition"/>
    <w:basedOn w:val="27"/>
    <w:qFormat/>
    <w:uiPriority w:val="99"/>
    <w:rPr>
      <w:rFonts w:cs="Times New Roman"/>
    </w:rPr>
  </w:style>
  <w:style w:type="character" w:styleId="33">
    <w:name w:val="HTML Typewriter"/>
    <w:basedOn w:val="27"/>
    <w:qFormat/>
    <w:uiPriority w:val="99"/>
    <w:rPr>
      <w:rFonts w:ascii="monospace" w:hAnsi="monospace" w:eastAsia="Times New Roman" w:cs="monospace"/>
      <w:sz w:val="20"/>
    </w:rPr>
  </w:style>
  <w:style w:type="character" w:styleId="34">
    <w:name w:val="HTML Acronym"/>
    <w:basedOn w:val="27"/>
    <w:qFormat/>
    <w:uiPriority w:val="99"/>
    <w:rPr>
      <w:rFonts w:cs="Times New Roman"/>
    </w:rPr>
  </w:style>
  <w:style w:type="character" w:styleId="35">
    <w:name w:val="HTML Variable"/>
    <w:basedOn w:val="27"/>
    <w:qFormat/>
    <w:uiPriority w:val="99"/>
    <w:rPr>
      <w:rFonts w:cs="Times New Roman"/>
    </w:rPr>
  </w:style>
  <w:style w:type="character" w:styleId="36">
    <w:name w:val="Hyperlink"/>
    <w:basedOn w:val="27"/>
    <w:qFormat/>
    <w:uiPriority w:val="99"/>
    <w:rPr>
      <w:rFonts w:cs="Times New Roman"/>
      <w:color w:val="3B5998"/>
      <w:u w:val="none"/>
    </w:rPr>
  </w:style>
  <w:style w:type="character" w:styleId="37">
    <w:name w:val="HTML Code"/>
    <w:basedOn w:val="27"/>
    <w:qFormat/>
    <w:uiPriority w:val="99"/>
    <w:rPr>
      <w:rFonts w:ascii="monospace" w:hAnsi="monospace" w:eastAsia="Times New Roman" w:cs="monospace"/>
      <w:sz w:val="20"/>
    </w:rPr>
  </w:style>
  <w:style w:type="character" w:styleId="38">
    <w:name w:val="annotation reference"/>
    <w:basedOn w:val="27"/>
    <w:qFormat/>
    <w:uiPriority w:val="99"/>
    <w:rPr>
      <w:rFonts w:cs="Times New Roman"/>
      <w:sz w:val="21"/>
    </w:rPr>
  </w:style>
  <w:style w:type="character" w:styleId="39">
    <w:name w:val="HTML Cite"/>
    <w:basedOn w:val="27"/>
    <w:qFormat/>
    <w:uiPriority w:val="99"/>
    <w:rPr>
      <w:rFonts w:cs="Times New Roman"/>
    </w:rPr>
  </w:style>
  <w:style w:type="character" w:styleId="40">
    <w:name w:val="HTML Keyboard"/>
    <w:basedOn w:val="27"/>
    <w:qFormat/>
    <w:uiPriority w:val="99"/>
    <w:rPr>
      <w:rFonts w:ascii="monospace" w:hAnsi="monospace" w:eastAsia="Times New Roman" w:cs="monospace"/>
      <w:sz w:val="20"/>
    </w:rPr>
  </w:style>
  <w:style w:type="character" w:styleId="41">
    <w:name w:val="HTML Sample"/>
    <w:basedOn w:val="27"/>
    <w:qFormat/>
    <w:uiPriority w:val="99"/>
    <w:rPr>
      <w:rFonts w:ascii="monospace" w:hAnsi="monospace" w:eastAsia="Times New Roman" w:cs="monospace"/>
    </w:rPr>
  </w:style>
  <w:style w:type="paragraph" w:customStyle="1" w:styleId="42">
    <w:name w:val="Default"/>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43">
    <w:name w:val="Heading 1 Char"/>
    <w:basedOn w:val="27"/>
    <w:link w:val="5"/>
    <w:qFormat/>
    <w:locked/>
    <w:uiPriority w:val="99"/>
    <w:rPr>
      <w:rFonts w:ascii="Times New Roman" w:hAnsi="Times New Roman" w:eastAsia="宋体"/>
      <w:b/>
      <w:kern w:val="44"/>
      <w:sz w:val="44"/>
      <w:lang w:val="en-US" w:eastAsia="zh-CN"/>
    </w:rPr>
  </w:style>
  <w:style w:type="character" w:customStyle="1" w:styleId="44">
    <w:name w:val="Heading 2 Char"/>
    <w:basedOn w:val="27"/>
    <w:link w:val="6"/>
    <w:semiHidden/>
    <w:qFormat/>
    <w:uiPriority w:val="9"/>
    <w:rPr>
      <w:rFonts w:asciiTheme="majorHAnsi" w:hAnsiTheme="majorHAnsi" w:eastAsiaTheme="majorEastAsia" w:cstheme="majorBidi"/>
      <w:b/>
      <w:bCs/>
      <w:sz w:val="32"/>
      <w:szCs w:val="32"/>
    </w:rPr>
  </w:style>
  <w:style w:type="character" w:customStyle="1" w:styleId="45">
    <w:name w:val="Heading 3 Char"/>
    <w:basedOn w:val="27"/>
    <w:link w:val="7"/>
    <w:semiHidden/>
    <w:qFormat/>
    <w:uiPriority w:val="9"/>
    <w:rPr>
      <w:b/>
      <w:bCs/>
      <w:sz w:val="32"/>
      <w:szCs w:val="32"/>
    </w:rPr>
  </w:style>
  <w:style w:type="character" w:customStyle="1" w:styleId="46">
    <w:name w:val="Heading 4 Char"/>
    <w:basedOn w:val="27"/>
    <w:link w:val="8"/>
    <w:semiHidden/>
    <w:qFormat/>
    <w:uiPriority w:val="9"/>
    <w:rPr>
      <w:rFonts w:asciiTheme="majorHAnsi" w:hAnsiTheme="majorHAnsi" w:eastAsiaTheme="majorEastAsia" w:cstheme="majorBidi"/>
      <w:b/>
      <w:bCs/>
      <w:sz w:val="28"/>
      <w:szCs w:val="28"/>
    </w:rPr>
  </w:style>
  <w:style w:type="character" w:customStyle="1" w:styleId="47">
    <w:name w:val="Heading 5 Char"/>
    <w:basedOn w:val="27"/>
    <w:link w:val="9"/>
    <w:semiHidden/>
    <w:qFormat/>
    <w:uiPriority w:val="9"/>
    <w:rPr>
      <w:b/>
      <w:bCs/>
      <w:sz w:val="28"/>
      <w:szCs w:val="28"/>
    </w:rPr>
  </w:style>
  <w:style w:type="character" w:customStyle="1" w:styleId="48">
    <w:name w:val="Comment Text Char"/>
    <w:basedOn w:val="27"/>
    <w:link w:val="10"/>
    <w:semiHidden/>
    <w:qFormat/>
    <w:uiPriority w:val="99"/>
    <w:rPr>
      <w:szCs w:val="24"/>
    </w:rPr>
  </w:style>
  <w:style w:type="character" w:customStyle="1" w:styleId="49">
    <w:name w:val="Body Text Char"/>
    <w:basedOn w:val="27"/>
    <w:link w:val="11"/>
    <w:semiHidden/>
    <w:qFormat/>
    <w:uiPriority w:val="99"/>
    <w:rPr>
      <w:szCs w:val="24"/>
    </w:rPr>
  </w:style>
  <w:style w:type="character" w:customStyle="1" w:styleId="50">
    <w:name w:val="Body Text Indent Char"/>
    <w:basedOn w:val="27"/>
    <w:link w:val="13"/>
    <w:semiHidden/>
    <w:qFormat/>
    <w:uiPriority w:val="99"/>
    <w:rPr>
      <w:szCs w:val="24"/>
    </w:rPr>
  </w:style>
  <w:style w:type="character" w:customStyle="1" w:styleId="51">
    <w:name w:val="Plain Text Char"/>
    <w:basedOn w:val="27"/>
    <w:link w:val="3"/>
    <w:semiHidden/>
    <w:qFormat/>
    <w:uiPriority w:val="99"/>
    <w:rPr>
      <w:rFonts w:ascii="宋体" w:hAnsi="Courier New" w:cs="Courier New"/>
      <w:szCs w:val="21"/>
    </w:rPr>
  </w:style>
  <w:style w:type="character" w:customStyle="1" w:styleId="52">
    <w:name w:val="Date Char"/>
    <w:basedOn w:val="27"/>
    <w:link w:val="15"/>
    <w:semiHidden/>
    <w:qFormat/>
    <w:uiPriority w:val="99"/>
    <w:rPr>
      <w:szCs w:val="24"/>
    </w:rPr>
  </w:style>
  <w:style w:type="character" w:customStyle="1" w:styleId="53">
    <w:name w:val="Footer Char"/>
    <w:basedOn w:val="27"/>
    <w:link w:val="17"/>
    <w:semiHidden/>
    <w:qFormat/>
    <w:uiPriority w:val="99"/>
    <w:rPr>
      <w:sz w:val="18"/>
      <w:szCs w:val="18"/>
    </w:rPr>
  </w:style>
  <w:style w:type="character" w:customStyle="1" w:styleId="54">
    <w:name w:val="Header Char"/>
    <w:basedOn w:val="27"/>
    <w:link w:val="18"/>
    <w:semiHidden/>
    <w:qFormat/>
    <w:uiPriority w:val="99"/>
    <w:rPr>
      <w:sz w:val="18"/>
      <w:szCs w:val="18"/>
    </w:rPr>
  </w:style>
  <w:style w:type="character" w:customStyle="1" w:styleId="55">
    <w:name w:val="Body Text First Indent Char"/>
    <w:basedOn w:val="49"/>
    <w:link w:val="12"/>
    <w:semiHidden/>
    <w:qFormat/>
    <w:uiPriority w:val="99"/>
  </w:style>
  <w:style w:type="character" w:customStyle="1" w:styleId="56">
    <w:name w:val="Body Text First Indent 2 Char"/>
    <w:basedOn w:val="50"/>
    <w:link w:val="24"/>
    <w:semiHidden/>
    <w:qFormat/>
    <w:uiPriority w:val="99"/>
  </w:style>
  <w:style w:type="paragraph" w:customStyle="1" w:styleId="57">
    <w:name w:val="NormalIndent"/>
    <w:basedOn w:val="1"/>
    <w:qFormat/>
    <w:uiPriority w:val="99"/>
    <w:pPr>
      <w:ind w:firstLine="420"/>
    </w:pPr>
    <w:rPr>
      <w:sz w:val="20"/>
      <w:szCs w:val="20"/>
    </w:rPr>
  </w:style>
  <w:style w:type="paragraph" w:customStyle="1" w:styleId="58">
    <w:name w:val="正文文字 6"/>
    <w:next w:val="1"/>
    <w:qFormat/>
    <w:uiPriority w:val="99"/>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59">
    <w:name w:val="1"/>
    <w:next w:val="3"/>
    <w:qFormat/>
    <w:uiPriority w:val="99"/>
    <w:pPr>
      <w:widowControl w:val="0"/>
      <w:jc w:val="both"/>
    </w:pPr>
    <w:rPr>
      <w:rFonts w:ascii="宋体" w:hAnsi="Courier New" w:eastAsia="宋体" w:cs="Times New Roman"/>
      <w:kern w:val="2"/>
      <w:sz w:val="21"/>
      <w:szCs w:val="20"/>
      <w:lang w:val="en-US" w:eastAsia="zh-CN" w:bidi="ar-SA"/>
    </w:rPr>
  </w:style>
  <w:style w:type="paragraph" w:customStyle="1" w:styleId="60">
    <w:name w:val="Body Text First Indent 21"/>
    <w:basedOn w:val="61"/>
    <w:qFormat/>
    <w:uiPriority w:val="99"/>
    <w:pPr>
      <w:ind w:firstLine="420"/>
    </w:pPr>
  </w:style>
  <w:style w:type="paragraph" w:customStyle="1" w:styleId="61">
    <w:name w:val="Body Text Indent1"/>
    <w:qFormat/>
    <w:uiPriority w:val="99"/>
    <w:pPr>
      <w:widowControl w:val="0"/>
      <w:jc w:val="both"/>
    </w:pPr>
    <w:rPr>
      <w:rFonts w:ascii="Times New Roman" w:hAnsi="Times New Roman" w:eastAsia="宋体" w:cs="Times New Roman"/>
      <w:bCs/>
      <w:kern w:val="2"/>
      <w:sz w:val="28"/>
      <w:szCs w:val="24"/>
      <w:lang w:val="en-US" w:eastAsia="zh-CN" w:bidi="ar-SA"/>
    </w:rPr>
  </w:style>
  <w:style w:type="paragraph" w:styleId="62">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Normal_0"/>
    <w:qFormat/>
    <w:uiPriority w:val="99"/>
    <w:rPr>
      <w:rFonts w:ascii="Times New Roman" w:hAnsi="Times New Roman" w:eastAsia="宋体" w:cs="Times New Roman"/>
      <w:kern w:val="0"/>
      <w:sz w:val="24"/>
      <w:szCs w:val="24"/>
      <w:lang w:val="en-US" w:eastAsia="zh-CN" w:bidi="ar-SA"/>
    </w:rPr>
  </w:style>
  <w:style w:type="paragraph" w:customStyle="1" w:styleId="64">
    <w:name w:val="段落1"/>
    <w:basedOn w:val="1"/>
    <w:qFormat/>
    <w:uiPriority w:val="99"/>
    <w:pPr>
      <w:spacing w:line="360" w:lineRule="auto"/>
      <w:ind w:firstLine="480" w:firstLineChars="200"/>
    </w:pPr>
    <w:rPr>
      <w:sz w:val="24"/>
      <w:szCs w:val="20"/>
    </w:rPr>
  </w:style>
  <w:style w:type="paragraph" w:customStyle="1" w:styleId="65">
    <w:name w:val="Table Paragraph"/>
    <w:basedOn w:val="1"/>
    <w:qFormat/>
    <w:uiPriority w:val="99"/>
    <w:pPr>
      <w:autoSpaceDE w:val="0"/>
      <w:autoSpaceDN w:val="0"/>
      <w:adjustRightInd w:val="0"/>
      <w:jc w:val="left"/>
    </w:pPr>
    <w:rPr>
      <w:kern w:val="0"/>
      <w:sz w:val="24"/>
    </w:rPr>
  </w:style>
  <w:style w:type="paragraph" w:customStyle="1" w:styleId="66">
    <w:name w:val="List Paragraph1"/>
    <w:basedOn w:val="1"/>
    <w:qFormat/>
    <w:uiPriority w:val="99"/>
    <w:pPr>
      <w:ind w:firstLine="420" w:firstLineChars="200"/>
    </w:pPr>
  </w:style>
  <w:style w:type="paragraph" w:customStyle="1" w:styleId="67">
    <w:name w:val="正文_1"/>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68">
    <w:name w:val="layui-layer-tabnow"/>
    <w:basedOn w:val="27"/>
    <w:qFormat/>
    <w:uiPriority w:val="99"/>
    <w:rPr>
      <w:rFonts w:cs="Times New Roman"/>
      <w:bdr w:val="single" w:color="CCCCCC" w:sz="6" w:space="0"/>
      <w:shd w:val="clear" w:color="auto" w:fill="FFFFFF"/>
    </w:rPr>
  </w:style>
  <w:style w:type="character" w:customStyle="1" w:styleId="69">
    <w:name w:val="first-child"/>
    <w:basedOn w:val="27"/>
    <w:qFormat/>
    <w:uiPriority w:val="99"/>
    <w:rPr>
      <w:rFonts w:cs="Times New Roman"/>
    </w:rPr>
  </w:style>
  <w:style w:type="paragraph" w:customStyle="1" w:styleId="70">
    <w:name w:val="Body text|1"/>
    <w:basedOn w:val="1"/>
    <w:qFormat/>
    <w:uiPriority w:val="99"/>
    <w:pPr>
      <w:spacing w:line="360" w:lineRule="auto"/>
      <w:ind w:firstLine="400"/>
    </w:pPr>
    <w:rPr>
      <w:rFonts w:ascii="宋体" w:hAnsi="宋体" w:cs="宋体"/>
      <w:sz w:val="20"/>
      <w:szCs w:val="20"/>
      <w:lang w:val="zh-CN"/>
    </w:rPr>
  </w:style>
  <w:style w:type="paragraph" w:customStyle="1" w:styleId="71">
    <w:name w:val="Other|1"/>
    <w:basedOn w:val="1"/>
    <w:qFormat/>
    <w:uiPriority w:val="99"/>
    <w:pPr>
      <w:spacing w:line="360" w:lineRule="auto"/>
      <w:ind w:firstLine="400"/>
    </w:pPr>
    <w:rPr>
      <w:rFonts w:ascii="宋体" w:hAnsi="宋体" w:cs="宋体"/>
      <w:sz w:val="20"/>
      <w:szCs w:val="20"/>
      <w:lang w:val="zh-CN"/>
    </w:rPr>
  </w:style>
  <w:style w:type="paragraph" w:customStyle="1" w:styleId="72">
    <w:name w:val="Body text|2"/>
    <w:basedOn w:val="1"/>
    <w:qFormat/>
    <w:uiPriority w:val="99"/>
    <w:pPr>
      <w:spacing w:after="30"/>
      <w:ind w:firstLine="420"/>
    </w:pPr>
    <w:rPr>
      <w:sz w:val="20"/>
      <w:szCs w:val="20"/>
    </w:rPr>
  </w:style>
  <w:style w:type="character" w:customStyle="1" w:styleId="73">
    <w:name w:val="正文_3 Char"/>
    <w:link w:val="74"/>
    <w:qFormat/>
    <w:locked/>
    <w:uiPriority w:val="99"/>
    <w:rPr>
      <w:rFonts w:ascii="Calibri" w:hAnsi="Calibri" w:eastAsia="宋体"/>
      <w:kern w:val="2"/>
      <w:sz w:val="22"/>
      <w:lang w:val="en-US" w:eastAsia="zh-CN"/>
    </w:rPr>
  </w:style>
  <w:style w:type="paragraph" w:customStyle="1" w:styleId="74">
    <w:name w:val="正文_3"/>
    <w:basedOn w:val="75"/>
    <w:link w:val="73"/>
    <w:qFormat/>
    <w:uiPriority w:val="99"/>
  </w:style>
  <w:style w:type="paragraph" w:customStyle="1" w:styleId="75">
    <w:name w:val="正文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6">
    <w:name w:val="正文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7">
    <w:name w:val="正文_2"/>
    <w:basedOn w:val="74"/>
    <w:qFormat/>
    <w:uiPriority w:val="99"/>
  </w:style>
  <w:style w:type="paragraph" w:customStyle="1" w:styleId="78">
    <w:name w:val="正文文本_1"/>
    <w:basedOn w:val="77"/>
    <w:qFormat/>
    <w:uiPriority w:val="99"/>
    <w:pPr>
      <w:adjustRightInd w:val="0"/>
      <w:spacing w:after="60" w:line="360" w:lineRule="atLeast"/>
      <w:ind w:left="72" w:leftChars="30" w:right="30" w:rightChars="30"/>
      <w:jc w:val="center"/>
      <w:textAlignment w:val="baseline"/>
    </w:pPr>
    <w:rPr>
      <w:rFonts w:ascii="Times New Roman" w:hAnsi="Times New Roman"/>
    </w:rPr>
  </w:style>
  <w:style w:type="paragraph" w:customStyle="1" w:styleId="79">
    <w:name w:val="WPSOffice手动目录 1"/>
    <w:qFormat/>
    <w:uiPriority w:val="99"/>
    <w:rPr>
      <w:rFonts w:ascii="Times New Roman" w:hAnsi="Times New Roman" w:eastAsia="宋体" w:cs="Times New Roman"/>
      <w:kern w:val="0"/>
      <w:sz w:val="20"/>
      <w:szCs w:val="20"/>
      <w:lang w:val="en-US" w:eastAsia="zh-CN" w:bidi="ar-SA"/>
    </w:rPr>
  </w:style>
  <w:style w:type="paragraph" w:customStyle="1" w:styleId="80">
    <w:name w:val="表格文字"/>
    <w:basedOn w:val="1"/>
    <w:qFormat/>
    <w:uiPriority w:val="99"/>
    <w:pPr>
      <w:adjustRightInd w:val="0"/>
      <w:spacing w:line="420" w:lineRule="atLeast"/>
      <w:jc w:val="left"/>
      <w:textAlignment w:val="baseline"/>
    </w:pPr>
    <w:rPr>
      <w:kern w:val="0"/>
      <w:szCs w:val="20"/>
    </w:rPr>
  </w:style>
  <w:style w:type="character" w:customStyle="1" w:styleId="81">
    <w:name w:val="hover1"/>
    <w:basedOn w:val="27"/>
    <w:qFormat/>
    <w:uiPriority w:val="99"/>
    <w:rPr>
      <w:rFonts w:cs="Times New Roman"/>
      <w:color w:val="2590EB"/>
    </w:rPr>
  </w:style>
  <w:style w:type="character" w:customStyle="1" w:styleId="82">
    <w:name w:val="hover2"/>
    <w:basedOn w:val="27"/>
    <w:qFormat/>
    <w:uiPriority w:val="99"/>
    <w:rPr>
      <w:rFonts w:cs="Times New Roman"/>
      <w:color w:val="2590EB"/>
    </w:rPr>
  </w:style>
  <w:style w:type="character" w:customStyle="1" w:styleId="83">
    <w:name w:val="hover3"/>
    <w:basedOn w:val="27"/>
    <w:qFormat/>
    <w:uiPriority w:val="99"/>
    <w:rPr>
      <w:rFonts w:cs="Times New Roman"/>
    </w:rPr>
  </w:style>
  <w:style w:type="character" w:customStyle="1" w:styleId="84">
    <w:name w:val="hover"/>
    <w:basedOn w:val="27"/>
    <w:qFormat/>
    <w:uiPriority w:val="99"/>
    <w:rPr>
      <w:rFonts w:cs="Times New Roman"/>
    </w:rPr>
  </w:style>
  <w:style w:type="paragraph" w:customStyle="1" w:styleId="85">
    <w:name w:val="正文_2_0"/>
    <w:basedOn w:val="86"/>
    <w:next w:val="88"/>
    <w:qFormat/>
    <w:uiPriority w:val="99"/>
  </w:style>
  <w:style w:type="paragraph" w:customStyle="1" w:styleId="86">
    <w:name w:val="正文_3_0"/>
    <w:basedOn w:val="87"/>
    <w:qFormat/>
    <w:uiPriority w:val="99"/>
  </w:style>
  <w:style w:type="paragraph" w:customStyle="1" w:styleId="87">
    <w:name w:val="正文_4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88">
    <w:name w:val="正文文本_1_0"/>
    <w:basedOn w:val="85"/>
    <w:qFormat/>
    <w:uiPriority w:val="99"/>
    <w:pPr>
      <w:adjustRightInd w:val="0"/>
      <w:spacing w:after="60" w:line="360" w:lineRule="atLeast"/>
      <w:ind w:left="72" w:leftChars="30" w:right="30" w:rightChars="30"/>
      <w:jc w:val="center"/>
      <w:textAlignment w:val="baseline"/>
    </w:pPr>
  </w:style>
  <w:style w:type="paragraph" w:customStyle="1" w:styleId="89">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90">
    <w:name w:val="正文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1">
    <w:name w:val="标题 2_1"/>
    <w:basedOn w:val="85"/>
    <w:next w:val="77"/>
    <w:qFormat/>
    <w:uiPriority w:val="99"/>
    <w:pPr>
      <w:keepNext/>
      <w:keepLines/>
      <w:spacing w:before="60" w:after="60" w:line="410" w:lineRule="auto"/>
      <w:outlineLvl w:val="1"/>
    </w:pPr>
    <w:rPr>
      <w:rFonts w:ascii="Arial" w:hAnsi="Arial" w:eastAsia="黑体"/>
      <w:b/>
      <w:sz w:val="32"/>
      <w:szCs w:val="32"/>
    </w:rPr>
  </w:style>
  <w:style w:type="paragraph" w:customStyle="1" w:styleId="92">
    <w:name w:val="标题 3_0"/>
    <w:basedOn w:val="85"/>
    <w:next w:val="77"/>
    <w:qFormat/>
    <w:uiPriority w:val="99"/>
    <w:pPr>
      <w:keepNext/>
      <w:keepLines/>
      <w:spacing w:before="260" w:after="260" w:line="410" w:lineRule="auto"/>
      <w:outlineLvl w:val="2"/>
    </w:pPr>
    <w:rPr>
      <w:rFonts w:ascii="Calibri" w:hAnsi="Calibri"/>
      <w:b/>
      <w:kern w:val="0"/>
      <w:sz w:val="32"/>
      <w:szCs w:val="32"/>
    </w:rPr>
  </w:style>
  <w:style w:type="paragraph" w:customStyle="1" w:styleId="93">
    <w:name w:val="批注文字_0"/>
    <w:basedOn w:val="94"/>
    <w:qFormat/>
    <w:uiPriority w:val="99"/>
    <w:pPr>
      <w:jc w:val="left"/>
    </w:pPr>
  </w:style>
  <w:style w:type="paragraph" w:customStyle="1" w:styleId="94">
    <w:name w:val="正文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5">
    <w:name w:val="页脚_0"/>
    <w:basedOn w:val="94"/>
    <w:next w:val="94"/>
    <w:qFormat/>
    <w:uiPriority w:val="99"/>
    <w:pPr>
      <w:tabs>
        <w:tab w:val="center" w:pos="4153"/>
        <w:tab w:val="right" w:pos="8306"/>
      </w:tabs>
      <w:snapToGrid w:val="0"/>
      <w:jc w:val="left"/>
    </w:pPr>
    <w:rPr>
      <w:sz w:val="18"/>
      <w:szCs w:val="18"/>
    </w:rPr>
  </w:style>
  <w:style w:type="paragraph" w:customStyle="1" w:styleId="96">
    <w:name w:val="正文1"/>
    <w:basedOn w:val="97"/>
    <w:qFormat/>
    <w:uiPriority w:val="99"/>
    <w:pPr>
      <w:adjustRightInd w:val="0"/>
      <w:spacing w:line="318" w:lineRule="atLeast"/>
      <w:ind w:left="369" w:firstLine="369"/>
      <w:textAlignment w:val="baseline"/>
    </w:pPr>
    <w:rPr>
      <w:rFonts w:ascii="宋体" w:cs="宋体"/>
      <w:kern w:val="0"/>
      <w:szCs w:val="20"/>
    </w:rPr>
  </w:style>
  <w:style w:type="paragraph" w:customStyle="1" w:styleId="97">
    <w:name w:val="正文_5_0"/>
    <w:next w:val="9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8">
    <w:name w:val="正文文本_2"/>
    <w:basedOn w:val="97"/>
    <w:next w:val="97"/>
    <w:qFormat/>
    <w:uiPriority w:val="99"/>
    <w:pPr>
      <w:adjustRightInd w:val="0"/>
      <w:spacing w:after="60" w:line="360" w:lineRule="atLeast"/>
      <w:ind w:left="72" w:leftChars="30" w:right="30" w:rightChars="30"/>
      <w:jc w:val="center"/>
      <w:textAlignment w:val="baseline"/>
    </w:pPr>
    <w:rPr>
      <w:kern w:val="0"/>
      <w:sz w:val="20"/>
      <w:szCs w:val="20"/>
    </w:rPr>
  </w:style>
  <w:style w:type="paragraph" w:customStyle="1" w:styleId="99">
    <w:name w:val="正文文本_0"/>
    <w:basedOn w:val="94"/>
    <w:next w:val="94"/>
    <w:qFormat/>
    <w:uiPriority w:val="99"/>
    <w:pPr>
      <w:adjustRightInd w:val="0"/>
      <w:spacing w:after="60" w:line="360" w:lineRule="atLeast"/>
      <w:ind w:left="72" w:leftChars="30" w:right="30" w:rightChars="30"/>
      <w:jc w:val="center"/>
      <w:textAlignment w:val="baseline"/>
    </w:pPr>
    <w:rPr>
      <w:rFonts w:ascii="Times New Roman" w:hAnsi="Times New Roman"/>
    </w:rPr>
  </w:style>
  <w:style w:type="paragraph" w:customStyle="1" w:styleId="100">
    <w:name w:val="正文_0_0"/>
    <w:basedOn w:val="77"/>
    <w:next w:val="101"/>
    <w:qFormat/>
    <w:uiPriority w:val="99"/>
  </w:style>
  <w:style w:type="paragraph" w:customStyle="1" w:styleId="101">
    <w:name w:val="正文文本_0_0"/>
    <w:basedOn w:val="100"/>
    <w:next w:val="100"/>
    <w:qFormat/>
    <w:uiPriority w:val="99"/>
    <w:pPr>
      <w:adjustRightInd w:val="0"/>
      <w:spacing w:after="60" w:line="360" w:lineRule="atLeast"/>
      <w:ind w:left="72" w:leftChars="30" w:right="30" w:rightChars="30"/>
      <w:jc w:val="center"/>
      <w:textAlignment w:val="baseline"/>
    </w:pPr>
    <w:rPr>
      <w:sz w:val="22"/>
    </w:rPr>
  </w:style>
  <w:style w:type="paragraph" w:customStyle="1" w:styleId="102">
    <w:name w:val="标题 1_0"/>
    <w:basedOn w:val="94"/>
    <w:next w:val="94"/>
    <w:qFormat/>
    <w:uiPriority w:val="99"/>
    <w:pPr>
      <w:keepNext/>
      <w:keepLines/>
      <w:spacing w:before="340" w:after="330" w:line="576" w:lineRule="auto"/>
      <w:outlineLvl w:val="0"/>
    </w:pPr>
    <w:rPr>
      <w:b/>
      <w:bCs/>
      <w:kern w:val="44"/>
      <w:sz w:val="44"/>
      <w:szCs w:val="44"/>
    </w:rPr>
  </w:style>
  <w:style w:type="table" w:customStyle="1" w:styleId="103">
    <w:name w:val="Table Normal1"/>
    <w:semiHidden/>
    <w:qFormat/>
    <w:uiPriority w:val="99"/>
    <w:rPr>
      <w:kern w:val="0"/>
      <w:sz w:val="20"/>
      <w:szCs w:val="20"/>
    </w:rPr>
    <w:tblPr>
      <w:tblCellMar>
        <w:top w:w="0" w:type="dxa"/>
        <w:left w:w="0" w:type="dxa"/>
        <w:bottom w:w="0" w:type="dxa"/>
        <w:right w:w="0" w:type="dxa"/>
      </w:tblCellMar>
    </w:tblPr>
  </w:style>
  <w:style w:type="paragraph" w:customStyle="1" w:styleId="104">
    <w:name w:val="Table Text"/>
    <w:basedOn w:val="1"/>
    <w:semiHidden/>
    <w:qFormat/>
    <w:uiPriority w:val="99"/>
    <w:rPr>
      <w:rFonts w:ascii="宋体" w:hAnsi="宋体" w:cs="宋体"/>
      <w:sz w:val="19"/>
      <w:szCs w:val="19"/>
      <w:lang w:eastAsia="en-US"/>
    </w:rPr>
  </w:style>
  <w:style w:type="character" w:customStyle="1" w:styleId="105">
    <w:name w:val="Comment Subject Char"/>
    <w:basedOn w:val="48"/>
    <w:link w:val="23"/>
    <w:semiHidden/>
    <w:qFormat/>
    <w:uiPriority w:val="99"/>
    <w:rPr>
      <w:b/>
      <w:bCs/>
    </w:rPr>
  </w:style>
  <w:style w:type="character" w:customStyle="1" w:styleId="106">
    <w:name w:val="Balloon Text Char"/>
    <w:basedOn w:val="27"/>
    <w:link w:val="16"/>
    <w:semiHidden/>
    <w:qFormat/>
    <w:uiPriority w:val="99"/>
    <w:rPr>
      <w:sz w:val="0"/>
      <w:szCs w:val="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97</Pages>
  <Words>51568</Words>
  <Characters>54440</Characters>
  <Lines>0</Lines>
  <Paragraphs>0</Paragraphs>
  <TotalTime>36</TotalTime>
  <ScaleCrop>false</ScaleCrop>
  <LinksUpToDate>false</LinksUpToDate>
  <CharactersWithSpaces>60595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2021-02-01T03:14:00Z</dcterms:created>
  <dc:creator>Mrs.</dc:creator>
  <cp:lastModifiedBy>Seeyoutomorrow</cp:lastModifiedBy>
  <cp:lastPrinted>2022-09-08T04:30:00Z</cp:lastPrinted>
  <dcterms:modified xsi:type="dcterms:W3CDTF">2026-04-23T09:21:11Z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F3A9860804374847AFA38BC48D2F2301_13</vt:lpwstr>
  </property>
  <property fmtid="{D5CDD505-2E9C-101B-9397-08002B2CF9AE}" pid="4" name="KSOTemplateDocerSaveRecord">
    <vt:lpwstr>eyJoZGlkIjoiYjQxY2U3NGJiZWM3NzAwMThmZmE0ZDgwZmZlNDk0YjYiLCJ1c2VySWQiOiI0Mzg1MDU3NzUifQ==</vt:lpwstr>
  </property>
</Properties>
</file>