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BC1D2">
      <w:pPr>
        <w:snapToGrid/>
        <w:spacing w:before="165" w:beforeAutospacing="0" w:after="0" w:afterAutospacing="0" w:line="360" w:lineRule="auto"/>
        <w:jc w:val="center"/>
        <w:textAlignment w:val="baseline"/>
        <w:rPr>
          <w:rStyle w:val="39"/>
          <w:rFonts w:ascii="宋体" w:hAnsi="宋体"/>
          <w:b w:val="0"/>
          <w:i w:val="0"/>
          <w:caps w:val="0"/>
          <w:color w:val="000000" w:themeColor="text1"/>
          <w:spacing w:val="0"/>
          <w:w w:val="100"/>
          <w:kern w:val="2"/>
          <w:sz w:val="52"/>
          <w:szCs w:val="52"/>
          <w:highlight w:val="none"/>
          <w:lang w:val="en-US" w:eastAsia="zh-CN" w:bidi="ar-SA"/>
        </w:rPr>
      </w:pPr>
      <w:r>
        <w:rPr>
          <w:rStyle w:val="39"/>
          <w:rFonts w:ascii="宋体" w:hAnsi="宋体"/>
          <w:b w:val="0"/>
          <w:i w:val="0"/>
          <w:caps w:val="0"/>
          <w:color w:val="000000" w:themeColor="text1"/>
          <w:spacing w:val="0"/>
          <w:w w:val="100"/>
          <w:kern w:val="2"/>
          <w:sz w:val="52"/>
          <w:szCs w:val="52"/>
          <w:highlight w:val="none"/>
          <w:lang w:val="en-US" w:eastAsia="zh-CN" w:bidi="ar-SA"/>
        </w:rPr>
        <w:t>河池市政府采购</w:t>
      </w:r>
    </w:p>
    <w:p w14:paraId="625F778D">
      <w:pPr>
        <w:snapToGrid/>
        <w:spacing w:before="165" w:beforeAutospacing="0" w:after="0" w:afterAutospacing="0" w:line="360" w:lineRule="auto"/>
        <w:jc w:val="center"/>
        <w:textAlignment w:val="baseline"/>
        <w:rPr>
          <w:rStyle w:val="39"/>
          <w:rFonts w:ascii="宋体" w:hAnsi="宋体"/>
          <w:b w:val="0"/>
          <w:i w:val="0"/>
          <w:caps w:val="0"/>
          <w:color w:val="000000" w:themeColor="text1"/>
          <w:spacing w:val="0"/>
          <w:w w:val="100"/>
          <w:kern w:val="2"/>
          <w:sz w:val="52"/>
          <w:szCs w:val="52"/>
          <w:highlight w:val="none"/>
          <w:lang w:val="en-US" w:eastAsia="zh-CN" w:bidi="ar-SA"/>
        </w:rPr>
      </w:pPr>
      <w:r>
        <w:rPr>
          <w:rStyle w:val="39"/>
          <w:rFonts w:ascii="宋体" w:hAnsi="宋体"/>
          <w:b w:val="0"/>
          <w:i w:val="0"/>
          <w:caps w:val="0"/>
          <w:color w:val="000000" w:themeColor="text1"/>
          <w:spacing w:val="0"/>
          <w:w w:val="100"/>
          <w:kern w:val="2"/>
          <w:sz w:val="52"/>
          <w:szCs w:val="52"/>
          <w:highlight w:val="none"/>
          <w:lang w:val="en-US" w:eastAsia="zh-CN" w:bidi="ar-SA"/>
        </w:rPr>
        <w:t>竞争性磋商文件范本（工程类）</w:t>
      </w:r>
    </w:p>
    <w:p w14:paraId="0B9E6D23">
      <w:pPr>
        <w:snapToGrid/>
        <w:spacing w:before="165" w:beforeAutospacing="0" w:after="0" w:afterAutospacing="0" w:line="360" w:lineRule="auto"/>
        <w:jc w:val="center"/>
        <w:textAlignment w:val="baseline"/>
        <w:rPr>
          <w:rStyle w:val="39"/>
          <w:rFonts w:ascii="宋体" w:hAnsi="宋体"/>
          <w:b w:val="0"/>
          <w:i w:val="0"/>
          <w:caps w:val="0"/>
          <w:color w:val="000000" w:themeColor="text1"/>
          <w:spacing w:val="0"/>
          <w:w w:val="100"/>
          <w:kern w:val="2"/>
          <w:sz w:val="36"/>
          <w:szCs w:val="36"/>
          <w:highlight w:val="none"/>
          <w:lang w:val="en-US" w:eastAsia="zh-CN" w:bidi="ar-SA"/>
        </w:rPr>
      </w:pPr>
    </w:p>
    <w:p w14:paraId="3754D863">
      <w:pPr>
        <w:snapToGrid w:val="0"/>
        <w:spacing w:before="165" w:beforeAutospacing="0" w:after="0" w:afterAutospacing="0" w:line="360" w:lineRule="auto"/>
        <w:jc w:val="center"/>
        <w:textAlignment w:val="baseline"/>
        <w:rPr>
          <w:rStyle w:val="39"/>
          <w:rFonts w:ascii="方正小标宋简体" w:hAnsi="方正小标宋简体" w:eastAsia="方正小标宋简体"/>
          <w:b w:val="0"/>
          <w:i w:val="0"/>
          <w:caps w:val="0"/>
          <w:color w:val="000000" w:themeColor="text1"/>
          <w:spacing w:val="0"/>
          <w:w w:val="100"/>
          <w:kern w:val="2"/>
          <w:sz w:val="44"/>
          <w:szCs w:val="44"/>
          <w:highlight w:val="none"/>
          <w:lang w:val="en-US" w:eastAsia="zh-CN" w:bidi="ar-SA"/>
        </w:rPr>
      </w:pPr>
      <w:r>
        <w:rPr>
          <w:rStyle w:val="39"/>
          <w:rFonts w:ascii="华文新魏" w:hAnsi="宋体" w:eastAsia="华文新魏"/>
          <w:b w:val="0"/>
          <w:i w:val="0"/>
          <w:caps w:val="0"/>
          <w:color w:val="000000" w:themeColor="text1"/>
          <w:spacing w:val="0"/>
          <w:w w:val="100"/>
          <w:kern w:val="2"/>
          <w:sz w:val="72"/>
          <w:szCs w:val="72"/>
          <w:highlight w:val="none"/>
          <w:lang w:val="en-US" w:eastAsia="zh-CN" w:bidi="ar-SA"/>
        </w:rPr>
        <w:t>竞争性磋商文件</w:t>
      </w:r>
    </w:p>
    <w:p w14:paraId="7E7A3302">
      <w:pPr>
        <w:snapToGrid/>
        <w:spacing w:before="331" w:beforeAutospacing="0" w:after="165" w:afterAutospacing="0" w:line="360" w:lineRule="auto"/>
        <w:jc w:val="center"/>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（全流程电子化评标）</w:t>
      </w:r>
    </w:p>
    <w:p w14:paraId="4DCF7D8E">
      <w:pPr>
        <w:snapToGrid/>
        <w:spacing w:before="0" w:beforeAutospacing="0" w:after="0" w:afterAutospacing="0" w:line="360" w:lineRule="auto"/>
        <w:jc w:val="both"/>
        <w:textAlignment w:val="baseline"/>
        <w:rPr>
          <w:rStyle w:val="39"/>
          <w:rFonts w:ascii="宋体" w:hAnsi="宋体"/>
          <w:b/>
          <w:i w:val="0"/>
          <w:caps w:val="0"/>
          <w:color w:val="000000" w:themeColor="text1"/>
          <w:spacing w:val="0"/>
          <w:w w:val="100"/>
          <w:kern w:val="2"/>
          <w:sz w:val="32"/>
          <w:szCs w:val="32"/>
          <w:highlight w:val="none"/>
          <w:lang w:val="en-US" w:eastAsia="zh-CN" w:bidi="ar-SA"/>
        </w:rPr>
      </w:pPr>
    </w:p>
    <w:p w14:paraId="595AF567">
      <w:pPr>
        <w:snapToGrid/>
        <w:spacing w:before="0" w:beforeAutospacing="0" w:after="0" w:afterAutospacing="0" w:line="360" w:lineRule="auto"/>
        <w:jc w:val="center"/>
        <w:textAlignment w:val="baseline"/>
        <w:rPr>
          <w:rStyle w:val="39"/>
          <w:rFonts w:ascii="宋体" w:hAnsi="宋体"/>
          <w:b/>
          <w:i w:val="0"/>
          <w:caps w:val="0"/>
          <w:color w:val="000000" w:themeColor="text1"/>
          <w:spacing w:val="0"/>
          <w:w w:val="100"/>
          <w:kern w:val="2"/>
          <w:sz w:val="32"/>
          <w:szCs w:val="32"/>
          <w:highlight w:val="none"/>
          <w:lang w:val="en-US" w:eastAsia="zh-CN" w:bidi="ar-SA"/>
        </w:rPr>
      </w:pPr>
    </w:p>
    <w:p w14:paraId="3A6AFC6D">
      <w:pPr>
        <w:pStyle w:val="59"/>
        <w:widowControl/>
        <w:snapToGrid w:val="0"/>
        <w:spacing w:before="50" w:beforeAutospacing="0" w:after="120" w:afterAutospacing="0" w:line="360" w:lineRule="auto"/>
        <w:ind w:firstLine="1205" w:firstLineChars="400"/>
        <w:jc w:val="both"/>
        <w:textAlignment w:val="baseline"/>
        <w:rPr>
          <w:rStyle w:val="39"/>
          <w:rFonts w:ascii="仿宋_GB2312" w:hAnsi="宋体" w:eastAsia="仿宋_GB2312" w:cs="Times New Roman"/>
          <w:b/>
          <w:bCs/>
          <w:i w:val="0"/>
          <w:caps w:val="0"/>
          <w:color w:val="000000" w:themeColor="text1"/>
          <w:spacing w:val="0"/>
          <w:w w:val="100"/>
          <w:kern w:val="0"/>
          <w:sz w:val="30"/>
          <w:szCs w:val="30"/>
          <w:highlight w:val="none"/>
          <w:lang w:val="en-US" w:eastAsia="zh-CN" w:bidi="ar-SA"/>
        </w:rPr>
      </w:pPr>
      <w:r>
        <w:rPr>
          <w:rStyle w:val="39"/>
          <w:rFonts w:ascii="仿宋_GB2312" w:hAnsi="宋体" w:eastAsia="仿宋_GB2312" w:cs="Times New Roman"/>
          <w:b/>
          <w:bCs/>
          <w:i w:val="0"/>
          <w:caps w:val="0"/>
          <w:color w:val="000000" w:themeColor="text1"/>
          <w:spacing w:val="0"/>
          <w:w w:val="100"/>
          <w:kern w:val="0"/>
          <w:sz w:val="30"/>
          <w:szCs w:val="30"/>
          <w:highlight w:val="none"/>
          <w:lang w:val="en-US" w:eastAsia="zh-CN" w:bidi="ar-SA"/>
        </w:rPr>
        <w:t>项目名称：</w:t>
      </w:r>
      <w:r>
        <w:rPr>
          <w:rStyle w:val="39"/>
          <w:rFonts w:hint="eastAsia" w:ascii="仿宋_GB2312" w:hAnsi="宋体" w:eastAsia="仿宋_GB2312" w:cs="Times New Roman"/>
          <w:b/>
          <w:bCs/>
          <w:i w:val="0"/>
          <w:caps w:val="0"/>
          <w:color w:val="000000" w:themeColor="text1"/>
          <w:spacing w:val="0"/>
          <w:w w:val="100"/>
          <w:kern w:val="0"/>
          <w:sz w:val="30"/>
          <w:szCs w:val="30"/>
          <w:highlight w:val="none"/>
          <w:lang w:val="en-US" w:eastAsia="zh-CN" w:bidi="ar-SA"/>
        </w:rPr>
        <w:t>环江毛南族自治县公安局明伦派出所修缮工程项目</w:t>
      </w:r>
    </w:p>
    <w:p w14:paraId="7BBD2896">
      <w:pPr>
        <w:snapToGrid w:val="0"/>
        <w:spacing w:before="165" w:beforeAutospacing="0" w:after="0" w:afterAutospacing="0" w:line="360" w:lineRule="auto"/>
        <w:ind w:firstLine="1145" w:firstLineChars="400"/>
        <w:jc w:val="both"/>
        <w:textAlignment w:val="baseline"/>
        <w:rPr>
          <w:rStyle w:val="39"/>
          <w:rFonts w:ascii="仿宋_GB2312" w:hAnsi="宋体" w:eastAsia="仿宋_GB2312"/>
          <w:b/>
          <w:i w:val="0"/>
          <w:caps w:val="0"/>
          <w:color w:val="000000" w:themeColor="text1"/>
          <w:spacing w:val="0"/>
          <w:w w:val="100"/>
          <w:kern w:val="2"/>
          <w:sz w:val="30"/>
          <w:szCs w:val="48"/>
          <w:highlight w:val="none"/>
          <w:lang w:val="en-US" w:eastAsia="zh-CN" w:bidi="ar-SA"/>
        </w:rPr>
      </w:pPr>
      <w:r>
        <w:rPr>
          <w:rStyle w:val="39"/>
          <w:rFonts w:hint="eastAsia" w:ascii="仿宋_GB2312" w:hAnsi="宋体" w:eastAsia="仿宋_GB2312" w:cs="Courier New"/>
          <w:b/>
          <w:bCs/>
          <w:i w:val="0"/>
          <w:caps w:val="0"/>
          <w:color w:val="000000" w:themeColor="text1"/>
          <w:spacing w:val="0"/>
          <w:w w:val="95"/>
          <w:kern w:val="2"/>
          <w:sz w:val="30"/>
          <w:szCs w:val="30"/>
          <w:highlight w:val="none"/>
          <w:lang w:val="en-US" w:eastAsia="zh-CN" w:bidi="ar-SA"/>
        </w:rPr>
        <w:t>项目编号：HCZC2026-C2-260056-GXZZ</w:t>
      </w:r>
    </w:p>
    <w:p w14:paraId="4467E754">
      <w:pPr>
        <w:snapToGrid w:val="0"/>
        <w:spacing w:before="165" w:beforeAutospacing="0" w:after="0" w:afterAutospacing="0" w:line="360" w:lineRule="auto"/>
        <w:ind w:firstLine="1205" w:firstLineChars="400"/>
        <w:jc w:val="both"/>
        <w:textAlignment w:val="baseline"/>
        <w:rPr>
          <w:rStyle w:val="39"/>
          <w:rFonts w:hint="default" w:ascii="仿宋_GB2312" w:hAnsi="宋体" w:eastAsia="仿宋_GB2312"/>
          <w:b/>
          <w:i w:val="0"/>
          <w:caps w:val="0"/>
          <w:color w:val="000000" w:themeColor="text1"/>
          <w:spacing w:val="0"/>
          <w:w w:val="100"/>
          <w:kern w:val="2"/>
          <w:sz w:val="30"/>
          <w:szCs w:val="48"/>
          <w:highlight w:val="none"/>
          <w:lang w:val="en-US" w:eastAsia="zh-CN" w:bidi="ar-SA"/>
        </w:rPr>
      </w:pPr>
      <w:r>
        <w:rPr>
          <w:rStyle w:val="39"/>
          <w:rFonts w:ascii="仿宋_GB2312" w:hAnsi="宋体" w:eastAsia="仿宋_GB2312"/>
          <w:b/>
          <w:i w:val="0"/>
          <w:caps w:val="0"/>
          <w:color w:val="000000" w:themeColor="text1"/>
          <w:spacing w:val="0"/>
          <w:w w:val="100"/>
          <w:kern w:val="2"/>
          <w:sz w:val="30"/>
          <w:szCs w:val="48"/>
          <w:highlight w:val="none"/>
          <w:lang w:val="en-US" w:eastAsia="zh-CN" w:bidi="ar-SA"/>
        </w:rPr>
        <w:t>项目所属区划：</w:t>
      </w:r>
      <w:r>
        <w:rPr>
          <w:rStyle w:val="39"/>
          <w:rFonts w:hint="eastAsia" w:ascii="仿宋_GB2312" w:hAnsi="宋体" w:eastAsia="仿宋_GB2312" w:cs="Times New Roman"/>
          <w:b/>
          <w:bCs/>
          <w:i w:val="0"/>
          <w:caps w:val="0"/>
          <w:color w:val="000000" w:themeColor="text1"/>
          <w:spacing w:val="0"/>
          <w:w w:val="100"/>
          <w:kern w:val="0"/>
          <w:sz w:val="30"/>
          <w:szCs w:val="30"/>
          <w:highlight w:val="none"/>
          <w:lang w:val="en-US" w:eastAsia="zh-CN" w:bidi="ar-SA"/>
        </w:rPr>
        <w:t>环江毛南族自治县</w:t>
      </w:r>
    </w:p>
    <w:p w14:paraId="6C00116A">
      <w:pPr>
        <w:pStyle w:val="59"/>
        <w:widowControl/>
        <w:snapToGrid w:val="0"/>
        <w:spacing w:before="50" w:beforeAutospacing="0" w:after="120" w:afterAutospacing="0" w:line="360" w:lineRule="auto"/>
        <w:ind w:firstLine="1125" w:firstLineChars="393"/>
        <w:jc w:val="both"/>
        <w:textAlignment w:val="baseline"/>
        <w:rPr>
          <w:rStyle w:val="39"/>
          <w:rFonts w:ascii="仿宋_GB2312" w:hAnsi="宋体" w:eastAsia="仿宋_GB2312" w:cs="Times New Roman"/>
          <w:b/>
          <w:bCs/>
          <w:i w:val="0"/>
          <w:caps w:val="0"/>
          <w:color w:val="000000" w:themeColor="text1"/>
          <w:spacing w:val="0"/>
          <w:w w:val="95"/>
          <w:kern w:val="0"/>
          <w:sz w:val="30"/>
          <w:szCs w:val="30"/>
          <w:highlight w:val="none"/>
          <w:lang w:val="en-US" w:eastAsia="zh-CN" w:bidi="ar-SA"/>
        </w:rPr>
      </w:pPr>
      <w:r>
        <w:rPr>
          <w:rStyle w:val="39"/>
          <w:rFonts w:ascii="仿宋_GB2312" w:hAnsi="宋体" w:eastAsia="仿宋_GB2312" w:cs="Times New Roman"/>
          <w:b/>
          <w:bCs/>
          <w:i w:val="0"/>
          <w:caps w:val="0"/>
          <w:color w:val="000000" w:themeColor="text1"/>
          <w:spacing w:val="0"/>
          <w:w w:val="95"/>
          <w:kern w:val="0"/>
          <w:sz w:val="30"/>
          <w:szCs w:val="30"/>
          <w:highlight w:val="none"/>
          <w:lang w:val="en-US" w:eastAsia="zh-CN" w:bidi="ar-SA"/>
        </w:rPr>
        <w:t>采 购 人</w:t>
      </w:r>
      <w:r>
        <w:rPr>
          <w:rStyle w:val="39"/>
          <w:rFonts w:hint="eastAsia" w:ascii="仿宋_GB2312" w:hAnsi="宋体" w:eastAsia="仿宋_GB2312" w:cs="Times New Roman"/>
          <w:b/>
          <w:bCs/>
          <w:i w:val="0"/>
          <w:caps w:val="0"/>
          <w:color w:val="000000" w:themeColor="text1"/>
          <w:spacing w:val="0"/>
          <w:w w:val="95"/>
          <w:kern w:val="0"/>
          <w:sz w:val="30"/>
          <w:szCs w:val="30"/>
          <w:highlight w:val="none"/>
          <w:lang w:val="en-US" w:eastAsia="zh-CN" w:bidi="ar-SA"/>
        </w:rPr>
        <w:t>:环江毛南族自治县公安局</w:t>
      </w:r>
    </w:p>
    <w:p w14:paraId="6D723A46">
      <w:pPr>
        <w:pStyle w:val="59"/>
        <w:widowControl/>
        <w:snapToGrid w:val="0"/>
        <w:spacing w:before="50" w:beforeAutospacing="0" w:after="120" w:afterAutospacing="0" w:line="360" w:lineRule="auto"/>
        <w:ind w:firstLine="1125" w:firstLineChars="393"/>
        <w:jc w:val="both"/>
        <w:textAlignment w:val="baseline"/>
        <w:rPr>
          <w:rStyle w:val="39"/>
          <w:rFonts w:ascii="仿宋_GB2312" w:hAnsi="宋体" w:eastAsia="仿宋_GB2312" w:cs="Times New Roman"/>
          <w:b/>
          <w:bCs/>
          <w:i w:val="0"/>
          <w:caps w:val="0"/>
          <w:color w:val="000000" w:themeColor="text1"/>
          <w:spacing w:val="0"/>
          <w:w w:val="95"/>
          <w:kern w:val="0"/>
          <w:sz w:val="30"/>
          <w:szCs w:val="30"/>
          <w:highlight w:val="none"/>
          <w:lang w:val="en-US" w:eastAsia="zh-CN" w:bidi="ar-SA"/>
        </w:rPr>
      </w:pPr>
      <w:r>
        <w:rPr>
          <w:rStyle w:val="39"/>
          <w:rFonts w:ascii="仿宋_GB2312" w:hAnsi="宋体" w:eastAsia="仿宋_GB2312" w:cs="Times New Roman"/>
          <w:b/>
          <w:bCs/>
          <w:i w:val="0"/>
          <w:caps w:val="0"/>
          <w:color w:val="000000" w:themeColor="text1"/>
          <w:spacing w:val="0"/>
          <w:w w:val="95"/>
          <w:kern w:val="0"/>
          <w:sz w:val="30"/>
          <w:szCs w:val="30"/>
          <w:highlight w:val="none"/>
          <w:lang w:val="en-US" w:eastAsia="zh-CN" w:bidi="ar-SA"/>
        </w:rPr>
        <w:t>采购代理机构：</w:t>
      </w:r>
      <w:r>
        <w:rPr>
          <w:rStyle w:val="39"/>
          <w:rFonts w:hint="eastAsia" w:ascii="仿宋_GB2312" w:hAnsi="宋体" w:eastAsia="仿宋_GB2312" w:cs="Times New Roman"/>
          <w:b/>
          <w:bCs/>
          <w:i w:val="0"/>
          <w:caps w:val="0"/>
          <w:color w:val="000000" w:themeColor="text1"/>
          <w:spacing w:val="0"/>
          <w:w w:val="95"/>
          <w:kern w:val="0"/>
          <w:sz w:val="30"/>
          <w:szCs w:val="30"/>
          <w:highlight w:val="none"/>
          <w:lang w:val="en-US" w:eastAsia="zh-CN" w:bidi="ar-SA"/>
        </w:rPr>
        <w:t>广西长正项目管理有限公司</w:t>
      </w:r>
    </w:p>
    <w:p w14:paraId="3AA36627">
      <w:pPr>
        <w:pStyle w:val="59"/>
        <w:widowControl/>
        <w:snapToGrid w:val="0"/>
        <w:spacing w:before="50" w:beforeAutospacing="0" w:after="120" w:afterAutospacing="0" w:line="360" w:lineRule="auto"/>
        <w:ind w:firstLine="841" w:firstLineChars="294"/>
        <w:jc w:val="both"/>
        <w:textAlignment w:val="baseline"/>
        <w:rPr>
          <w:rStyle w:val="39"/>
          <w:rFonts w:ascii="仿宋_GB2312" w:hAnsi="宋体" w:eastAsia="仿宋_GB2312" w:cs="Times New Roman"/>
          <w:b/>
          <w:bCs/>
          <w:i w:val="0"/>
          <w:caps w:val="0"/>
          <w:color w:val="000000" w:themeColor="text1"/>
          <w:spacing w:val="0"/>
          <w:w w:val="95"/>
          <w:kern w:val="0"/>
          <w:sz w:val="30"/>
          <w:szCs w:val="30"/>
          <w:highlight w:val="none"/>
          <w:lang w:val="en-US" w:eastAsia="zh-CN" w:bidi="ar-SA"/>
        </w:rPr>
        <w:sectPr>
          <w:headerReference r:id="rId3" w:type="default"/>
          <w:footerReference r:id="rId4" w:type="default"/>
          <w:footerReference r:id="rId5" w:type="even"/>
          <w:pgSz w:w="11906" w:h="16838"/>
          <w:pgMar w:top="1134" w:right="1134" w:bottom="1134" w:left="1134" w:header="720" w:footer="720" w:gutter="0"/>
          <w:lnNumType w:countBy="0"/>
          <w:pgNumType w:fmt="decimal" w:start="1"/>
          <w:cols w:space="720" w:num="1"/>
          <w:vAlign w:val="top"/>
          <w:docGrid w:type="lines" w:linePitch="331" w:charSpace="0"/>
        </w:sectPr>
      </w:pPr>
      <w:r>
        <w:rPr>
          <w:rStyle w:val="39"/>
          <w:rFonts w:ascii="仿宋_GB2312" w:hAnsi="宋体" w:eastAsia="仿宋_GB2312" w:cs="Times New Roman"/>
          <w:b/>
          <w:bCs/>
          <w:i w:val="0"/>
          <w:caps w:val="0"/>
          <w:color w:val="000000" w:themeColor="text1"/>
          <w:spacing w:val="0"/>
          <w:w w:val="95"/>
          <w:kern w:val="0"/>
          <w:sz w:val="30"/>
          <w:szCs w:val="30"/>
          <w:highlight w:val="none"/>
          <w:lang w:val="en-US" w:eastAsia="zh-CN" w:bidi="ar-SA"/>
        </w:rPr>
        <w:t xml:space="preserve">                   </w:t>
      </w:r>
      <w:r>
        <w:rPr>
          <w:rStyle w:val="39"/>
          <w:rFonts w:hint="eastAsia" w:hAnsi="宋体" w:cs="宋体"/>
          <w:b/>
          <w:bCs/>
          <w:i w:val="0"/>
          <w:caps w:val="0"/>
          <w:color w:val="000000" w:themeColor="text1"/>
          <w:spacing w:val="0"/>
          <w:w w:val="100"/>
          <w:kern w:val="0"/>
          <w:sz w:val="32"/>
          <w:szCs w:val="32"/>
          <w:highlight w:val="none"/>
          <w:lang w:val="en-US" w:eastAsia="zh-CN" w:bidi="ar-SA"/>
        </w:rPr>
        <w:t>2026</w:t>
      </w:r>
      <w:r>
        <w:rPr>
          <w:rStyle w:val="39"/>
          <w:rFonts w:ascii="宋体" w:hAnsi="宋体" w:cs="宋体"/>
          <w:b/>
          <w:bCs/>
          <w:i w:val="0"/>
          <w:caps w:val="0"/>
          <w:color w:val="000000" w:themeColor="text1"/>
          <w:spacing w:val="0"/>
          <w:w w:val="100"/>
          <w:kern w:val="0"/>
          <w:sz w:val="32"/>
          <w:szCs w:val="32"/>
          <w:highlight w:val="none"/>
          <w:lang w:val="en-US" w:eastAsia="zh-CN" w:bidi="ar-SA"/>
        </w:rPr>
        <w:t>年</w:t>
      </w:r>
      <w:r>
        <w:rPr>
          <w:rStyle w:val="39"/>
          <w:rFonts w:hint="eastAsia" w:hAnsi="宋体" w:cs="宋体"/>
          <w:b/>
          <w:bCs/>
          <w:i w:val="0"/>
          <w:caps w:val="0"/>
          <w:color w:val="000000" w:themeColor="text1"/>
          <w:spacing w:val="0"/>
          <w:w w:val="100"/>
          <w:kern w:val="0"/>
          <w:sz w:val="32"/>
          <w:szCs w:val="32"/>
          <w:highlight w:val="none"/>
          <w:lang w:val="en-US" w:eastAsia="zh-CN" w:bidi="ar-SA"/>
        </w:rPr>
        <w:t>5</w:t>
      </w:r>
      <w:r>
        <w:rPr>
          <w:rStyle w:val="39"/>
          <w:rFonts w:ascii="宋体" w:hAnsi="宋体" w:cs="宋体"/>
          <w:b/>
          <w:bCs/>
          <w:i w:val="0"/>
          <w:caps w:val="0"/>
          <w:color w:val="000000" w:themeColor="text1"/>
          <w:spacing w:val="0"/>
          <w:w w:val="100"/>
          <w:kern w:val="0"/>
          <w:sz w:val="32"/>
          <w:szCs w:val="32"/>
          <w:highlight w:val="none"/>
          <w:lang w:val="en-US" w:eastAsia="zh-CN" w:bidi="ar-SA"/>
        </w:rPr>
        <w:t>月</w:t>
      </w:r>
      <w:r>
        <w:rPr>
          <w:rStyle w:val="39"/>
          <w:rFonts w:hint="eastAsia" w:hAnsi="宋体" w:cs="宋体"/>
          <w:b/>
          <w:bCs/>
          <w:i w:val="0"/>
          <w:caps w:val="0"/>
          <w:color w:val="000000" w:themeColor="text1"/>
          <w:spacing w:val="0"/>
          <w:w w:val="100"/>
          <w:kern w:val="0"/>
          <w:sz w:val="32"/>
          <w:szCs w:val="32"/>
          <w:highlight w:val="none"/>
          <w:lang w:val="en-US" w:eastAsia="zh-CN" w:bidi="ar-SA"/>
        </w:rPr>
        <w:t>25</w:t>
      </w:r>
      <w:bookmarkStart w:id="570" w:name="_GoBack"/>
      <w:bookmarkEnd w:id="570"/>
      <w:r>
        <w:rPr>
          <w:rStyle w:val="39"/>
          <w:rFonts w:ascii="宋体" w:hAnsi="宋体" w:cs="宋体"/>
          <w:b/>
          <w:bCs/>
          <w:i w:val="0"/>
          <w:caps w:val="0"/>
          <w:color w:val="000000" w:themeColor="text1"/>
          <w:spacing w:val="0"/>
          <w:w w:val="100"/>
          <w:kern w:val="0"/>
          <w:sz w:val="32"/>
          <w:szCs w:val="32"/>
          <w:highlight w:val="none"/>
          <w:lang w:val="en-US" w:eastAsia="zh-CN" w:bidi="ar-SA"/>
        </w:rPr>
        <w:t>日</w:t>
      </w:r>
    </w:p>
    <w:sdt>
      <w:sdtPr>
        <w:rPr>
          <w:rFonts w:ascii="宋体" w:hAnsi="宋体" w:eastAsia="宋体" w:cstheme="minorBidi"/>
          <w:b/>
          <w:bCs/>
          <w:color w:val="000000" w:themeColor="text1"/>
          <w:kern w:val="2"/>
          <w:sz w:val="36"/>
          <w:szCs w:val="36"/>
          <w:highlight w:val="none"/>
          <w:lang w:val="en-US" w:eastAsia="zh-CN" w:bidi="ar-SA"/>
        </w:rPr>
        <w:id w:val="147463848"/>
        <w15:color w:val="DBDBDB"/>
        <w:docPartObj>
          <w:docPartGallery w:val="Table of Contents"/>
          <w:docPartUnique/>
        </w:docPartObj>
      </w:sdtPr>
      <w:sdtEndPr>
        <w:rPr>
          <w:rFonts w:ascii="宋体" w:hAnsi="宋体" w:eastAsia="宋体" w:cstheme="minorBidi"/>
          <w:b/>
          <w:bCs/>
          <w:color w:val="000000" w:themeColor="text1"/>
          <w:kern w:val="2"/>
          <w:sz w:val="36"/>
          <w:szCs w:val="36"/>
          <w:highlight w:val="none"/>
          <w:lang w:val="en-US" w:eastAsia="zh-CN" w:bidi="ar-SA"/>
        </w:rPr>
      </w:sdtEndPr>
      <w:sdtContent>
        <w:p w14:paraId="7FAECCDE">
          <w:pPr>
            <w:spacing w:before="0" w:beforeLines="0" w:after="0" w:afterLines="0" w:line="240" w:lineRule="auto"/>
            <w:ind w:left="0" w:leftChars="0" w:right="0" w:rightChars="0" w:firstLine="0" w:firstLineChars="0"/>
            <w:jc w:val="center"/>
            <w:rPr>
              <w:b/>
              <w:bCs/>
              <w:color w:val="000000" w:themeColor="text1"/>
              <w:sz w:val="36"/>
              <w:szCs w:val="36"/>
              <w:highlight w:val="none"/>
            </w:rPr>
          </w:pPr>
          <w:r>
            <w:rPr>
              <w:rFonts w:ascii="宋体" w:hAnsi="宋体" w:eastAsia="宋体"/>
              <w:b/>
              <w:bCs/>
              <w:color w:val="000000" w:themeColor="text1"/>
              <w:sz w:val="36"/>
              <w:szCs w:val="36"/>
              <w:highlight w:val="none"/>
            </w:rPr>
            <w:t>目录</w:t>
          </w:r>
        </w:p>
        <w:p w14:paraId="7508AB14">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rFonts w:hint="eastAsia" w:ascii="宋体" w:hAnsi="宋体" w:eastAsia="宋体" w:cs="宋体"/>
              <w:color w:val="000000" w:themeColor="text1"/>
              <w:sz w:val="32"/>
              <w:szCs w:val="32"/>
              <w:highlight w:val="none"/>
            </w:rPr>
          </w:pPr>
          <w:r>
            <w:rPr>
              <w:b/>
              <w:bCs/>
              <w:color w:val="000000" w:themeColor="text1"/>
              <w:sz w:val="30"/>
              <w:szCs w:val="30"/>
              <w:highlight w:val="none"/>
            </w:rPr>
            <w:fldChar w:fldCharType="begin"/>
          </w:r>
          <w:r>
            <w:rPr>
              <w:b/>
              <w:bCs/>
              <w:color w:val="000000" w:themeColor="text1"/>
              <w:sz w:val="30"/>
              <w:szCs w:val="30"/>
              <w:highlight w:val="none"/>
            </w:rPr>
            <w:instrText xml:space="preserve">TOC \o "1-1" \h \u </w:instrText>
          </w:r>
          <w:r>
            <w:rPr>
              <w:b/>
              <w:bCs/>
              <w:color w:val="000000" w:themeColor="text1"/>
              <w:sz w:val="30"/>
              <w:szCs w:val="30"/>
              <w:highlight w:val="none"/>
            </w:rPr>
            <w:fldChar w:fldCharType="separate"/>
          </w: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_Toc18427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lang w:val="en-US" w:eastAsia="zh-CN"/>
            </w:rPr>
            <w:t>第一章 竞争性磋商公告</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_Toc18427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3</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6F3811EE">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_Toc19996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lang w:val="en-US" w:eastAsia="zh-CN"/>
            </w:rPr>
            <w:t>第二章 供应商须知</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_Toc19996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6</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57A1A8A6">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_Toc22557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lang w:val="en-US" w:eastAsia="zh-CN"/>
            </w:rPr>
            <w:t>第三章 技术文件</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_Toc22557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22</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06ABABC7">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_Toc24197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bCs w:val="0"/>
              <w:color w:val="000000" w:themeColor="text1"/>
              <w:sz w:val="32"/>
              <w:szCs w:val="32"/>
              <w:highlight w:val="none"/>
              <w:lang w:val="en-US" w:eastAsia="zh-CN"/>
            </w:rPr>
            <w:t>第四章 评审程序、评审方法和评审标准</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_Toc24197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23</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743B25A3">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_Toc2377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lang w:val="en-US" w:eastAsia="zh-CN"/>
            </w:rPr>
            <w:t>第五章 响应文件格式</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_Toc2377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31</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63086D86">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rFonts w:hint="eastAsia" w:ascii="宋体" w:hAnsi="宋体" w:eastAsia="宋体" w:cs="宋体"/>
              <w:color w:val="000000" w:themeColor="text1"/>
              <w:sz w:val="32"/>
              <w:szCs w:val="32"/>
              <w:highlight w:val="none"/>
            </w:rPr>
          </w:pP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_Toc7028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lang w:val="en-US" w:eastAsia="zh-CN"/>
            </w:rPr>
            <w:t>第六章 建设工程施工合同协议条款</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_Toc7028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51</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66C6B7F2">
          <w:pPr>
            <w:pStyle w:val="18"/>
            <w:keepNext w:val="0"/>
            <w:keepLines w:val="0"/>
            <w:pageBreakBefore w:val="0"/>
            <w:widowControl/>
            <w:tabs>
              <w:tab w:val="right" w:leader="dot" w:pos="8879"/>
            </w:tabs>
            <w:kinsoku/>
            <w:wordWrap/>
            <w:overflowPunct/>
            <w:topLinePunct w:val="0"/>
            <w:autoSpaceDE/>
            <w:autoSpaceDN/>
            <w:bidi w:val="0"/>
            <w:adjustRightInd/>
            <w:snapToGrid/>
            <w:spacing w:line="800" w:lineRule="exact"/>
            <w:textAlignment w:val="baseline"/>
            <w:rPr>
              <w:color w:val="000000" w:themeColor="text1"/>
              <w:highlight w:val="none"/>
            </w:rPr>
          </w:pPr>
          <w:r>
            <w:rPr>
              <w:rFonts w:hint="eastAsia" w:ascii="宋体" w:hAnsi="宋体" w:eastAsia="宋体" w:cs="宋体"/>
              <w:bCs/>
              <w:color w:val="000000" w:themeColor="text1"/>
              <w:sz w:val="32"/>
              <w:szCs w:val="32"/>
              <w:highlight w:val="none"/>
            </w:rPr>
            <w:fldChar w:fldCharType="begin"/>
          </w:r>
          <w:r>
            <w:rPr>
              <w:rFonts w:hint="eastAsia" w:ascii="宋体" w:hAnsi="宋体" w:eastAsia="宋体" w:cs="宋体"/>
              <w:bCs/>
              <w:color w:val="000000" w:themeColor="text1"/>
              <w:sz w:val="32"/>
              <w:szCs w:val="32"/>
              <w:highlight w:val="none"/>
            </w:rPr>
            <w:instrText xml:space="preserve"> HYPERLINK \l _Toc11558 </w:instrText>
          </w:r>
          <w:r>
            <w:rPr>
              <w:rFonts w:hint="eastAsia" w:ascii="宋体" w:hAnsi="宋体" w:eastAsia="宋体" w:cs="宋体"/>
              <w:bCs/>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lang w:val="en-US" w:eastAsia="zh-CN"/>
            </w:rPr>
            <w:t>第七章 质疑、投诉材料格式</w:t>
          </w:r>
          <w:r>
            <w:rPr>
              <w:rFonts w:hint="eastAsia" w:ascii="宋体" w:hAnsi="宋体" w:eastAsia="宋体" w:cs="宋体"/>
              <w:color w:val="000000" w:themeColor="text1"/>
              <w:sz w:val="32"/>
              <w:szCs w:val="32"/>
              <w:highlight w:val="none"/>
            </w:rPr>
            <w:tab/>
          </w:r>
          <w:r>
            <w:rPr>
              <w:rFonts w:hint="eastAsia" w:ascii="宋体" w:hAnsi="宋体" w:eastAsia="宋体" w:cs="宋体"/>
              <w:color w:val="000000" w:themeColor="text1"/>
              <w:sz w:val="32"/>
              <w:szCs w:val="32"/>
              <w:highlight w:val="none"/>
            </w:rPr>
            <w:fldChar w:fldCharType="begin"/>
          </w:r>
          <w:r>
            <w:rPr>
              <w:rFonts w:hint="eastAsia" w:ascii="宋体" w:hAnsi="宋体" w:eastAsia="宋体" w:cs="宋体"/>
              <w:color w:val="000000" w:themeColor="text1"/>
              <w:sz w:val="32"/>
              <w:szCs w:val="32"/>
              <w:highlight w:val="none"/>
            </w:rPr>
            <w:instrText xml:space="preserve"> PAGEREF _Toc11558 \h </w:instrText>
          </w:r>
          <w:r>
            <w:rPr>
              <w:rFonts w:hint="eastAsia" w:ascii="宋体" w:hAnsi="宋体" w:eastAsia="宋体" w:cs="宋体"/>
              <w:color w:val="000000" w:themeColor="text1"/>
              <w:sz w:val="32"/>
              <w:szCs w:val="32"/>
              <w:highlight w:val="none"/>
            </w:rPr>
            <w:fldChar w:fldCharType="separate"/>
          </w:r>
          <w:r>
            <w:rPr>
              <w:rFonts w:hint="eastAsia" w:ascii="宋体" w:hAnsi="宋体" w:eastAsia="宋体" w:cs="宋体"/>
              <w:color w:val="000000" w:themeColor="text1"/>
              <w:sz w:val="32"/>
              <w:szCs w:val="32"/>
              <w:highlight w:val="none"/>
            </w:rPr>
            <w:t>90</w:t>
          </w:r>
          <w:r>
            <w:rPr>
              <w:rFonts w:hint="eastAsia" w:ascii="宋体" w:hAnsi="宋体" w:eastAsia="宋体" w:cs="宋体"/>
              <w:color w:val="000000" w:themeColor="text1"/>
              <w:sz w:val="32"/>
              <w:szCs w:val="32"/>
              <w:highlight w:val="none"/>
            </w:rPr>
            <w:fldChar w:fldCharType="end"/>
          </w:r>
          <w:r>
            <w:rPr>
              <w:rFonts w:hint="eastAsia" w:ascii="宋体" w:hAnsi="宋体" w:eastAsia="宋体" w:cs="宋体"/>
              <w:bCs/>
              <w:color w:val="000000" w:themeColor="text1"/>
              <w:sz w:val="32"/>
              <w:szCs w:val="32"/>
              <w:highlight w:val="none"/>
            </w:rPr>
            <w:fldChar w:fldCharType="end"/>
          </w:r>
        </w:p>
        <w:p w14:paraId="4DC75264">
          <w:pPr>
            <w:rPr>
              <w:color w:val="000000" w:themeColor="text1"/>
              <w:highlight w:val="none"/>
            </w:rPr>
          </w:pPr>
          <w:r>
            <w:rPr>
              <w:bCs/>
              <w:color w:val="000000" w:themeColor="text1"/>
              <w:szCs w:val="30"/>
              <w:highlight w:val="none"/>
            </w:rPr>
            <w:fldChar w:fldCharType="end"/>
          </w:r>
        </w:p>
      </w:sdtContent>
    </w:sdt>
    <w:p w14:paraId="26837B9A">
      <w:pPr>
        <w:snapToGrid/>
        <w:spacing w:before="0" w:beforeAutospacing="0" w:after="0" w:afterAutospacing="0" w:line="500" w:lineRule="exact"/>
        <w:jc w:val="left"/>
        <w:textAlignment w:val="baseline"/>
        <w:rPr>
          <w:rStyle w:val="39"/>
          <w:rFonts w:hint="eastAsia" w:ascii="仿宋" w:hAnsi="仿宋" w:eastAsia="仿宋" w:cs="仿宋"/>
          <w:b/>
          <w:bCs/>
          <w:i w:val="0"/>
          <w:caps w:val="0"/>
          <w:color w:val="000000" w:themeColor="text1"/>
          <w:spacing w:val="0"/>
          <w:w w:val="100"/>
          <w:kern w:val="2"/>
          <w:sz w:val="30"/>
          <w:szCs w:val="30"/>
          <w:highlight w:val="none"/>
          <w:lang w:val="en-US" w:eastAsia="zh-CN" w:bidi="ar-SA"/>
        </w:rPr>
      </w:pPr>
    </w:p>
    <w:p w14:paraId="66E480B2">
      <w:pPr>
        <w:snapToGrid/>
        <w:spacing w:before="0" w:beforeAutospacing="0" w:after="0" w:afterAutospacing="0" w:line="500" w:lineRule="exact"/>
        <w:jc w:val="center"/>
        <w:textAlignment w:val="baseline"/>
        <w:rPr>
          <w:rStyle w:val="39"/>
          <w:rFonts w:ascii="仿宋" w:hAnsi="仿宋" w:eastAsia="仿宋" w:cs="仿宋"/>
          <w:b/>
          <w:bCs/>
          <w:i w:val="0"/>
          <w:caps w:val="0"/>
          <w:color w:val="000000" w:themeColor="text1"/>
          <w:spacing w:val="0"/>
          <w:w w:val="100"/>
          <w:kern w:val="2"/>
          <w:sz w:val="24"/>
          <w:szCs w:val="24"/>
          <w:highlight w:val="none"/>
          <w:lang w:val="en-US" w:eastAsia="zh-CN" w:bidi="ar-SA"/>
        </w:rPr>
      </w:pPr>
    </w:p>
    <w:p w14:paraId="03A52E89">
      <w:pPr>
        <w:snapToGrid/>
        <w:spacing w:before="0" w:beforeAutospacing="0" w:after="0" w:afterAutospacing="0" w:line="400" w:lineRule="exact"/>
        <w:jc w:val="both"/>
        <w:textAlignment w:val="baseline"/>
        <w:rPr>
          <w:rStyle w:val="39"/>
          <w:rFonts w:ascii="宋体" w:hAnsi="宋体"/>
          <w:b/>
          <w:i w:val="0"/>
          <w:caps w:val="0"/>
          <w:color w:val="000000" w:themeColor="text1"/>
          <w:spacing w:val="0"/>
          <w:w w:val="100"/>
          <w:kern w:val="2"/>
          <w:sz w:val="32"/>
          <w:szCs w:val="32"/>
          <w:highlight w:val="none"/>
          <w:lang w:val="en-US" w:eastAsia="zh-CN" w:bidi="ar-SA"/>
        </w:rPr>
        <w:sectPr>
          <w:headerReference r:id="rId7" w:type="first"/>
          <w:footerReference r:id="rId9" w:type="first"/>
          <w:headerReference r:id="rId6" w:type="default"/>
          <w:footerReference r:id="rId8" w:type="default"/>
          <w:pgSz w:w="11906" w:h="16838"/>
          <w:pgMar w:top="1440" w:right="1440" w:bottom="1440" w:left="1587" w:header="851" w:footer="992" w:gutter="0"/>
          <w:lnNumType w:countBy="0"/>
          <w:pgNumType w:fmt="decimal"/>
          <w:cols w:space="720" w:num="1"/>
          <w:titlePg/>
          <w:vAlign w:val="top"/>
          <w:docGrid w:type="lines" w:linePitch="312" w:charSpace="0"/>
        </w:sectPr>
      </w:pPr>
    </w:p>
    <w:p w14:paraId="3F5D1FB0">
      <w:pPr>
        <w:pStyle w:val="4"/>
        <w:numPr>
          <w:ilvl w:val="0"/>
          <w:numId w:val="1"/>
        </w:numPr>
        <w:bidi w:val="0"/>
        <w:jc w:val="center"/>
        <w:rPr>
          <w:color w:val="000000" w:themeColor="text1"/>
          <w:highlight w:val="none"/>
          <w:lang w:val="en-US" w:eastAsia="zh-CN"/>
        </w:rPr>
      </w:pPr>
      <w:bookmarkStart w:id="0" w:name="_Toc20278"/>
      <w:bookmarkStart w:id="1" w:name="_Toc18427"/>
      <w:r>
        <w:rPr>
          <w:color w:val="000000" w:themeColor="text1"/>
          <w:highlight w:val="none"/>
          <w:lang w:val="en-US" w:eastAsia="zh-CN"/>
        </w:rPr>
        <w:t>竞争性磋商公告</w:t>
      </w:r>
      <w:bookmarkEnd w:id="0"/>
      <w:bookmarkEnd w:id="1"/>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4"/>
      </w:tblGrid>
      <w:tr w14:paraId="6D617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321ADDA2">
            <w:pPr>
              <w:pStyle w:val="21"/>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20" w:afterAutospacing="0" w:line="240" w:lineRule="auto"/>
              <w:ind w:left="0" w:right="0"/>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项目概况                                                    </w:t>
            </w:r>
          </w:p>
          <w:p w14:paraId="7D05127B">
            <w:pPr>
              <w:widowControl w:val="0"/>
              <w:spacing w:line="240" w:lineRule="auto"/>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  </w:t>
            </w:r>
            <w:r>
              <w:rPr>
                <w:rStyle w:val="39"/>
                <w:rFonts w:hint="eastAsia" w:ascii="宋体" w:hAnsi="宋体" w:cs="宋体"/>
                <w:b w:val="0"/>
                <w:i w:val="0"/>
                <w:caps w:val="0"/>
                <w:color w:val="000000" w:themeColor="text1"/>
                <w:spacing w:val="0"/>
                <w:w w:val="100"/>
                <w:kern w:val="2"/>
                <w:sz w:val="21"/>
                <w:szCs w:val="21"/>
                <w:highlight w:val="none"/>
                <w:u w:val="single"/>
                <w:lang w:val="en-US" w:eastAsia="zh-CN" w:bidi="ar-SA"/>
              </w:rPr>
              <w:t>环江毛南族自治县公安局明伦派出所修缮工程项目</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的潜在供应商应在</w:t>
            </w:r>
            <w:r>
              <w:rPr>
                <w:rStyle w:val="39"/>
                <w:rFonts w:hint="eastAsia" w:ascii="宋体" w:hAnsi="宋体" w:eastAsia="宋体" w:cs="宋体"/>
                <w:b w:val="0"/>
                <w:i w:val="0"/>
                <w:caps w:val="0"/>
                <w:color w:val="000000" w:themeColor="text1"/>
                <w:spacing w:val="0"/>
                <w:w w:val="100"/>
                <w:kern w:val="2"/>
                <w:sz w:val="21"/>
                <w:szCs w:val="21"/>
                <w:highlight w:val="none"/>
                <w:u w:val="singl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线上获取获取采购文件，并于202</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月</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日 </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09</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:00（北京时间）前提交响应文件。  </w:t>
            </w:r>
          </w:p>
        </w:tc>
      </w:tr>
    </w:tbl>
    <w:p w14:paraId="7516E84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2" w:firstLineChars="200"/>
        <w:jc w:val="left"/>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 xml:space="preserve"> 一、项目基本情况</w:t>
      </w:r>
    </w:p>
    <w:p w14:paraId="4B4F421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项目编号：HCZC2026-C2-260056-GXZZ</w:t>
      </w:r>
    </w:p>
    <w:p w14:paraId="1329AE5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项目名称：</w:t>
      </w:r>
      <w:r>
        <w:rPr>
          <w:rStyle w:val="39"/>
          <w:rFonts w:hint="eastAsia" w:cs="宋体"/>
          <w:b w:val="0"/>
          <w:i w:val="0"/>
          <w:caps w:val="0"/>
          <w:color w:val="000000" w:themeColor="text1"/>
          <w:spacing w:val="0"/>
          <w:w w:val="100"/>
          <w:kern w:val="2"/>
          <w:sz w:val="21"/>
          <w:szCs w:val="21"/>
          <w:highlight w:val="none"/>
          <w:lang w:val="en-US" w:eastAsia="zh-CN" w:bidi="ar-SA"/>
        </w:rPr>
        <w:t>环江毛南族自治县公安局明伦派出所修缮工程项目</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w:t>
      </w:r>
    </w:p>
    <w:p w14:paraId="70CB0AB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采购方式：竞争性磋商 </w:t>
      </w:r>
    </w:p>
    <w:p w14:paraId="1FC8F83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default"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预算总金额（元）：</w:t>
      </w:r>
      <w:r>
        <w:rPr>
          <w:rStyle w:val="39"/>
          <w:rFonts w:hint="eastAsia" w:cs="宋体"/>
          <w:b w:val="0"/>
          <w:i w:val="0"/>
          <w:caps w:val="0"/>
          <w:color w:val="000000" w:themeColor="text1"/>
          <w:spacing w:val="0"/>
          <w:w w:val="100"/>
          <w:kern w:val="2"/>
          <w:sz w:val="21"/>
          <w:szCs w:val="21"/>
          <w:highlight w:val="none"/>
          <w:lang w:val="en-US" w:eastAsia="zh-CN" w:bidi="ar-SA"/>
        </w:rPr>
        <w:t>大写捌拾捌万壹仟叁佰伍拾柒元伍角肆分（¥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881357.54</w:t>
      </w:r>
      <w:r>
        <w:rPr>
          <w:rStyle w:val="39"/>
          <w:rFonts w:hint="eastAsia" w:cs="宋体"/>
          <w:b w:val="0"/>
          <w:i w:val="0"/>
          <w:caps w:val="0"/>
          <w:color w:val="000000" w:themeColor="text1"/>
          <w:spacing w:val="0"/>
          <w:w w:val="100"/>
          <w:kern w:val="2"/>
          <w:sz w:val="21"/>
          <w:szCs w:val="21"/>
          <w:highlight w:val="none"/>
          <w:lang w:val="en-US" w:eastAsia="zh-CN" w:bidi="ar-SA"/>
        </w:rPr>
        <w:t>元）</w:t>
      </w:r>
    </w:p>
    <w:p w14:paraId="3CE2B06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default"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采购需求：</w:t>
      </w:r>
      <w:r>
        <w:rPr>
          <w:rStyle w:val="39"/>
          <w:rFonts w:hint="eastAsia" w:cs="宋体"/>
          <w:b w:val="0"/>
          <w:i w:val="0"/>
          <w:caps w:val="0"/>
          <w:color w:val="000000" w:themeColor="text1"/>
          <w:spacing w:val="0"/>
          <w:w w:val="100"/>
          <w:kern w:val="2"/>
          <w:sz w:val="21"/>
          <w:szCs w:val="21"/>
          <w:highlight w:val="none"/>
          <w:lang w:val="en-US" w:eastAsia="zh-CN" w:bidi="ar-SA"/>
        </w:rPr>
        <w:t>详见施工图纸及工程量清单</w:t>
      </w:r>
    </w:p>
    <w:p w14:paraId="6989E57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630" w:firstLineChars="3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标项名称:</w:t>
      </w:r>
      <w:r>
        <w:rPr>
          <w:rStyle w:val="39"/>
          <w:rFonts w:hint="eastAsia" w:cs="宋体"/>
          <w:b w:val="0"/>
          <w:i w:val="0"/>
          <w:caps w:val="0"/>
          <w:color w:val="000000" w:themeColor="text1"/>
          <w:spacing w:val="0"/>
          <w:w w:val="100"/>
          <w:kern w:val="2"/>
          <w:sz w:val="21"/>
          <w:szCs w:val="21"/>
          <w:highlight w:val="none"/>
          <w:lang w:val="en-US" w:eastAsia="zh-CN" w:bidi="ar-SA"/>
        </w:rPr>
        <w:t>环江毛南族自治县公安局明伦派出所修缮工程项目</w:t>
      </w:r>
    </w:p>
    <w:p w14:paraId="6D0E3FA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630" w:firstLineChars="3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数量:不限</w:t>
      </w:r>
    </w:p>
    <w:p w14:paraId="6DEF5BF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630" w:firstLineChars="300"/>
        <w:jc w:val="left"/>
        <w:textAlignment w:val="baseline"/>
        <w:rPr>
          <w:rStyle w:val="39"/>
          <w:rFonts w:hint="default"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预算金额（元）:</w:t>
      </w:r>
      <w:r>
        <w:rPr>
          <w:rStyle w:val="39"/>
          <w:rFonts w:hint="eastAsia" w:cs="宋体"/>
          <w:b w:val="0"/>
          <w:i w:val="0"/>
          <w:caps w:val="0"/>
          <w:color w:val="000000" w:themeColor="text1"/>
          <w:spacing w:val="0"/>
          <w:w w:val="100"/>
          <w:kern w:val="2"/>
          <w:sz w:val="21"/>
          <w:szCs w:val="21"/>
          <w:highlight w:val="none"/>
          <w:lang w:val="en-US" w:eastAsia="zh-CN" w:bidi="ar-SA"/>
        </w:rPr>
        <w:t>大写捌拾捌万壹仟叁佰伍拾柒元伍角肆分（¥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881357.54</w:t>
      </w:r>
      <w:r>
        <w:rPr>
          <w:rStyle w:val="39"/>
          <w:rFonts w:hint="eastAsia" w:cs="宋体"/>
          <w:b w:val="0"/>
          <w:i w:val="0"/>
          <w:caps w:val="0"/>
          <w:color w:val="000000" w:themeColor="text1"/>
          <w:spacing w:val="0"/>
          <w:w w:val="100"/>
          <w:kern w:val="2"/>
          <w:sz w:val="21"/>
          <w:szCs w:val="21"/>
          <w:highlight w:val="none"/>
          <w:lang w:val="en-US" w:eastAsia="zh-CN" w:bidi="ar-SA"/>
        </w:rPr>
        <w:t>元）</w:t>
      </w:r>
    </w:p>
    <w:p w14:paraId="043DC06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630" w:firstLineChars="3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简要规格描述或项目基本概况介绍、用途：</w:t>
      </w:r>
      <w:r>
        <w:rPr>
          <w:rStyle w:val="39"/>
          <w:rFonts w:hint="eastAsia" w:cs="宋体"/>
          <w:b w:val="0"/>
          <w:i w:val="0"/>
          <w:caps w:val="0"/>
          <w:color w:val="000000" w:themeColor="text1"/>
          <w:spacing w:val="0"/>
          <w:w w:val="100"/>
          <w:kern w:val="2"/>
          <w:sz w:val="21"/>
          <w:szCs w:val="21"/>
          <w:highlight w:val="none"/>
          <w:lang w:val="en-US" w:eastAsia="zh-CN" w:bidi="ar-SA"/>
        </w:rPr>
        <w:t>环江毛南族自治县公安局明伦派出所修缮工程项目</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；详见工程量清单及图纸。</w:t>
      </w:r>
    </w:p>
    <w:p w14:paraId="6A06837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630" w:firstLineChars="3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最高限价（如有）：无</w:t>
      </w:r>
    </w:p>
    <w:p w14:paraId="35B2B6C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630" w:firstLineChars="3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合同履约期限：</w:t>
      </w:r>
      <w:r>
        <w:rPr>
          <w:rStyle w:val="39"/>
          <w:rFonts w:hint="eastAsia" w:cs="宋体"/>
          <w:b w:val="0"/>
          <w:i w:val="0"/>
          <w:caps w:val="0"/>
          <w:color w:val="000000" w:themeColor="text1"/>
          <w:spacing w:val="0"/>
          <w:w w:val="100"/>
          <w:kern w:val="2"/>
          <w:sz w:val="21"/>
          <w:szCs w:val="21"/>
          <w:highlight w:val="none"/>
          <w:lang w:val="en-US" w:eastAsia="zh-CN" w:bidi="ar-SA"/>
        </w:rPr>
        <w:t>120</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日历天</w:t>
      </w:r>
    </w:p>
    <w:p w14:paraId="41D2962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420" w:leftChars="200" w:righ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本标项（否）接受联合体投标</w:t>
      </w:r>
    </w:p>
    <w:p w14:paraId="56524E8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420" w:leftChars="200" w:righ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备注：</w:t>
      </w:r>
      <w:r>
        <w:rPr>
          <w:rStyle w:val="39"/>
          <w:rFonts w:hint="eastAsia" w:cs="宋体"/>
          <w:b w:val="0"/>
          <w:i w:val="0"/>
          <w:caps w:val="0"/>
          <w:color w:val="000000" w:themeColor="text1"/>
          <w:spacing w:val="0"/>
          <w:w w:val="100"/>
          <w:kern w:val="2"/>
          <w:sz w:val="21"/>
          <w:szCs w:val="21"/>
          <w:highlight w:val="none"/>
          <w:lang w:val="en-US" w:eastAsia="zh-CN" w:bidi="ar-SA"/>
        </w:rPr>
        <w:t>无</w:t>
      </w:r>
    </w:p>
    <w:p w14:paraId="2091E89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2" w:firstLineChars="200"/>
        <w:jc w:val="left"/>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二、申请人的资格要求：</w:t>
      </w:r>
    </w:p>
    <w:p w14:paraId="027E077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1.满足《中华人民共和国政府采购法》第二十二条规定；</w:t>
      </w:r>
    </w:p>
    <w:p w14:paraId="7CA3027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2.落实政府采购政策需满足的资格要求：分标1：专门面向中小企业采购的项目 </w:t>
      </w:r>
    </w:p>
    <w:p w14:paraId="520B423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3.本项目的特定资格要求：</w:t>
      </w:r>
    </w:p>
    <w:p w14:paraId="490F355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申请人须具备【建筑工程】三级(含)以上资质，并在人员、设备、资金等方面具备相应的施工能力。</w:t>
      </w:r>
    </w:p>
    <w:p w14:paraId="2470AA2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本项目的特定条件：(1)拟投入本项目的项目经理必须具有二级及以上执业注册建造师证（具备建筑工程）,具备有效的安全生产考核合格证书（B 类）；（2）拟派专职安全员1名，专职安全员须具备有效的安全生产考核合格证书（C类）。 </w:t>
      </w:r>
    </w:p>
    <w:p w14:paraId="69EE5CC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2" w:firstLineChars="200"/>
        <w:jc w:val="left"/>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三、获取采购文件</w:t>
      </w:r>
    </w:p>
    <w:p w14:paraId="7321769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时间：202</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w:t>
      </w:r>
      <w:r>
        <w:rPr>
          <w:rStyle w:val="39"/>
          <w:rFonts w:hint="eastAsia"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月</w:t>
      </w:r>
      <w:r>
        <w:rPr>
          <w:rStyle w:val="39"/>
          <w:rFonts w:hint="eastAsia" w:cs="宋体"/>
          <w:b w:val="0"/>
          <w:i w:val="0"/>
          <w:caps w:val="0"/>
          <w:color w:val="000000" w:themeColor="text1"/>
          <w:spacing w:val="0"/>
          <w:w w:val="100"/>
          <w:kern w:val="2"/>
          <w:sz w:val="21"/>
          <w:szCs w:val="21"/>
          <w:highlight w:val="none"/>
          <w:lang w:val="en-US" w:eastAsia="zh-CN" w:bidi="ar-SA"/>
        </w:rPr>
        <w:t>25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日至202</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月</w:t>
      </w:r>
      <w:r>
        <w:rPr>
          <w:rStyle w:val="39"/>
          <w:rFonts w:hint="eastAsia"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日，每天上午00:00至12:00，下午12:00至23:59（北京时间，法定节假日除外）</w:t>
      </w:r>
    </w:p>
    <w:p w14:paraId="203C9B3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地点（网址）：广西政府采购云平台线上获取 </w:t>
      </w:r>
    </w:p>
    <w:p w14:paraId="1088C07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方式：供应商登录广西政府采购云平台https://www.gcy.zfcg.gxzf.gov.cn/在线申请获取采购文件（进入“项目采购”应用，在获取采购文件菜单中选择项目，申请获取采购文件） </w:t>
      </w:r>
    </w:p>
    <w:p w14:paraId="0B938EF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售价（元）：0 </w:t>
      </w:r>
    </w:p>
    <w:p w14:paraId="7DF9A83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四、响应文件提交 </w:t>
      </w:r>
    </w:p>
    <w:p w14:paraId="528F3E5E">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right="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    截止时间：202</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月</w:t>
      </w:r>
      <w:r>
        <w:rPr>
          <w:rStyle w:val="39"/>
          <w:rFonts w:hint="eastAsia"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日 </w:t>
      </w:r>
      <w:r>
        <w:rPr>
          <w:rStyle w:val="39"/>
          <w:rFonts w:hint="eastAsia" w:cs="宋体"/>
          <w:b w:val="0"/>
          <w:i w:val="0"/>
          <w:caps w:val="0"/>
          <w:color w:val="000000" w:themeColor="text1"/>
          <w:spacing w:val="0"/>
          <w:w w:val="100"/>
          <w:kern w:val="2"/>
          <w:sz w:val="21"/>
          <w:szCs w:val="21"/>
          <w:highlight w:val="none"/>
          <w:lang w:val="en-US" w:eastAsia="zh-CN" w:bidi="ar-SA"/>
        </w:rPr>
        <w:t>09</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:00（北京时间）</w:t>
      </w:r>
    </w:p>
    <w:p w14:paraId="084F9BE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地点（网址）：请登录广西政府采购云平台投标客户端投标 </w:t>
      </w:r>
    </w:p>
    <w:p w14:paraId="6731A80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2" w:firstLineChars="200"/>
        <w:jc w:val="left"/>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五、响应文件开启 </w:t>
      </w:r>
    </w:p>
    <w:p w14:paraId="0329015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开启时间：202</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w:t>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月</w:t>
      </w:r>
      <w:r>
        <w:rPr>
          <w:rStyle w:val="39"/>
          <w:rFonts w:hint="eastAsia"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日 </w:t>
      </w:r>
      <w:r>
        <w:rPr>
          <w:rStyle w:val="39"/>
          <w:rFonts w:hint="eastAsia" w:cs="宋体"/>
          <w:b w:val="0"/>
          <w:i w:val="0"/>
          <w:caps w:val="0"/>
          <w:color w:val="000000" w:themeColor="text1"/>
          <w:spacing w:val="0"/>
          <w:w w:val="100"/>
          <w:kern w:val="2"/>
          <w:sz w:val="21"/>
          <w:szCs w:val="21"/>
          <w:highlight w:val="none"/>
          <w:lang w:val="en-US" w:eastAsia="zh-CN" w:bidi="ar-SA"/>
        </w:rPr>
        <w:t>09</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:00 （北京时间）</w:t>
      </w:r>
    </w:p>
    <w:p w14:paraId="7581E87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地点：广西政府采购云平台开标大厅 </w:t>
      </w:r>
    </w:p>
    <w:p w14:paraId="6842144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2" w:firstLineChars="200"/>
        <w:jc w:val="left"/>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六、公告期限</w:t>
      </w:r>
    </w:p>
    <w:p w14:paraId="71D4565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0" w:firstLineChars="2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自本公告发布之日起5个工作日。</w:t>
      </w:r>
    </w:p>
    <w:p w14:paraId="4FAE55A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204" w:beforeAutospacing="0" w:after="204" w:afterAutospacing="0" w:line="240" w:lineRule="auto"/>
        <w:ind w:left="0" w:right="0" w:firstLine="422"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七、其他补充事宜</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w:t>
      </w:r>
    </w:p>
    <w:p w14:paraId="7D5F223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840" w:leftChars="200" w:right="0" w:hanging="420" w:hangingChars="200"/>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1.磋商保证金：本项目不收取磋商保证金。</w:t>
      </w:r>
    </w:p>
    <w:p w14:paraId="5632732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right="0" w:firstLine="420" w:firstLineChars="200"/>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2.网上查询地址:中国政府采购网,广西壮族自治区政府采购网，全国公共资源交易平台（广西·河池）</w:t>
      </w:r>
      <w:r>
        <w:rPr>
          <w:rStyle w:val="39"/>
          <w:rFonts w:hint="eastAsia" w:cs="宋体"/>
          <w:b w:val="0"/>
          <w:i w:val="0"/>
          <w:caps w:val="0"/>
          <w:color w:val="000000" w:themeColor="text1"/>
          <w:spacing w:val="0"/>
          <w:w w:val="100"/>
          <w:kern w:val="2"/>
          <w:sz w:val="21"/>
          <w:szCs w:val="21"/>
          <w:highlight w:val="none"/>
          <w:lang w:val="en-US" w:eastAsia="zh-CN" w:bidi="ar-SA"/>
        </w:rPr>
        <w:t>，</w:t>
      </w:r>
      <w:r>
        <w:rPr>
          <w:rFonts w:hint="eastAsia" w:ascii="宋体" w:hAnsi="宋体" w:cs="宋体"/>
          <w:color w:val="000000" w:themeColor="text1"/>
          <w:spacing w:val="-2"/>
          <w:sz w:val="21"/>
          <w:szCs w:val="21"/>
          <w:highlight w:val="none"/>
          <w:lang w:eastAsia="zh-CN"/>
        </w:rPr>
        <w:t>环江毛南族自治县人民政府门户网站</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596B8BC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right="0" w:firstLine="420" w:firstLineChars="200"/>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 本项目需要落实的政府采购政策</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（1）政府采购促进中小企业发展。</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（2）政府采购支持采用本国产品的政策。</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（3）强制采购节能产品；优先采购节能产品、环境标志产品。</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（4）政府采购促进残疾人就业政策。</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（5）政府采购支持监狱企业发展。</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（6）扶持不发达地区和少数民族地区政策</w:t>
      </w:r>
    </w:p>
    <w:p w14:paraId="5BFE636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right="0" w:firstLine="420" w:firstLineChars="200"/>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4.在线竞标响应（电子竞标）说明</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（1）本项目通过</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平台实行在线竞标响应（电子竞标），供应商需要先安装“</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电子交易客户端”，并按照本竞争性磋商文件和</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平台的要求，通过“</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电子交易客户端”编制并加密响应文件。供应商未按规定编制并加密的响应文件，</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平台将予以拒收。下载投标客户端即“广西壮族自治区全流程电子招投标项目管理系统一供应商客户端”，下载地址:广西政府采购网(网址为“http: /lzf cg.gxzf. gov.cn”)首页-[办事服务]-[下载专区]；电子竞标具体操作流程参考《政府采购项目电子交易管理操作指南-供应商》，指南可在“政府采购云平台（https://www.zcygov.cn/）服务中心-帮助文档-最新指南”下载；通过</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平台参与在线竞标时如遇平台技术问题详询400-881-7190。</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（2）为确保网上操作合法、有效和安全，供应商应当在响应文件递交截止时间前完成在“政府采购云平台”的身份认证，确保在电子竞标过程中能够对相关数据电文进行加密和使用电子签章。使用“</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电子交易客户端”需要提前申领CA数字证书，申领流程请自行前往</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平台网站进行查阅（完成CA数字证书办理预计一周左右，建议供应商获取竞争性磋商文件后立即办理）；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（3）供应商应当在响应文件递交截止时间前，将生成的“电子加密响应文件”上传递交至</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响应文件递交截止时间前可以补充、修改或者撤回电子响应文件。补充或者修改电子响应文件的，应当先行撤回原文件，补充、修改后重新传输递交，响应文件递交截止时间前未完成传输的，视为撤回响应文件。</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（4）CA证书在线解密：首次响应文件开启时，需要供应商携带制作响应文件时用来加密的有效数字证书（CA认证）登录“</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”平台电子开标大厅现场按规定时间（开标时间起30分钟内）对加密的响应文件进行解密。在规定的时间内无法按时解密的，竞标无效。</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（5）磋商供应商代表及时登陆</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平台等候，并按系统提示在线磋商及提交最后报价。</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注：本采购项目为</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全流程电子化操作，参与磋商的供应商需自备计算机和网络设备（设备需可视频通话和读取</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CA数字证书），确保磋商过程顺利进行；因供应商自身设备或网络原因造成的一切后果，由供应商自行承担。</w:t>
      </w:r>
    </w:p>
    <w:p w14:paraId="7042998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420" w:leftChars="200" w:right="0" w:firstLine="0" w:firstLineChars="0"/>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.监督部门</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名 称：环江毛南族自治县财政局财政监督股（一）</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电 话：0778-8826971</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.交易服务单位：</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br w:type="textWrapping"/>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环江毛南族自治县公共资源交易中心   联系电话：0778--8821255 </w:t>
      </w:r>
    </w:p>
    <w:p w14:paraId="5D002E0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pacing w:before="0" w:beforeAutospacing="0" w:after="210" w:afterAutospacing="0" w:line="240" w:lineRule="auto"/>
        <w:ind w:left="0" w:right="0" w:firstLine="422" w:firstLineChars="200"/>
        <w:jc w:val="left"/>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八、凡对本次招标提出询问，请按以下方式联系</w:t>
      </w:r>
    </w:p>
    <w:p w14:paraId="0311AA1B">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1.采购人信息</w:t>
      </w:r>
    </w:p>
    <w:p w14:paraId="0046B026">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名    称：</w:t>
      </w:r>
      <w:r>
        <w:rPr>
          <w:rStyle w:val="39"/>
          <w:rFonts w:hint="eastAsia" w:hAnsi="宋体" w:cs="宋体"/>
          <w:b w:val="0"/>
          <w:i w:val="0"/>
          <w:caps w:val="0"/>
          <w:color w:val="000000" w:themeColor="text1"/>
          <w:spacing w:val="0"/>
          <w:w w:val="100"/>
          <w:kern w:val="2"/>
          <w:sz w:val="21"/>
          <w:szCs w:val="21"/>
          <w:highlight w:val="none"/>
          <w:lang w:val="en-US" w:eastAsia="zh-CN" w:bidi="ar-SA"/>
        </w:rPr>
        <w:t>环江毛南族自治县公安局</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w:t>
      </w:r>
    </w:p>
    <w:p w14:paraId="3F0E23DA">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地    址：</w:t>
      </w:r>
      <w:r>
        <w:rPr>
          <w:rStyle w:val="39"/>
          <w:rFonts w:hint="eastAsia" w:hAnsi="宋体" w:cs="宋体"/>
          <w:b w:val="0"/>
          <w:i w:val="0"/>
          <w:caps w:val="0"/>
          <w:color w:val="000000" w:themeColor="text1"/>
          <w:spacing w:val="0"/>
          <w:w w:val="100"/>
          <w:kern w:val="2"/>
          <w:sz w:val="21"/>
          <w:szCs w:val="21"/>
          <w:highlight w:val="none"/>
          <w:lang w:val="en-US" w:eastAsia="zh-CN" w:bidi="ar-SA"/>
        </w:rPr>
        <w:t>环江毛南族自治县思恩镇民族路</w:t>
      </w:r>
    </w:p>
    <w:p w14:paraId="602FD7AB">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联系</w:t>
      </w:r>
      <w:r>
        <w:rPr>
          <w:rStyle w:val="39"/>
          <w:rFonts w:hint="eastAsia" w:hAnsi="宋体" w:cs="宋体"/>
          <w:b w:val="0"/>
          <w:i w:val="0"/>
          <w:caps w:val="0"/>
          <w:color w:val="000000" w:themeColor="text1"/>
          <w:spacing w:val="0"/>
          <w:w w:val="100"/>
          <w:kern w:val="2"/>
          <w:sz w:val="21"/>
          <w:szCs w:val="21"/>
          <w:highlight w:val="none"/>
          <w:lang w:val="en-US" w:eastAsia="zh-CN" w:bidi="ar-SA"/>
        </w:rPr>
        <w:t>人</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r>
        <w:rPr>
          <w:rStyle w:val="39"/>
          <w:rFonts w:hint="eastAsia" w:hAnsi="宋体" w:cs="宋体"/>
          <w:b w:val="0"/>
          <w:i w:val="0"/>
          <w:caps w:val="0"/>
          <w:color w:val="000000" w:themeColor="text1"/>
          <w:spacing w:val="0"/>
          <w:w w:val="100"/>
          <w:kern w:val="2"/>
          <w:sz w:val="21"/>
          <w:szCs w:val="21"/>
          <w:highlight w:val="none"/>
          <w:lang w:val="en-US" w:eastAsia="zh-CN" w:bidi="ar-SA"/>
        </w:rPr>
        <w:t xml:space="preserve">玉主任  </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 </w:t>
      </w:r>
      <w:r>
        <w:rPr>
          <w:rStyle w:val="39"/>
          <w:rFonts w:hint="eastAsia" w:hAnsi="宋体" w:cs="宋体"/>
          <w:b w:val="0"/>
          <w:i w:val="0"/>
          <w:caps w:val="0"/>
          <w:color w:val="000000" w:themeColor="text1"/>
          <w:spacing w:val="0"/>
          <w:w w:val="100"/>
          <w:kern w:val="2"/>
          <w:sz w:val="21"/>
          <w:szCs w:val="21"/>
          <w:highlight w:val="none"/>
          <w:lang w:val="en-US" w:eastAsia="zh-CN" w:bidi="ar-SA"/>
        </w:rPr>
        <w:t xml:space="preserve">  </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 联系电话： </w:t>
      </w:r>
      <w:r>
        <w:rPr>
          <w:rStyle w:val="39"/>
          <w:rFonts w:hint="eastAsia" w:hAnsi="宋体" w:cs="宋体"/>
          <w:b w:val="0"/>
          <w:i w:val="0"/>
          <w:caps w:val="0"/>
          <w:color w:val="000000" w:themeColor="text1"/>
          <w:spacing w:val="0"/>
          <w:w w:val="100"/>
          <w:kern w:val="2"/>
          <w:sz w:val="21"/>
          <w:szCs w:val="21"/>
          <w:highlight w:val="none"/>
          <w:lang w:val="en-US" w:eastAsia="zh-CN" w:bidi="ar-SA"/>
        </w:rPr>
        <w:t xml:space="preserve">0778-8821556  </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           </w:t>
      </w:r>
    </w:p>
    <w:p w14:paraId="3E62A9C8">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2.采购代理机构信息</w:t>
      </w:r>
    </w:p>
    <w:p w14:paraId="058389AE">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名 称：广西长正项目管理有限公司</w:t>
      </w:r>
    </w:p>
    <w:p w14:paraId="589F2A26">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地　址：河池市金城江区金城中路8-22号</w:t>
      </w:r>
    </w:p>
    <w:p w14:paraId="09774D66">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联系方式：0778-2788778</w:t>
      </w:r>
    </w:p>
    <w:p w14:paraId="3D744348">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3.项目联系方式</w:t>
      </w:r>
    </w:p>
    <w:p w14:paraId="57B7F7D7">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项目联系人：覃丹凤</w:t>
      </w:r>
    </w:p>
    <w:p w14:paraId="5719D169">
      <w:pPr>
        <w:pStyle w:val="74"/>
        <w:pageBreakBefore w:val="0"/>
        <w:widowControl/>
        <w:kinsoku/>
        <w:wordWrap/>
        <w:overflowPunct/>
        <w:topLinePunct w:val="0"/>
        <w:autoSpaceDE/>
        <w:autoSpaceDN/>
        <w:bidi w:val="0"/>
        <w:adjustRightInd/>
        <w:snapToGrid w:val="0"/>
        <w:spacing w:before="0" w:beforeAutospacing="0" w:after="0" w:afterAutospacing="0" w:line="360" w:lineRule="auto"/>
        <w:ind w:firstLine="420" w:firstLineChars="2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电　话：0778-2788778</w:t>
      </w:r>
    </w:p>
    <w:p w14:paraId="26248F51">
      <w:pPr>
        <w:pStyle w:val="74"/>
        <w:pageBreakBefore w:val="0"/>
        <w:widowControl/>
        <w:kinsoku/>
        <w:wordWrap/>
        <w:overflowPunct/>
        <w:topLinePunct w:val="0"/>
        <w:autoSpaceDE/>
        <w:autoSpaceDN/>
        <w:bidi w:val="0"/>
        <w:adjustRightInd/>
        <w:snapToGrid w:val="0"/>
        <w:spacing w:before="0" w:beforeAutospacing="0" w:after="0" w:afterAutospacing="0" w:line="240" w:lineRule="auto"/>
        <w:ind w:firstLine="482" w:firstLineChars="200"/>
        <w:jc w:val="both"/>
        <w:textAlignment w:val="baseline"/>
        <w:rPr>
          <w:rStyle w:val="39"/>
          <w:rFonts w:ascii="宋体"/>
          <w:b/>
          <w:bCs/>
          <w:i w:val="0"/>
          <w:caps w:val="0"/>
          <w:color w:val="000000" w:themeColor="text1"/>
          <w:spacing w:val="0"/>
          <w:w w:val="100"/>
          <w:sz w:val="24"/>
          <w:szCs w:val="24"/>
          <w:highlight w:val="none"/>
          <w:lang w:val="en-US" w:eastAsia="zh-CN" w:bidi="ar-SA"/>
        </w:rPr>
      </w:pPr>
    </w:p>
    <w:p w14:paraId="4F4BEB5E">
      <w:pPr>
        <w:pStyle w:val="4"/>
        <w:keepNext/>
        <w:keepLines/>
        <w:pageBreakBefore w:val="0"/>
        <w:widowControl/>
        <w:numPr>
          <w:ilvl w:val="0"/>
          <w:numId w:val="0"/>
        </w:numPr>
        <w:kinsoku/>
        <w:wordWrap/>
        <w:overflowPunct/>
        <w:topLinePunct w:val="0"/>
        <w:autoSpaceDE/>
        <w:autoSpaceDN/>
        <w:bidi w:val="0"/>
        <w:adjustRightInd/>
        <w:snapToGrid/>
        <w:spacing w:before="0" w:after="0" w:line="240" w:lineRule="auto"/>
        <w:ind w:firstLine="420" w:firstLineChars="200"/>
        <w:jc w:val="righ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广西长正项目管理有限公司</w:t>
      </w:r>
    </w:p>
    <w:p w14:paraId="41C76180">
      <w:pPr>
        <w:numPr>
          <w:ilvl w:val="0"/>
          <w:numId w:val="0"/>
        </w:numPr>
        <w:jc w:val="right"/>
        <w:rPr>
          <w:color w:val="000000" w:themeColor="text1"/>
          <w:highlight w:val="none"/>
          <w:lang w:val="en-US" w:eastAsia="zh-CN"/>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202</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月</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25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日</w:t>
      </w:r>
    </w:p>
    <w:p w14:paraId="1CDE74D6">
      <w:pPr>
        <w:pStyle w:val="74"/>
        <w:keepNext w:val="0"/>
        <w:keepLines w:val="0"/>
        <w:pageBreakBefore w:val="0"/>
        <w:widowControl/>
        <w:kinsoku/>
        <w:wordWrap/>
        <w:overflowPunct/>
        <w:topLinePunct w:val="0"/>
        <w:autoSpaceDE/>
        <w:autoSpaceDN/>
        <w:bidi w:val="0"/>
        <w:adjustRightInd/>
        <w:snapToGrid w:val="0"/>
        <w:spacing w:before="0" w:beforeAutospacing="0" w:after="0" w:afterAutospacing="0" w:line="600" w:lineRule="exact"/>
        <w:jc w:val="both"/>
        <w:textAlignment w:val="baseline"/>
        <w:rPr>
          <w:rStyle w:val="39"/>
          <w:rFonts w:ascii="宋体"/>
          <w:b/>
          <w:bCs/>
          <w:i w:val="0"/>
          <w:caps w:val="0"/>
          <w:color w:val="000000" w:themeColor="text1"/>
          <w:spacing w:val="0"/>
          <w:w w:val="100"/>
          <w:sz w:val="24"/>
          <w:szCs w:val="24"/>
          <w:highlight w:val="none"/>
          <w:lang w:val="en-US" w:eastAsia="zh-CN" w:bidi="ar-SA"/>
        </w:rPr>
      </w:pPr>
    </w:p>
    <w:p w14:paraId="763F8B79">
      <w:pPr>
        <w:pStyle w:val="4"/>
        <w:keepNext/>
        <w:keepLines/>
        <w:pageBreakBefore w:val="0"/>
        <w:widowControl/>
        <w:numPr>
          <w:ilvl w:val="0"/>
          <w:numId w:val="0"/>
        </w:numPr>
        <w:kinsoku/>
        <w:wordWrap/>
        <w:overflowPunct/>
        <w:topLinePunct w:val="0"/>
        <w:autoSpaceDE/>
        <w:autoSpaceDN/>
        <w:bidi w:val="0"/>
        <w:adjustRightInd/>
        <w:snapToGrid/>
        <w:spacing w:before="0" w:after="0" w:line="800" w:lineRule="exact"/>
        <w:jc w:val="center"/>
        <w:textAlignment w:val="baseline"/>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pPr>
      <w:bookmarkStart w:id="2" w:name="_Toc19996"/>
      <w:bookmarkStart w:id="3" w:name="_Toc618"/>
      <w:r>
        <w:rPr>
          <w:rFonts w:hint="eastAsia"/>
          <w:color w:val="000000" w:themeColor="text1"/>
          <w:highlight w:val="none"/>
          <w:lang w:val="en-US" w:eastAsia="zh-CN"/>
        </w:rPr>
        <w:t xml:space="preserve">第二章 </w:t>
      </w:r>
      <w:r>
        <w:rPr>
          <w:color w:val="000000" w:themeColor="text1"/>
          <w:highlight w:val="none"/>
          <w:lang w:val="en-US" w:eastAsia="zh-CN"/>
        </w:rPr>
        <w:t>供应商须知</w:t>
      </w:r>
      <w:bookmarkEnd w:id="2"/>
      <w:bookmarkEnd w:id="3"/>
    </w:p>
    <w:p w14:paraId="66FACB3F">
      <w:pPr>
        <w:pStyle w:val="32"/>
        <w:keepLines/>
        <w:widowControl/>
        <w:numPr>
          <w:ilvl w:val="0"/>
          <w:numId w:val="2"/>
        </w:numPr>
        <w:snapToGrid w:val="0"/>
        <w:spacing w:before="0" w:beforeAutospacing="0" w:after="0" w:afterAutospacing="0" w:line="240" w:lineRule="auto"/>
        <w:jc w:val="center"/>
        <w:textAlignment w:val="baseline"/>
        <w:rPr>
          <w:rStyle w:val="39"/>
          <w:rFonts w:ascii="宋体" w:hAnsi="宋体" w:cs="Times New Roman"/>
          <w:b w:val="0"/>
          <w:bCs/>
          <w:i w:val="0"/>
          <w:caps w:val="0"/>
          <w:color w:val="000000" w:themeColor="text1"/>
          <w:spacing w:val="0"/>
          <w:w w:val="100"/>
          <w:kern w:val="44"/>
          <w:sz w:val="30"/>
          <w:szCs w:val="30"/>
          <w:highlight w:val="none"/>
          <w:lang w:val="en-US" w:eastAsia="zh-CN" w:bidi="ar-SA"/>
        </w:rPr>
      </w:pPr>
      <w:r>
        <w:rPr>
          <w:rStyle w:val="39"/>
          <w:rFonts w:ascii="宋体" w:hAnsi="宋体" w:cs="Times New Roman"/>
          <w:b w:val="0"/>
          <w:bCs/>
          <w:i w:val="0"/>
          <w:caps w:val="0"/>
          <w:color w:val="000000" w:themeColor="text1"/>
          <w:spacing w:val="0"/>
          <w:w w:val="100"/>
          <w:kern w:val="44"/>
          <w:sz w:val="30"/>
          <w:szCs w:val="30"/>
          <w:highlight w:val="none"/>
          <w:lang w:val="en-US" w:eastAsia="zh-CN" w:bidi="ar-SA"/>
        </w:rPr>
        <w:t>供应商须知前附表</w:t>
      </w:r>
    </w:p>
    <w:p w14:paraId="1D1A6783">
      <w:pPr>
        <w:snapToGrid w:val="0"/>
        <w:spacing w:before="0" w:beforeAutospacing="0" w:after="0" w:afterAutospacing="0" w:line="240" w:lineRule="auto"/>
        <w:jc w:val="both"/>
        <w:textAlignment w:val="baseline"/>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pPr>
    </w:p>
    <w:tbl>
      <w:tblPr>
        <w:tblStyle w:val="24"/>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08"/>
        <w:gridCol w:w="2360"/>
        <w:gridCol w:w="6388"/>
      </w:tblGrid>
      <w:tr w14:paraId="62509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7" w:hRule="atLeast"/>
          <w:jc w:val="center"/>
        </w:trPr>
        <w:tc>
          <w:tcPr>
            <w:tcW w:w="470" w:type="pct"/>
            <w:tcBorders>
              <w:top w:val="single" w:color="000000" w:sz="4" w:space="0"/>
              <w:left w:val="single" w:color="000000" w:sz="4" w:space="0"/>
              <w:bottom w:val="single" w:color="000000" w:sz="4" w:space="0"/>
              <w:right w:val="single" w:color="000000" w:sz="4" w:space="0"/>
            </w:tcBorders>
            <w:vAlign w:val="top"/>
          </w:tcPr>
          <w:p w14:paraId="628452A3">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条款号</w:t>
            </w:r>
          </w:p>
        </w:tc>
        <w:tc>
          <w:tcPr>
            <w:tcW w:w="1222" w:type="pct"/>
            <w:tcBorders>
              <w:top w:val="single" w:color="000000" w:sz="4" w:space="0"/>
              <w:left w:val="single" w:color="000000" w:sz="4" w:space="0"/>
              <w:bottom w:val="single" w:color="000000" w:sz="4" w:space="0"/>
              <w:right w:val="single" w:color="000000" w:sz="4" w:space="0"/>
            </w:tcBorders>
            <w:vAlign w:val="center"/>
          </w:tcPr>
          <w:p w14:paraId="3CA978E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条款内容</w:t>
            </w:r>
          </w:p>
        </w:tc>
        <w:tc>
          <w:tcPr>
            <w:tcW w:w="3307" w:type="pct"/>
            <w:tcBorders>
              <w:top w:val="single" w:color="000000" w:sz="4" w:space="0"/>
              <w:left w:val="single" w:color="000000" w:sz="4" w:space="0"/>
              <w:bottom w:val="single" w:color="000000" w:sz="4" w:space="0"/>
              <w:right w:val="single" w:color="000000" w:sz="4" w:space="0"/>
            </w:tcBorders>
            <w:vAlign w:val="top"/>
          </w:tcPr>
          <w:p w14:paraId="59DE913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具体要求</w:t>
            </w:r>
          </w:p>
        </w:tc>
      </w:tr>
      <w:tr w14:paraId="3B892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47092BC5">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3.1</w:t>
            </w:r>
          </w:p>
        </w:tc>
        <w:tc>
          <w:tcPr>
            <w:tcW w:w="1222" w:type="pct"/>
            <w:tcBorders>
              <w:top w:val="single" w:color="000000" w:sz="4" w:space="0"/>
              <w:left w:val="single" w:color="000000" w:sz="4" w:space="0"/>
              <w:bottom w:val="single" w:color="000000" w:sz="4" w:space="0"/>
              <w:right w:val="single" w:color="000000" w:sz="4" w:space="0"/>
            </w:tcBorders>
            <w:vAlign w:val="center"/>
          </w:tcPr>
          <w:p w14:paraId="4F39A5F2">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供应商资格条件</w:t>
            </w:r>
          </w:p>
        </w:tc>
        <w:tc>
          <w:tcPr>
            <w:tcW w:w="3307" w:type="pct"/>
            <w:tcBorders>
              <w:top w:val="single" w:color="000000" w:sz="4" w:space="0"/>
              <w:left w:val="single" w:color="000000" w:sz="4" w:space="0"/>
              <w:bottom w:val="single" w:color="000000" w:sz="4" w:space="0"/>
              <w:right w:val="single" w:color="000000" w:sz="4" w:space="0"/>
            </w:tcBorders>
            <w:vAlign w:val="top"/>
          </w:tcPr>
          <w:p w14:paraId="63512DD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供应商资格条件要求详见公告。</w:t>
            </w:r>
          </w:p>
        </w:tc>
      </w:tr>
      <w:tr w14:paraId="404C1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0"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1AAE93E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5.1</w:t>
            </w:r>
          </w:p>
        </w:tc>
        <w:tc>
          <w:tcPr>
            <w:tcW w:w="1222" w:type="pct"/>
            <w:tcBorders>
              <w:top w:val="single" w:color="000000" w:sz="4" w:space="0"/>
              <w:left w:val="single" w:color="000000" w:sz="4" w:space="0"/>
              <w:bottom w:val="single" w:color="000000" w:sz="4" w:space="0"/>
              <w:right w:val="single" w:color="000000" w:sz="4" w:space="0"/>
            </w:tcBorders>
            <w:vAlign w:val="center"/>
          </w:tcPr>
          <w:p w14:paraId="55C9A1A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是否接受联合体竞标</w:t>
            </w:r>
          </w:p>
        </w:tc>
        <w:tc>
          <w:tcPr>
            <w:tcW w:w="3307" w:type="pct"/>
            <w:tcBorders>
              <w:top w:val="single" w:color="000000" w:sz="4" w:space="0"/>
              <w:left w:val="single" w:color="000000" w:sz="4" w:space="0"/>
              <w:bottom w:val="single" w:color="000000" w:sz="4" w:space="0"/>
              <w:right w:val="single" w:color="000000" w:sz="4" w:space="0"/>
            </w:tcBorders>
            <w:vAlign w:val="center"/>
          </w:tcPr>
          <w:p w14:paraId="5072F63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不允许联合体投标</w:t>
            </w:r>
          </w:p>
        </w:tc>
      </w:tr>
      <w:tr w14:paraId="537DA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2E869FC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5.2</w:t>
            </w:r>
          </w:p>
        </w:tc>
        <w:tc>
          <w:tcPr>
            <w:tcW w:w="1222" w:type="pct"/>
            <w:tcBorders>
              <w:top w:val="single" w:color="000000" w:sz="4" w:space="0"/>
              <w:left w:val="single" w:color="000000" w:sz="4" w:space="0"/>
              <w:bottom w:val="single" w:color="000000" w:sz="4" w:space="0"/>
              <w:right w:val="single" w:color="000000" w:sz="4" w:space="0"/>
            </w:tcBorders>
            <w:vAlign w:val="center"/>
          </w:tcPr>
          <w:p w14:paraId="338AD2F0">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联合体竞标要求</w:t>
            </w:r>
          </w:p>
        </w:tc>
        <w:tc>
          <w:tcPr>
            <w:tcW w:w="3307" w:type="pct"/>
            <w:tcBorders>
              <w:top w:val="single" w:color="000000" w:sz="4" w:space="0"/>
              <w:left w:val="single" w:color="000000" w:sz="4" w:space="0"/>
              <w:bottom w:val="single" w:color="000000" w:sz="4" w:space="0"/>
              <w:right w:val="single" w:color="000000" w:sz="4" w:space="0"/>
            </w:tcBorders>
            <w:vAlign w:val="center"/>
          </w:tcPr>
          <w:p w14:paraId="515B4515">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无</w:t>
            </w:r>
          </w:p>
        </w:tc>
      </w:tr>
      <w:tr w14:paraId="00CBC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580871F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6.1</w:t>
            </w:r>
          </w:p>
        </w:tc>
        <w:tc>
          <w:tcPr>
            <w:tcW w:w="1222" w:type="pct"/>
            <w:tcBorders>
              <w:top w:val="single" w:color="000000" w:sz="4" w:space="0"/>
              <w:left w:val="single" w:color="000000" w:sz="4" w:space="0"/>
              <w:bottom w:val="single" w:color="000000" w:sz="4" w:space="0"/>
              <w:right w:val="single" w:color="000000" w:sz="4" w:space="0"/>
            </w:tcBorders>
            <w:vAlign w:val="center"/>
          </w:tcPr>
          <w:p w14:paraId="4076D5D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是否允许分包</w:t>
            </w:r>
          </w:p>
        </w:tc>
        <w:tc>
          <w:tcPr>
            <w:tcW w:w="3307" w:type="pct"/>
            <w:tcBorders>
              <w:top w:val="single" w:color="000000" w:sz="4" w:space="0"/>
              <w:left w:val="single" w:color="000000" w:sz="4" w:space="0"/>
              <w:bottom w:val="single" w:color="000000" w:sz="4" w:space="0"/>
              <w:right w:val="single" w:color="000000" w:sz="4" w:space="0"/>
            </w:tcBorders>
            <w:vAlign w:val="center"/>
          </w:tcPr>
          <w:p w14:paraId="05E61CF9">
            <w:pPr>
              <w:pStyle w:val="4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sz w:val="21"/>
                <w:szCs w:val="21"/>
                <w:highlight w:val="none"/>
              </w:rPr>
            </w:pPr>
            <w:r>
              <w:rPr>
                <w:rStyle w:val="39"/>
                <w:rFonts w:hint="eastAsia" w:ascii="宋体" w:hAnsi="宋体" w:eastAsia="宋体" w:cs="宋体"/>
                <w:b w:val="0"/>
                <w:i w:val="0"/>
                <w:caps w:val="0"/>
                <w:color w:val="000000" w:themeColor="text1"/>
                <w:spacing w:val="0"/>
                <w:w w:val="100"/>
                <w:sz w:val="21"/>
                <w:szCs w:val="21"/>
                <w:highlight w:val="none"/>
              </w:rPr>
              <w:t>☑不允许分包</w:t>
            </w:r>
          </w:p>
          <w:p w14:paraId="04950671">
            <w:pPr>
              <w:pStyle w:val="4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sz w:val="21"/>
                <w:szCs w:val="21"/>
                <w:highlight w:val="none"/>
              </w:rPr>
            </w:pPr>
            <w:r>
              <w:rPr>
                <w:rStyle w:val="39"/>
                <w:rFonts w:hint="eastAsia" w:ascii="宋体" w:hAnsi="宋体" w:eastAsia="宋体" w:cs="宋体"/>
                <w:b w:val="0"/>
                <w:i w:val="0"/>
                <w:caps w:val="0"/>
                <w:color w:val="000000" w:themeColor="text1"/>
                <w:spacing w:val="0"/>
                <w:w w:val="100"/>
                <w:sz w:val="21"/>
                <w:szCs w:val="21"/>
                <w:highlight w:val="none"/>
              </w:rPr>
              <w:t>□允许分包</w:t>
            </w:r>
          </w:p>
        </w:tc>
      </w:tr>
      <w:tr w14:paraId="6E7B8A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6560424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12.1.1</w:t>
            </w:r>
          </w:p>
        </w:tc>
        <w:tc>
          <w:tcPr>
            <w:tcW w:w="1222" w:type="pct"/>
            <w:tcBorders>
              <w:top w:val="single" w:color="000000" w:sz="4" w:space="0"/>
              <w:left w:val="single" w:color="000000" w:sz="4" w:space="0"/>
              <w:bottom w:val="single" w:color="000000" w:sz="4" w:space="0"/>
              <w:right w:val="single" w:color="000000" w:sz="4" w:space="0"/>
            </w:tcBorders>
            <w:vAlign w:val="center"/>
          </w:tcPr>
          <w:p w14:paraId="47BFDA5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资格证明文件组成</w:t>
            </w:r>
          </w:p>
          <w:p w14:paraId="5A3C5E0F">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p>
        </w:tc>
        <w:tc>
          <w:tcPr>
            <w:tcW w:w="3307" w:type="pct"/>
            <w:tcBorders>
              <w:top w:val="single" w:color="000000" w:sz="4" w:space="0"/>
              <w:left w:val="single" w:color="000000" w:sz="4" w:space="0"/>
              <w:bottom w:val="single" w:color="000000" w:sz="4" w:space="0"/>
              <w:right w:val="single" w:color="000000" w:sz="4" w:space="0"/>
            </w:tcBorders>
            <w:vAlign w:val="center"/>
          </w:tcPr>
          <w:p w14:paraId="3DBEB2BE">
            <w:pPr>
              <w:pStyle w:val="4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left"/>
              <w:textAlignment w:val="baseline"/>
              <w:rPr>
                <w:rStyle w:val="39"/>
                <w:rFonts w:hint="eastAsia" w:ascii="宋体" w:hAnsi="宋体" w:eastAsia="宋体" w:cs="宋体"/>
                <w:b w:val="0"/>
                <w:i w:val="0"/>
                <w:caps w:val="0"/>
                <w:color w:val="000000" w:themeColor="text1"/>
                <w:spacing w:val="0"/>
                <w:w w:val="100"/>
                <w:sz w:val="21"/>
                <w:szCs w:val="21"/>
                <w:highlight w:val="none"/>
              </w:rPr>
            </w:pPr>
            <w:r>
              <w:rPr>
                <w:rStyle w:val="39"/>
                <w:rFonts w:hint="eastAsia" w:ascii="宋体" w:hAnsi="宋体" w:eastAsia="宋体" w:cs="宋体"/>
                <w:b w:val="0"/>
                <w:i w:val="0"/>
                <w:caps w:val="0"/>
                <w:color w:val="000000" w:themeColor="text1"/>
                <w:spacing w:val="0"/>
                <w:w w:val="100"/>
                <w:sz w:val="21"/>
                <w:szCs w:val="21"/>
                <w:highlight w:val="none"/>
              </w:rPr>
              <w:t>1.供应商基本情况表（附已有效的企业营业执照、企业资质证书副本和安全生产许可证副本复印件）；（</w:t>
            </w:r>
            <w:r>
              <w:rPr>
                <w:rStyle w:val="39"/>
                <w:rFonts w:hint="eastAsia" w:ascii="宋体" w:hAnsi="宋体" w:eastAsia="宋体" w:cs="宋体"/>
                <w:b/>
                <w:i w:val="0"/>
                <w:caps w:val="0"/>
                <w:color w:val="000000" w:themeColor="text1"/>
                <w:spacing w:val="0"/>
                <w:w w:val="100"/>
                <w:sz w:val="21"/>
                <w:szCs w:val="21"/>
                <w:highlight w:val="none"/>
              </w:rPr>
              <w:t>必须提供，否则响应文件按无效响应处理</w:t>
            </w:r>
            <w:r>
              <w:rPr>
                <w:rStyle w:val="39"/>
                <w:rFonts w:hint="eastAsia" w:ascii="宋体" w:hAnsi="宋体" w:eastAsia="宋体" w:cs="宋体"/>
                <w:b w:val="0"/>
                <w:i w:val="0"/>
                <w:caps w:val="0"/>
                <w:color w:val="000000" w:themeColor="text1"/>
                <w:spacing w:val="0"/>
                <w:w w:val="100"/>
                <w:sz w:val="21"/>
                <w:szCs w:val="21"/>
                <w:highlight w:val="none"/>
              </w:rPr>
              <w:t>）</w:t>
            </w:r>
          </w:p>
          <w:p w14:paraId="75588176">
            <w:pPr>
              <w:keepNext w:val="0"/>
              <w:keepLines/>
              <w:pageBreakBefore w:val="0"/>
              <w:widowControl/>
              <w:kinsoku/>
              <w:wordWrap/>
              <w:overflowPunct/>
              <w:topLinePunct w:val="0"/>
              <w:autoSpaceDE/>
              <w:autoSpaceDN/>
              <w:bidi w:val="0"/>
              <w:adjustRightInd/>
              <w:snapToGrid w:val="0"/>
              <w:spacing w:before="0" w:beforeAutospacing="0" w:afterAutospacing="0" w:line="360" w:lineRule="auto"/>
              <w:ind w:firstLine="210" w:firstLineChars="100"/>
              <w:jc w:val="left"/>
              <w:textAlignment w:val="baseline"/>
              <w:rPr>
                <w:rStyle w:val="39"/>
                <w:rFonts w:hint="eastAsia" w:ascii="宋体" w:hAnsi="宋体" w:eastAsia="宋体" w:cs="宋体"/>
                <w:b w:val="0"/>
                <w:i w:val="0"/>
                <w:caps w:val="0"/>
                <w:color w:val="000000" w:themeColor="text1"/>
                <w:spacing w:val="0"/>
                <w:w w:val="100"/>
                <w:sz w:val="21"/>
                <w:szCs w:val="21"/>
                <w:highlight w:val="none"/>
              </w:rPr>
            </w:pPr>
            <w:r>
              <w:rPr>
                <w:rStyle w:val="39"/>
                <w:rFonts w:hint="eastAsia" w:ascii="宋体" w:hAnsi="宋体" w:eastAsia="宋体" w:cs="宋体"/>
                <w:b w:val="0"/>
                <w:i w:val="0"/>
                <w:caps w:val="0"/>
                <w:color w:val="000000" w:themeColor="text1"/>
                <w:spacing w:val="0"/>
                <w:w w:val="100"/>
                <w:sz w:val="21"/>
                <w:szCs w:val="21"/>
                <w:highlight w:val="none"/>
                <w:lang w:val="en-US" w:eastAsia="zh-CN"/>
              </w:rPr>
              <w:t>2.</w:t>
            </w:r>
            <w:r>
              <w:rPr>
                <w:rStyle w:val="39"/>
                <w:rFonts w:hint="eastAsia" w:ascii="宋体" w:hAnsi="宋体" w:eastAsia="宋体" w:cs="宋体"/>
                <w:b w:val="0"/>
                <w:i w:val="0"/>
                <w:caps w:val="0"/>
                <w:color w:val="000000" w:themeColor="text1"/>
                <w:spacing w:val="0"/>
                <w:w w:val="100"/>
                <w:sz w:val="21"/>
                <w:szCs w:val="21"/>
                <w:highlight w:val="none"/>
              </w:rPr>
              <w:t>供应商提供</w:t>
            </w:r>
            <w:r>
              <w:rPr>
                <w:rStyle w:val="39"/>
                <w:rFonts w:hint="eastAsia" w:ascii="宋体" w:hAnsi="宋体" w:cs="宋体"/>
                <w:b w:val="0"/>
                <w:i w:val="0"/>
                <w:caps w:val="0"/>
                <w:color w:val="000000" w:themeColor="text1"/>
                <w:spacing w:val="0"/>
                <w:w w:val="100"/>
                <w:sz w:val="21"/>
                <w:szCs w:val="21"/>
                <w:highlight w:val="none"/>
                <w:lang w:eastAsia="zh-CN"/>
              </w:rPr>
              <w:t>202</w:t>
            </w:r>
            <w:r>
              <w:rPr>
                <w:rStyle w:val="39"/>
                <w:rFonts w:hint="eastAsia" w:ascii="宋体" w:hAnsi="宋体" w:cs="宋体"/>
                <w:b w:val="0"/>
                <w:i w:val="0"/>
                <w:caps w:val="0"/>
                <w:color w:val="000000" w:themeColor="text1"/>
                <w:spacing w:val="0"/>
                <w:w w:val="100"/>
                <w:sz w:val="21"/>
                <w:szCs w:val="21"/>
                <w:highlight w:val="none"/>
                <w:lang w:val="en-US" w:eastAsia="zh-CN"/>
              </w:rPr>
              <w:t>6</w:t>
            </w:r>
            <w:r>
              <w:rPr>
                <w:rStyle w:val="39"/>
                <w:rFonts w:hint="eastAsia" w:ascii="宋体" w:hAnsi="宋体" w:eastAsia="宋体" w:cs="宋体"/>
                <w:b w:val="0"/>
                <w:i w:val="0"/>
                <w:caps w:val="0"/>
                <w:color w:val="000000" w:themeColor="text1"/>
                <w:spacing w:val="0"/>
                <w:w w:val="100"/>
                <w:sz w:val="21"/>
                <w:szCs w:val="21"/>
                <w:highlight w:val="none"/>
              </w:rPr>
              <w:t>年</w:t>
            </w:r>
            <w:r>
              <w:rPr>
                <w:rStyle w:val="39"/>
                <w:rFonts w:hint="eastAsia" w:ascii="宋体" w:hAnsi="宋体" w:cs="宋体"/>
                <w:b w:val="0"/>
                <w:i w:val="0"/>
                <w:caps w:val="0"/>
                <w:color w:val="000000" w:themeColor="text1"/>
                <w:spacing w:val="0"/>
                <w:w w:val="100"/>
                <w:sz w:val="21"/>
                <w:szCs w:val="21"/>
                <w:highlight w:val="none"/>
                <w:lang w:val="en-US" w:eastAsia="zh-CN"/>
              </w:rPr>
              <w:t>2月至2026年4月</w:t>
            </w:r>
            <w:r>
              <w:rPr>
                <w:rStyle w:val="39"/>
                <w:rFonts w:hint="eastAsia" w:ascii="宋体" w:hAnsi="宋体" w:eastAsia="宋体" w:cs="宋体"/>
                <w:b w:val="0"/>
                <w:i w:val="0"/>
                <w:caps w:val="0"/>
                <w:color w:val="000000" w:themeColor="text1"/>
                <w:spacing w:val="0"/>
                <w:w w:val="100"/>
                <w:sz w:val="21"/>
                <w:szCs w:val="21"/>
                <w:highlight w:val="none"/>
              </w:rPr>
              <w:t>依法缴纳税收（国税或地税）的凭证复印件（如税务机关开具的完税证或相关证明、银行缴税付款凭证或缴款回单等，如为非税务机关开具的凭证或回单的，应清晰反映：付款人名称、帐号，征收机关名称，缴款金额，税种名称，所属时期等内容）。无纳税记录的，应提供供应商所在地税务部门出具的《依法纳税或依法免税证明</w:t>
            </w:r>
            <w:r>
              <w:rPr>
                <w:rStyle w:val="39"/>
                <w:rFonts w:hint="eastAsia" w:ascii="宋体" w:hAnsi="宋体" w:eastAsia="宋体" w:cs="宋体"/>
                <w:b w:val="0"/>
                <w:i w:val="0"/>
                <w:caps w:val="0"/>
                <w:color w:val="000000" w:themeColor="text1"/>
                <w:spacing w:val="0"/>
                <w:w w:val="100"/>
                <w:sz w:val="21"/>
                <w:szCs w:val="21"/>
                <w:highlight w:val="none"/>
                <w:lang w:eastAsia="zh-CN"/>
              </w:rPr>
              <w:t>或无欠税证明</w:t>
            </w:r>
            <w:r>
              <w:rPr>
                <w:rStyle w:val="39"/>
                <w:rFonts w:hint="eastAsia" w:ascii="宋体" w:hAnsi="宋体" w:eastAsia="宋体" w:cs="宋体"/>
                <w:b w:val="0"/>
                <w:i w:val="0"/>
                <w:caps w:val="0"/>
                <w:color w:val="000000" w:themeColor="text1"/>
                <w:spacing w:val="0"/>
                <w:w w:val="100"/>
                <w:sz w:val="21"/>
                <w:szCs w:val="21"/>
                <w:highlight w:val="none"/>
              </w:rPr>
              <w:t>》（必须提供，否则投标文件按无效响应处理），《依法纳税或依法免税证明》原件一年内保持有效；（格式自拟，必须提供，否则</w:t>
            </w:r>
            <w:r>
              <w:rPr>
                <w:rStyle w:val="39"/>
                <w:rFonts w:hint="eastAsia" w:ascii="宋体" w:hAnsi="宋体" w:eastAsia="宋体" w:cs="宋体"/>
                <w:b w:val="0"/>
                <w:i w:val="0"/>
                <w:caps w:val="0"/>
                <w:color w:val="000000" w:themeColor="text1"/>
                <w:spacing w:val="0"/>
                <w:w w:val="100"/>
                <w:sz w:val="21"/>
                <w:szCs w:val="21"/>
                <w:highlight w:val="none"/>
                <w:lang w:eastAsia="zh-CN"/>
              </w:rPr>
              <w:t>响应</w:t>
            </w:r>
            <w:r>
              <w:rPr>
                <w:rStyle w:val="39"/>
                <w:rFonts w:hint="eastAsia" w:ascii="宋体" w:hAnsi="宋体" w:eastAsia="宋体" w:cs="宋体"/>
                <w:b w:val="0"/>
                <w:i w:val="0"/>
                <w:caps w:val="0"/>
                <w:color w:val="000000" w:themeColor="text1"/>
                <w:spacing w:val="0"/>
                <w:w w:val="100"/>
                <w:sz w:val="21"/>
                <w:szCs w:val="21"/>
                <w:highlight w:val="none"/>
              </w:rPr>
              <w:t>文件按无效</w:t>
            </w:r>
            <w:r>
              <w:rPr>
                <w:rStyle w:val="39"/>
                <w:rFonts w:hint="eastAsia" w:ascii="宋体" w:hAnsi="宋体" w:eastAsia="宋体" w:cs="宋体"/>
                <w:b w:val="0"/>
                <w:i w:val="0"/>
                <w:caps w:val="0"/>
                <w:color w:val="000000" w:themeColor="text1"/>
                <w:spacing w:val="0"/>
                <w:w w:val="100"/>
                <w:sz w:val="21"/>
                <w:szCs w:val="21"/>
                <w:highlight w:val="none"/>
                <w:lang w:eastAsia="zh-CN"/>
              </w:rPr>
              <w:t>竞</w:t>
            </w:r>
            <w:r>
              <w:rPr>
                <w:rStyle w:val="39"/>
                <w:rFonts w:hint="eastAsia" w:ascii="宋体" w:hAnsi="宋体" w:eastAsia="宋体" w:cs="宋体"/>
                <w:b w:val="0"/>
                <w:i w:val="0"/>
                <w:caps w:val="0"/>
                <w:color w:val="000000" w:themeColor="text1"/>
                <w:spacing w:val="0"/>
                <w:w w:val="100"/>
                <w:sz w:val="21"/>
                <w:szCs w:val="21"/>
                <w:highlight w:val="none"/>
              </w:rPr>
              <w:t>标处理）；</w:t>
            </w:r>
          </w:p>
          <w:p w14:paraId="6E071BA4">
            <w:pPr>
              <w:keepNext w:val="0"/>
              <w:keepLines/>
              <w:pageBreakBefore w:val="0"/>
              <w:widowControl/>
              <w:kinsoku/>
              <w:wordWrap/>
              <w:overflowPunct/>
              <w:topLinePunct w:val="0"/>
              <w:autoSpaceDE/>
              <w:autoSpaceDN/>
              <w:bidi w:val="0"/>
              <w:adjustRightInd/>
              <w:snapToGrid w:val="0"/>
              <w:spacing w:before="0" w:beforeAutospacing="0" w:afterAutospacing="0" w:line="360" w:lineRule="auto"/>
              <w:ind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eastAsia="宋体" w:cs="宋体"/>
                <w:b w:val="0"/>
                <w:i w:val="0"/>
                <w:caps w:val="0"/>
                <w:color w:val="000000" w:themeColor="text1"/>
                <w:spacing w:val="0"/>
                <w:w w:val="100"/>
                <w:sz w:val="21"/>
                <w:szCs w:val="21"/>
                <w:highlight w:val="none"/>
              </w:rPr>
              <w:t>3.供应商提供</w:t>
            </w:r>
            <w:r>
              <w:rPr>
                <w:rStyle w:val="39"/>
                <w:rFonts w:hint="eastAsia" w:ascii="宋体" w:hAnsi="宋体" w:cs="宋体"/>
                <w:b w:val="0"/>
                <w:i w:val="0"/>
                <w:caps w:val="0"/>
                <w:color w:val="000000" w:themeColor="text1"/>
                <w:spacing w:val="0"/>
                <w:w w:val="100"/>
                <w:sz w:val="21"/>
                <w:szCs w:val="21"/>
                <w:highlight w:val="none"/>
                <w:lang w:eastAsia="zh-CN"/>
              </w:rPr>
              <w:t>202</w:t>
            </w:r>
            <w:r>
              <w:rPr>
                <w:rStyle w:val="39"/>
                <w:rFonts w:hint="eastAsia" w:ascii="宋体" w:hAnsi="宋体" w:cs="宋体"/>
                <w:b w:val="0"/>
                <w:i w:val="0"/>
                <w:caps w:val="0"/>
                <w:color w:val="000000" w:themeColor="text1"/>
                <w:spacing w:val="0"/>
                <w:w w:val="100"/>
                <w:sz w:val="21"/>
                <w:szCs w:val="21"/>
                <w:highlight w:val="none"/>
                <w:lang w:val="en-US" w:eastAsia="zh-CN"/>
              </w:rPr>
              <w:t>6</w:t>
            </w:r>
            <w:r>
              <w:rPr>
                <w:rStyle w:val="39"/>
                <w:rFonts w:hint="eastAsia" w:ascii="宋体" w:hAnsi="宋体" w:eastAsia="宋体" w:cs="宋体"/>
                <w:b w:val="0"/>
                <w:i w:val="0"/>
                <w:caps w:val="0"/>
                <w:color w:val="000000" w:themeColor="text1"/>
                <w:spacing w:val="0"/>
                <w:w w:val="100"/>
                <w:sz w:val="21"/>
                <w:szCs w:val="21"/>
                <w:highlight w:val="none"/>
              </w:rPr>
              <w:t>年</w:t>
            </w:r>
            <w:r>
              <w:rPr>
                <w:rStyle w:val="39"/>
                <w:rFonts w:hint="eastAsia" w:ascii="宋体" w:hAnsi="宋体" w:cs="宋体"/>
                <w:b w:val="0"/>
                <w:i w:val="0"/>
                <w:caps w:val="0"/>
                <w:color w:val="000000" w:themeColor="text1"/>
                <w:spacing w:val="0"/>
                <w:w w:val="100"/>
                <w:sz w:val="21"/>
                <w:szCs w:val="21"/>
                <w:highlight w:val="none"/>
                <w:lang w:val="en-US" w:eastAsia="zh-CN"/>
              </w:rPr>
              <w:t>2月至2026年4月</w:t>
            </w:r>
            <w:r>
              <w:rPr>
                <w:rStyle w:val="39"/>
                <w:rFonts w:hint="eastAsia" w:ascii="宋体" w:hAnsi="宋体" w:eastAsia="宋体" w:cs="宋体"/>
                <w:b w:val="0"/>
                <w:i w:val="0"/>
                <w:caps w:val="0"/>
                <w:color w:val="000000" w:themeColor="text1"/>
                <w:spacing w:val="0"/>
                <w:w w:val="100"/>
                <w:sz w:val="21"/>
                <w:szCs w:val="21"/>
                <w:highlight w:val="none"/>
              </w:rPr>
              <w:t>依法缴纳社会保障资金的凭证复印件（如社保部门开具的证明、收款收据等，或银行缴款凭证、回单等，如为非社保部门开具的凭证或回单的，应清晰反映：缴款单位名称、社保单位名称、保险名称、缴款金额等内容）。无缴费记录的，应提供供应商所在地社保部门出具的《依法缴纳或依法免缴社保费证明》（格式自拟，必须提供，否则</w:t>
            </w:r>
            <w:r>
              <w:rPr>
                <w:rStyle w:val="39"/>
                <w:rFonts w:hint="eastAsia" w:ascii="宋体" w:hAnsi="宋体" w:eastAsia="宋体" w:cs="宋体"/>
                <w:b w:val="0"/>
                <w:i w:val="0"/>
                <w:caps w:val="0"/>
                <w:color w:val="000000" w:themeColor="text1"/>
                <w:spacing w:val="0"/>
                <w:w w:val="100"/>
                <w:sz w:val="21"/>
                <w:szCs w:val="21"/>
                <w:highlight w:val="none"/>
                <w:lang w:eastAsia="zh-CN"/>
              </w:rPr>
              <w:t>响应</w:t>
            </w:r>
            <w:r>
              <w:rPr>
                <w:rStyle w:val="39"/>
                <w:rFonts w:hint="eastAsia" w:ascii="宋体" w:hAnsi="宋体" w:eastAsia="宋体" w:cs="宋体"/>
                <w:b w:val="0"/>
                <w:i w:val="0"/>
                <w:caps w:val="0"/>
                <w:color w:val="000000" w:themeColor="text1"/>
                <w:spacing w:val="0"/>
                <w:w w:val="100"/>
                <w:sz w:val="21"/>
                <w:szCs w:val="21"/>
                <w:highlight w:val="none"/>
              </w:rPr>
              <w:t>文件按无效</w:t>
            </w:r>
            <w:r>
              <w:rPr>
                <w:rStyle w:val="39"/>
                <w:rFonts w:hint="eastAsia" w:ascii="宋体" w:hAnsi="宋体" w:eastAsia="宋体" w:cs="宋体"/>
                <w:b w:val="0"/>
                <w:i w:val="0"/>
                <w:caps w:val="0"/>
                <w:color w:val="000000" w:themeColor="text1"/>
                <w:spacing w:val="0"/>
                <w:w w:val="100"/>
                <w:sz w:val="21"/>
                <w:szCs w:val="21"/>
                <w:highlight w:val="none"/>
                <w:lang w:eastAsia="zh-CN"/>
              </w:rPr>
              <w:t>竞</w:t>
            </w:r>
            <w:r>
              <w:rPr>
                <w:rStyle w:val="39"/>
                <w:rFonts w:hint="eastAsia" w:ascii="宋体" w:hAnsi="宋体" w:eastAsia="宋体" w:cs="宋体"/>
                <w:b w:val="0"/>
                <w:i w:val="0"/>
                <w:caps w:val="0"/>
                <w:color w:val="000000" w:themeColor="text1"/>
                <w:spacing w:val="0"/>
                <w:w w:val="100"/>
                <w:sz w:val="21"/>
                <w:szCs w:val="21"/>
                <w:highlight w:val="none"/>
              </w:rPr>
              <w:t>标处理）；</w:t>
            </w:r>
          </w:p>
          <w:p w14:paraId="3089F4F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4.供应商202</w:t>
            </w:r>
            <w:r>
              <w:rPr>
                <w:rStyle w:val="39"/>
                <w:rFonts w:hint="eastAsia" w:ascii="宋体" w:hAnsi="宋体"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年度财务报表（账务报表至少包含资产负债表、利润表、现金流量表）复印件。（新成立的公司提供公司成立日之后次月起到响应文件递交截止前一个月的财务报表复印件）或供应商提交响应文件截止之日前三个月内其基本开户银行出具的银行资信证明（仅提供银行出具的存款证明不能作为其银行资信证明）复印件；（</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505A26E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5.供应商直接控股、管理关系信息表；（</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6D46A3C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6.资格声明；（</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10F6ABF7">
            <w:pPr>
              <w:pStyle w:val="31"/>
              <w:ind w:firstLine="210" w:firstLineChars="100"/>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7.中小企业声明函；（</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73A9CFD3">
            <w:pPr>
              <w:pStyle w:val="31"/>
              <w:ind w:firstLine="210" w:firstLineChars="100"/>
              <w:rPr>
                <w:rStyle w:val="39"/>
                <w:rFonts w:hint="default"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8.项目的特定资格；（</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4DCFBB4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9</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.除磋商文件规定必须提供以外，供应商认为需要提供的其他证明材料；</w:t>
            </w:r>
          </w:p>
          <w:p w14:paraId="3CDA9DA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i w:val="0"/>
                <w:caps w:val="0"/>
                <w:color w:val="000000" w:themeColor="text1"/>
                <w:spacing w:val="0"/>
                <w:w w:val="100"/>
                <w:sz w:val="21"/>
                <w:szCs w:val="21"/>
                <w:highlight w:val="none"/>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注：以上标明“必须提供”的材料属于复印件的扫描件的，必须加盖供应商电子公章，否则响应文件按无效响应处理。</w:t>
            </w:r>
          </w:p>
        </w:tc>
      </w:tr>
      <w:tr w14:paraId="5E277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0"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0CE8111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12.1.2</w:t>
            </w:r>
          </w:p>
        </w:tc>
        <w:tc>
          <w:tcPr>
            <w:tcW w:w="1222" w:type="pct"/>
            <w:tcBorders>
              <w:top w:val="single" w:color="000000" w:sz="4" w:space="0"/>
              <w:left w:val="single" w:color="000000" w:sz="4" w:space="0"/>
              <w:bottom w:val="single" w:color="000000" w:sz="4" w:space="0"/>
              <w:right w:val="single" w:color="000000" w:sz="4" w:space="0"/>
            </w:tcBorders>
            <w:vAlign w:val="center"/>
          </w:tcPr>
          <w:p w14:paraId="20706C8D">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商务技术文件组成</w:t>
            </w:r>
          </w:p>
        </w:tc>
        <w:tc>
          <w:tcPr>
            <w:tcW w:w="3307" w:type="pct"/>
            <w:tcBorders>
              <w:top w:val="single" w:color="000000" w:sz="4" w:space="0"/>
              <w:left w:val="single" w:color="000000" w:sz="4" w:space="0"/>
              <w:bottom w:val="single" w:color="000000" w:sz="4" w:space="0"/>
              <w:right w:val="single" w:color="000000" w:sz="4" w:space="0"/>
            </w:tcBorders>
            <w:vAlign w:val="center"/>
          </w:tcPr>
          <w:p w14:paraId="0F50D76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1.无串通竞标行为的承诺函；（</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21F0CAF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2.法定代表人身份证明书及法定代表人有效身份证正反面复印件；（</w:t>
            </w: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除自然人竞标外</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65E1239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both"/>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3.法定代表人授权委托书及委托代理人有效身份证正反面复印件；（</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委托时必须提供，否则响应文件按无效响应处理</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p w14:paraId="1BD9BE3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both"/>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4</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.项目经理简历表；</w:t>
            </w: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（必须提供，否则响应文件按无效响应处理）</w:t>
            </w:r>
          </w:p>
          <w:p w14:paraId="62E118B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both"/>
              <w:textAlignment w:val="baseline"/>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.项目技术方案（格式自拟）</w:t>
            </w: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（必须提供，否则响应文件按无效响应处理）</w:t>
            </w:r>
          </w:p>
          <w:p w14:paraId="22634D40">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.项目实施人员一览表；（格式自拟）</w:t>
            </w: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w:t>
            </w:r>
            <w:r>
              <w:rPr>
                <w:rStyle w:val="39"/>
                <w:rFonts w:hint="eastAsia" w:ascii="宋体" w:hAnsi="宋体" w:eastAsia="宋体" w:cs="宋体"/>
                <w:b/>
                <w:bCs/>
                <w:i w:val="0"/>
                <w:caps w:val="0"/>
                <w:color w:val="000000" w:themeColor="text1"/>
                <w:spacing w:val="0"/>
                <w:w w:val="100"/>
                <w:kern w:val="2"/>
                <w:sz w:val="21"/>
                <w:szCs w:val="24"/>
                <w:highlight w:val="none"/>
                <w:lang w:val="en-US" w:eastAsia="zh-CN" w:bidi="ar-SA"/>
              </w:rPr>
              <w:t>如有，请提供）</w:t>
            </w:r>
          </w:p>
          <w:p w14:paraId="33D6B3C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0" w:firstLineChars="10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7</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.供应商认为需要提供的其他有关资料。</w:t>
            </w:r>
          </w:p>
          <w:p w14:paraId="4DBA76FD">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注：1.法定代表人授权委托书必须由法定代表人及委托代理人签字，并加盖供应商公章，否则响应文件按无效响应处理。</w:t>
            </w:r>
          </w:p>
          <w:p w14:paraId="6EF8AA0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413" w:firstLineChars="196"/>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2.以上标明“必须提供”的材料属于复印件的扫描件的，必须加盖供应商电子公章，否则响应文件按无效响应处理。</w:t>
            </w:r>
          </w:p>
        </w:tc>
      </w:tr>
      <w:tr w14:paraId="3986F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160DCB2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default"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12.1.3</w:t>
            </w:r>
          </w:p>
        </w:tc>
        <w:tc>
          <w:tcPr>
            <w:tcW w:w="1222" w:type="pct"/>
            <w:tcBorders>
              <w:top w:val="single" w:color="000000" w:sz="4" w:space="0"/>
              <w:left w:val="single" w:color="000000" w:sz="4" w:space="0"/>
              <w:bottom w:val="single" w:color="000000" w:sz="4" w:space="0"/>
              <w:right w:val="single" w:color="000000" w:sz="4" w:space="0"/>
            </w:tcBorders>
            <w:vAlign w:val="center"/>
          </w:tcPr>
          <w:p w14:paraId="7CF5F2E3">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报价文件组成</w:t>
            </w:r>
          </w:p>
        </w:tc>
        <w:tc>
          <w:tcPr>
            <w:tcW w:w="3307" w:type="pct"/>
            <w:tcBorders>
              <w:top w:val="single" w:color="000000" w:sz="4" w:space="0"/>
              <w:left w:val="single" w:color="000000" w:sz="4" w:space="0"/>
              <w:bottom w:val="single" w:color="000000" w:sz="4" w:space="0"/>
              <w:right w:val="single" w:color="000000" w:sz="4" w:space="0"/>
            </w:tcBorders>
            <w:vAlign w:val="center"/>
          </w:tcPr>
          <w:p w14:paraId="7EABDC7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08"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1"/>
                <w:w w:val="100"/>
                <w:kern w:val="2"/>
                <w:sz w:val="21"/>
                <w:szCs w:val="21"/>
                <w:highlight w:val="none"/>
                <w:lang w:val="en-US" w:eastAsia="zh-CN" w:bidi="ar-SA"/>
              </w:rPr>
              <w:t>1</w:t>
            </w:r>
            <w:r>
              <w:rPr>
                <w:rStyle w:val="39"/>
                <w:rFonts w:hint="eastAsia" w:ascii="宋体" w:hAnsi="宋体" w:eastAsia="宋体" w:cs="宋体"/>
                <w:b w:val="0"/>
                <w:i w:val="0"/>
                <w:caps w:val="0"/>
                <w:color w:val="000000" w:themeColor="text1"/>
                <w:spacing w:val="-1"/>
                <w:w w:val="100"/>
                <w:kern w:val="2"/>
                <w:sz w:val="21"/>
                <w:szCs w:val="21"/>
                <w:highlight w:val="none"/>
                <w:lang w:val="en-US" w:eastAsia="zh-CN" w:bidi="ar-SA"/>
              </w:rPr>
              <w:t>.磋商函</w:t>
            </w:r>
            <w:r>
              <w:rPr>
                <w:rStyle w:val="39"/>
                <w:rFonts w:hint="eastAsia" w:ascii="宋体" w:hAnsi="宋体" w:eastAsia="宋体" w:cs="宋体"/>
                <w:b w:val="0"/>
                <w:i w:val="0"/>
                <w:caps w:val="0"/>
                <w:color w:val="000000" w:themeColor="text1"/>
                <w:spacing w:val="-36"/>
                <w:w w:val="100"/>
                <w:kern w:val="2"/>
                <w:sz w:val="21"/>
                <w:szCs w:val="21"/>
                <w:highlight w:val="none"/>
                <w:lang w:val="en-US" w:eastAsia="zh-CN" w:bidi="ar-SA"/>
              </w:rPr>
              <w:t>；</w:t>
            </w:r>
            <w:r>
              <w:rPr>
                <w:rStyle w:val="39"/>
                <w:rFonts w:hint="eastAsia" w:ascii="宋体" w:hAnsi="宋体" w:eastAsia="宋体" w:cs="宋体"/>
                <w:b/>
                <w:bCs/>
                <w:i w:val="0"/>
                <w:caps w:val="0"/>
                <w:color w:val="000000" w:themeColor="text1"/>
                <w:spacing w:val="-9"/>
                <w:w w:val="100"/>
                <w:kern w:val="2"/>
                <w:sz w:val="21"/>
                <w:szCs w:val="21"/>
                <w:highlight w:val="none"/>
                <w:lang w:val="en-US" w:eastAsia="zh-CN" w:bidi="ar-SA"/>
              </w:rPr>
              <w:t>（</w:t>
            </w:r>
            <w:r>
              <w:rPr>
                <w:rStyle w:val="39"/>
                <w:rFonts w:hint="eastAsia" w:ascii="宋体" w:hAnsi="宋体" w:eastAsia="宋体" w:cs="宋体"/>
                <w:b/>
                <w:bCs/>
                <w:i w:val="0"/>
                <w:caps w:val="0"/>
                <w:color w:val="000000" w:themeColor="text1"/>
                <w:spacing w:val="1"/>
                <w:w w:val="100"/>
                <w:kern w:val="2"/>
                <w:sz w:val="21"/>
                <w:szCs w:val="21"/>
                <w:highlight w:val="none"/>
                <w:lang w:val="en-US" w:eastAsia="zh-CN" w:bidi="ar-SA"/>
              </w:rPr>
              <w:t>必须提供，否则响应文件按无效响应处理）</w:t>
            </w:r>
            <w:r>
              <w:rPr>
                <w:rStyle w:val="39"/>
                <w:rFonts w:hint="eastAsia" w:ascii="宋体" w:hAnsi="宋体" w:eastAsia="宋体" w:cs="宋体"/>
                <w:b/>
                <w:bCs/>
                <w:i w:val="0"/>
                <w:caps w:val="0"/>
                <w:color w:val="000000" w:themeColor="text1"/>
                <w:spacing w:val="42"/>
                <w:w w:val="100"/>
                <w:kern w:val="2"/>
                <w:sz w:val="21"/>
                <w:szCs w:val="21"/>
                <w:highlight w:val="none"/>
                <w:lang w:val="en-US" w:eastAsia="zh-CN" w:bidi="ar-SA"/>
              </w:rPr>
              <w:t xml:space="preserve"> </w:t>
            </w: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 xml:space="preserve">     </w:t>
            </w:r>
          </w:p>
          <w:p w14:paraId="160AFCCE">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firstLine="212" w:firstLineChars="100"/>
              <w:jc w:val="left"/>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cs="宋体"/>
                <w:b w:val="0"/>
                <w:i w:val="0"/>
                <w:caps w:val="0"/>
                <w:color w:val="000000" w:themeColor="text1"/>
                <w:spacing w:val="1"/>
                <w:w w:val="100"/>
                <w:kern w:val="2"/>
                <w:sz w:val="21"/>
                <w:szCs w:val="21"/>
                <w:highlight w:val="none"/>
                <w:lang w:val="en-US" w:eastAsia="zh-CN" w:bidi="ar-SA"/>
              </w:rPr>
              <w:t>2</w:t>
            </w:r>
            <w:r>
              <w:rPr>
                <w:rStyle w:val="39"/>
                <w:rFonts w:hint="eastAsia" w:ascii="宋体" w:hAnsi="宋体" w:eastAsia="宋体" w:cs="宋体"/>
                <w:b w:val="0"/>
                <w:i w:val="0"/>
                <w:caps w:val="0"/>
                <w:color w:val="000000" w:themeColor="text1"/>
                <w:spacing w:val="1"/>
                <w:w w:val="100"/>
                <w:kern w:val="2"/>
                <w:sz w:val="21"/>
                <w:szCs w:val="21"/>
                <w:highlight w:val="none"/>
                <w:lang w:val="en-US" w:eastAsia="zh-CN" w:bidi="ar-SA"/>
              </w:rPr>
              <w:t>.已标价工程量清单</w:t>
            </w:r>
            <w:r>
              <w:rPr>
                <w:rStyle w:val="39"/>
                <w:rFonts w:hint="eastAsia" w:ascii="宋体" w:hAnsi="宋体" w:eastAsia="宋体" w:cs="宋体"/>
                <w:b w:val="0"/>
                <w:i w:val="0"/>
                <w:caps w:val="0"/>
                <w:color w:val="000000" w:themeColor="text1"/>
                <w:spacing w:val="-9"/>
                <w:w w:val="100"/>
                <w:kern w:val="2"/>
                <w:sz w:val="21"/>
                <w:szCs w:val="21"/>
                <w:highlight w:val="none"/>
                <w:lang w:val="en-US" w:eastAsia="zh-CN" w:bidi="ar-SA"/>
              </w:rPr>
              <w:t>；</w:t>
            </w:r>
            <w:r>
              <w:rPr>
                <w:rStyle w:val="39"/>
                <w:rFonts w:hint="eastAsia" w:ascii="宋体" w:hAnsi="宋体" w:eastAsia="宋体" w:cs="宋体"/>
                <w:b/>
                <w:bCs/>
                <w:i w:val="0"/>
                <w:caps w:val="0"/>
                <w:color w:val="000000" w:themeColor="text1"/>
                <w:spacing w:val="-9"/>
                <w:w w:val="100"/>
                <w:kern w:val="2"/>
                <w:sz w:val="21"/>
                <w:szCs w:val="21"/>
                <w:highlight w:val="none"/>
                <w:lang w:val="en-US" w:eastAsia="zh-CN" w:bidi="ar-SA"/>
              </w:rPr>
              <w:t xml:space="preserve">（必须提供，否则响应文件按无效响应处理）  </w:t>
            </w:r>
            <w:r>
              <w:rPr>
                <w:rStyle w:val="39"/>
                <w:rFonts w:hint="eastAsia" w:ascii="宋体" w:hAnsi="宋体" w:eastAsia="宋体" w:cs="宋体"/>
                <w:b/>
                <w:bCs/>
                <w:i w:val="0"/>
                <w:caps w:val="0"/>
                <w:color w:val="000000" w:themeColor="text1"/>
                <w:spacing w:val="0"/>
                <w:w w:val="100"/>
                <w:kern w:val="2"/>
                <w:sz w:val="21"/>
                <w:szCs w:val="21"/>
                <w:highlight w:val="none"/>
                <w:lang w:val="en-US" w:eastAsia="zh-CN" w:bidi="ar-SA"/>
              </w:rPr>
              <w:t xml:space="preserve"> </w:t>
            </w:r>
          </w:p>
        </w:tc>
      </w:tr>
      <w:tr w14:paraId="46135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94"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292017FE">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12.2</w:t>
            </w:r>
          </w:p>
        </w:tc>
        <w:tc>
          <w:tcPr>
            <w:tcW w:w="1222" w:type="pct"/>
            <w:tcBorders>
              <w:top w:val="single" w:color="000000" w:sz="4" w:space="0"/>
              <w:left w:val="single" w:color="000000" w:sz="4" w:space="0"/>
              <w:bottom w:val="single" w:color="000000" w:sz="4" w:space="0"/>
              <w:right w:val="single" w:color="000000" w:sz="4" w:space="0"/>
            </w:tcBorders>
            <w:vAlign w:val="center"/>
          </w:tcPr>
          <w:p w14:paraId="387116F2">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响应文件电子版要求</w:t>
            </w:r>
          </w:p>
        </w:tc>
        <w:tc>
          <w:tcPr>
            <w:tcW w:w="3307" w:type="pct"/>
            <w:tcBorders>
              <w:top w:val="single" w:color="000000" w:sz="4" w:space="0"/>
              <w:left w:val="single" w:color="000000" w:sz="4" w:space="0"/>
              <w:bottom w:val="single" w:color="000000" w:sz="4" w:space="0"/>
              <w:right w:val="single" w:color="000000" w:sz="4" w:space="0"/>
            </w:tcBorders>
            <w:vAlign w:val="center"/>
          </w:tcPr>
          <w:p w14:paraId="77E7250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1.响应文件电子版要求：按照本采购文件“第五章 响应文件格式”编写（第五章未附格式的，由供应商自行拟定），不可涂改并在规定加盖公章处加盖电子公章，否则响应文件按无效响应处理。</w:t>
            </w:r>
          </w:p>
          <w:p w14:paraId="666C5AD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2.响应文件电子版密封方式：电子响应文件通过平台有效CA加密后在“</w:t>
            </w:r>
            <w:r>
              <w:rPr>
                <w:rStyle w:val="39"/>
                <w:rFonts w:hint="eastAsia" w:ascii="宋体" w:hAnsi="宋体" w:cs="宋体"/>
                <w:b w:val="0"/>
                <w:i w:val="0"/>
                <w:caps w:val="0"/>
                <w:color w:val="000000" w:themeColor="text1"/>
                <w:spacing w:val="0"/>
                <w:w w:val="100"/>
                <w:kern w:val="2"/>
                <w:sz w:val="21"/>
                <w:szCs w:val="24"/>
                <w:highlight w:val="none"/>
                <w:lang w:val="en-US" w:eastAsia="zh-CN" w:bidi="ar-SA"/>
              </w:rPr>
              <w:t>广西政府采购云平台</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”平台投送。（操作方式见公告附件“电子响应文件制作与投送教程” ）</w:t>
            </w:r>
          </w:p>
          <w:p w14:paraId="5A06AD7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（3）供应商应提供以介质（U盘或光盘等）存储的数据电文形成的电子备份响应文件。</w:t>
            </w:r>
          </w:p>
        </w:tc>
      </w:tr>
      <w:tr w14:paraId="187D3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6A66D579">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15.2</w:t>
            </w:r>
          </w:p>
        </w:tc>
        <w:tc>
          <w:tcPr>
            <w:tcW w:w="1222" w:type="pct"/>
            <w:tcBorders>
              <w:top w:val="single" w:color="000000" w:sz="4" w:space="0"/>
              <w:left w:val="single" w:color="000000" w:sz="4" w:space="0"/>
              <w:bottom w:val="single" w:color="000000" w:sz="4" w:space="0"/>
              <w:right w:val="single" w:color="000000" w:sz="4" w:space="0"/>
            </w:tcBorders>
            <w:vAlign w:val="center"/>
          </w:tcPr>
          <w:p w14:paraId="1CB9075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响应报价要求</w:t>
            </w:r>
          </w:p>
        </w:tc>
        <w:tc>
          <w:tcPr>
            <w:tcW w:w="3307" w:type="pct"/>
            <w:tcBorders>
              <w:top w:val="single" w:color="000000" w:sz="4" w:space="0"/>
              <w:left w:val="single" w:color="000000" w:sz="4" w:space="0"/>
              <w:bottom w:val="single" w:color="000000" w:sz="4" w:space="0"/>
              <w:right w:val="single" w:color="000000" w:sz="4" w:space="0"/>
            </w:tcBorders>
            <w:vAlign w:val="center"/>
          </w:tcPr>
          <w:p w14:paraId="762D9E6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响应报价必须包含满足本次竞标全部采购需求所应提供的服务，以及伴随的货物和工程（如有）的价格；包含竞标服务、货物、工程的成本、运输（含保险）、安装（如有）、税费等所有费用。</w:t>
            </w:r>
            <w:r>
              <w:rPr>
                <w:rStyle w:val="39"/>
                <w:rFonts w:hint="eastAsia" w:ascii="宋体" w:hAnsi="宋体" w:eastAsia="宋体" w:cs="宋体"/>
                <w:b/>
                <w:i w:val="0"/>
                <w:caps w:val="0"/>
                <w:color w:val="000000" w:themeColor="text1"/>
                <w:spacing w:val="0"/>
                <w:w w:val="100"/>
                <w:kern w:val="2"/>
                <w:sz w:val="21"/>
                <w:szCs w:val="21"/>
                <w:highlight w:val="none"/>
                <w:lang w:val="en-US" w:eastAsia="zh-CN" w:bidi="ar-SA"/>
              </w:rPr>
              <w:t>（采购需求另有约定的，从其约定。）</w:t>
            </w:r>
          </w:p>
        </w:tc>
      </w:tr>
      <w:tr w14:paraId="233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12370C2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16.2</w:t>
            </w:r>
          </w:p>
        </w:tc>
        <w:tc>
          <w:tcPr>
            <w:tcW w:w="1222" w:type="pct"/>
            <w:tcBorders>
              <w:top w:val="single" w:color="000000" w:sz="4" w:space="0"/>
              <w:left w:val="single" w:color="000000" w:sz="4" w:space="0"/>
              <w:bottom w:val="single" w:color="000000" w:sz="4" w:space="0"/>
              <w:right w:val="single" w:color="000000" w:sz="4" w:space="0"/>
            </w:tcBorders>
            <w:vAlign w:val="center"/>
          </w:tcPr>
          <w:p w14:paraId="2A6AB705">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磋商有效期</w:t>
            </w:r>
          </w:p>
        </w:tc>
        <w:tc>
          <w:tcPr>
            <w:tcW w:w="3307" w:type="pct"/>
            <w:tcBorders>
              <w:top w:val="single" w:color="000000" w:sz="4" w:space="0"/>
              <w:left w:val="single" w:color="000000" w:sz="4" w:space="0"/>
              <w:bottom w:val="single" w:color="000000" w:sz="4" w:space="0"/>
              <w:right w:val="single" w:color="000000" w:sz="4" w:space="0"/>
            </w:tcBorders>
            <w:vAlign w:val="center"/>
          </w:tcPr>
          <w:p w14:paraId="574AE4FF">
            <w:pPr>
              <w:pStyle w:val="48"/>
              <w:keepNext w:val="0"/>
              <w:keepLines/>
              <w:pageBreakBefore w:val="0"/>
              <w:widowControl/>
              <w:kinsoku/>
              <w:wordWrap/>
              <w:overflowPunct/>
              <w:topLinePunct w:val="0"/>
              <w:autoSpaceDE/>
              <w:autoSpaceDN/>
              <w:bidi w:val="0"/>
              <w:adjustRightInd/>
              <w:snapToGrid w:val="0"/>
              <w:spacing w:before="0" w:beforeAutospacing="0" w:after="0" w:afterAutospacing="0" w:line="360" w:lineRule="exact"/>
              <w:ind w:left="0" w:hanging="283"/>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自首次响应文件提交截止之日起</w:t>
            </w:r>
            <w:r>
              <w:rPr>
                <w:rStyle w:val="39"/>
                <w:rFonts w:hint="eastAsia" w:ascii="宋体" w:hAnsi="宋体" w:eastAsia="宋体" w:cs="宋体"/>
                <w:b w:val="0"/>
                <w:i w:val="0"/>
                <w:caps w:val="0"/>
                <w:color w:val="000000" w:themeColor="text1"/>
                <w:spacing w:val="0"/>
                <w:w w:val="100"/>
                <w:kern w:val="2"/>
                <w:sz w:val="21"/>
                <w:szCs w:val="21"/>
                <w:highlight w:val="none"/>
                <w:u w:val="single" w:color="000000"/>
                <w:lang w:val="en-US" w:eastAsia="zh-CN" w:bidi="ar-SA"/>
              </w:rPr>
              <w:t xml:space="preserve"> 60 </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日。</w:t>
            </w:r>
          </w:p>
        </w:tc>
      </w:tr>
      <w:tr w14:paraId="51646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54E8BC4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17.1</w:t>
            </w:r>
          </w:p>
        </w:tc>
        <w:tc>
          <w:tcPr>
            <w:tcW w:w="1222" w:type="pct"/>
            <w:tcBorders>
              <w:top w:val="single" w:color="000000" w:sz="4" w:space="0"/>
              <w:left w:val="single" w:color="000000" w:sz="4" w:space="0"/>
              <w:bottom w:val="single" w:color="000000" w:sz="4" w:space="0"/>
              <w:right w:val="single" w:color="000000" w:sz="4" w:space="0"/>
            </w:tcBorders>
            <w:vAlign w:val="center"/>
          </w:tcPr>
          <w:p w14:paraId="568AA53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磋商保证金</w:t>
            </w:r>
          </w:p>
        </w:tc>
        <w:tc>
          <w:tcPr>
            <w:tcW w:w="3307" w:type="pct"/>
            <w:tcBorders>
              <w:top w:val="single" w:color="000000" w:sz="4" w:space="0"/>
              <w:left w:val="single" w:color="000000" w:sz="4" w:space="0"/>
              <w:bottom w:val="single" w:color="000000" w:sz="4" w:space="0"/>
              <w:right w:val="single" w:color="000000" w:sz="4" w:space="0"/>
            </w:tcBorders>
            <w:vAlign w:val="center"/>
          </w:tcPr>
          <w:p w14:paraId="2AF81A00">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ottom"/>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本项目不收取磋商保证金。</w:t>
            </w:r>
          </w:p>
        </w:tc>
      </w:tr>
      <w:tr w14:paraId="3ED7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jc w:val="center"/>
        </w:trPr>
        <w:tc>
          <w:tcPr>
            <w:tcW w:w="470" w:type="pct"/>
            <w:vMerge w:val="restart"/>
            <w:tcBorders>
              <w:top w:val="single" w:color="000000" w:sz="4" w:space="0"/>
              <w:left w:val="single" w:color="000000" w:sz="4" w:space="0"/>
              <w:bottom w:val="single" w:color="000000" w:sz="4" w:space="0"/>
              <w:right w:val="single" w:color="000000" w:sz="4" w:space="0"/>
            </w:tcBorders>
            <w:vAlign w:val="center"/>
          </w:tcPr>
          <w:p w14:paraId="2340560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20.1</w:t>
            </w:r>
          </w:p>
        </w:tc>
        <w:tc>
          <w:tcPr>
            <w:tcW w:w="1222" w:type="pct"/>
            <w:tcBorders>
              <w:top w:val="single" w:color="000000" w:sz="4" w:space="0"/>
              <w:left w:val="single" w:color="000000" w:sz="4" w:space="0"/>
              <w:bottom w:val="single" w:color="000000" w:sz="4" w:space="0"/>
              <w:right w:val="single" w:color="000000" w:sz="4" w:space="0"/>
            </w:tcBorders>
            <w:vAlign w:val="center"/>
          </w:tcPr>
          <w:p w14:paraId="01D8D44D">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首次响应文件提交起止时间</w:t>
            </w:r>
          </w:p>
        </w:tc>
        <w:tc>
          <w:tcPr>
            <w:tcW w:w="3307" w:type="pct"/>
            <w:tcBorders>
              <w:top w:val="single" w:color="000000" w:sz="4" w:space="0"/>
              <w:left w:val="single" w:color="000000" w:sz="4" w:space="0"/>
              <w:bottom w:val="single" w:color="000000" w:sz="4" w:space="0"/>
              <w:right w:val="single" w:color="000000" w:sz="4" w:space="0"/>
            </w:tcBorders>
            <w:vAlign w:val="center"/>
          </w:tcPr>
          <w:p w14:paraId="1FB13F1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u w:val="singl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详见竞争性磋商公告。</w:t>
            </w:r>
          </w:p>
        </w:tc>
      </w:tr>
      <w:tr w14:paraId="74993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470" w:type="pct"/>
            <w:vMerge w:val="continue"/>
            <w:tcBorders>
              <w:top w:val="single" w:color="000000" w:sz="4" w:space="0"/>
              <w:left w:val="single" w:color="000000" w:sz="4" w:space="0"/>
              <w:bottom w:val="single" w:color="000000" w:sz="4" w:space="0"/>
              <w:right w:val="single" w:color="000000" w:sz="4" w:space="0"/>
            </w:tcBorders>
            <w:vAlign w:val="center"/>
          </w:tcPr>
          <w:p w14:paraId="30077D09">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p>
        </w:tc>
        <w:tc>
          <w:tcPr>
            <w:tcW w:w="1222" w:type="pct"/>
            <w:tcBorders>
              <w:top w:val="single" w:color="000000" w:sz="4" w:space="0"/>
              <w:left w:val="single" w:color="000000" w:sz="4" w:space="0"/>
              <w:bottom w:val="single" w:color="000000" w:sz="4" w:space="0"/>
              <w:right w:val="single" w:color="000000" w:sz="4" w:space="0"/>
            </w:tcBorders>
            <w:vAlign w:val="center"/>
          </w:tcPr>
          <w:p w14:paraId="6DAA2E7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首次响应文件提交地点</w:t>
            </w:r>
          </w:p>
        </w:tc>
        <w:tc>
          <w:tcPr>
            <w:tcW w:w="3307" w:type="pct"/>
            <w:tcBorders>
              <w:top w:val="single" w:color="000000" w:sz="4" w:space="0"/>
              <w:left w:val="single" w:color="000000" w:sz="4" w:space="0"/>
              <w:bottom w:val="single" w:color="000000" w:sz="4" w:space="0"/>
              <w:right w:val="single" w:color="000000" w:sz="4" w:space="0"/>
            </w:tcBorders>
            <w:vAlign w:val="center"/>
          </w:tcPr>
          <w:p w14:paraId="12C352B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u w:val="singl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详见竞争性磋商公告。</w:t>
            </w:r>
          </w:p>
        </w:tc>
      </w:tr>
      <w:tr w14:paraId="149B3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3D4059A2">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20.6</w:t>
            </w:r>
          </w:p>
        </w:tc>
        <w:tc>
          <w:tcPr>
            <w:tcW w:w="1222" w:type="pct"/>
            <w:tcBorders>
              <w:top w:val="single" w:color="000000" w:sz="4" w:space="0"/>
              <w:left w:val="single" w:color="000000" w:sz="4" w:space="0"/>
              <w:bottom w:val="single" w:color="000000" w:sz="4" w:space="0"/>
              <w:right w:val="single" w:color="000000" w:sz="4" w:space="0"/>
            </w:tcBorders>
            <w:vAlign w:val="center"/>
          </w:tcPr>
          <w:p w14:paraId="429EA9F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备份响应文件</w:t>
            </w:r>
          </w:p>
        </w:tc>
        <w:tc>
          <w:tcPr>
            <w:tcW w:w="3307" w:type="pct"/>
            <w:tcBorders>
              <w:top w:val="single" w:color="000000" w:sz="4" w:space="0"/>
              <w:left w:val="single" w:color="000000" w:sz="4" w:space="0"/>
              <w:bottom w:val="single" w:color="000000" w:sz="4" w:space="0"/>
              <w:right w:val="single" w:color="000000" w:sz="4" w:space="0"/>
            </w:tcBorders>
            <w:vAlign w:val="center"/>
          </w:tcPr>
          <w:p w14:paraId="73A611F9">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本项目不接受备份响应文件。</w:t>
            </w:r>
          </w:p>
        </w:tc>
      </w:tr>
      <w:tr w14:paraId="4CF03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1996854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21</w:t>
            </w:r>
          </w:p>
        </w:tc>
        <w:tc>
          <w:tcPr>
            <w:tcW w:w="1222" w:type="pct"/>
            <w:tcBorders>
              <w:top w:val="single" w:color="000000" w:sz="4" w:space="0"/>
              <w:left w:val="single" w:color="000000" w:sz="4" w:space="0"/>
              <w:bottom w:val="single" w:color="000000" w:sz="4" w:space="0"/>
              <w:right w:val="single" w:color="000000" w:sz="4" w:space="0"/>
            </w:tcBorders>
            <w:vAlign w:val="center"/>
          </w:tcPr>
          <w:p w14:paraId="364A949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首次响应文件的退回</w:t>
            </w:r>
          </w:p>
        </w:tc>
        <w:tc>
          <w:tcPr>
            <w:tcW w:w="3307" w:type="pct"/>
            <w:tcBorders>
              <w:top w:val="single" w:color="000000" w:sz="4" w:space="0"/>
              <w:left w:val="single" w:color="000000" w:sz="4" w:space="0"/>
              <w:bottom w:val="single" w:color="000000" w:sz="4" w:space="0"/>
              <w:right w:val="single" w:color="000000" w:sz="4" w:space="0"/>
            </w:tcBorders>
            <w:vAlign w:val="center"/>
          </w:tcPr>
          <w:p w14:paraId="63C6CCA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详见竞争性磋商公告。</w:t>
            </w:r>
          </w:p>
        </w:tc>
      </w:tr>
      <w:tr w14:paraId="189EF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jc w:val="center"/>
        </w:trPr>
        <w:tc>
          <w:tcPr>
            <w:tcW w:w="470" w:type="pct"/>
            <w:vMerge w:val="restart"/>
            <w:tcBorders>
              <w:top w:val="single" w:color="000000" w:sz="4" w:space="0"/>
              <w:left w:val="single" w:color="000000" w:sz="4" w:space="0"/>
              <w:bottom w:val="single" w:color="000000" w:sz="4" w:space="0"/>
              <w:right w:val="single" w:color="000000" w:sz="4" w:space="0"/>
            </w:tcBorders>
            <w:vAlign w:val="center"/>
          </w:tcPr>
          <w:p w14:paraId="02E32C9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26.2</w:t>
            </w:r>
          </w:p>
        </w:tc>
        <w:tc>
          <w:tcPr>
            <w:tcW w:w="1222" w:type="pct"/>
            <w:tcBorders>
              <w:top w:val="single" w:color="000000" w:sz="4" w:space="0"/>
              <w:left w:val="single" w:color="000000" w:sz="4" w:space="0"/>
              <w:bottom w:val="single" w:color="000000" w:sz="4" w:space="0"/>
              <w:right w:val="single" w:color="000000" w:sz="4" w:space="0"/>
            </w:tcBorders>
            <w:vAlign w:val="center"/>
          </w:tcPr>
          <w:p w14:paraId="6880D03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负偏离要求</w:t>
            </w:r>
          </w:p>
        </w:tc>
        <w:tc>
          <w:tcPr>
            <w:tcW w:w="3307" w:type="pct"/>
            <w:tcBorders>
              <w:top w:val="single" w:color="000000" w:sz="4" w:space="0"/>
              <w:left w:val="single" w:color="000000" w:sz="4" w:space="0"/>
              <w:bottom w:val="single" w:color="000000" w:sz="4" w:space="0"/>
              <w:right w:val="single" w:color="000000" w:sz="4" w:space="0"/>
            </w:tcBorders>
            <w:vAlign w:val="center"/>
          </w:tcPr>
          <w:p w14:paraId="5604A845">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商务条款评审中允许负偏离的条款数为</w:t>
            </w:r>
            <w:r>
              <w:rPr>
                <w:rStyle w:val="39"/>
                <w:rFonts w:hint="eastAsia" w:ascii="宋体" w:hAnsi="宋体" w:eastAsia="宋体" w:cs="宋体"/>
                <w:b w:val="0"/>
                <w:i w:val="0"/>
                <w:caps w:val="0"/>
                <w:color w:val="000000" w:themeColor="text1"/>
                <w:spacing w:val="0"/>
                <w:w w:val="100"/>
                <w:kern w:val="2"/>
                <w:sz w:val="21"/>
                <w:szCs w:val="21"/>
                <w:highlight w:val="none"/>
                <w:u w:val="single" w:color="000000"/>
                <w:lang w:val="en-US" w:eastAsia="zh-CN" w:bidi="ar-SA"/>
              </w:rPr>
              <w:t xml:space="preserve"> 0  </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w:t>
            </w:r>
          </w:p>
          <w:p w14:paraId="79241DD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服务需求评审中允许负偏离的条款数为</w:t>
            </w:r>
            <w:r>
              <w:rPr>
                <w:rStyle w:val="39"/>
                <w:rFonts w:hint="eastAsia" w:ascii="宋体" w:hAnsi="宋体" w:eastAsia="宋体" w:cs="宋体"/>
                <w:b w:val="0"/>
                <w:i w:val="0"/>
                <w:caps w:val="0"/>
                <w:color w:val="000000" w:themeColor="text1"/>
                <w:spacing w:val="0"/>
                <w:w w:val="100"/>
                <w:kern w:val="2"/>
                <w:sz w:val="21"/>
                <w:szCs w:val="21"/>
                <w:highlight w:val="none"/>
                <w:u w:val="single" w:color="000000"/>
                <w:lang w:val="en-US" w:eastAsia="zh-CN" w:bidi="ar-SA"/>
              </w:rPr>
              <w:t xml:space="preserve"> 0  </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项。</w:t>
            </w:r>
          </w:p>
        </w:tc>
      </w:tr>
      <w:tr w14:paraId="3A91C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vMerge w:val="continue"/>
            <w:tcBorders>
              <w:top w:val="single" w:color="000000" w:sz="4" w:space="0"/>
              <w:left w:val="single" w:color="000000" w:sz="4" w:space="0"/>
              <w:bottom w:val="single" w:color="000000" w:sz="4" w:space="0"/>
              <w:right w:val="single" w:color="000000" w:sz="4" w:space="0"/>
            </w:tcBorders>
            <w:vAlign w:val="center"/>
          </w:tcPr>
          <w:p w14:paraId="0D82416E">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p>
        </w:tc>
        <w:tc>
          <w:tcPr>
            <w:tcW w:w="1222" w:type="pct"/>
            <w:tcBorders>
              <w:top w:val="single" w:color="000000" w:sz="4" w:space="0"/>
              <w:left w:val="single" w:color="000000" w:sz="4" w:space="0"/>
              <w:bottom w:val="single" w:color="000000" w:sz="4" w:space="0"/>
              <w:right w:val="single" w:color="000000" w:sz="4" w:space="0"/>
            </w:tcBorders>
            <w:vAlign w:val="center"/>
          </w:tcPr>
          <w:p w14:paraId="769C591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磋商的顺序</w:t>
            </w:r>
          </w:p>
          <w:p w14:paraId="1DA6424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p>
        </w:tc>
        <w:tc>
          <w:tcPr>
            <w:tcW w:w="3307" w:type="pct"/>
            <w:tcBorders>
              <w:top w:val="single" w:color="000000" w:sz="4" w:space="0"/>
              <w:left w:val="single" w:color="000000" w:sz="4" w:space="0"/>
              <w:bottom w:val="single" w:color="000000" w:sz="4" w:space="0"/>
              <w:right w:val="single" w:color="000000" w:sz="4" w:space="0"/>
            </w:tcBorders>
            <w:vAlign w:val="center"/>
          </w:tcPr>
          <w:p w14:paraId="55AFB696">
            <w:pPr>
              <w:pStyle w:val="4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left"/>
              <w:textAlignment w:val="baseline"/>
              <w:rPr>
                <w:rStyle w:val="39"/>
                <w:rFonts w:hint="eastAsia" w:ascii="宋体" w:hAnsi="宋体" w:eastAsia="宋体" w:cs="宋体"/>
                <w:b w:val="0"/>
                <w:i w:val="0"/>
                <w:caps w:val="0"/>
                <w:color w:val="000000" w:themeColor="text1"/>
                <w:spacing w:val="0"/>
                <w:w w:val="100"/>
                <w:sz w:val="21"/>
                <w:szCs w:val="21"/>
                <w:highlight w:val="none"/>
              </w:rPr>
            </w:pPr>
            <w:r>
              <w:rPr>
                <w:rStyle w:val="39"/>
                <w:rFonts w:hint="eastAsia" w:ascii="宋体" w:hAnsi="宋体" w:eastAsia="宋体" w:cs="宋体"/>
                <w:b w:val="0"/>
                <w:i w:val="0"/>
                <w:caps w:val="0"/>
                <w:color w:val="000000" w:themeColor="text1"/>
                <w:spacing w:val="0"/>
                <w:w w:val="100"/>
                <w:sz w:val="21"/>
                <w:szCs w:val="21"/>
                <w:highlight w:val="none"/>
              </w:rPr>
              <w:t>□按照提交首次响应文件的顺序，通知磋商时，若某供应商不在通知现场时，该供应商排序到最后磋商，按照签到的顺序由其下一位供应商先参与磋商。</w:t>
            </w:r>
          </w:p>
          <w:p w14:paraId="4F1C65C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i w:val="0"/>
                <w:caps w:val="0"/>
                <w:color w:val="000000" w:themeColor="text1"/>
                <w:spacing w:val="0"/>
                <w:w w:val="100"/>
                <w:sz w:val="21"/>
                <w:szCs w:val="21"/>
                <w:highlight w:val="none"/>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☑随机排序。</w:t>
            </w:r>
          </w:p>
        </w:tc>
      </w:tr>
      <w:tr w14:paraId="29B3C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49A95E22">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28</w:t>
            </w:r>
          </w:p>
        </w:tc>
        <w:tc>
          <w:tcPr>
            <w:tcW w:w="1222" w:type="pct"/>
            <w:tcBorders>
              <w:top w:val="single" w:color="000000" w:sz="4" w:space="0"/>
              <w:left w:val="single" w:color="000000" w:sz="4" w:space="0"/>
              <w:bottom w:val="single" w:color="000000" w:sz="4" w:space="0"/>
              <w:right w:val="single" w:color="000000" w:sz="4" w:space="0"/>
            </w:tcBorders>
            <w:vAlign w:val="center"/>
          </w:tcPr>
          <w:p w14:paraId="1E0194B3">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履约保证金</w:t>
            </w:r>
          </w:p>
        </w:tc>
        <w:tc>
          <w:tcPr>
            <w:tcW w:w="3307" w:type="pct"/>
            <w:tcBorders>
              <w:top w:val="single" w:color="000000" w:sz="4" w:space="0"/>
              <w:left w:val="single" w:color="000000" w:sz="4" w:space="0"/>
              <w:bottom w:val="single" w:color="000000" w:sz="4" w:space="0"/>
              <w:right w:val="single" w:color="000000" w:sz="4" w:space="0"/>
            </w:tcBorders>
            <w:vAlign w:val="center"/>
          </w:tcPr>
          <w:p w14:paraId="2F451C89">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本项目不收取履约保证金</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w:t>
            </w:r>
          </w:p>
        </w:tc>
      </w:tr>
      <w:tr w14:paraId="473A6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513EDB37">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29.5</w:t>
            </w:r>
          </w:p>
        </w:tc>
        <w:tc>
          <w:tcPr>
            <w:tcW w:w="1222" w:type="pct"/>
            <w:tcBorders>
              <w:top w:val="single" w:color="000000" w:sz="4" w:space="0"/>
              <w:left w:val="single" w:color="000000" w:sz="4" w:space="0"/>
              <w:bottom w:val="single" w:color="000000" w:sz="4" w:space="0"/>
              <w:right w:val="single" w:color="000000" w:sz="4" w:space="0"/>
            </w:tcBorders>
            <w:vAlign w:val="center"/>
          </w:tcPr>
          <w:p w14:paraId="5001EC7C">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签订合同携带的材料</w:t>
            </w:r>
          </w:p>
        </w:tc>
        <w:tc>
          <w:tcPr>
            <w:tcW w:w="3307" w:type="pct"/>
            <w:tcBorders>
              <w:top w:val="single" w:color="000000" w:sz="4" w:space="0"/>
              <w:left w:val="single" w:color="000000" w:sz="4" w:space="0"/>
              <w:bottom w:val="single" w:color="000000" w:sz="4" w:space="0"/>
              <w:right w:val="single" w:color="000000" w:sz="4" w:space="0"/>
            </w:tcBorders>
            <w:vAlign w:val="center"/>
          </w:tcPr>
          <w:p w14:paraId="26BDF843">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使用的有效CA证书加盖单位电子公章</w:t>
            </w:r>
          </w:p>
        </w:tc>
      </w:tr>
      <w:tr w14:paraId="6E9F1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vMerge w:val="restart"/>
            <w:tcBorders>
              <w:top w:val="single" w:color="000000" w:sz="4" w:space="0"/>
              <w:left w:val="single" w:color="000000" w:sz="4" w:space="0"/>
              <w:bottom w:val="single" w:color="000000" w:sz="4" w:space="0"/>
              <w:right w:val="single" w:color="000000" w:sz="4" w:space="0"/>
            </w:tcBorders>
            <w:vAlign w:val="center"/>
          </w:tcPr>
          <w:p w14:paraId="3A0FFF0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31.2</w:t>
            </w:r>
          </w:p>
        </w:tc>
        <w:tc>
          <w:tcPr>
            <w:tcW w:w="1222" w:type="pct"/>
            <w:tcBorders>
              <w:top w:val="single" w:color="000000" w:sz="4" w:space="0"/>
              <w:left w:val="single" w:color="000000" w:sz="4" w:space="0"/>
              <w:bottom w:val="single" w:color="000000" w:sz="4" w:space="0"/>
              <w:right w:val="single" w:color="000000" w:sz="4" w:space="0"/>
            </w:tcBorders>
            <w:vAlign w:val="center"/>
          </w:tcPr>
          <w:p w14:paraId="4B33517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接收质疑函方式</w:t>
            </w:r>
          </w:p>
        </w:tc>
        <w:tc>
          <w:tcPr>
            <w:tcW w:w="3307" w:type="pct"/>
            <w:tcBorders>
              <w:top w:val="single" w:color="000000" w:sz="4" w:space="0"/>
              <w:left w:val="single" w:color="000000" w:sz="4" w:space="0"/>
              <w:bottom w:val="single" w:color="000000" w:sz="4" w:space="0"/>
              <w:right w:val="single" w:color="000000" w:sz="4" w:space="0"/>
            </w:tcBorders>
            <w:vAlign w:val="center"/>
          </w:tcPr>
          <w:p w14:paraId="1451A99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以书面形式</w:t>
            </w:r>
          </w:p>
        </w:tc>
      </w:tr>
      <w:tr w14:paraId="1B364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vMerge w:val="continue"/>
            <w:tcBorders>
              <w:top w:val="single" w:color="000000" w:sz="4" w:space="0"/>
              <w:left w:val="single" w:color="000000" w:sz="4" w:space="0"/>
              <w:bottom w:val="single" w:color="000000" w:sz="4" w:space="0"/>
              <w:right w:val="single" w:color="000000" w:sz="4" w:space="0"/>
            </w:tcBorders>
            <w:vAlign w:val="center"/>
          </w:tcPr>
          <w:p w14:paraId="48E97E3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p>
        </w:tc>
        <w:tc>
          <w:tcPr>
            <w:tcW w:w="1222" w:type="pct"/>
            <w:tcBorders>
              <w:top w:val="single" w:color="000000" w:sz="4" w:space="0"/>
              <w:left w:val="single" w:color="000000" w:sz="4" w:space="0"/>
              <w:bottom w:val="single" w:color="000000" w:sz="4" w:space="0"/>
              <w:right w:val="single" w:color="000000" w:sz="4" w:space="0"/>
            </w:tcBorders>
            <w:vAlign w:val="center"/>
          </w:tcPr>
          <w:p w14:paraId="4BB1A05F">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质疑联系部门及联系方式</w:t>
            </w:r>
          </w:p>
        </w:tc>
        <w:tc>
          <w:tcPr>
            <w:tcW w:w="3307" w:type="pct"/>
            <w:tcBorders>
              <w:top w:val="single" w:color="000000" w:sz="4" w:space="0"/>
              <w:left w:val="single" w:color="000000" w:sz="4" w:space="0"/>
              <w:bottom w:val="single" w:color="000000" w:sz="4" w:space="0"/>
              <w:right w:val="single" w:color="000000" w:sz="4" w:space="0"/>
            </w:tcBorders>
            <w:vAlign w:val="center"/>
          </w:tcPr>
          <w:p w14:paraId="7401470F">
            <w:pPr>
              <w:snapToGrid w:val="0"/>
              <w:spacing w:before="0" w:beforeAutospacing="0" w:after="0" w:afterAutospacing="0" w:line="380" w:lineRule="exact"/>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u w:val="single" w:color="000000"/>
                <w:lang w:val="en-US" w:eastAsia="zh-CN" w:bidi="ar-SA"/>
              </w:rPr>
              <w:t>（</w:t>
            </w:r>
            <w:r>
              <w:rPr>
                <w:rStyle w:val="39"/>
                <w:rFonts w:ascii="宋体" w:hAnsi="宋体"/>
                <w:b w:val="0"/>
                <w:i w:val="0"/>
                <w:caps w:val="0"/>
                <w:color w:val="000000" w:themeColor="text1"/>
                <w:spacing w:val="0"/>
                <w:w w:val="100"/>
                <w:kern w:val="2"/>
                <w:sz w:val="21"/>
                <w:szCs w:val="21"/>
                <w:highlight w:val="none"/>
                <w:u w:val="single" w:color="000000"/>
                <w:lang w:val="en-US" w:eastAsia="zh-CN" w:bidi="ar-SA"/>
              </w:rPr>
              <w:t>1）</w:t>
            </w:r>
            <w:r>
              <w:rPr>
                <w:rStyle w:val="39"/>
                <w:rFonts w:hint="eastAsia" w:ascii="宋体" w:hAnsi="宋体"/>
                <w:b w:val="0"/>
                <w:i w:val="0"/>
                <w:caps w:val="0"/>
                <w:color w:val="000000" w:themeColor="text1"/>
                <w:spacing w:val="0"/>
                <w:w w:val="100"/>
                <w:kern w:val="2"/>
                <w:sz w:val="21"/>
                <w:szCs w:val="21"/>
                <w:highlight w:val="none"/>
                <w:u w:val="single" w:color="000000"/>
                <w:lang w:val="en-US" w:eastAsia="zh-CN" w:bidi="ar-SA"/>
              </w:rPr>
              <w:t>广西长正项目管理有限公司</w:t>
            </w:r>
            <w:r>
              <w:rPr>
                <w:rStyle w:val="39"/>
                <w:rFonts w:ascii="宋体" w:hAnsi="宋体"/>
                <w:b w:val="0"/>
                <w:i w:val="0"/>
                <w:caps w:val="0"/>
                <w:color w:val="000000" w:themeColor="text1"/>
                <w:spacing w:val="0"/>
                <w:w w:val="100"/>
                <w:kern w:val="2"/>
                <w:sz w:val="21"/>
                <w:szCs w:val="21"/>
                <w:highlight w:val="none"/>
                <w:lang w:val="en-US" w:eastAsia="zh-CN" w:bidi="ar-SA"/>
              </w:rPr>
              <w:t>部门；</w:t>
            </w:r>
          </w:p>
          <w:p w14:paraId="217DA96B">
            <w:pPr>
              <w:snapToGrid w:val="0"/>
              <w:spacing w:before="0" w:beforeAutospacing="0" w:after="0" w:afterAutospacing="0" w:line="380" w:lineRule="exact"/>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联系电话：</w:t>
            </w:r>
            <w:r>
              <w:rPr>
                <w:rStyle w:val="39"/>
                <w:rFonts w:hint="eastAsia" w:ascii="宋体" w:hAnsi="宋体"/>
                <w:b w:val="0"/>
                <w:i w:val="0"/>
                <w:caps w:val="0"/>
                <w:color w:val="000000" w:themeColor="text1"/>
                <w:spacing w:val="0"/>
                <w:w w:val="100"/>
                <w:kern w:val="2"/>
                <w:sz w:val="21"/>
                <w:szCs w:val="21"/>
                <w:highlight w:val="none"/>
                <w:u w:val="single"/>
                <w:lang w:val="en-US" w:eastAsia="zh-CN" w:bidi="ar-SA"/>
              </w:rPr>
              <w:t>0778-2788778</w:t>
            </w:r>
          </w:p>
          <w:p w14:paraId="31A1A984">
            <w:pPr>
              <w:snapToGrid w:val="0"/>
              <w:spacing w:before="0" w:beforeAutospacing="0" w:after="0" w:afterAutospacing="0" w:line="380" w:lineRule="exact"/>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通讯地址：</w:t>
            </w:r>
            <w:r>
              <w:rPr>
                <w:rStyle w:val="39"/>
                <w:rFonts w:ascii="宋体" w:hAnsi="宋体"/>
                <w:b w:val="0"/>
                <w:i w:val="0"/>
                <w:caps w:val="0"/>
                <w:color w:val="000000" w:themeColor="text1"/>
                <w:spacing w:val="0"/>
                <w:w w:val="100"/>
                <w:kern w:val="2"/>
                <w:sz w:val="21"/>
                <w:szCs w:val="21"/>
                <w:highlight w:val="none"/>
                <w:u w:val="single" w:color="000000"/>
                <w:lang w:val="en-US" w:eastAsia="zh-CN" w:bidi="ar-SA"/>
              </w:rPr>
              <w:t xml:space="preserve"> 河池市金城江中路8-22号 </w:t>
            </w:r>
            <w:r>
              <w:rPr>
                <w:rStyle w:val="39"/>
                <w:rFonts w:ascii="宋体" w:hAnsi="宋体"/>
                <w:b w:val="0"/>
                <w:i w:val="0"/>
                <w:caps w:val="0"/>
                <w:color w:val="000000" w:themeColor="text1"/>
                <w:spacing w:val="0"/>
                <w:w w:val="100"/>
                <w:kern w:val="2"/>
                <w:sz w:val="21"/>
                <w:szCs w:val="21"/>
                <w:highlight w:val="none"/>
                <w:lang w:val="en-US" w:eastAsia="zh-CN" w:bidi="ar-SA"/>
              </w:rPr>
              <w:t xml:space="preserve"> </w:t>
            </w:r>
          </w:p>
          <w:p w14:paraId="18A100F8">
            <w:pPr>
              <w:snapToGrid w:val="0"/>
              <w:spacing w:before="0" w:beforeAutospacing="0" w:after="0" w:afterAutospacing="0" w:line="380" w:lineRule="exact"/>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u w:val="single" w:color="000000"/>
                <w:lang w:val="en-US" w:eastAsia="zh-CN" w:bidi="ar-SA"/>
              </w:rPr>
              <w:t>（2）</w:t>
            </w:r>
            <w:r>
              <w:rPr>
                <w:rStyle w:val="39"/>
                <w:rFonts w:hint="eastAsia" w:ascii="宋体" w:hAnsi="宋体"/>
                <w:b w:val="0"/>
                <w:i w:val="0"/>
                <w:caps w:val="0"/>
                <w:color w:val="000000" w:themeColor="text1"/>
                <w:spacing w:val="0"/>
                <w:w w:val="100"/>
                <w:kern w:val="2"/>
                <w:sz w:val="21"/>
                <w:szCs w:val="21"/>
                <w:highlight w:val="none"/>
                <w:u w:val="single" w:color="000000"/>
                <w:lang w:val="en-US" w:eastAsia="zh-CN" w:bidi="ar-SA"/>
              </w:rPr>
              <w:t>环江毛南族自治县公安局</w:t>
            </w:r>
            <w:r>
              <w:rPr>
                <w:rStyle w:val="39"/>
                <w:rFonts w:ascii="宋体" w:hAnsi="宋体"/>
                <w:b w:val="0"/>
                <w:i w:val="0"/>
                <w:caps w:val="0"/>
                <w:color w:val="000000" w:themeColor="text1"/>
                <w:spacing w:val="0"/>
                <w:w w:val="100"/>
                <w:kern w:val="2"/>
                <w:sz w:val="21"/>
                <w:szCs w:val="21"/>
                <w:highlight w:val="none"/>
                <w:u w:val="single" w:color="000000"/>
                <w:lang w:val="en-US" w:eastAsia="zh-CN" w:bidi="ar-SA"/>
              </w:rPr>
              <w:t xml:space="preserve"> </w:t>
            </w:r>
            <w:r>
              <w:rPr>
                <w:rStyle w:val="39"/>
                <w:rFonts w:ascii="宋体" w:hAnsi="宋体"/>
                <w:b w:val="0"/>
                <w:i w:val="0"/>
                <w:caps w:val="0"/>
                <w:color w:val="000000" w:themeColor="text1"/>
                <w:spacing w:val="0"/>
                <w:w w:val="100"/>
                <w:kern w:val="2"/>
                <w:sz w:val="21"/>
                <w:szCs w:val="21"/>
                <w:highlight w:val="none"/>
                <w:lang w:val="en-US" w:eastAsia="zh-CN" w:bidi="ar-SA"/>
              </w:rPr>
              <w:t>部门；</w:t>
            </w:r>
          </w:p>
          <w:p w14:paraId="313557A3">
            <w:pPr>
              <w:snapToGrid w:val="0"/>
              <w:spacing w:before="0" w:beforeAutospacing="0" w:after="0" w:afterAutospacing="0" w:line="380" w:lineRule="exact"/>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联系电话：</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 xml:space="preserve"> </w:t>
            </w:r>
            <w:r>
              <w:rPr>
                <w:rStyle w:val="39"/>
                <w:rFonts w:hint="eastAsia" w:hAnsi="宋体" w:cs="宋体"/>
                <w:b w:val="0"/>
                <w:i w:val="0"/>
                <w:caps w:val="0"/>
                <w:color w:val="000000" w:themeColor="text1"/>
                <w:spacing w:val="0"/>
                <w:w w:val="100"/>
                <w:kern w:val="2"/>
                <w:sz w:val="21"/>
                <w:szCs w:val="21"/>
                <w:highlight w:val="none"/>
                <w:lang w:val="en-US" w:eastAsia="zh-CN" w:bidi="ar-SA"/>
              </w:rPr>
              <w:t>0778-8821556</w:t>
            </w:r>
            <w:r>
              <w:rPr>
                <w:rStyle w:val="39"/>
                <w:rFonts w:ascii="宋体" w:hAnsi="宋体"/>
                <w:b w:val="0"/>
                <w:i w:val="0"/>
                <w:caps w:val="0"/>
                <w:color w:val="000000" w:themeColor="text1"/>
                <w:spacing w:val="0"/>
                <w:w w:val="100"/>
                <w:kern w:val="2"/>
                <w:sz w:val="21"/>
                <w:szCs w:val="21"/>
                <w:highlight w:val="none"/>
                <w:lang w:val="en-US" w:eastAsia="zh-CN" w:bidi="ar-SA"/>
              </w:rPr>
              <w:t xml:space="preserve"> </w:t>
            </w:r>
          </w:p>
          <w:p w14:paraId="15087BA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通讯地址：</w:t>
            </w:r>
            <w:r>
              <w:rPr>
                <w:rStyle w:val="39"/>
                <w:rFonts w:hint="eastAsia" w:ascii="宋体" w:hAnsi="宋体"/>
                <w:b w:val="0"/>
                <w:i w:val="0"/>
                <w:caps w:val="0"/>
                <w:color w:val="000000" w:themeColor="text1"/>
                <w:spacing w:val="0"/>
                <w:w w:val="100"/>
                <w:kern w:val="2"/>
                <w:sz w:val="21"/>
                <w:szCs w:val="21"/>
                <w:highlight w:val="none"/>
                <w:u w:val="single"/>
                <w:lang w:val="en-US" w:eastAsia="zh-CN" w:bidi="ar-SA"/>
              </w:rPr>
              <w:t>环江毛南族自治县思恩镇民族路</w:t>
            </w:r>
            <w:r>
              <w:rPr>
                <w:rStyle w:val="39"/>
                <w:rFonts w:hint="eastAsia" w:ascii="宋体" w:hAnsi="宋体"/>
                <w:b w:val="0"/>
                <w:i w:val="0"/>
                <w:caps w:val="0"/>
                <w:color w:val="000000" w:themeColor="text1"/>
                <w:spacing w:val="0"/>
                <w:w w:val="100"/>
                <w:kern w:val="2"/>
                <w:sz w:val="21"/>
                <w:szCs w:val="21"/>
                <w:highlight w:val="none"/>
                <w:lang w:val="en-US" w:eastAsia="zh-CN" w:bidi="ar-SA"/>
              </w:rPr>
              <w:t>。</w:t>
            </w:r>
            <w:r>
              <w:rPr>
                <w:rStyle w:val="39"/>
                <w:rFonts w:ascii="宋体" w:hAnsi="宋体"/>
                <w:b w:val="0"/>
                <w:i w:val="0"/>
                <w:caps w:val="0"/>
                <w:color w:val="000000" w:themeColor="text1"/>
                <w:spacing w:val="0"/>
                <w:w w:val="100"/>
                <w:kern w:val="2"/>
                <w:sz w:val="21"/>
                <w:szCs w:val="21"/>
                <w:highlight w:val="none"/>
                <w:u w:val="single" w:color="000000"/>
                <w:lang w:val="en-US" w:eastAsia="zh-CN" w:bidi="ar-SA"/>
              </w:rPr>
              <w:t xml:space="preserve">  </w:t>
            </w:r>
            <w:r>
              <w:rPr>
                <w:rStyle w:val="39"/>
                <w:rFonts w:ascii="宋体" w:hAnsi="宋体"/>
                <w:b w:val="0"/>
                <w:i w:val="0"/>
                <w:caps w:val="0"/>
                <w:color w:val="000000" w:themeColor="text1"/>
                <w:spacing w:val="0"/>
                <w:w w:val="100"/>
                <w:kern w:val="2"/>
                <w:sz w:val="21"/>
                <w:szCs w:val="21"/>
                <w:highlight w:val="none"/>
                <w:lang w:val="en-US" w:eastAsia="zh-CN" w:bidi="ar-SA"/>
              </w:rPr>
              <w:t xml:space="preserve"> </w:t>
            </w:r>
          </w:p>
        </w:tc>
      </w:tr>
      <w:tr w14:paraId="32D84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vMerge w:val="continue"/>
            <w:tcBorders>
              <w:top w:val="single" w:color="000000" w:sz="4" w:space="0"/>
              <w:left w:val="single" w:color="000000" w:sz="4" w:space="0"/>
              <w:bottom w:val="single" w:color="000000" w:sz="4" w:space="0"/>
              <w:right w:val="single" w:color="000000" w:sz="4" w:space="0"/>
            </w:tcBorders>
            <w:vAlign w:val="center"/>
          </w:tcPr>
          <w:p w14:paraId="1FC36199">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p>
        </w:tc>
        <w:tc>
          <w:tcPr>
            <w:tcW w:w="1222" w:type="pct"/>
            <w:tcBorders>
              <w:top w:val="single" w:color="000000" w:sz="4" w:space="0"/>
              <w:left w:val="single" w:color="000000" w:sz="4" w:space="0"/>
              <w:bottom w:val="single" w:color="000000" w:sz="4" w:space="0"/>
              <w:right w:val="single" w:color="000000" w:sz="4" w:space="0"/>
            </w:tcBorders>
            <w:vAlign w:val="center"/>
          </w:tcPr>
          <w:p w14:paraId="13C02185">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现场提交质疑办理业务时间</w:t>
            </w:r>
          </w:p>
        </w:tc>
        <w:tc>
          <w:tcPr>
            <w:tcW w:w="3307" w:type="pct"/>
            <w:tcBorders>
              <w:top w:val="single" w:color="000000" w:sz="4" w:space="0"/>
              <w:left w:val="single" w:color="000000" w:sz="4" w:space="0"/>
              <w:bottom w:val="single" w:color="000000" w:sz="4" w:space="0"/>
              <w:right w:val="single" w:color="000000" w:sz="4" w:space="0"/>
            </w:tcBorders>
            <w:vAlign w:val="center"/>
          </w:tcPr>
          <w:p w14:paraId="4D49B92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质疑期内每个工作日</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8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时</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30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分到</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12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时</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00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分，</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14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时</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30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分到</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17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时</w:t>
            </w:r>
            <w:r>
              <w:rPr>
                <w:rStyle w:val="39"/>
                <w:rFonts w:hint="eastAsia" w:ascii="宋体" w:hAnsi="宋体" w:eastAsia="宋体" w:cs="宋体"/>
                <w:b w:val="0"/>
                <w:i w:val="0"/>
                <w:caps w:val="0"/>
                <w:color w:val="000000" w:themeColor="text1"/>
                <w:spacing w:val="0"/>
                <w:w w:val="100"/>
                <w:kern w:val="2"/>
                <w:sz w:val="21"/>
                <w:szCs w:val="24"/>
                <w:highlight w:val="none"/>
                <w:u w:val="single" w:color="000000"/>
                <w:lang w:val="en-US" w:eastAsia="zh-CN" w:bidi="ar-SA"/>
              </w:rPr>
              <w:t xml:space="preserve"> 30 </w:t>
            </w: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分</w:t>
            </w:r>
          </w:p>
        </w:tc>
      </w:tr>
      <w:tr w14:paraId="60499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7CC2879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31.6</w:t>
            </w:r>
          </w:p>
        </w:tc>
        <w:tc>
          <w:tcPr>
            <w:tcW w:w="1222" w:type="pct"/>
            <w:tcBorders>
              <w:top w:val="single" w:color="000000" w:sz="4" w:space="0"/>
              <w:left w:val="single" w:color="000000" w:sz="4" w:space="0"/>
              <w:bottom w:val="single" w:color="000000" w:sz="4" w:space="0"/>
              <w:right w:val="single" w:color="000000" w:sz="4" w:space="0"/>
            </w:tcBorders>
            <w:vAlign w:val="center"/>
          </w:tcPr>
          <w:p w14:paraId="5FF8698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受理投诉方式</w:t>
            </w:r>
          </w:p>
        </w:tc>
        <w:tc>
          <w:tcPr>
            <w:tcW w:w="3307" w:type="pct"/>
            <w:tcBorders>
              <w:top w:val="single" w:color="000000" w:sz="4" w:space="0"/>
              <w:left w:val="single" w:color="000000" w:sz="4" w:space="0"/>
              <w:bottom w:val="single" w:color="000000" w:sz="4" w:space="0"/>
              <w:right w:val="single" w:color="000000" w:sz="4" w:space="0"/>
            </w:tcBorders>
            <w:vAlign w:val="center"/>
          </w:tcPr>
          <w:p w14:paraId="3ADF2FB2">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1、受理方式：纸质方式受理，投诉书正、副本（经过质疑的事项才可投诉）。</w:t>
            </w:r>
          </w:p>
          <w:p w14:paraId="5AE4B1E1">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2、邮寄地址：</w:t>
            </w:r>
          </w:p>
          <w:p w14:paraId="71C9F1CC">
            <w:pPr>
              <w:snapToGrid w:val="0"/>
              <w:spacing w:before="0" w:beforeAutospacing="0" w:after="0" w:afterAutospacing="0" w:line="380" w:lineRule="exact"/>
              <w:jc w:val="both"/>
              <w:textAlignment w:val="baseline"/>
              <w:rPr>
                <w:rStyle w:val="39"/>
                <w:rFonts w:hAnsi="宋体"/>
                <w:b w:val="0"/>
                <w:i w:val="0"/>
                <w:caps w:val="0"/>
                <w:color w:val="000000" w:themeColor="text1"/>
                <w:spacing w:val="0"/>
                <w:w w:val="100"/>
                <w:kern w:val="2"/>
                <w:sz w:val="21"/>
                <w:szCs w:val="24"/>
                <w:highlight w:val="none"/>
                <w:lang w:val="en-US" w:eastAsia="zh-CN" w:bidi="ar-SA"/>
              </w:rPr>
            </w:pPr>
            <w:r>
              <w:rPr>
                <w:rStyle w:val="39"/>
                <w:rFonts w:hAnsi="宋体"/>
                <w:b w:val="0"/>
                <w:i w:val="0"/>
                <w:caps w:val="0"/>
                <w:color w:val="000000" w:themeColor="text1"/>
                <w:spacing w:val="0"/>
                <w:w w:val="100"/>
                <w:kern w:val="2"/>
                <w:sz w:val="21"/>
                <w:szCs w:val="24"/>
                <w:highlight w:val="none"/>
                <w:lang w:val="en-US" w:eastAsia="zh-CN" w:bidi="ar-SA"/>
              </w:rPr>
              <w:t>名称：</w:t>
            </w: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环江毛南族自治县财政局财政监督股（一）</w:t>
            </w:r>
            <w:r>
              <w:rPr>
                <w:rStyle w:val="39"/>
                <w:rFonts w:hAnsi="宋体"/>
                <w:b w:val="0"/>
                <w:i w:val="0"/>
                <w:caps w:val="0"/>
                <w:color w:val="000000" w:themeColor="text1"/>
                <w:spacing w:val="0"/>
                <w:w w:val="100"/>
                <w:kern w:val="2"/>
                <w:sz w:val="21"/>
                <w:szCs w:val="24"/>
                <w:highlight w:val="none"/>
                <w:lang w:val="en-US" w:eastAsia="zh-CN" w:bidi="ar-SA"/>
              </w:rPr>
              <w:t xml:space="preserve"> </w:t>
            </w:r>
          </w:p>
          <w:p w14:paraId="0521CA95">
            <w:pPr>
              <w:snapToGrid w:val="0"/>
              <w:spacing w:before="0" w:beforeAutospacing="0" w:after="0" w:afterAutospacing="0" w:line="380" w:lineRule="exact"/>
              <w:jc w:val="both"/>
              <w:textAlignment w:val="baseline"/>
              <w:rPr>
                <w:rStyle w:val="39"/>
                <w:rFonts w:hint="default" w:hAnsi="宋体"/>
                <w:b w:val="0"/>
                <w:i w:val="0"/>
                <w:caps w:val="0"/>
                <w:color w:val="000000" w:themeColor="text1"/>
                <w:spacing w:val="0"/>
                <w:w w:val="100"/>
                <w:kern w:val="2"/>
                <w:sz w:val="21"/>
                <w:szCs w:val="24"/>
                <w:highlight w:val="none"/>
                <w:lang w:val="en-US" w:eastAsia="zh-CN" w:bidi="ar-SA"/>
              </w:rPr>
            </w:pPr>
            <w:r>
              <w:rPr>
                <w:rStyle w:val="39"/>
                <w:rFonts w:hAnsi="宋体"/>
                <w:b w:val="0"/>
                <w:i w:val="0"/>
                <w:caps w:val="0"/>
                <w:color w:val="000000" w:themeColor="text1"/>
                <w:spacing w:val="0"/>
                <w:w w:val="100"/>
                <w:kern w:val="2"/>
                <w:sz w:val="21"/>
                <w:szCs w:val="24"/>
                <w:highlight w:val="none"/>
                <w:lang w:val="en-US" w:eastAsia="zh-CN" w:bidi="ar-SA"/>
              </w:rPr>
              <w:t>地址：</w:t>
            </w:r>
            <w:r>
              <w:rPr>
                <w:rStyle w:val="39"/>
                <w:rFonts w:hint="eastAsia" w:hAnsi="宋体"/>
                <w:b w:val="0"/>
                <w:i w:val="0"/>
                <w:caps w:val="0"/>
                <w:color w:val="000000" w:themeColor="text1"/>
                <w:spacing w:val="0"/>
                <w:w w:val="100"/>
                <w:kern w:val="2"/>
                <w:sz w:val="21"/>
                <w:szCs w:val="24"/>
                <w:highlight w:val="none"/>
                <w:lang w:val="en-US" w:eastAsia="zh-CN" w:bidi="ar-SA"/>
              </w:rPr>
              <w:t>环江毛南族自治县思恩镇桥东路215号</w:t>
            </w:r>
          </w:p>
          <w:p w14:paraId="560913D9">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pPr>
            <w:r>
              <w:rPr>
                <w:rStyle w:val="39"/>
                <w:rFonts w:hAnsi="宋体"/>
                <w:b w:val="0"/>
                <w:i w:val="0"/>
                <w:caps w:val="0"/>
                <w:color w:val="000000" w:themeColor="text1"/>
                <w:spacing w:val="0"/>
                <w:w w:val="100"/>
                <w:kern w:val="2"/>
                <w:sz w:val="21"/>
                <w:szCs w:val="24"/>
                <w:highlight w:val="none"/>
                <w:lang w:val="en-US" w:eastAsia="zh-CN" w:bidi="ar-SA"/>
              </w:rPr>
              <w:t>电话：</w:t>
            </w:r>
            <w:r>
              <w:rPr>
                <w:rStyle w:val="39"/>
                <w:rFonts w:hint="eastAsia" w:hAnsi="宋体"/>
                <w:b w:val="0"/>
                <w:i w:val="0"/>
                <w:caps w:val="0"/>
                <w:color w:val="000000" w:themeColor="text1"/>
                <w:spacing w:val="0"/>
                <w:w w:val="100"/>
                <w:kern w:val="2"/>
                <w:sz w:val="21"/>
                <w:szCs w:val="24"/>
                <w:highlight w:val="none"/>
                <w:lang w:val="en-US" w:eastAsia="zh-CN" w:bidi="ar-SA"/>
              </w:rPr>
              <w:t>0778-8826971</w:t>
            </w:r>
          </w:p>
        </w:tc>
      </w:tr>
      <w:tr w14:paraId="26270D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3E627E4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33</w:t>
            </w:r>
          </w:p>
        </w:tc>
        <w:tc>
          <w:tcPr>
            <w:tcW w:w="1222" w:type="pct"/>
            <w:tcBorders>
              <w:top w:val="single" w:color="000000" w:sz="4" w:space="0"/>
              <w:left w:val="single" w:color="000000" w:sz="4" w:space="0"/>
              <w:bottom w:val="single" w:color="000000" w:sz="4" w:space="0"/>
              <w:right w:val="single" w:color="000000" w:sz="4" w:space="0"/>
            </w:tcBorders>
            <w:vAlign w:val="center"/>
          </w:tcPr>
          <w:p w14:paraId="404178E5">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采购代理费</w:t>
            </w:r>
          </w:p>
        </w:tc>
        <w:tc>
          <w:tcPr>
            <w:tcW w:w="3307" w:type="pct"/>
            <w:tcBorders>
              <w:top w:val="single" w:color="000000" w:sz="4" w:space="0"/>
              <w:left w:val="single" w:color="000000" w:sz="4" w:space="0"/>
              <w:bottom w:val="single" w:color="000000" w:sz="4" w:space="0"/>
              <w:right w:val="single" w:color="000000" w:sz="4" w:space="0"/>
            </w:tcBorders>
            <w:vAlign w:val="center"/>
          </w:tcPr>
          <w:p w14:paraId="67060F0B">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1. 是否收取采购代理费：</w:t>
            </w:r>
          </w:p>
          <w:p w14:paraId="42FDC79B">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☑是    □ 否</w:t>
            </w:r>
          </w:p>
          <w:p w14:paraId="4874A6C4">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2.采购代理费支付方式：</w:t>
            </w:r>
          </w:p>
          <w:p w14:paraId="78A82C0F">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☑本项目代理服务费由</w:t>
            </w:r>
            <w:r>
              <w:rPr>
                <w:rStyle w:val="39"/>
                <w:rFonts w:hint="eastAsia" w:ascii="宋体" w:hAnsi="宋体" w:eastAsia="宋体" w:cs="宋体"/>
                <w:b w:val="0"/>
                <w:i w:val="0"/>
                <w:caps w:val="0"/>
                <w:color w:val="000000" w:themeColor="text1"/>
                <w:spacing w:val="0"/>
                <w:w w:val="100"/>
                <w:kern w:val="0"/>
                <w:sz w:val="21"/>
                <w:szCs w:val="21"/>
                <w:highlight w:val="none"/>
                <w:u w:val="single" w:color="000000"/>
                <w:lang w:val="en-US" w:eastAsia="zh-CN" w:bidi="ar-SA"/>
              </w:rPr>
              <w:t>成交供应商</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领取成交通知书前，一次性向采购代理机构支付。</w:t>
            </w:r>
          </w:p>
          <w:p w14:paraId="1AD5DEF3">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□采购人支付。</w:t>
            </w:r>
          </w:p>
          <w:p w14:paraId="2AAD2FD5">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3.采购代理费收取标准：</w:t>
            </w:r>
          </w:p>
          <w:p w14:paraId="6B3F7394">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☑以分标（☑成交金额/□采购预算/□暂定成交金额/□其他</w:t>
            </w:r>
            <w:r>
              <w:rPr>
                <w:rStyle w:val="39"/>
                <w:rFonts w:hint="eastAsia" w:ascii="宋体" w:hAnsi="宋体" w:eastAsia="宋体" w:cs="宋体"/>
                <w:b w:val="0"/>
                <w:i w:val="0"/>
                <w:caps w:val="0"/>
                <w:color w:val="000000" w:themeColor="text1"/>
                <w:spacing w:val="0"/>
                <w:w w:val="100"/>
                <w:kern w:val="0"/>
                <w:sz w:val="21"/>
                <w:szCs w:val="21"/>
                <w:highlight w:val="none"/>
                <w:u w:val="single" w:color="000000"/>
                <w:lang w:val="en-US" w:eastAsia="zh-CN" w:bidi="ar-SA"/>
              </w:rPr>
              <w:t xml:space="preserve">   </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）为计费额，按工程类采用差额定率累进法计算出收费基准价格，采购代理收费以（☑收费基准价格/□收费基准价格下浮  %/□收费基准价格上浮</w:t>
            </w:r>
            <w:r>
              <w:rPr>
                <w:rStyle w:val="39"/>
                <w:rFonts w:hint="eastAsia" w:ascii="宋体" w:hAnsi="宋体" w:eastAsia="宋体" w:cs="宋体"/>
                <w:b w:val="0"/>
                <w:i w:val="0"/>
                <w:caps w:val="0"/>
                <w:color w:val="000000" w:themeColor="text1"/>
                <w:spacing w:val="0"/>
                <w:w w:val="100"/>
                <w:kern w:val="0"/>
                <w:sz w:val="21"/>
                <w:szCs w:val="21"/>
                <w:highlight w:val="none"/>
                <w:u w:val="single"/>
                <w:lang w:val="en-US" w:eastAsia="zh-CN" w:bidi="ar-SA"/>
              </w:rPr>
              <w:t xml:space="preserve"> </w:t>
            </w:r>
            <w:r>
              <w:rPr>
                <w:rStyle w:val="39"/>
                <w:rFonts w:hint="eastAsia" w:hAnsi="宋体" w:cs="宋体"/>
                <w:b w:val="0"/>
                <w:i w:val="0"/>
                <w:caps w:val="0"/>
                <w:color w:val="000000" w:themeColor="text1"/>
                <w:spacing w:val="0"/>
                <w:w w:val="100"/>
                <w:kern w:val="0"/>
                <w:sz w:val="21"/>
                <w:szCs w:val="21"/>
                <w:highlight w:val="none"/>
                <w:u w:val="single"/>
                <w:lang w:val="en-US" w:eastAsia="zh-CN" w:bidi="ar-SA"/>
              </w:rPr>
              <w:t xml:space="preserve">  </w:t>
            </w:r>
            <w:r>
              <w:rPr>
                <w:rStyle w:val="39"/>
                <w:rFonts w:hint="eastAsia" w:ascii="宋体" w:hAnsi="宋体" w:eastAsia="宋体" w:cs="宋体"/>
                <w:b w:val="0"/>
                <w:i w:val="0"/>
                <w:caps w:val="0"/>
                <w:color w:val="000000" w:themeColor="text1"/>
                <w:spacing w:val="0"/>
                <w:w w:val="100"/>
                <w:kern w:val="0"/>
                <w:sz w:val="21"/>
                <w:szCs w:val="21"/>
                <w:highlight w:val="none"/>
                <w:u w:val="single"/>
                <w:lang w:val="en-US" w:eastAsia="zh-CN" w:bidi="ar-SA"/>
              </w:rPr>
              <w:t xml:space="preserve">  </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%）收取。</w:t>
            </w:r>
          </w:p>
          <w:p w14:paraId="189AA179">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□固定采购代理收费</w:t>
            </w:r>
            <w:r>
              <w:rPr>
                <w:rStyle w:val="39"/>
                <w:rFonts w:hint="eastAsia" w:ascii="宋体" w:hAnsi="宋体" w:eastAsia="宋体" w:cs="宋体"/>
                <w:b w:val="0"/>
                <w:i w:val="0"/>
                <w:caps w:val="0"/>
                <w:color w:val="000000" w:themeColor="text1"/>
                <w:spacing w:val="0"/>
                <w:w w:val="100"/>
                <w:kern w:val="0"/>
                <w:sz w:val="21"/>
                <w:szCs w:val="21"/>
                <w:highlight w:val="none"/>
                <w:u w:val="single" w:color="000000"/>
                <w:lang w:val="en-US" w:eastAsia="zh-CN" w:bidi="ar-SA"/>
              </w:rPr>
              <w:t xml:space="preserve">              。</w:t>
            </w:r>
          </w:p>
        </w:tc>
      </w:tr>
      <w:tr w14:paraId="633F4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5A275B7A">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34.1</w:t>
            </w:r>
          </w:p>
        </w:tc>
        <w:tc>
          <w:tcPr>
            <w:tcW w:w="1222" w:type="pct"/>
            <w:tcBorders>
              <w:top w:val="single" w:color="000000" w:sz="4" w:space="0"/>
              <w:left w:val="single" w:color="000000" w:sz="4" w:space="0"/>
              <w:bottom w:val="single" w:color="000000" w:sz="4" w:space="0"/>
              <w:right w:val="single" w:color="000000" w:sz="4" w:space="0"/>
            </w:tcBorders>
            <w:vAlign w:val="center"/>
          </w:tcPr>
          <w:p w14:paraId="5D2B8FE6">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4"/>
                <w:highlight w:val="none"/>
                <w:lang w:val="en-US" w:eastAsia="zh-CN" w:bidi="ar-SA"/>
              </w:rPr>
              <w:t>解释</w:t>
            </w:r>
          </w:p>
        </w:tc>
        <w:tc>
          <w:tcPr>
            <w:tcW w:w="3307" w:type="pct"/>
            <w:tcBorders>
              <w:top w:val="single" w:color="000000" w:sz="4" w:space="0"/>
              <w:left w:val="single" w:color="000000" w:sz="4" w:space="0"/>
              <w:bottom w:val="single" w:color="000000" w:sz="4" w:space="0"/>
              <w:right w:val="single" w:color="000000" w:sz="4" w:space="0"/>
            </w:tcBorders>
            <w:vAlign w:val="center"/>
          </w:tcPr>
          <w:p w14:paraId="00638C78">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0"/>
                <w:sz w:val="21"/>
                <w:szCs w:val="21"/>
                <w:highlight w:val="none"/>
                <w:lang w:val="en-US" w:eastAsia="zh-CN" w:bidi="ar-SA"/>
              </w:rPr>
              <w:t>解释权：</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构成本磋商文件的各个组成文件应互为解释，互为说明；除磋商文件中有特别规定外，仅适用于竞标阶段的规定，按更正公告（澄清公告）、竞争性磋商公告、供应商须知、采购需求、评审程序、评审方法和评审标准、响应文件格式、合同文本的先后顺序解释；同一组成文件中就同一事项的规定或者约定不一致的，以编排顺序在后者为准；同一组成文件不同版本之间有不一致的，以形成时间在后者为准；更正公告（澄清公告）与同步更新的磋商文件不一致时以更正公告（澄清公告）为准。按本款前述规定仍不能形成结论的，</w:t>
            </w:r>
            <w:r>
              <w:rPr>
                <w:rStyle w:val="39"/>
                <w:rFonts w:hint="eastAsia" w:ascii="宋体" w:hAnsi="宋体" w:eastAsia="宋体" w:cs="宋体"/>
                <w:b/>
                <w:i w:val="0"/>
                <w:caps w:val="0"/>
                <w:color w:val="000000" w:themeColor="text1"/>
                <w:spacing w:val="0"/>
                <w:w w:val="100"/>
                <w:kern w:val="0"/>
                <w:sz w:val="21"/>
                <w:szCs w:val="21"/>
                <w:highlight w:val="none"/>
                <w:lang w:val="en-US" w:eastAsia="zh-CN" w:bidi="ar-SA"/>
              </w:rPr>
              <w:t>由采购人或者采购代理机构负责解释。</w:t>
            </w:r>
          </w:p>
          <w:p w14:paraId="510AEB6F">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i w:val="0"/>
                <w:caps w:val="0"/>
                <w:color w:val="000000" w:themeColor="text1"/>
                <w:spacing w:val="0"/>
                <w:w w:val="100"/>
                <w:kern w:val="0"/>
                <w:sz w:val="21"/>
                <w:szCs w:val="21"/>
                <w:highlight w:val="none"/>
                <w:lang w:val="en-US" w:eastAsia="zh-CN" w:bidi="ar-SA"/>
              </w:rPr>
              <w:t>法律责任：</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本采购文件根据《中华人民共和国政府采购法》、《中华人民共和国民法典》；《中华人民共和国政府采购法实施条例》、《政府采购竞争性磋商采购方式管理暂行办法》等有关法律、法规编制，参与本项目的各政府采购当事人依法享有上述法律法规所赋予的权利与义务。</w:t>
            </w:r>
          </w:p>
        </w:tc>
      </w:tr>
      <w:tr w14:paraId="28744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2906F9D8">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34.2</w:t>
            </w:r>
          </w:p>
        </w:tc>
        <w:tc>
          <w:tcPr>
            <w:tcW w:w="1222" w:type="pct"/>
            <w:tcBorders>
              <w:top w:val="single" w:color="000000" w:sz="4" w:space="0"/>
              <w:left w:val="single" w:color="000000" w:sz="4" w:space="0"/>
              <w:bottom w:val="single" w:color="000000" w:sz="4" w:space="0"/>
              <w:right w:val="single" w:color="000000" w:sz="4" w:space="0"/>
            </w:tcBorders>
            <w:vAlign w:val="center"/>
          </w:tcPr>
          <w:p w14:paraId="0F61B184">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其他</w:t>
            </w:r>
          </w:p>
        </w:tc>
        <w:tc>
          <w:tcPr>
            <w:tcW w:w="3307" w:type="pct"/>
            <w:tcBorders>
              <w:top w:val="single" w:color="000000" w:sz="4" w:space="0"/>
              <w:left w:val="single" w:color="000000" w:sz="4" w:space="0"/>
              <w:bottom w:val="single" w:color="000000" w:sz="4" w:space="0"/>
              <w:right w:val="single" w:color="000000" w:sz="4" w:space="0"/>
            </w:tcBorders>
            <w:vAlign w:val="center"/>
          </w:tcPr>
          <w:p w14:paraId="4E68075B">
            <w:pPr>
              <w:pStyle w:val="59"/>
              <w:keepNext w:val="0"/>
              <w:keepLines/>
              <w:pageBreakBefore w:val="0"/>
              <w:widowControl/>
              <w:numPr>
                <w:ilvl w:val="0"/>
                <w:numId w:val="3"/>
              </w:numPr>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hAnsi="宋体" w:cs="宋体"/>
                <w:b/>
                <w:bCs/>
                <w:i w:val="0"/>
                <w:caps w:val="0"/>
                <w:color w:val="000000" w:themeColor="text1"/>
                <w:spacing w:val="0"/>
                <w:w w:val="100"/>
                <w:kern w:val="0"/>
                <w:sz w:val="28"/>
                <w:szCs w:val="28"/>
                <w:highlight w:val="none"/>
                <w:u w:val="single"/>
                <w:lang w:val="en-US" w:eastAsia="zh-CN" w:bidi="ar-SA"/>
              </w:rPr>
            </w:pPr>
            <w:r>
              <w:rPr>
                <w:rStyle w:val="39"/>
                <w:rFonts w:hint="eastAsia" w:hAnsi="宋体" w:cs="宋体"/>
                <w:b/>
                <w:bCs/>
                <w:i w:val="0"/>
                <w:caps w:val="0"/>
                <w:color w:val="000000" w:themeColor="text1"/>
                <w:spacing w:val="0"/>
                <w:w w:val="100"/>
                <w:kern w:val="0"/>
                <w:sz w:val="28"/>
                <w:szCs w:val="28"/>
                <w:highlight w:val="none"/>
                <w:lang w:val="en-US" w:eastAsia="zh-CN" w:bidi="ar-SA"/>
              </w:rPr>
              <w:t xml:space="preserve">中小企业划分标准属 </w:t>
            </w:r>
            <w:r>
              <w:rPr>
                <w:rStyle w:val="39"/>
                <w:rFonts w:hint="eastAsia" w:hAnsi="宋体" w:cs="宋体"/>
                <w:b/>
                <w:bCs/>
                <w:i w:val="0"/>
                <w:caps w:val="0"/>
                <w:color w:val="000000" w:themeColor="text1"/>
                <w:spacing w:val="0"/>
                <w:w w:val="100"/>
                <w:kern w:val="0"/>
                <w:sz w:val="28"/>
                <w:szCs w:val="28"/>
                <w:highlight w:val="none"/>
                <w:u w:val="single"/>
                <w:lang w:val="en-US" w:eastAsia="zh-CN" w:bidi="ar-SA"/>
              </w:rPr>
              <w:t>建筑业。</w:t>
            </w:r>
          </w:p>
          <w:p w14:paraId="0E84CC15">
            <w:pPr>
              <w:pStyle w:val="59"/>
              <w:keepNext w:val="0"/>
              <w:keepLines/>
              <w:pageBreakBefore w:val="0"/>
              <w:widowControl/>
              <w:numPr>
                <w:ilvl w:val="0"/>
                <w:numId w:val="3"/>
              </w:numPr>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本磋商文件中描述供应商的“公章”是指根据我国对公章的管理规定，用供应商法定主体行为名称制作的印章，除本磋商文件有特殊规定外，供应商的财务章、部门章、分公司章、工会章、合同章、竞标/投标专用章、业务专用章及银行的转账章、现金收讫章、现金付讫章等其他形式印章均不能代替公章。</w:t>
            </w:r>
          </w:p>
          <w:p w14:paraId="08A930C2">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hAnsi="宋体" w:cs="宋体"/>
                <w:b w:val="0"/>
                <w:i w:val="0"/>
                <w:caps w:val="0"/>
                <w:color w:val="000000" w:themeColor="text1"/>
                <w:spacing w:val="0"/>
                <w:w w:val="100"/>
                <w:kern w:val="0"/>
                <w:sz w:val="21"/>
                <w:szCs w:val="21"/>
                <w:highlight w:val="none"/>
                <w:lang w:val="en-US" w:eastAsia="zh-CN" w:bidi="ar-SA"/>
              </w:rPr>
              <w:t>3.</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3BAA58F6">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hAnsi="宋体" w:cs="宋体"/>
                <w:b w:val="0"/>
                <w:i w:val="0"/>
                <w:caps w:val="0"/>
                <w:color w:val="000000" w:themeColor="text1"/>
                <w:spacing w:val="0"/>
                <w:w w:val="100"/>
                <w:kern w:val="0"/>
                <w:sz w:val="21"/>
                <w:szCs w:val="21"/>
                <w:highlight w:val="none"/>
                <w:lang w:val="en-US" w:eastAsia="zh-CN" w:bidi="ar-SA"/>
              </w:rPr>
              <w:t>4.</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本磋商文件中描述供应商的“签字”是指供应商的法定代表人或者委托代理人亲自在文件规定签署处亲笔写上个人的名字的行为，私章、签字章、印鉴、影印等其他形式均不能代替亲笔签字。</w:t>
            </w:r>
          </w:p>
          <w:p w14:paraId="26ED82F9">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hAnsi="宋体" w:cs="宋体"/>
                <w:b w:val="0"/>
                <w:i w:val="0"/>
                <w:caps w:val="0"/>
                <w:color w:val="000000" w:themeColor="text1"/>
                <w:spacing w:val="0"/>
                <w:w w:val="100"/>
                <w:kern w:val="0"/>
                <w:sz w:val="21"/>
                <w:szCs w:val="21"/>
                <w:highlight w:val="none"/>
                <w:lang w:val="en-US" w:eastAsia="zh-CN" w:bidi="ar-SA"/>
              </w:rPr>
              <w:t>5.</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自然人竞标的，磋商文件规定盖公章处由自然人摁手指指印。</w:t>
            </w:r>
          </w:p>
          <w:p w14:paraId="54A7FC15">
            <w:pPr>
              <w:pStyle w:val="59"/>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both"/>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hAnsi="宋体" w:cs="宋体"/>
                <w:b w:val="0"/>
                <w:i w:val="0"/>
                <w:caps w:val="0"/>
                <w:color w:val="000000" w:themeColor="text1"/>
                <w:spacing w:val="0"/>
                <w:w w:val="100"/>
                <w:kern w:val="0"/>
                <w:sz w:val="21"/>
                <w:szCs w:val="21"/>
                <w:highlight w:val="none"/>
                <w:lang w:val="en-US" w:eastAsia="zh-CN" w:bidi="ar-SA"/>
              </w:rPr>
              <w:t>6.</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本磋商文件所称的“以上”“以下”“以内”“届满”，包括本数；所称的“不满”“超过”“以外”，不包括本数。</w:t>
            </w:r>
          </w:p>
        </w:tc>
      </w:tr>
      <w:tr w14:paraId="18106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70" w:type="pct"/>
            <w:tcBorders>
              <w:top w:val="single" w:color="000000" w:sz="4" w:space="0"/>
              <w:left w:val="single" w:color="000000" w:sz="4" w:space="0"/>
              <w:bottom w:val="single" w:color="000000" w:sz="4" w:space="0"/>
              <w:right w:val="single" w:color="000000" w:sz="4" w:space="0"/>
            </w:tcBorders>
            <w:vAlign w:val="center"/>
          </w:tcPr>
          <w:p w14:paraId="4EE0970B">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t>35</w:t>
            </w:r>
          </w:p>
        </w:tc>
        <w:tc>
          <w:tcPr>
            <w:tcW w:w="1222" w:type="pct"/>
            <w:tcBorders>
              <w:top w:val="single" w:color="000000" w:sz="4" w:space="0"/>
              <w:left w:val="single" w:color="000000" w:sz="4" w:space="0"/>
              <w:bottom w:val="single" w:color="000000" w:sz="4" w:space="0"/>
              <w:right w:val="single" w:color="000000" w:sz="4" w:space="0"/>
            </w:tcBorders>
            <w:vAlign w:val="center"/>
          </w:tcPr>
          <w:p w14:paraId="07FE653E">
            <w:pPr>
              <w:keepNext w:val="0"/>
              <w:keepLines/>
              <w:pageBreakBefore w:val="0"/>
              <w:widowControl/>
              <w:kinsoku/>
              <w:wordWrap/>
              <w:overflowPunct/>
              <w:topLinePunct w:val="0"/>
              <w:autoSpaceDE/>
              <w:autoSpaceDN/>
              <w:bidi w:val="0"/>
              <w:adjustRightInd/>
              <w:snapToGrid w:val="0"/>
              <w:spacing w:before="0" w:beforeAutospacing="0" w:afterAutospacing="0" w:line="360" w:lineRule="exact"/>
              <w:ind w:left="0"/>
              <w:jc w:val="center"/>
              <w:textAlignment w:val="baseline"/>
              <w:rPr>
                <w:rStyle w:val="39"/>
                <w:rFonts w:hint="eastAsia" w:ascii="宋体" w:hAnsi="宋体" w:eastAsia="宋体" w:cs="宋体"/>
                <w:b w:val="0"/>
                <w:i w:val="0"/>
                <w:caps w:val="0"/>
                <w:color w:val="000000" w:themeColor="text1"/>
                <w:spacing w:val="0"/>
                <w:w w:val="100"/>
                <w:kern w:val="2"/>
                <w:sz w:val="21"/>
                <w:szCs w:val="21"/>
                <w:highlight w:val="none"/>
                <w:lang w:val="en-US" w:eastAsia="zh-CN" w:bidi="ar-SA"/>
              </w:rPr>
            </w:pPr>
            <w:r>
              <w:rPr>
                <w:rStyle w:val="39"/>
                <w:rFonts w:hint="eastAsia" w:ascii="宋体" w:hAnsi="宋体" w:cs="宋体"/>
                <w:b w:val="0"/>
                <w:i w:val="0"/>
                <w:caps w:val="0"/>
                <w:color w:val="000000" w:themeColor="text1"/>
                <w:spacing w:val="0"/>
                <w:w w:val="100"/>
                <w:kern w:val="2"/>
                <w:sz w:val="21"/>
                <w:szCs w:val="21"/>
                <w:highlight w:val="none"/>
                <w:lang w:val="en-US" w:eastAsia="zh-CN" w:bidi="ar-SA"/>
              </w:rPr>
              <w:t>控制价</w:t>
            </w:r>
          </w:p>
        </w:tc>
        <w:tc>
          <w:tcPr>
            <w:tcW w:w="3307" w:type="pct"/>
            <w:tcBorders>
              <w:top w:val="single" w:color="000000" w:sz="4" w:space="0"/>
              <w:left w:val="single" w:color="000000" w:sz="4" w:space="0"/>
              <w:bottom w:val="single" w:color="000000" w:sz="4" w:space="0"/>
              <w:right w:val="single" w:color="000000" w:sz="4" w:space="0"/>
            </w:tcBorders>
            <w:vAlign w:val="center"/>
          </w:tcPr>
          <w:p w14:paraId="3095A80C">
            <w:pPr>
              <w:keepNext w:val="0"/>
              <w:keepLines w:val="0"/>
              <w:pageBreakBefore w:val="0"/>
              <w:widowControl/>
              <w:kinsoku/>
              <w:wordWrap/>
              <w:overflowPunct/>
              <w:topLinePunct w:val="0"/>
              <w:autoSpaceDE/>
              <w:autoSpaceDN/>
              <w:bidi w:val="0"/>
              <w:adjustRightInd/>
              <w:snapToGrid/>
              <w:spacing w:line="360" w:lineRule="exact"/>
              <w:ind w:left="0" w:firstLine="210" w:firstLineChars="100"/>
              <w:textAlignment w:val="baseline"/>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pP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1、本项目最高限价为：</w:t>
            </w:r>
            <w:r>
              <w:rPr>
                <w:rStyle w:val="39"/>
                <w:rFonts w:hint="eastAsia" w:ascii="宋体" w:hAnsi="宋体" w:cs="宋体"/>
                <w:b w:val="0"/>
                <w:i w:val="0"/>
                <w:caps w:val="0"/>
                <w:color w:val="000000" w:themeColor="text1"/>
                <w:spacing w:val="0"/>
                <w:w w:val="100"/>
                <w:kern w:val="0"/>
                <w:sz w:val="21"/>
                <w:szCs w:val="21"/>
                <w:highlight w:val="none"/>
                <w:lang w:val="en-US" w:eastAsia="zh-CN" w:bidi="ar-SA"/>
              </w:rPr>
              <w:t>人民币捌拾捌万壹仟叁佰伍拾柒元伍角肆分（</w:t>
            </w:r>
            <w:r>
              <w:rPr>
                <w:rStyle w:val="39"/>
                <w:rFonts w:hint="eastAsia" w:ascii="宋体" w:hAnsi="宋体" w:eastAsia="宋体" w:cs="宋体"/>
                <w:b w:val="0"/>
                <w:i w:val="0"/>
                <w:caps w:val="0"/>
                <w:color w:val="000000" w:themeColor="text1"/>
                <w:spacing w:val="0"/>
                <w:w w:val="100"/>
                <w:kern w:val="0"/>
                <w:sz w:val="21"/>
                <w:szCs w:val="21"/>
                <w:highlight w:val="none"/>
                <w:lang w:val="en-US" w:eastAsia="zh-CN" w:bidi="ar-SA"/>
              </w:rPr>
              <w:t>¥881357.54</w:t>
            </w:r>
            <w:r>
              <w:rPr>
                <w:rStyle w:val="39"/>
                <w:rFonts w:hint="eastAsia" w:ascii="宋体" w:hAnsi="宋体" w:cs="宋体"/>
                <w:b w:val="0"/>
                <w:i w:val="0"/>
                <w:caps w:val="0"/>
                <w:color w:val="000000" w:themeColor="text1"/>
                <w:spacing w:val="0"/>
                <w:w w:val="100"/>
                <w:kern w:val="0"/>
                <w:sz w:val="21"/>
                <w:szCs w:val="21"/>
                <w:highlight w:val="none"/>
                <w:lang w:val="en-US" w:eastAsia="zh-CN" w:bidi="ar-SA"/>
              </w:rPr>
              <w:t>）。</w:t>
            </w:r>
          </w:p>
        </w:tc>
      </w:tr>
    </w:tbl>
    <w:p w14:paraId="1F98112E">
      <w:pPr>
        <w:pStyle w:val="59"/>
        <w:widowControl/>
        <w:snapToGrid/>
        <w:spacing w:before="0" w:beforeAutospacing="0" w:after="0" w:afterAutospacing="0" w:line="240" w:lineRule="auto"/>
        <w:jc w:val="left"/>
        <w:textAlignment w:val="baseline"/>
        <w:rPr>
          <w:rStyle w:val="39"/>
          <w:rFonts w:ascii="Arial Unicode MS" w:hAnsi="Arial Unicode MS" w:eastAsia="Arial Unicode MS"/>
          <w:b w:val="0"/>
          <w:i w:val="0"/>
          <w:caps w:val="0"/>
          <w:color w:val="000000" w:themeColor="text1"/>
          <w:spacing w:val="0"/>
          <w:w w:val="100"/>
          <w:kern w:val="0"/>
          <w:sz w:val="32"/>
          <w:szCs w:val="32"/>
          <w:highlight w:val="none"/>
          <w:lang w:val="en-US" w:eastAsia="zh-CN" w:bidi="ar-SA"/>
        </w:rPr>
      </w:pPr>
    </w:p>
    <w:p w14:paraId="4D7724A4">
      <w:pPr>
        <w:pStyle w:val="47"/>
        <w:rPr>
          <w:rStyle w:val="39"/>
          <w:rFonts w:ascii="Arial Unicode MS" w:hAnsi="Arial Unicode MS" w:eastAsia="Arial Unicode MS"/>
          <w:b w:val="0"/>
          <w:i w:val="0"/>
          <w:caps w:val="0"/>
          <w:color w:val="000000" w:themeColor="text1"/>
          <w:spacing w:val="0"/>
          <w:w w:val="100"/>
          <w:kern w:val="0"/>
          <w:sz w:val="32"/>
          <w:szCs w:val="32"/>
          <w:highlight w:val="none"/>
          <w:lang w:val="en-US" w:eastAsia="zh-CN" w:bidi="ar-SA"/>
        </w:rPr>
      </w:pPr>
    </w:p>
    <w:p w14:paraId="628F3340">
      <w:pPr>
        <w:rPr>
          <w:color w:val="000000" w:themeColor="text1"/>
          <w:highlight w:val="none"/>
          <w:lang w:val="en-US" w:eastAsia="zh-CN"/>
        </w:rPr>
      </w:pPr>
    </w:p>
    <w:p w14:paraId="3506DE53">
      <w:pPr>
        <w:pStyle w:val="9"/>
        <w:rPr>
          <w:color w:val="000000" w:themeColor="text1"/>
          <w:highlight w:val="none"/>
          <w:lang w:val="en-US" w:eastAsia="zh-CN"/>
        </w:rPr>
      </w:pPr>
    </w:p>
    <w:p w14:paraId="6D66C82D">
      <w:pPr>
        <w:pStyle w:val="9"/>
        <w:rPr>
          <w:color w:val="000000" w:themeColor="text1"/>
          <w:highlight w:val="none"/>
          <w:lang w:val="en-US" w:eastAsia="zh-CN"/>
        </w:rPr>
      </w:pPr>
    </w:p>
    <w:p w14:paraId="2BFF49F3">
      <w:pPr>
        <w:pStyle w:val="59"/>
        <w:widowControl/>
        <w:snapToGrid/>
        <w:spacing w:before="0" w:beforeAutospacing="0" w:after="0" w:afterAutospacing="0" w:line="240" w:lineRule="auto"/>
        <w:jc w:val="left"/>
        <w:textAlignment w:val="baseline"/>
        <w:rPr>
          <w:rStyle w:val="39"/>
          <w:rFonts w:ascii="Arial Unicode MS" w:hAnsi="Arial Unicode MS" w:eastAsia="Arial Unicode MS"/>
          <w:b w:val="0"/>
          <w:i w:val="0"/>
          <w:caps w:val="0"/>
          <w:color w:val="000000" w:themeColor="text1"/>
          <w:spacing w:val="0"/>
          <w:w w:val="100"/>
          <w:kern w:val="0"/>
          <w:sz w:val="32"/>
          <w:szCs w:val="32"/>
          <w:highlight w:val="none"/>
          <w:lang w:val="en-US" w:eastAsia="zh-CN" w:bidi="ar-SA"/>
        </w:rPr>
      </w:pPr>
      <w:r>
        <w:rPr>
          <w:rStyle w:val="39"/>
          <w:rFonts w:ascii="Arial Unicode MS" w:hAnsi="Arial Unicode MS" w:eastAsia="Arial Unicode MS"/>
          <w:b w:val="0"/>
          <w:i w:val="0"/>
          <w:caps w:val="0"/>
          <w:color w:val="000000" w:themeColor="text1"/>
          <w:spacing w:val="0"/>
          <w:w w:val="100"/>
          <w:kern w:val="0"/>
          <w:sz w:val="32"/>
          <w:szCs w:val="32"/>
          <w:highlight w:val="none"/>
          <w:lang w:val="en-US" w:eastAsia="zh-CN" w:bidi="ar-SA"/>
        </w:rPr>
        <w:t>附件：</w:t>
      </w:r>
    </w:p>
    <w:p w14:paraId="1368774B">
      <w:pPr>
        <w:snapToGrid/>
        <w:spacing w:before="0" w:beforeAutospacing="0" w:after="0" w:afterAutospacing="0" w:line="528" w:lineRule="exact"/>
        <w:ind w:left="1871"/>
        <w:jc w:val="center"/>
        <w:textAlignment w:val="baseline"/>
        <w:rPr>
          <w:rStyle w:val="39"/>
          <w:rFonts w:ascii="Arial Unicode MS" w:hAnsi="Arial Unicode MS" w:eastAsia="Arial Unicode MS"/>
          <w:b w:val="0"/>
          <w:i w:val="0"/>
          <w:caps w:val="0"/>
          <w:color w:val="000000" w:themeColor="text1"/>
          <w:spacing w:val="0"/>
          <w:w w:val="100"/>
          <w:kern w:val="2"/>
          <w:sz w:val="40"/>
          <w:szCs w:val="40"/>
          <w:highlight w:val="none"/>
          <w:lang w:val="en-US" w:eastAsia="zh-CN" w:bidi="ar-SA"/>
        </w:rPr>
      </w:pPr>
      <w:r>
        <w:rPr>
          <w:rStyle w:val="39"/>
          <w:rFonts w:ascii="Arial Unicode MS" w:hAnsi="Arial Unicode MS" w:eastAsia="Arial Unicode MS"/>
          <w:b w:val="0"/>
          <w:i w:val="0"/>
          <w:caps w:val="0"/>
          <w:color w:val="000000" w:themeColor="text1"/>
          <w:spacing w:val="0"/>
          <w:w w:val="100"/>
          <w:kern w:val="2"/>
          <w:sz w:val="40"/>
          <w:szCs w:val="40"/>
          <w:highlight w:val="none"/>
          <w:lang w:val="en-US" w:eastAsia="zh-CN" w:bidi="ar-SA"/>
        </w:rPr>
        <w:t>中小微企业划型标准</w:t>
      </w:r>
    </w:p>
    <w:tbl>
      <w:tblPr>
        <w:tblStyle w:val="24"/>
        <w:tblW w:w="9497" w:type="dxa"/>
        <w:tblInd w:w="25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985"/>
        <w:gridCol w:w="1984"/>
        <w:gridCol w:w="851"/>
        <w:gridCol w:w="1842"/>
        <w:gridCol w:w="1701"/>
        <w:gridCol w:w="1134"/>
      </w:tblGrid>
      <w:tr w14:paraId="6CCAC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5" w:hRule="atLeast"/>
        </w:trPr>
        <w:tc>
          <w:tcPr>
            <w:tcW w:w="1985" w:type="dxa"/>
            <w:tcBorders>
              <w:top w:val="single" w:color="000000" w:sz="4" w:space="0"/>
              <w:left w:val="single" w:color="000000" w:sz="4" w:space="0"/>
              <w:bottom w:val="single" w:color="000000" w:sz="4" w:space="0"/>
              <w:right w:val="single" w:color="000000" w:sz="4" w:space="0"/>
            </w:tcBorders>
            <w:vAlign w:val="center"/>
          </w:tcPr>
          <w:p w14:paraId="2A7C46CE">
            <w:pPr>
              <w:widowControl/>
              <w:snapToGrid/>
              <w:spacing w:before="0" w:beforeAutospacing="0" w:after="0" w:afterAutospacing="0" w:line="240" w:lineRule="auto"/>
              <w:jc w:val="left"/>
              <w:textAlignment w:val="baseline"/>
              <w:rPr>
                <w:rStyle w:val="39"/>
                <w:rFonts w:ascii="仿宋_GB2312" w:hAnsi="仿宋" w:eastAsia="仿宋_GB2312"/>
                <w:b/>
                <w:i w:val="0"/>
                <w:caps w:val="0"/>
                <w:color w:val="000000" w:themeColor="text1"/>
                <w:spacing w:val="0"/>
                <w:w w:val="100"/>
                <w:kern w:val="0"/>
                <w:sz w:val="24"/>
                <w:szCs w:val="24"/>
                <w:highlight w:val="none"/>
                <w:lang w:val="en-US" w:eastAsia="zh-CN" w:bidi="ar-SA"/>
              </w:rPr>
            </w:pPr>
            <w:r>
              <w:rPr>
                <w:rStyle w:val="39"/>
                <w:rFonts w:ascii="仿宋_GB2312" w:hAnsi="仿宋" w:eastAsia="仿宋_GB2312"/>
                <w:b/>
                <w:i w:val="0"/>
                <w:caps w:val="0"/>
                <w:color w:val="000000" w:themeColor="text1"/>
                <w:spacing w:val="0"/>
                <w:w w:val="100"/>
                <w:kern w:val="0"/>
                <w:sz w:val="24"/>
                <w:szCs w:val="24"/>
                <w:highlight w:val="none"/>
                <w:lang w:val="en-US" w:eastAsia="zh-CN" w:bidi="ar-SA"/>
              </w:rPr>
              <w:t>行业名称</w:t>
            </w:r>
          </w:p>
        </w:tc>
        <w:tc>
          <w:tcPr>
            <w:tcW w:w="1984" w:type="dxa"/>
            <w:tcBorders>
              <w:top w:val="single" w:color="000000" w:sz="4" w:space="0"/>
              <w:left w:val="nil"/>
              <w:bottom w:val="single" w:color="000000" w:sz="4" w:space="0"/>
              <w:right w:val="single" w:color="000000" w:sz="4" w:space="0"/>
            </w:tcBorders>
            <w:vAlign w:val="center"/>
          </w:tcPr>
          <w:p w14:paraId="7C5B0156">
            <w:pPr>
              <w:widowControl/>
              <w:snapToGrid/>
              <w:spacing w:before="0" w:beforeAutospacing="0" w:after="0" w:afterAutospacing="0" w:line="240" w:lineRule="auto"/>
              <w:jc w:val="left"/>
              <w:textAlignment w:val="baseline"/>
              <w:rPr>
                <w:rStyle w:val="39"/>
                <w:rFonts w:ascii="仿宋_GB2312" w:hAnsi="仿宋" w:eastAsia="仿宋_GB2312"/>
                <w:b/>
                <w:i w:val="0"/>
                <w:caps w:val="0"/>
                <w:color w:val="000000" w:themeColor="text1"/>
                <w:spacing w:val="0"/>
                <w:w w:val="100"/>
                <w:kern w:val="0"/>
                <w:sz w:val="24"/>
                <w:szCs w:val="24"/>
                <w:highlight w:val="none"/>
                <w:lang w:val="en-US" w:eastAsia="zh-CN" w:bidi="ar-SA"/>
              </w:rPr>
            </w:pPr>
            <w:r>
              <w:rPr>
                <w:rStyle w:val="39"/>
                <w:rFonts w:ascii="仿宋_GB2312" w:hAnsi="仿宋" w:eastAsia="仿宋_GB2312"/>
                <w:b/>
                <w:i w:val="0"/>
                <w:caps w:val="0"/>
                <w:color w:val="000000" w:themeColor="text1"/>
                <w:spacing w:val="0"/>
                <w:w w:val="100"/>
                <w:kern w:val="0"/>
                <w:sz w:val="24"/>
                <w:szCs w:val="24"/>
                <w:highlight w:val="none"/>
                <w:lang w:val="en-US" w:eastAsia="zh-CN" w:bidi="ar-SA"/>
              </w:rPr>
              <w:t>指标名称</w:t>
            </w:r>
          </w:p>
        </w:tc>
        <w:tc>
          <w:tcPr>
            <w:tcW w:w="851" w:type="dxa"/>
            <w:tcBorders>
              <w:top w:val="single" w:color="000000" w:sz="4" w:space="0"/>
              <w:left w:val="nil"/>
              <w:bottom w:val="single" w:color="000000" w:sz="4" w:space="0"/>
              <w:right w:val="single" w:color="000000" w:sz="4" w:space="0"/>
            </w:tcBorders>
            <w:vAlign w:val="center"/>
          </w:tcPr>
          <w:p w14:paraId="7D6B7C80">
            <w:pPr>
              <w:widowControl/>
              <w:snapToGrid/>
              <w:spacing w:before="0" w:beforeAutospacing="0" w:after="0" w:afterAutospacing="0" w:line="240" w:lineRule="auto"/>
              <w:jc w:val="left"/>
              <w:textAlignment w:val="baseline"/>
              <w:rPr>
                <w:rStyle w:val="39"/>
                <w:rFonts w:ascii="仿宋_GB2312" w:hAnsi="仿宋" w:eastAsia="仿宋_GB2312"/>
                <w:b/>
                <w:i w:val="0"/>
                <w:caps w:val="0"/>
                <w:color w:val="000000" w:themeColor="text1"/>
                <w:spacing w:val="0"/>
                <w:w w:val="100"/>
                <w:kern w:val="0"/>
                <w:sz w:val="24"/>
                <w:szCs w:val="24"/>
                <w:highlight w:val="none"/>
                <w:lang w:val="en-US" w:eastAsia="zh-CN" w:bidi="ar-SA"/>
              </w:rPr>
            </w:pPr>
            <w:r>
              <w:rPr>
                <w:rStyle w:val="39"/>
                <w:rFonts w:ascii="仿宋_GB2312" w:hAnsi="仿宋" w:eastAsia="仿宋_GB2312"/>
                <w:b/>
                <w:i w:val="0"/>
                <w:caps w:val="0"/>
                <w:color w:val="000000" w:themeColor="text1"/>
                <w:spacing w:val="0"/>
                <w:w w:val="100"/>
                <w:kern w:val="0"/>
                <w:sz w:val="24"/>
                <w:szCs w:val="24"/>
                <w:highlight w:val="none"/>
                <w:lang w:val="en-US" w:eastAsia="zh-CN" w:bidi="ar-SA"/>
              </w:rPr>
              <w:t>计量单位</w:t>
            </w:r>
          </w:p>
        </w:tc>
        <w:tc>
          <w:tcPr>
            <w:tcW w:w="1842" w:type="dxa"/>
            <w:tcBorders>
              <w:top w:val="single" w:color="000000" w:sz="4" w:space="0"/>
              <w:left w:val="nil"/>
              <w:bottom w:val="single" w:color="000000" w:sz="4" w:space="0"/>
              <w:right w:val="single" w:color="000000" w:sz="4" w:space="0"/>
            </w:tcBorders>
            <w:vAlign w:val="center"/>
          </w:tcPr>
          <w:p w14:paraId="10D9DEF3">
            <w:pPr>
              <w:widowControl/>
              <w:snapToGrid/>
              <w:spacing w:before="0" w:beforeAutospacing="0" w:after="0" w:afterAutospacing="0" w:line="240" w:lineRule="auto"/>
              <w:jc w:val="left"/>
              <w:textAlignment w:val="baseline"/>
              <w:rPr>
                <w:rStyle w:val="39"/>
                <w:rFonts w:ascii="仿宋_GB2312" w:hAnsi="仿宋" w:eastAsia="仿宋_GB2312"/>
                <w:b/>
                <w:i w:val="0"/>
                <w:caps w:val="0"/>
                <w:color w:val="000000" w:themeColor="text1"/>
                <w:spacing w:val="0"/>
                <w:w w:val="100"/>
                <w:kern w:val="0"/>
                <w:sz w:val="24"/>
                <w:szCs w:val="24"/>
                <w:highlight w:val="none"/>
                <w:lang w:val="en-US" w:eastAsia="zh-CN" w:bidi="ar-SA"/>
              </w:rPr>
            </w:pPr>
            <w:r>
              <w:rPr>
                <w:rStyle w:val="39"/>
                <w:rFonts w:ascii="仿宋_GB2312" w:hAnsi="仿宋" w:eastAsia="仿宋_GB2312"/>
                <w:b/>
                <w:i w:val="0"/>
                <w:caps w:val="0"/>
                <w:color w:val="000000" w:themeColor="text1"/>
                <w:spacing w:val="0"/>
                <w:w w:val="100"/>
                <w:kern w:val="0"/>
                <w:sz w:val="24"/>
                <w:szCs w:val="24"/>
                <w:highlight w:val="none"/>
                <w:lang w:val="en-US" w:eastAsia="zh-CN" w:bidi="ar-SA"/>
              </w:rPr>
              <w:t>中型</w:t>
            </w:r>
          </w:p>
        </w:tc>
        <w:tc>
          <w:tcPr>
            <w:tcW w:w="1701" w:type="dxa"/>
            <w:tcBorders>
              <w:top w:val="single" w:color="000000" w:sz="4" w:space="0"/>
              <w:left w:val="nil"/>
              <w:bottom w:val="single" w:color="000000" w:sz="4" w:space="0"/>
              <w:right w:val="single" w:color="000000" w:sz="4" w:space="0"/>
            </w:tcBorders>
            <w:vAlign w:val="center"/>
          </w:tcPr>
          <w:p w14:paraId="172E392A">
            <w:pPr>
              <w:widowControl/>
              <w:snapToGrid/>
              <w:spacing w:before="0" w:beforeAutospacing="0" w:after="0" w:afterAutospacing="0" w:line="240" w:lineRule="auto"/>
              <w:jc w:val="left"/>
              <w:textAlignment w:val="baseline"/>
              <w:rPr>
                <w:rStyle w:val="39"/>
                <w:rFonts w:ascii="仿宋_GB2312" w:hAnsi="仿宋" w:eastAsia="仿宋_GB2312"/>
                <w:b/>
                <w:i w:val="0"/>
                <w:caps w:val="0"/>
                <w:color w:val="000000" w:themeColor="text1"/>
                <w:spacing w:val="0"/>
                <w:w w:val="100"/>
                <w:kern w:val="0"/>
                <w:sz w:val="24"/>
                <w:szCs w:val="24"/>
                <w:highlight w:val="none"/>
                <w:lang w:val="en-US" w:eastAsia="zh-CN" w:bidi="ar-SA"/>
              </w:rPr>
            </w:pPr>
            <w:r>
              <w:rPr>
                <w:rStyle w:val="39"/>
                <w:rFonts w:ascii="仿宋_GB2312" w:hAnsi="仿宋" w:eastAsia="仿宋_GB2312"/>
                <w:b/>
                <w:i w:val="0"/>
                <w:caps w:val="0"/>
                <w:color w:val="000000" w:themeColor="text1"/>
                <w:spacing w:val="0"/>
                <w:w w:val="100"/>
                <w:kern w:val="0"/>
                <w:sz w:val="24"/>
                <w:szCs w:val="24"/>
                <w:highlight w:val="none"/>
                <w:lang w:val="en-US" w:eastAsia="zh-CN" w:bidi="ar-SA"/>
              </w:rPr>
              <w:t>小型</w:t>
            </w:r>
          </w:p>
        </w:tc>
        <w:tc>
          <w:tcPr>
            <w:tcW w:w="1134" w:type="dxa"/>
            <w:tcBorders>
              <w:top w:val="single" w:color="000000" w:sz="4" w:space="0"/>
              <w:left w:val="nil"/>
              <w:bottom w:val="single" w:color="000000" w:sz="4" w:space="0"/>
              <w:right w:val="single" w:color="000000" w:sz="4" w:space="0"/>
            </w:tcBorders>
            <w:vAlign w:val="center"/>
          </w:tcPr>
          <w:p w14:paraId="7BF2D83D">
            <w:pPr>
              <w:widowControl/>
              <w:snapToGrid/>
              <w:spacing w:before="0" w:beforeAutospacing="0" w:after="0" w:afterAutospacing="0" w:line="240" w:lineRule="auto"/>
              <w:jc w:val="left"/>
              <w:textAlignment w:val="baseline"/>
              <w:rPr>
                <w:rStyle w:val="39"/>
                <w:rFonts w:ascii="仿宋_GB2312" w:hAnsi="仿宋" w:eastAsia="仿宋_GB2312"/>
                <w:b/>
                <w:i w:val="0"/>
                <w:caps w:val="0"/>
                <w:color w:val="000000" w:themeColor="text1"/>
                <w:spacing w:val="0"/>
                <w:w w:val="100"/>
                <w:kern w:val="0"/>
                <w:sz w:val="24"/>
                <w:szCs w:val="24"/>
                <w:highlight w:val="none"/>
                <w:lang w:val="en-US" w:eastAsia="zh-CN" w:bidi="ar-SA"/>
              </w:rPr>
            </w:pPr>
            <w:r>
              <w:rPr>
                <w:rStyle w:val="39"/>
                <w:rFonts w:ascii="仿宋_GB2312" w:hAnsi="仿宋" w:eastAsia="仿宋_GB2312"/>
                <w:b/>
                <w:i w:val="0"/>
                <w:caps w:val="0"/>
                <w:color w:val="000000" w:themeColor="text1"/>
                <w:spacing w:val="0"/>
                <w:w w:val="100"/>
                <w:kern w:val="0"/>
                <w:sz w:val="24"/>
                <w:szCs w:val="24"/>
                <w:highlight w:val="none"/>
                <w:lang w:val="en-US" w:eastAsia="zh-CN" w:bidi="ar-SA"/>
              </w:rPr>
              <w:t>微型</w:t>
            </w:r>
          </w:p>
        </w:tc>
      </w:tr>
      <w:tr w14:paraId="54C59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tcBorders>
              <w:top w:val="nil"/>
              <w:left w:val="single" w:color="000000" w:sz="4" w:space="0"/>
              <w:bottom w:val="single" w:color="000000" w:sz="4" w:space="0"/>
              <w:right w:val="single" w:color="000000" w:sz="4" w:space="0"/>
            </w:tcBorders>
            <w:vAlign w:val="bottom"/>
          </w:tcPr>
          <w:p w14:paraId="21A3D394">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农、林、牧、渔</w:t>
            </w:r>
          </w:p>
        </w:tc>
        <w:tc>
          <w:tcPr>
            <w:tcW w:w="1984" w:type="dxa"/>
            <w:tcBorders>
              <w:top w:val="nil"/>
              <w:left w:val="nil"/>
              <w:bottom w:val="single" w:color="000000" w:sz="4" w:space="0"/>
              <w:right w:val="single" w:color="000000" w:sz="4" w:space="0"/>
            </w:tcBorders>
            <w:vAlign w:val="center"/>
          </w:tcPr>
          <w:p w14:paraId="372A5BB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4D28325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3B12627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500≤Y＜20000</w:t>
            </w:r>
          </w:p>
        </w:tc>
        <w:tc>
          <w:tcPr>
            <w:tcW w:w="1701" w:type="dxa"/>
            <w:tcBorders>
              <w:top w:val="nil"/>
              <w:left w:val="nil"/>
              <w:bottom w:val="single" w:color="000000" w:sz="4" w:space="0"/>
              <w:right w:val="single" w:color="000000" w:sz="4" w:space="0"/>
            </w:tcBorders>
            <w:vAlign w:val="center"/>
          </w:tcPr>
          <w:p w14:paraId="0BF07BD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50≤Y＜500</w:t>
            </w:r>
          </w:p>
        </w:tc>
        <w:tc>
          <w:tcPr>
            <w:tcW w:w="1134" w:type="dxa"/>
            <w:tcBorders>
              <w:top w:val="nil"/>
              <w:left w:val="nil"/>
              <w:bottom w:val="single" w:color="000000" w:sz="4" w:space="0"/>
              <w:right w:val="single" w:color="000000" w:sz="4" w:space="0"/>
            </w:tcBorders>
            <w:vAlign w:val="center"/>
          </w:tcPr>
          <w:p w14:paraId="12A8233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Y＜50</w:t>
            </w:r>
          </w:p>
        </w:tc>
      </w:tr>
      <w:tr w14:paraId="31ECD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3BC5DA3B">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工业</w:t>
            </w:r>
          </w:p>
        </w:tc>
        <w:tc>
          <w:tcPr>
            <w:tcW w:w="1984" w:type="dxa"/>
            <w:tcBorders>
              <w:top w:val="nil"/>
              <w:left w:val="nil"/>
              <w:bottom w:val="single" w:color="000000" w:sz="4" w:space="0"/>
              <w:right w:val="single" w:color="000000" w:sz="4" w:space="0"/>
            </w:tcBorders>
            <w:vAlign w:val="center"/>
          </w:tcPr>
          <w:p w14:paraId="7A4E1D79">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3A13B91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7F5A254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300≤X＜1000</w:t>
            </w:r>
          </w:p>
        </w:tc>
        <w:tc>
          <w:tcPr>
            <w:tcW w:w="1701" w:type="dxa"/>
            <w:tcBorders>
              <w:top w:val="nil"/>
              <w:left w:val="nil"/>
              <w:bottom w:val="single" w:color="000000" w:sz="4" w:space="0"/>
              <w:right w:val="single" w:color="000000" w:sz="4" w:space="0"/>
            </w:tcBorders>
            <w:vAlign w:val="center"/>
          </w:tcPr>
          <w:p w14:paraId="470C0FB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20≤X＜300</w:t>
            </w:r>
          </w:p>
        </w:tc>
        <w:tc>
          <w:tcPr>
            <w:tcW w:w="1134" w:type="dxa"/>
            <w:tcBorders>
              <w:top w:val="nil"/>
              <w:left w:val="nil"/>
              <w:bottom w:val="single" w:color="000000" w:sz="4" w:space="0"/>
              <w:right w:val="single" w:color="000000" w:sz="4" w:space="0"/>
            </w:tcBorders>
            <w:vAlign w:val="center"/>
          </w:tcPr>
          <w:p w14:paraId="5B6AC96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X＜20</w:t>
            </w:r>
          </w:p>
        </w:tc>
      </w:tr>
      <w:tr w14:paraId="77806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6C6212EC">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1DD1793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1CA7843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5D0D63B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2000≤Y＜40000</w:t>
            </w:r>
          </w:p>
        </w:tc>
        <w:tc>
          <w:tcPr>
            <w:tcW w:w="1701" w:type="dxa"/>
            <w:tcBorders>
              <w:top w:val="nil"/>
              <w:left w:val="nil"/>
              <w:bottom w:val="single" w:color="000000" w:sz="4" w:space="0"/>
              <w:right w:val="single" w:color="000000" w:sz="4" w:space="0"/>
            </w:tcBorders>
            <w:vAlign w:val="center"/>
          </w:tcPr>
          <w:p w14:paraId="5E967F9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300≤Y＜2000</w:t>
            </w:r>
          </w:p>
        </w:tc>
        <w:tc>
          <w:tcPr>
            <w:tcW w:w="1134" w:type="dxa"/>
            <w:tcBorders>
              <w:top w:val="nil"/>
              <w:left w:val="nil"/>
              <w:bottom w:val="single" w:color="000000" w:sz="4" w:space="0"/>
              <w:right w:val="single" w:color="000000" w:sz="4" w:space="0"/>
            </w:tcBorders>
            <w:vAlign w:val="center"/>
          </w:tcPr>
          <w:p w14:paraId="039FE1F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Y＜300</w:t>
            </w:r>
          </w:p>
        </w:tc>
      </w:tr>
      <w:tr w14:paraId="71F39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0370697A">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建筑业</w:t>
            </w:r>
          </w:p>
        </w:tc>
        <w:tc>
          <w:tcPr>
            <w:tcW w:w="1984" w:type="dxa"/>
            <w:tcBorders>
              <w:top w:val="nil"/>
              <w:left w:val="nil"/>
              <w:bottom w:val="single" w:color="000000" w:sz="4" w:space="0"/>
              <w:right w:val="single" w:color="000000" w:sz="4" w:space="0"/>
            </w:tcBorders>
            <w:vAlign w:val="center"/>
          </w:tcPr>
          <w:p w14:paraId="433D846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1A0FD0C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5C7D868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6000≤Y＜80000</w:t>
            </w:r>
          </w:p>
        </w:tc>
        <w:tc>
          <w:tcPr>
            <w:tcW w:w="1701" w:type="dxa"/>
            <w:tcBorders>
              <w:top w:val="nil"/>
              <w:left w:val="nil"/>
              <w:bottom w:val="single" w:color="000000" w:sz="4" w:space="0"/>
              <w:right w:val="single" w:color="000000" w:sz="4" w:space="0"/>
            </w:tcBorders>
            <w:vAlign w:val="center"/>
          </w:tcPr>
          <w:p w14:paraId="62E9E91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300≤Y＜6000</w:t>
            </w:r>
          </w:p>
        </w:tc>
        <w:tc>
          <w:tcPr>
            <w:tcW w:w="1134" w:type="dxa"/>
            <w:tcBorders>
              <w:top w:val="nil"/>
              <w:left w:val="nil"/>
              <w:bottom w:val="single" w:color="000000" w:sz="4" w:space="0"/>
              <w:right w:val="single" w:color="000000" w:sz="4" w:space="0"/>
            </w:tcBorders>
            <w:vAlign w:val="center"/>
          </w:tcPr>
          <w:p w14:paraId="3B5C1C0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Y＜300</w:t>
            </w:r>
          </w:p>
        </w:tc>
      </w:tr>
      <w:tr w14:paraId="311FE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36CC2FE1">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48EAB4B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资产总额（Z）</w:t>
            </w:r>
          </w:p>
        </w:tc>
        <w:tc>
          <w:tcPr>
            <w:tcW w:w="851" w:type="dxa"/>
            <w:tcBorders>
              <w:top w:val="nil"/>
              <w:left w:val="nil"/>
              <w:bottom w:val="single" w:color="000000" w:sz="4" w:space="0"/>
              <w:right w:val="single" w:color="000000" w:sz="4" w:space="0"/>
            </w:tcBorders>
            <w:vAlign w:val="center"/>
          </w:tcPr>
          <w:p w14:paraId="7EAD7EC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241511C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5000≤Z＜80000</w:t>
            </w:r>
          </w:p>
        </w:tc>
        <w:tc>
          <w:tcPr>
            <w:tcW w:w="1701" w:type="dxa"/>
            <w:tcBorders>
              <w:top w:val="nil"/>
              <w:left w:val="nil"/>
              <w:bottom w:val="single" w:color="000000" w:sz="4" w:space="0"/>
              <w:right w:val="single" w:color="000000" w:sz="4" w:space="0"/>
            </w:tcBorders>
            <w:vAlign w:val="center"/>
          </w:tcPr>
          <w:p w14:paraId="64B4C8A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300≤Z＜5000</w:t>
            </w:r>
          </w:p>
        </w:tc>
        <w:tc>
          <w:tcPr>
            <w:tcW w:w="1134" w:type="dxa"/>
            <w:tcBorders>
              <w:top w:val="nil"/>
              <w:left w:val="nil"/>
              <w:bottom w:val="single" w:color="000000" w:sz="4" w:space="0"/>
              <w:right w:val="single" w:color="000000" w:sz="4" w:space="0"/>
            </w:tcBorders>
            <w:vAlign w:val="center"/>
          </w:tcPr>
          <w:p w14:paraId="1420D00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Z＜300</w:t>
            </w:r>
          </w:p>
        </w:tc>
      </w:tr>
      <w:tr w14:paraId="39E32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046CA0C4">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批发业</w:t>
            </w:r>
          </w:p>
        </w:tc>
        <w:tc>
          <w:tcPr>
            <w:tcW w:w="1984" w:type="dxa"/>
            <w:tcBorders>
              <w:top w:val="nil"/>
              <w:left w:val="nil"/>
              <w:bottom w:val="single" w:color="000000" w:sz="4" w:space="0"/>
              <w:right w:val="single" w:color="000000" w:sz="4" w:space="0"/>
            </w:tcBorders>
            <w:vAlign w:val="center"/>
          </w:tcPr>
          <w:p w14:paraId="0D7F9E3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06C2970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5468724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20≤X＜200</w:t>
            </w:r>
          </w:p>
        </w:tc>
        <w:tc>
          <w:tcPr>
            <w:tcW w:w="1701" w:type="dxa"/>
            <w:tcBorders>
              <w:top w:val="nil"/>
              <w:left w:val="nil"/>
              <w:bottom w:val="single" w:color="000000" w:sz="4" w:space="0"/>
              <w:right w:val="single" w:color="000000" w:sz="4" w:space="0"/>
            </w:tcBorders>
            <w:vAlign w:val="center"/>
          </w:tcPr>
          <w:p w14:paraId="4A1A1F1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5≤X＜20</w:t>
            </w:r>
          </w:p>
        </w:tc>
        <w:tc>
          <w:tcPr>
            <w:tcW w:w="1134" w:type="dxa"/>
            <w:tcBorders>
              <w:top w:val="nil"/>
              <w:left w:val="nil"/>
              <w:bottom w:val="single" w:color="000000" w:sz="4" w:space="0"/>
              <w:right w:val="single" w:color="000000" w:sz="4" w:space="0"/>
            </w:tcBorders>
            <w:vAlign w:val="center"/>
          </w:tcPr>
          <w:p w14:paraId="23D96EA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X＜5</w:t>
            </w:r>
          </w:p>
        </w:tc>
      </w:tr>
      <w:tr w14:paraId="4D2F4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2C9502F6">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6D6CBE7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0A8C316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5E356A9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5000≤Y＜40000</w:t>
            </w:r>
          </w:p>
        </w:tc>
        <w:tc>
          <w:tcPr>
            <w:tcW w:w="1701" w:type="dxa"/>
            <w:tcBorders>
              <w:top w:val="nil"/>
              <w:left w:val="nil"/>
              <w:bottom w:val="single" w:color="000000" w:sz="4" w:space="0"/>
              <w:right w:val="single" w:color="000000" w:sz="4" w:space="0"/>
            </w:tcBorders>
            <w:vAlign w:val="center"/>
          </w:tcPr>
          <w:p w14:paraId="1E5A179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1000≤Y＜5000</w:t>
            </w:r>
          </w:p>
        </w:tc>
        <w:tc>
          <w:tcPr>
            <w:tcW w:w="1134" w:type="dxa"/>
            <w:tcBorders>
              <w:top w:val="nil"/>
              <w:left w:val="nil"/>
              <w:bottom w:val="single" w:color="000000" w:sz="4" w:space="0"/>
              <w:right w:val="single" w:color="000000" w:sz="4" w:space="0"/>
            </w:tcBorders>
            <w:vAlign w:val="center"/>
          </w:tcPr>
          <w:p w14:paraId="55A2683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Y＜1000</w:t>
            </w:r>
          </w:p>
        </w:tc>
      </w:tr>
      <w:tr w14:paraId="7A26CC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77DE2D4A">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零售业</w:t>
            </w:r>
          </w:p>
        </w:tc>
        <w:tc>
          <w:tcPr>
            <w:tcW w:w="1984" w:type="dxa"/>
            <w:tcBorders>
              <w:top w:val="nil"/>
              <w:left w:val="nil"/>
              <w:bottom w:val="single" w:color="000000" w:sz="4" w:space="0"/>
              <w:right w:val="single" w:color="000000" w:sz="4" w:space="0"/>
            </w:tcBorders>
            <w:vAlign w:val="center"/>
          </w:tcPr>
          <w:p w14:paraId="555C340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51C589F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38137D6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50≤X＜300</w:t>
            </w:r>
          </w:p>
        </w:tc>
        <w:tc>
          <w:tcPr>
            <w:tcW w:w="1701" w:type="dxa"/>
            <w:tcBorders>
              <w:top w:val="nil"/>
              <w:left w:val="nil"/>
              <w:bottom w:val="single" w:color="000000" w:sz="4" w:space="0"/>
              <w:right w:val="single" w:color="000000" w:sz="4" w:space="0"/>
            </w:tcBorders>
            <w:vAlign w:val="center"/>
          </w:tcPr>
          <w:p w14:paraId="7E2121E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10≤X＜50</w:t>
            </w:r>
          </w:p>
        </w:tc>
        <w:tc>
          <w:tcPr>
            <w:tcW w:w="1134" w:type="dxa"/>
            <w:tcBorders>
              <w:top w:val="nil"/>
              <w:left w:val="nil"/>
              <w:bottom w:val="single" w:color="000000" w:sz="4" w:space="0"/>
              <w:right w:val="single" w:color="000000" w:sz="4" w:space="0"/>
            </w:tcBorders>
            <w:vAlign w:val="center"/>
          </w:tcPr>
          <w:p w14:paraId="18D3178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r w14:paraId="3619E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34C8C4EA">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4284131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50CFE3B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5A74BA0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500≤Y＜20000</w:t>
            </w:r>
          </w:p>
        </w:tc>
        <w:tc>
          <w:tcPr>
            <w:tcW w:w="1701" w:type="dxa"/>
            <w:tcBorders>
              <w:top w:val="nil"/>
              <w:left w:val="nil"/>
              <w:bottom w:val="single" w:color="000000" w:sz="4" w:space="0"/>
              <w:right w:val="single" w:color="000000" w:sz="4" w:space="0"/>
            </w:tcBorders>
            <w:vAlign w:val="center"/>
          </w:tcPr>
          <w:p w14:paraId="14C8A5D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100≤Y＜500</w:t>
            </w:r>
          </w:p>
        </w:tc>
        <w:tc>
          <w:tcPr>
            <w:tcW w:w="1134" w:type="dxa"/>
            <w:tcBorders>
              <w:top w:val="nil"/>
              <w:left w:val="nil"/>
              <w:bottom w:val="single" w:color="000000" w:sz="4" w:space="0"/>
              <w:right w:val="single" w:color="000000" w:sz="4" w:space="0"/>
            </w:tcBorders>
            <w:vAlign w:val="center"/>
          </w:tcPr>
          <w:p w14:paraId="5BDF999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3621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2938ECCA">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交通运输业</w:t>
            </w:r>
          </w:p>
        </w:tc>
        <w:tc>
          <w:tcPr>
            <w:tcW w:w="1984" w:type="dxa"/>
            <w:tcBorders>
              <w:top w:val="nil"/>
              <w:left w:val="nil"/>
              <w:bottom w:val="single" w:color="000000" w:sz="4" w:space="0"/>
              <w:right w:val="single" w:color="000000" w:sz="4" w:space="0"/>
            </w:tcBorders>
            <w:vAlign w:val="center"/>
          </w:tcPr>
          <w:p w14:paraId="00B1ECE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3FA135B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6E53528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300≤X＜1000</w:t>
            </w:r>
          </w:p>
        </w:tc>
        <w:tc>
          <w:tcPr>
            <w:tcW w:w="1701" w:type="dxa"/>
            <w:tcBorders>
              <w:top w:val="nil"/>
              <w:left w:val="nil"/>
              <w:bottom w:val="single" w:color="000000" w:sz="4" w:space="0"/>
              <w:right w:val="single" w:color="000000" w:sz="4" w:space="0"/>
            </w:tcBorders>
            <w:vAlign w:val="center"/>
          </w:tcPr>
          <w:p w14:paraId="1447942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20≤X＜300</w:t>
            </w:r>
          </w:p>
        </w:tc>
        <w:tc>
          <w:tcPr>
            <w:tcW w:w="1134" w:type="dxa"/>
            <w:tcBorders>
              <w:top w:val="nil"/>
              <w:left w:val="nil"/>
              <w:bottom w:val="single" w:color="000000" w:sz="4" w:space="0"/>
              <w:right w:val="single" w:color="000000" w:sz="4" w:space="0"/>
            </w:tcBorders>
            <w:vAlign w:val="center"/>
          </w:tcPr>
          <w:p w14:paraId="50D2F93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X＜20</w:t>
            </w:r>
          </w:p>
        </w:tc>
      </w:tr>
      <w:tr w14:paraId="1BE3F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36E32E77">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79AE2E7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193A8D5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202F550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3000≤Y＜30000</w:t>
            </w:r>
          </w:p>
        </w:tc>
        <w:tc>
          <w:tcPr>
            <w:tcW w:w="1701" w:type="dxa"/>
            <w:tcBorders>
              <w:top w:val="nil"/>
              <w:left w:val="nil"/>
              <w:bottom w:val="single" w:color="000000" w:sz="4" w:space="0"/>
              <w:right w:val="single" w:color="000000" w:sz="4" w:space="0"/>
            </w:tcBorders>
            <w:vAlign w:val="center"/>
          </w:tcPr>
          <w:p w14:paraId="62BA0BC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200≤Y＜3000</w:t>
            </w:r>
          </w:p>
        </w:tc>
        <w:tc>
          <w:tcPr>
            <w:tcW w:w="1134" w:type="dxa"/>
            <w:tcBorders>
              <w:top w:val="nil"/>
              <w:left w:val="nil"/>
              <w:bottom w:val="single" w:color="000000" w:sz="4" w:space="0"/>
              <w:right w:val="single" w:color="000000" w:sz="4" w:space="0"/>
            </w:tcBorders>
            <w:vAlign w:val="center"/>
          </w:tcPr>
          <w:p w14:paraId="3C62182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Y＜200</w:t>
            </w:r>
          </w:p>
        </w:tc>
      </w:tr>
      <w:tr w14:paraId="359E1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672B9379">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仓储业</w:t>
            </w:r>
          </w:p>
        </w:tc>
        <w:tc>
          <w:tcPr>
            <w:tcW w:w="1984" w:type="dxa"/>
            <w:tcBorders>
              <w:top w:val="nil"/>
              <w:left w:val="nil"/>
              <w:bottom w:val="single" w:color="000000" w:sz="4" w:space="0"/>
              <w:right w:val="single" w:color="000000" w:sz="4" w:space="0"/>
            </w:tcBorders>
            <w:vAlign w:val="center"/>
          </w:tcPr>
          <w:p w14:paraId="4DEACEB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482ECFA9">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0A55E54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100≤X＜200</w:t>
            </w:r>
          </w:p>
        </w:tc>
        <w:tc>
          <w:tcPr>
            <w:tcW w:w="1701" w:type="dxa"/>
            <w:tcBorders>
              <w:top w:val="nil"/>
              <w:left w:val="nil"/>
              <w:bottom w:val="single" w:color="000000" w:sz="4" w:space="0"/>
              <w:right w:val="single" w:color="000000" w:sz="4" w:space="0"/>
            </w:tcBorders>
            <w:vAlign w:val="center"/>
          </w:tcPr>
          <w:p w14:paraId="2E7DCF0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20≤X＜100</w:t>
            </w:r>
          </w:p>
        </w:tc>
        <w:tc>
          <w:tcPr>
            <w:tcW w:w="1134" w:type="dxa"/>
            <w:tcBorders>
              <w:top w:val="nil"/>
              <w:left w:val="nil"/>
              <w:bottom w:val="single" w:color="000000" w:sz="4" w:space="0"/>
              <w:right w:val="single" w:color="000000" w:sz="4" w:space="0"/>
            </w:tcBorders>
            <w:vAlign w:val="center"/>
          </w:tcPr>
          <w:p w14:paraId="7D6630A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X＜20</w:t>
            </w:r>
          </w:p>
        </w:tc>
      </w:tr>
      <w:tr w14:paraId="7B472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199919CA">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166C549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2E27C72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3926F66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1000≤Y＜30000</w:t>
            </w:r>
          </w:p>
        </w:tc>
        <w:tc>
          <w:tcPr>
            <w:tcW w:w="1701" w:type="dxa"/>
            <w:tcBorders>
              <w:top w:val="nil"/>
              <w:left w:val="nil"/>
              <w:bottom w:val="single" w:color="000000" w:sz="4" w:space="0"/>
              <w:right w:val="single" w:color="000000" w:sz="4" w:space="0"/>
            </w:tcBorders>
            <w:vAlign w:val="center"/>
          </w:tcPr>
          <w:p w14:paraId="6AE225D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100≤Y＜1000</w:t>
            </w:r>
          </w:p>
        </w:tc>
        <w:tc>
          <w:tcPr>
            <w:tcW w:w="1134" w:type="dxa"/>
            <w:tcBorders>
              <w:top w:val="nil"/>
              <w:left w:val="nil"/>
              <w:bottom w:val="single" w:color="000000" w:sz="4" w:space="0"/>
              <w:right w:val="single" w:color="000000" w:sz="4" w:space="0"/>
            </w:tcBorders>
            <w:vAlign w:val="center"/>
          </w:tcPr>
          <w:p w14:paraId="5BE43B7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0ED3C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077C808A">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邮政业</w:t>
            </w:r>
          </w:p>
        </w:tc>
        <w:tc>
          <w:tcPr>
            <w:tcW w:w="1984" w:type="dxa"/>
            <w:tcBorders>
              <w:top w:val="nil"/>
              <w:left w:val="nil"/>
              <w:bottom w:val="single" w:color="000000" w:sz="4" w:space="0"/>
              <w:right w:val="single" w:color="000000" w:sz="4" w:space="0"/>
            </w:tcBorders>
            <w:vAlign w:val="center"/>
          </w:tcPr>
          <w:p w14:paraId="1DDD292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5B80661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48823253">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300≤X＜1000</w:t>
            </w:r>
          </w:p>
        </w:tc>
        <w:tc>
          <w:tcPr>
            <w:tcW w:w="1701" w:type="dxa"/>
            <w:tcBorders>
              <w:top w:val="nil"/>
              <w:left w:val="nil"/>
              <w:bottom w:val="single" w:color="000000" w:sz="4" w:space="0"/>
              <w:right w:val="single" w:color="000000" w:sz="4" w:space="0"/>
            </w:tcBorders>
            <w:vAlign w:val="center"/>
          </w:tcPr>
          <w:p w14:paraId="6E2F4DC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20≤X＜300</w:t>
            </w:r>
          </w:p>
        </w:tc>
        <w:tc>
          <w:tcPr>
            <w:tcW w:w="1134" w:type="dxa"/>
            <w:tcBorders>
              <w:top w:val="nil"/>
              <w:left w:val="nil"/>
              <w:bottom w:val="single" w:color="000000" w:sz="4" w:space="0"/>
              <w:right w:val="single" w:color="000000" w:sz="4" w:space="0"/>
            </w:tcBorders>
            <w:vAlign w:val="center"/>
          </w:tcPr>
          <w:p w14:paraId="66A88B4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X＜20</w:t>
            </w:r>
          </w:p>
        </w:tc>
      </w:tr>
      <w:tr w14:paraId="63074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785886D1">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3566F37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7711544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5687731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2000≤Y＜30000</w:t>
            </w:r>
          </w:p>
        </w:tc>
        <w:tc>
          <w:tcPr>
            <w:tcW w:w="1701" w:type="dxa"/>
            <w:tcBorders>
              <w:top w:val="nil"/>
              <w:left w:val="nil"/>
              <w:bottom w:val="single" w:color="000000" w:sz="4" w:space="0"/>
              <w:right w:val="single" w:color="000000" w:sz="4" w:space="0"/>
            </w:tcBorders>
            <w:vAlign w:val="center"/>
          </w:tcPr>
          <w:p w14:paraId="5960979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100≤Y＜2000</w:t>
            </w:r>
          </w:p>
        </w:tc>
        <w:tc>
          <w:tcPr>
            <w:tcW w:w="1134" w:type="dxa"/>
            <w:tcBorders>
              <w:top w:val="nil"/>
              <w:left w:val="nil"/>
              <w:bottom w:val="single" w:color="000000" w:sz="4" w:space="0"/>
              <w:right w:val="single" w:color="000000" w:sz="4" w:space="0"/>
            </w:tcBorders>
            <w:vAlign w:val="center"/>
          </w:tcPr>
          <w:p w14:paraId="20EEAB7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54352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0E9E9E95">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住宿业</w:t>
            </w:r>
          </w:p>
        </w:tc>
        <w:tc>
          <w:tcPr>
            <w:tcW w:w="1984" w:type="dxa"/>
            <w:tcBorders>
              <w:top w:val="nil"/>
              <w:left w:val="nil"/>
              <w:bottom w:val="single" w:color="000000" w:sz="4" w:space="0"/>
              <w:right w:val="single" w:color="000000" w:sz="4" w:space="0"/>
            </w:tcBorders>
            <w:vAlign w:val="center"/>
          </w:tcPr>
          <w:p w14:paraId="40F5798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474CC9F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6326A67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100≤X＜300</w:t>
            </w:r>
          </w:p>
        </w:tc>
        <w:tc>
          <w:tcPr>
            <w:tcW w:w="1701" w:type="dxa"/>
            <w:tcBorders>
              <w:top w:val="nil"/>
              <w:left w:val="nil"/>
              <w:bottom w:val="single" w:color="000000" w:sz="4" w:space="0"/>
              <w:right w:val="single" w:color="000000" w:sz="4" w:space="0"/>
            </w:tcBorders>
            <w:vAlign w:val="center"/>
          </w:tcPr>
          <w:p w14:paraId="718D95E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10≤X＜100</w:t>
            </w:r>
          </w:p>
        </w:tc>
        <w:tc>
          <w:tcPr>
            <w:tcW w:w="1134" w:type="dxa"/>
            <w:tcBorders>
              <w:top w:val="nil"/>
              <w:left w:val="nil"/>
              <w:bottom w:val="single" w:color="000000" w:sz="4" w:space="0"/>
              <w:right w:val="single" w:color="000000" w:sz="4" w:space="0"/>
            </w:tcBorders>
            <w:vAlign w:val="center"/>
          </w:tcPr>
          <w:p w14:paraId="29F4FD8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r w14:paraId="59F8D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429A9514">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5E90E75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226C6EA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434D046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2000≤Y＜10000</w:t>
            </w:r>
          </w:p>
        </w:tc>
        <w:tc>
          <w:tcPr>
            <w:tcW w:w="1701" w:type="dxa"/>
            <w:tcBorders>
              <w:top w:val="nil"/>
              <w:left w:val="nil"/>
              <w:bottom w:val="single" w:color="000000" w:sz="4" w:space="0"/>
              <w:right w:val="single" w:color="000000" w:sz="4" w:space="0"/>
            </w:tcBorders>
            <w:vAlign w:val="center"/>
          </w:tcPr>
          <w:p w14:paraId="686666E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100≤Y＜2000</w:t>
            </w:r>
          </w:p>
        </w:tc>
        <w:tc>
          <w:tcPr>
            <w:tcW w:w="1134" w:type="dxa"/>
            <w:tcBorders>
              <w:top w:val="nil"/>
              <w:left w:val="nil"/>
              <w:bottom w:val="single" w:color="000000" w:sz="4" w:space="0"/>
              <w:right w:val="single" w:color="000000" w:sz="4" w:space="0"/>
            </w:tcBorders>
            <w:vAlign w:val="center"/>
          </w:tcPr>
          <w:p w14:paraId="6695630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011E7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70856B4A">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餐饮业</w:t>
            </w:r>
          </w:p>
        </w:tc>
        <w:tc>
          <w:tcPr>
            <w:tcW w:w="1984" w:type="dxa"/>
            <w:tcBorders>
              <w:top w:val="nil"/>
              <w:left w:val="nil"/>
              <w:bottom w:val="single" w:color="000000" w:sz="4" w:space="0"/>
              <w:right w:val="single" w:color="000000" w:sz="4" w:space="0"/>
            </w:tcBorders>
            <w:vAlign w:val="center"/>
          </w:tcPr>
          <w:p w14:paraId="10F2EE0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41D9923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188B87A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100≤X＜300</w:t>
            </w:r>
          </w:p>
        </w:tc>
        <w:tc>
          <w:tcPr>
            <w:tcW w:w="1701" w:type="dxa"/>
            <w:tcBorders>
              <w:top w:val="nil"/>
              <w:left w:val="nil"/>
              <w:bottom w:val="single" w:color="000000" w:sz="4" w:space="0"/>
              <w:right w:val="single" w:color="000000" w:sz="4" w:space="0"/>
            </w:tcBorders>
            <w:vAlign w:val="center"/>
          </w:tcPr>
          <w:p w14:paraId="227F7D7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10≤X＜100</w:t>
            </w:r>
          </w:p>
        </w:tc>
        <w:tc>
          <w:tcPr>
            <w:tcW w:w="1134" w:type="dxa"/>
            <w:tcBorders>
              <w:top w:val="nil"/>
              <w:left w:val="nil"/>
              <w:bottom w:val="single" w:color="000000" w:sz="4" w:space="0"/>
              <w:right w:val="single" w:color="000000" w:sz="4" w:space="0"/>
            </w:tcBorders>
            <w:vAlign w:val="center"/>
          </w:tcPr>
          <w:p w14:paraId="3B088E1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r w14:paraId="32A19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2E6836B4">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73261CC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0AC5416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037BD853">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2000≤Y＜10000</w:t>
            </w:r>
          </w:p>
        </w:tc>
        <w:tc>
          <w:tcPr>
            <w:tcW w:w="1701" w:type="dxa"/>
            <w:tcBorders>
              <w:top w:val="nil"/>
              <w:left w:val="nil"/>
              <w:bottom w:val="single" w:color="000000" w:sz="4" w:space="0"/>
              <w:right w:val="single" w:color="000000" w:sz="4" w:space="0"/>
            </w:tcBorders>
            <w:vAlign w:val="center"/>
          </w:tcPr>
          <w:p w14:paraId="6E61FB1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100≤Y＜2000</w:t>
            </w:r>
          </w:p>
        </w:tc>
        <w:tc>
          <w:tcPr>
            <w:tcW w:w="1134" w:type="dxa"/>
            <w:tcBorders>
              <w:top w:val="nil"/>
              <w:left w:val="nil"/>
              <w:bottom w:val="single" w:color="000000" w:sz="4" w:space="0"/>
              <w:right w:val="single" w:color="000000" w:sz="4" w:space="0"/>
            </w:tcBorders>
            <w:vAlign w:val="center"/>
          </w:tcPr>
          <w:p w14:paraId="68C0060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6EDB9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10E1DC8D">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信息传输业</w:t>
            </w:r>
          </w:p>
        </w:tc>
        <w:tc>
          <w:tcPr>
            <w:tcW w:w="1984" w:type="dxa"/>
            <w:tcBorders>
              <w:top w:val="nil"/>
              <w:left w:val="nil"/>
              <w:bottom w:val="single" w:color="000000" w:sz="4" w:space="0"/>
              <w:right w:val="single" w:color="000000" w:sz="4" w:space="0"/>
            </w:tcBorders>
            <w:vAlign w:val="center"/>
          </w:tcPr>
          <w:p w14:paraId="1BCD0FC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6C7CB2A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24ECA71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100≤X＜2000</w:t>
            </w:r>
          </w:p>
        </w:tc>
        <w:tc>
          <w:tcPr>
            <w:tcW w:w="1701" w:type="dxa"/>
            <w:tcBorders>
              <w:top w:val="nil"/>
              <w:left w:val="nil"/>
              <w:bottom w:val="single" w:color="000000" w:sz="4" w:space="0"/>
              <w:right w:val="single" w:color="000000" w:sz="4" w:space="0"/>
            </w:tcBorders>
            <w:vAlign w:val="center"/>
          </w:tcPr>
          <w:p w14:paraId="7DF0854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10≤X＜100</w:t>
            </w:r>
          </w:p>
        </w:tc>
        <w:tc>
          <w:tcPr>
            <w:tcW w:w="1134" w:type="dxa"/>
            <w:tcBorders>
              <w:top w:val="nil"/>
              <w:left w:val="nil"/>
              <w:bottom w:val="single" w:color="000000" w:sz="4" w:space="0"/>
              <w:right w:val="single" w:color="000000" w:sz="4" w:space="0"/>
            </w:tcBorders>
            <w:vAlign w:val="center"/>
          </w:tcPr>
          <w:p w14:paraId="4055707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r w14:paraId="445C6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5D79D367">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233D5C1C">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19271D3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1B37079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1000≤Y＜100000</w:t>
            </w:r>
          </w:p>
        </w:tc>
        <w:tc>
          <w:tcPr>
            <w:tcW w:w="1701" w:type="dxa"/>
            <w:tcBorders>
              <w:top w:val="nil"/>
              <w:left w:val="nil"/>
              <w:bottom w:val="single" w:color="000000" w:sz="4" w:space="0"/>
              <w:right w:val="single" w:color="000000" w:sz="4" w:space="0"/>
            </w:tcBorders>
            <w:vAlign w:val="center"/>
          </w:tcPr>
          <w:p w14:paraId="692B468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100≤Y＜1000</w:t>
            </w:r>
          </w:p>
        </w:tc>
        <w:tc>
          <w:tcPr>
            <w:tcW w:w="1134" w:type="dxa"/>
            <w:tcBorders>
              <w:top w:val="nil"/>
              <w:left w:val="nil"/>
              <w:bottom w:val="single" w:color="000000" w:sz="4" w:space="0"/>
              <w:right w:val="single" w:color="000000" w:sz="4" w:space="0"/>
            </w:tcBorders>
            <w:vAlign w:val="center"/>
          </w:tcPr>
          <w:p w14:paraId="1F96FF3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1778B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050B2F57">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软件和信息技术服务业</w:t>
            </w:r>
          </w:p>
        </w:tc>
        <w:tc>
          <w:tcPr>
            <w:tcW w:w="1984" w:type="dxa"/>
            <w:tcBorders>
              <w:top w:val="nil"/>
              <w:left w:val="nil"/>
              <w:bottom w:val="single" w:color="000000" w:sz="4" w:space="0"/>
              <w:right w:val="single" w:color="000000" w:sz="4" w:space="0"/>
            </w:tcBorders>
            <w:vAlign w:val="center"/>
          </w:tcPr>
          <w:p w14:paraId="580E1E5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6FEB84A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7554610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100≤X＜300</w:t>
            </w:r>
          </w:p>
        </w:tc>
        <w:tc>
          <w:tcPr>
            <w:tcW w:w="1701" w:type="dxa"/>
            <w:tcBorders>
              <w:top w:val="nil"/>
              <w:left w:val="nil"/>
              <w:bottom w:val="single" w:color="000000" w:sz="4" w:space="0"/>
              <w:right w:val="single" w:color="000000" w:sz="4" w:space="0"/>
            </w:tcBorders>
            <w:vAlign w:val="center"/>
          </w:tcPr>
          <w:p w14:paraId="3D2B1DF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10≤X＜100</w:t>
            </w:r>
          </w:p>
        </w:tc>
        <w:tc>
          <w:tcPr>
            <w:tcW w:w="1134" w:type="dxa"/>
            <w:tcBorders>
              <w:top w:val="nil"/>
              <w:left w:val="nil"/>
              <w:bottom w:val="single" w:color="000000" w:sz="4" w:space="0"/>
              <w:right w:val="single" w:color="000000" w:sz="4" w:space="0"/>
            </w:tcBorders>
            <w:vAlign w:val="center"/>
          </w:tcPr>
          <w:p w14:paraId="0B8DF79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r w14:paraId="0C9E8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154809CE">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3BB0F5B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1C3E4DC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2936628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1000≤Y＜10000</w:t>
            </w:r>
          </w:p>
        </w:tc>
        <w:tc>
          <w:tcPr>
            <w:tcW w:w="1701" w:type="dxa"/>
            <w:tcBorders>
              <w:top w:val="nil"/>
              <w:left w:val="nil"/>
              <w:bottom w:val="single" w:color="000000" w:sz="4" w:space="0"/>
              <w:right w:val="single" w:color="000000" w:sz="4" w:space="0"/>
            </w:tcBorders>
            <w:vAlign w:val="center"/>
          </w:tcPr>
          <w:p w14:paraId="2B89B01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50≤Y＜1000</w:t>
            </w:r>
          </w:p>
        </w:tc>
        <w:tc>
          <w:tcPr>
            <w:tcW w:w="1134" w:type="dxa"/>
            <w:tcBorders>
              <w:top w:val="nil"/>
              <w:left w:val="nil"/>
              <w:bottom w:val="single" w:color="000000" w:sz="4" w:space="0"/>
              <w:right w:val="single" w:color="000000" w:sz="4" w:space="0"/>
            </w:tcBorders>
            <w:vAlign w:val="center"/>
          </w:tcPr>
          <w:p w14:paraId="3E9A7DD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Y＜50</w:t>
            </w:r>
          </w:p>
        </w:tc>
      </w:tr>
      <w:tr w14:paraId="13C6B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346F323C">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房地产开发经营</w:t>
            </w:r>
          </w:p>
        </w:tc>
        <w:tc>
          <w:tcPr>
            <w:tcW w:w="1984" w:type="dxa"/>
            <w:tcBorders>
              <w:top w:val="nil"/>
              <w:left w:val="nil"/>
              <w:bottom w:val="single" w:color="000000" w:sz="4" w:space="0"/>
              <w:right w:val="single" w:color="000000" w:sz="4" w:space="0"/>
            </w:tcBorders>
            <w:vAlign w:val="center"/>
          </w:tcPr>
          <w:p w14:paraId="4061974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5C39241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0CBCDF1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1000≤Y＜200000</w:t>
            </w:r>
          </w:p>
        </w:tc>
        <w:tc>
          <w:tcPr>
            <w:tcW w:w="1701" w:type="dxa"/>
            <w:tcBorders>
              <w:top w:val="nil"/>
              <w:left w:val="nil"/>
              <w:bottom w:val="single" w:color="000000" w:sz="4" w:space="0"/>
              <w:right w:val="single" w:color="000000" w:sz="4" w:space="0"/>
            </w:tcBorders>
            <w:vAlign w:val="center"/>
          </w:tcPr>
          <w:p w14:paraId="2EE9F18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100≤X＜1000</w:t>
            </w:r>
          </w:p>
        </w:tc>
        <w:tc>
          <w:tcPr>
            <w:tcW w:w="1134" w:type="dxa"/>
            <w:tcBorders>
              <w:top w:val="nil"/>
              <w:left w:val="nil"/>
              <w:bottom w:val="single" w:color="000000" w:sz="4" w:space="0"/>
              <w:right w:val="single" w:color="000000" w:sz="4" w:space="0"/>
            </w:tcBorders>
            <w:vAlign w:val="center"/>
          </w:tcPr>
          <w:p w14:paraId="38AE4D6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X＜100</w:t>
            </w:r>
          </w:p>
        </w:tc>
      </w:tr>
      <w:tr w14:paraId="29C0B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17218352">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4DB7065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资产总额（Z）</w:t>
            </w:r>
          </w:p>
        </w:tc>
        <w:tc>
          <w:tcPr>
            <w:tcW w:w="851" w:type="dxa"/>
            <w:tcBorders>
              <w:top w:val="nil"/>
              <w:left w:val="nil"/>
              <w:bottom w:val="single" w:color="000000" w:sz="4" w:space="0"/>
              <w:right w:val="single" w:color="000000" w:sz="4" w:space="0"/>
            </w:tcBorders>
            <w:vAlign w:val="center"/>
          </w:tcPr>
          <w:p w14:paraId="336F6608">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01D8F27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5000≤Z＜10000</w:t>
            </w:r>
          </w:p>
        </w:tc>
        <w:tc>
          <w:tcPr>
            <w:tcW w:w="1701" w:type="dxa"/>
            <w:tcBorders>
              <w:top w:val="nil"/>
              <w:left w:val="nil"/>
              <w:bottom w:val="single" w:color="000000" w:sz="4" w:space="0"/>
              <w:right w:val="single" w:color="000000" w:sz="4" w:space="0"/>
            </w:tcBorders>
            <w:vAlign w:val="center"/>
          </w:tcPr>
          <w:p w14:paraId="7A2ABA1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2000≤Y＜5000</w:t>
            </w:r>
          </w:p>
        </w:tc>
        <w:tc>
          <w:tcPr>
            <w:tcW w:w="1134" w:type="dxa"/>
            <w:tcBorders>
              <w:top w:val="nil"/>
              <w:left w:val="nil"/>
              <w:bottom w:val="single" w:color="000000" w:sz="4" w:space="0"/>
              <w:right w:val="single" w:color="000000" w:sz="4" w:space="0"/>
            </w:tcBorders>
            <w:vAlign w:val="center"/>
          </w:tcPr>
          <w:p w14:paraId="23F5D20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Y＜2000</w:t>
            </w:r>
          </w:p>
        </w:tc>
      </w:tr>
      <w:tr w14:paraId="109CA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05475886">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物业管理</w:t>
            </w:r>
          </w:p>
        </w:tc>
        <w:tc>
          <w:tcPr>
            <w:tcW w:w="1984" w:type="dxa"/>
            <w:tcBorders>
              <w:top w:val="nil"/>
              <w:left w:val="nil"/>
              <w:bottom w:val="single" w:color="000000" w:sz="4" w:space="0"/>
              <w:right w:val="single" w:color="000000" w:sz="4" w:space="0"/>
            </w:tcBorders>
            <w:vAlign w:val="center"/>
          </w:tcPr>
          <w:p w14:paraId="7E9E6AE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297D46D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1E3BACD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300≤X＜1000</w:t>
            </w:r>
          </w:p>
        </w:tc>
        <w:tc>
          <w:tcPr>
            <w:tcW w:w="1701" w:type="dxa"/>
            <w:tcBorders>
              <w:top w:val="nil"/>
              <w:left w:val="nil"/>
              <w:bottom w:val="single" w:color="000000" w:sz="4" w:space="0"/>
              <w:right w:val="single" w:color="000000" w:sz="4" w:space="0"/>
            </w:tcBorders>
            <w:vAlign w:val="center"/>
          </w:tcPr>
          <w:p w14:paraId="3BCC8BD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100≤X＜300</w:t>
            </w:r>
          </w:p>
        </w:tc>
        <w:tc>
          <w:tcPr>
            <w:tcW w:w="1134" w:type="dxa"/>
            <w:tcBorders>
              <w:top w:val="nil"/>
              <w:left w:val="nil"/>
              <w:bottom w:val="single" w:color="000000" w:sz="4" w:space="0"/>
              <w:right w:val="single" w:color="000000" w:sz="4" w:space="0"/>
            </w:tcBorders>
            <w:vAlign w:val="center"/>
          </w:tcPr>
          <w:p w14:paraId="1970FA23">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X＜100</w:t>
            </w:r>
          </w:p>
        </w:tc>
      </w:tr>
      <w:tr w14:paraId="63EEF6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6EA834B5">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33FD2974">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营业收入（Y）</w:t>
            </w:r>
          </w:p>
        </w:tc>
        <w:tc>
          <w:tcPr>
            <w:tcW w:w="851" w:type="dxa"/>
            <w:tcBorders>
              <w:top w:val="nil"/>
              <w:left w:val="nil"/>
              <w:bottom w:val="single" w:color="000000" w:sz="4" w:space="0"/>
              <w:right w:val="single" w:color="000000" w:sz="4" w:space="0"/>
            </w:tcBorders>
            <w:vAlign w:val="center"/>
          </w:tcPr>
          <w:p w14:paraId="541B90E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73A7C4B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1000≤Y＜5000</w:t>
            </w:r>
          </w:p>
        </w:tc>
        <w:tc>
          <w:tcPr>
            <w:tcW w:w="1701" w:type="dxa"/>
            <w:tcBorders>
              <w:top w:val="nil"/>
              <w:left w:val="nil"/>
              <w:bottom w:val="single" w:color="000000" w:sz="4" w:space="0"/>
              <w:right w:val="single" w:color="000000" w:sz="4" w:space="0"/>
            </w:tcBorders>
            <w:vAlign w:val="center"/>
          </w:tcPr>
          <w:p w14:paraId="4DA32EF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500≤Y＜1000</w:t>
            </w:r>
          </w:p>
        </w:tc>
        <w:tc>
          <w:tcPr>
            <w:tcW w:w="1134" w:type="dxa"/>
            <w:tcBorders>
              <w:top w:val="nil"/>
              <w:left w:val="nil"/>
              <w:bottom w:val="single" w:color="000000" w:sz="4" w:space="0"/>
              <w:right w:val="single" w:color="000000" w:sz="4" w:space="0"/>
            </w:tcBorders>
            <w:vAlign w:val="center"/>
          </w:tcPr>
          <w:p w14:paraId="32711AD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Y＜500</w:t>
            </w:r>
          </w:p>
        </w:tc>
      </w:tr>
      <w:tr w14:paraId="70A00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restart"/>
            <w:tcBorders>
              <w:top w:val="nil"/>
              <w:left w:val="single" w:color="000000" w:sz="4" w:space="0"/>
              <w:bottom w:val="single" w:color="000000" w:sz="4" w:space="0"/>
              <w:right w:val="single" w:color="000000" w:sz="4" w:space="0"/>
            </w:tcBorders>
            <w:vAlign w:val="bottom"/>
          </w:tcPr>
          <w:p w14:paraId="71A77B0D">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租赁和商务服务业</w:t>
            </w:r>
          </w:p>
        </w:tc>
        <w:tc>
          <w:tcPr>
            <w:tcW w:w="1984" w:type="dxa"/>
            <w:tcBorders>
              <w:top w:val="nil"/>
              <w:left w:val="nil"/>
              <w:bottom w:val="single" w:color="000000" w:sz="4" w:space="0"/>
              <w:right w:val="single" w:color="000000" w:sz="4" w:space="0"/>
            </w:tcBorders>
            <w:vAlign w:val="center"/>
          </w:tcPr>
          <w:p w14:paraId="7B963E29">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1AF24B9E">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3FC57E4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100≤X＜300</w:t>
            </w:r>
          </w:p>
        </w:tc>
        <w:tc>
          <w:tcPr>
            <w:tcW w:w="1701" w:type="dxa"/>
            <w:tcBorders>
              <w:top w:val="nil"/>
              <w:left w:val="nil"/>
              <w:bottom w:val="single" w:color="000000" w:sz="4" w:space="0"/>
              <w:right w:val="single" w:color="000000" w:sz="4" w:space="0"/>
            </w:tcBorders>
            <w:vAlign w:val="center"/>
          </w:tcPr>
          <w:p w14:paraId="1B15E753">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10≤X＜100</w:t>
            </w:r>
          </w:p>
        </w:tc>
        <w:tc>
          <w:tcPr>
            <w:tcW w:w="1134" w:type="dxa"/>
            <w:tcBorders>
              <w:top w:val="nil"/>
              <w:left w:val="nil"/>
              <w:bottom w:val="single" w:color="000000" w:sz="4" w:space="0"/>
              <w:right w:val="single" w:color="000000" w:sz="4" w:space="0"/>
            </w:tcBorders>
            <w:vAlign w:val="center"/>
          </w:tcPr>
          <w:p w14:paraId="5444BC9B">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r w14:paraId="5603F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vMerge w:val="continue"/>
            <w:tcBorders>
              <w:top w:val="nil"/>
              <w:left w:val="single" w:color="000000" w:sz="4" w:space="0"/>
              <w:bottom w:val="single" w:color="000000" w:sz="4" w:space="0"/>
              <w:right w:val="single" w:color="000000" w:sz="4" w:space="0"/>
            </w:tcBorders>
            <w:vAlign w:val="center"/>
          </w:tcPr>
          <w:p w14:paraId="1EEF1321">
            <w:pPr>
              <w:widowControl/>
              <w:snapToGrid/>
              <w:spacing w:before="0" w:beforeAutospacing="0" w:after="0" w:afterAutospacing="0" w:line="240" w:lineRule="auto"/>
              <w:jc w:val="left"/>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p>
        </w:tc>
        <w:tc>
          <w:tcPr>
            <w:tcW w:w="1984" w:type="dxa"/>
            <w:tcBorders>
              <w:top w:val="nil"/>
              <w:left w:val="nil"/>
              <w:bottom w:val="single" w:color="000000" w:sz="4" w:space="0"/>
              <w:right w:val="single" w:color="000000" w:sz="4" w:space="0"/>
            </w:tcBorders>
            <w:vAlign w:val="center"/>
          </w:tcPr>
          <w:p w14:paraId="707B81D1">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资产总额（Z）</w:t>
            </w:r>
          </w:p>
        </w:tc>
        <w:tc>
          <w:tcPr>
            <w:tcW w:w="851" w:type="dxa"/>
            <w:tcBorders>
              <w:top w:val="nil"/>
              <w:left w:val="nil"/>
              <w:bottom w:val="single" w:color="000000" w:sz="4" w:space="0"/>
              <w:right w:val="single" w:color="000000" w:sz="4" w:space="0"/>
            </w:tcBorders>
            <w:vAlign w:val="center"/>
          </w:tcPr>
          <w:p w14:paraId="0CBF039A">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万元</w:t>
            </w:r>
          </w:p>
        </w:tc>
        <w:tc>
          <w:tcPr>
            <w:tcW w:w="1842" w:type="dxa"/>
            <w:tcBorders>
              <w:top w:val="nil"/>
              <w:left w:val="nil"/>
              <w:bottom w:val="single" w:color="000000" w:sz="4" w:space="0"/>
              <w:right w:val="single" w:color="000000" w:sz="4" w:space="0"/>
            </w:tcBorders>
            <w:vAlign w:val="center"/>
          </w:tcPr>
          <w:p w14:paraId="28E5BA0F">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8000≤Z＜120000</w:t>
            </w:r>
          </w:p>
        </w:tc>
        <w:tc>
          <w:tcPr>
            <w:tcW w:w="1701" w:type="dxa"/>
            <w:tcBorders>
              <w:top w:val="nil"/>
              <w:left w:val="nil"/>
              <w:bottom w:val="single" w:color="000000" w:sz="4" w:space="0"/>
              <w:right w:val="single" w:color="000000" w:sz="4" w:space="0"/>
            </w:tcBorders>
            <w:vAlign w:val="center"/>
          </w:tcPr>
          <w:p w14:paraId="3C618580">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100≤Z＜8000</w:t>
            </w:r>
          </w:p>
        </w:tc>
        <w:tc>
          <w:tcPr>
            <w:tcW w:w="1134" w:type="dxa"/>
            <w:tcBorders>
              <w:top w:val="nil"/>
              <w:left w:val="nil"/>
              <w:bottom w:val="single" w:color="000000" w:sz="4" w:space="0"/>
              <w:right w:val="single" w:color="000000" w:sz="4" w:space="0"/>
            </w:tcBorders>
            <w:vAlign w:val="center"/>
          </w:tcPr>
          <w:p w14:paraId="40249132">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Y＜100</w:t>
            </w:r>
          </w:p>
        </w:tc>
      </w:tr>
      <w:tr w14:paraId="54A18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25" w:hRule="atLeast"/>
        </w:trPr>
        <w:tc>
          <w:tcPr>
            <w:tcW w:w="1985" w:type="dxa"/>
            <w:tcBorders>
              <w:top w:val="nil"/>
              <w:left w:val="single" w:color="000000" w:sz="4" w:space="0"/>
              <w:bottom w:val="single" w:color="000000" w:sz="4" w:space="0"/>
              <w:right w:val="single" w:color="000000" w:sz="4" w:space="0"/>
            </w:tcBorders>
            <w:vAlign w:val="bottom"/>
          </w:tcPr>
          <w:p w14:paraId="53285740">
            <w:pPr>
              <w:widowControl/>
              <w:snapToGrid/>
              <w:spacing w:before="0" w:beforeAutospacing="0" w:after="0" w:afterAutospacing="0" w:line="240" w:lineRule="auto"/>
              <w:jc w:val="center"/>
              <w:textAlignment w:val="baseline"/>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pPr>
            <w:r>
              <w:rPr>
                <w:rStyle w:val="39"/>
                <w:rFonts w:ascii="仿宋_GB2312" w:hAnsi="仿宋" w:eastAsia="仿宋_GB2312" w:cs="宋体"/>
                <w:b/>
                <w:bCs/>
                <w:i w:val="0"/>
                <w:caps w:val="0"/>
                <w:color w:val="000000" w:themeColor="text1"/>
                <w:spacing w:val="0"/>
                <w:w w:val="100"/>
                <w:kern w:val="0"/>
                <w:sz w:val="18"/>
                <w:szCs w:val="18"/>
                <w:highlight w:val="none"/>
                <w:lang w:val="en-US" w:eastAsia="zh-CN" w:bidi="ar-SA"/>
              </w:rPr>
              <w:t>其他未列明行业</w:t>
            </w:r>
          </w:p>
        </w:tc>
        <w:tc>
          <w:tcPr>
            <w:tcW w:w="1984" w:type="dxa"/>
            <w:tcBorders>
              <w:top w:val="nil"/>
              <w:left w:val="nil"/>
              <w:bottom w:val="single" w:color="000000" w:sz="4" w:space="0"/>
              <w:right w:val="single" w:color="000000" w:sz="4" w:space="0"/>
            </w:tcBorders>
            <w:vAlign w:val="center"/>
          </w:tcPr>
          <w:p w14:paraId="00655995">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从业人员（X）</w:t>
            </w:r>
          </w:p>
        </w:tc>
        <w:tc>
          <w:tcPr>
            <w:tcW w:w="851" w:type="dxa"/>
            <w:tcBorders>
              <w:top w:val="nil"/>
              <w:left w:val="nil"/>
              <w:bottom w:val="single" w:color="000000" w:sz="4" w:space="0"/>
              <w:right w:val="single" w:color="000000" w:sz="4" w:space="0"/>
            </w:tcBorders>
            <w:vAlign w:val="center"/>
          </w:tcPr>
          <w:p w14:paraId="78A3112D">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人</w:t>
            </w:r>
          </w:p>
        </w:tc>
        <w:tc>
          <w:tcPr>
            <w:tcW w:w="1842" w:type="dxa"/>
            <w:tcBorders>
              <w:top w:val="nil"/>
              <w:left w:val="nil"/>
              <w:bottom w:val="single" w:color="000000" w:sz="4" w:space="0"/>
              <w:right w:val="single" w:color="000000" w:sz="4" w:space="0"/>
            </w:tcBorders>
            <w:vAlign w:val="center"/>
          </w:tcPr>
          <w:p w14:paraId="5C2FD826">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100≤X＜300</w:t>
            </w:r>
          </w:p>
        </w:tc>
        <w:tc>
          <w:tcPr>
            <w:tcW w:w="1701" w:type="dxa"/>
            <w:tcBorders>
              <w:top w:val="nil"/>
              <w:left w:val="nil"/>
              <w:bottom w:val="single" w:color="000000" w:sz="4" w:space="0"/>
              <w:right w:val="single" w:color="000000" w:sz="4" w:space="0"/>
            </w:tcBorders>
            <w:vAlign w:val="center"/>
          </w:tcPr>
          <w:p w14:paraId="65CF2819">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10≤X＜100</w:t>
            </w:r>
          </w:p>
        </w:tc>
        <w:tc>
          <w:tcPr>
            <w:tcW w:w="1134" w:type="dxa"/>
            <w:tcBorders>
              <w:top w:val="nil"/>
              <w:left w:val="nil"/>
              <w:bottom w:val="single" w:color="000000" w:sz="4" w:space="0"/>
              <w:right w:val="single" w:color="000000" w:sz="4" w:space="0"/>
            </w:tcBorders>
            <w:vAlign w:val="center"/>
          </w:tcPr>
          <w:p w14:paraId="2AA20007">
            <w:pPr>
              <w:widowControl/>
              <w:snapToGrid/>
              <w:spacing w:before="0" w:beforeAutospacing="0" w:after="0" w:afterAutospacing="0" w:line="240" w:lineRule="auto"/>
              <w:jc w:val="left"/>
              <w:textAlignment w:val="baseline"/>
              <w:rPr>
                <w:rStyle w:val="39"/>
                <w:rFonts w:ascii="仿宋_GB2312" w:hAnsi="仿宋" w:eastAsia="仿宋_GB2312"/>
                <w:b w:val="0"/>
                <w:i w:val="0"/>
                <w:caps w:val="0"/>
                <w:color w:val="000000" w:themeColor="text1"/>
                <w:spacing w:val="0"/>
                <w:w w:val="100"/>
                <w:kern w:val="0"/>
                <w:sz w:val="18"/>
                <w:szCs w:val="18"/>
                <w:highlight w:val="none"/>
                <w:lang w:val="en-US" w:eastAsia="zh-CN" w:bidi="ar-SA"/>
              </w:rPr>
            </w:pPr>
            <w:r>
              <w:rPr>
                <w:rStyle w:val="39"/>
                <w:rFonts w:ascii="仿宋_GB2312" w:hAnsi="仿宋" w:eastAsia="仿宋_GB2312"/>
                <w:b w:val="0"/>
                <w:i w:val="0"/>
                <w:caps w:val="0"/>
                <w:color w:val="000000" w:themeColor="text1"/>
                <w:spacing w:val="0"/>
                <w:w w:val="100"/>
                <w:kern w:val="0"/>
                <w:sz w:val="18"/>
                <w:szCs w:val="18"/>
                <w:highlight w:val="none"/>
                <w:lang w:val="en-US" w:eastAsia="zh-CN" w:bidi="ar-SA"/>
              </w:rPr>
              <w:t>X＜10</w:t>
            </w:r>
          </w:p>
        </w:tc>
      </w:tr>
    </w:tbl>
    <w:p w14:paraId="7CF3F94A">
      <w:pPr>
        <w:snapToGrid/>
        <w:spacing w:before="0" w:beforeAutospacing="0" w:after="0" w:afterAutospacing="0" w:line="560" w:lineRule="exact"/>
        <w:ind w:firstLine="525" w:firstLineChars="250"/>
        <w:jc w:val="both"/>
        <w:textAlignment w:val="baseline"/>
        <w:rPr>
          <w:rStyle w:val="39"/>
          <w:rFonts w:hAnsi="宋体"/>
          <w:b w:val="0"/>
          <w:i w:val="0"/>
          <w:caps w:val="0"/>
          <w:color w:val="000000" w:themeColor="text1"/>
          <w:spacing w:val="0"/>
          <w:w w:val="100"/>
          <w:kern w:val="2"/>
          <w:sz w:val="21"/>
          <w:szCs w:val="24"/>
          <w:highlight w:val="none"/>
          <w:lang w:val="en-US" w:eastAsia="zh-CN" w:bidi="ar-SA"/>
        </w:rPr>
        <w:sectPr>
          <w:footerReference r:id="rId10" w:type="default"/>
          <w:pgSz w:w="11906" w:h="16838"/>
          <w:pgMar w:top="1134" w:right="1134" w:bottom="1134" w:left="1134" w:header="720" w:footer="720" w:gutter="0"/>
          <w:lnNumType w:countBy="0"/>
          <w:pgNumType w:fmt="decimal"/>
          <w:cols w:space="720" w:num="1"/>
          <w:vAlign w:val="top"/>
          <w:docGrid w:type="lines" w:linePitch="331" w:charSpace="0"/>
        </w:sectPr>
      </w:pPr>
      <w:r>
        <w:rPr>
          <w:rStyle w:val="39"/>
          <w:rFonts w:ascii="仿宋_GB2312" w:hAnsi="仿宋" w:eastAsia="仿宋_GB2312"/>
          <w:b w:val="0"/>
          <w:i w:val="0"/>
          <w:caps w:val="0"/>
          <w:color w:val="000000" w:themeColor="text1"/>
          <w:spacing w:val="0"/>
          <w:w w:val="100"/>
          <w:kern w:val="2"/>
          <w:sz w:val="21"/>
          <w:szCs w:val="21"/>
          <w:highlight w:val="none"/>
          <w:lang w:val="en-US" w:eastAsia="zh-CN" w:bidi="ar-SA"/>
        </w:rPr>
        <w:t>说明：上述标准参照《关于印发中小企业划型标准规定的通知》（工信部联企业[2011]300号），大型、中型和小型企业须同时满足所列指标的下限，否则下划一档；微型企业只须满足所列指标中的一项即可</w:t>
      </w:r>
      <w:r>
        <w:rPr>
          <w:rStyle w:val="39"/>
          <w:rFonts w:hint="eastAsia" w:ascii="仿宋_GB2312" w:hAnsi="仿宋" w:eastAsia="仿宋_GB2312"/>
          <w:b w:val="0"/>
          <w:i w:val="0"/>
          <w:caps w:val="0"/>
          <w:color w:val="000000" w:themeColor="text1"/>
          <w:spacing w:val="0"/>
          <w:w w:val="100"/>
          <w:kern w:val="2"/>
          <w:sz w:val="21"/>
          <w:szCs w:val="21"/>
          <w:highlight w:val="none"/>
          <w:lang w:val="en-US" w:eastAsia="zh-CN" w:bidi="ar-SA"/>
        </w:rPr>
        <w:t>。</w:t>
      </w:r>
    </w:p>
    <w:p w14:paraId="25738DEB">
      <w:pPr>
        <w:pStyle w:val="33"/>
        <w:keepLines/>
        <w:widowControl/>
        <w:snapToGrid w:val="0"/>
        <w:spacing w:before="260" w:beforeAutospacing="0" w:after="260" w:afterAutospacing="0" w:line="420" w:lineRule="exact"/>
        <w:jc w:val="center"/>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r>
        <w:rPr>
          <w:rStyle w:val="39"/>
          <w:rFonts w:ascii="宋体" w:hAnsi="宋体" w:cs="Times New Roman"/>
          <w:b w:val="0"/>
          <w:bCs/>
          <w:i w:val="0"/>
          <w:caps w:val="0"/>
          <w:color w:val="000000" w:themeColor="text1"/>
          <w:spacing w:val="0"/>
          <w:w w:val="100"/>
          <w:kern w:val="2"/>
          <w:sz w:val="32"/>
          <w:szCs w:val="32"/>
          <w:highlight w:val="none"/>
          <w:lang w:val="en-US" w:eastAsia="zh-CN" w:bidi="ar-SA"/>
        </w:rPr>
        <w:t>第二节 供应商须知正文</w:t>
      </w:r>
    </w:p>
    <w:p w14:paraId="7669A3AD">
      <w:pPr>
        <w:pStyle w:val="34"/>
        <w:keepLines/>
        <w:widowControl/>
        <w:snapToGrid w:val="0"/>
        <w:spacing w:before="0" w:beforeAutospacing="0" w:after="0" w:afterAutospacing="0" w:line="360" w:lineRule="auto"/>
        <w:ind w:firstLine="643" w:firstLineChars="200"/>
        <w:jc w:val="both"/>
        <w:textAlignment w:val="baseline"/>
        <w:rPr>
          <w:rStyle w:val="39"/>
          <w:rFonts w:ascii="宋体" w:hAnsi="宋体"/>
          <w:b/>
          <w:bCs w:val="0"/>
          <w:i w:val="0"/>
          <w:caps w:val="0"/>
          <w:color w:val="000000" w:themeColor="text1"/>
          <w:spacing w:val="0"/>
          <w:w w:val="100"/>
          <w:kern w:val="2"/>
          <w:sz w:val="32"/>
          <w:szCs w:val="32"/>
          <w:highlight w:val="none"/>
          <w:lang w:val="en-US" w:eastAsia="zh-CN" w:bidi="ar-SA"/>
        </w:rPr>
      </w:pPr>
      <w:r>
        <w:rPr>
          <w:rStyle w:val="39"/>
          <w:rFonts w:ascii="宋体" w:hAnsi="宋体"/>
          <w:b/>
          <w:bCs w:val="0"/>
          <w:i w:val="0"/>
          <w:caps w:val="0"/>
          <w:color w:val="000000" w:themeColor="text1"/>
          <w:spacing w:val="0"/>
          <w:w w:val="100"/>
          <w:kern w:val="2"/>
          <w:sz w:val="32"/>
          <w:szCs w:val="32"/>
          <w:highlight w:val="none"/>
          <w:lang w:val="en-US" w:eastAsia="zh-CN" w:bidi="ar-SA"/>
        </w:rPr>
        <w:t>一、总则</w:t>
      </w:r>
    </w:p>
    <w:p w14:paraId="5D7FE92E">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1.适用范围</w:t>
      </w:r>
    </w:p>
    <w:p w14:paraId="262140B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1.1本项目采购人、采购代理机构、供应商、磋商小组的相关行为均受《中华人民共和国政府采购法》《中华人民共和国政府采购法实施条例》《政府采购竞争性磋商采购方式管理暂行办法》《财政部关于政府采购竞争性磋商采购方式管理暂行办法有关问题的补充通知》及本项目本级和上级财政部门政府采购有关规定的约束和保护。</w:t>
      </w:r>
    </w:p>
    <w:p w14:paraId="78DE574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1.2</w:t>
      </w:r>
      <w:r>
        <w:rPr>
          <w:rStyle w:val="39"/>
          <w:rFonts w:ascii="宋体" w:hAnsi="宋体"/>
          <w:b w:val="0"/>
          <w:i w:val="0"/>
          <w:caps w:val="0"/>
          <w:color w:val="000000" w:themeColor="text1"/>
          <w:spacing w:val="-6"/>
          <w:w w:val="100"/>
          <w:kern w:val="2"/>
          <w:sz w:val="21"/>
          <w:szCs w:val="21"/>
          <w:highlight w:val="none"/>
          <w:lang w:val="en-US" w:eastAsia="zh-CN" w:bidi="ar-SA"/>
        </w:rPr>
        <w:t>本竞争性磋商文件（以下简称磋商文件）适用于本项目的所有采购程序和环节（法律、法规另有规定的，从其规定）。</w:t>
      </w:r>
    </w:p>
    <w:p w14:paraId="7C03192D">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2.定义</w:t>
      </w:r>
    </w:p>
    <w:p w14:paraId="26FBA4A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2.1“采购人”是指依法进行政府采购的国家机关、事业单位、团体组织。</w:t>
      </w:r>
    </w:p>
    <w:p w14:paraId="0EEF185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u w:val="singl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2.2“采购代理机构”是指政府采购集中采购机构和集中采购机构以外的采购代理机构。</w:t>
      </w:r>
    </w:p>
    <w:p w14:paraId="3D9958E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2.3“供应商”是指向采购人提供货物、工程或者服务的法人、其他组织或者自然人。</w:t>
      </w:r>
    </w:p>
    <w:p w14:paraId="1E80F45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2.4“服务”是指除货物和工程以外的其他政府采购对象。</w:t>
      </w:r>
    </w:p>
    <w:p w14:paraId="207406B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2.5“竞标”是指供应商按照本项目竞争性磋商公告或者邀请函规定的方式获取磋商文件、提交响应文件并希望获得标的的行为。</w:t>
      </w:r>
    </w:p>
    <w:p w14:paraId="79196A7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2.6“响应文件”</w:t>
      </w:r>
      <w:r>
        <w:rPr>
          <w:rStyle w:val="39"/>
          <w:rFonts w:ascii="宋体" w:hAnsi="宋体"/>
          <w:b w:val="0"/>
          <w:i w:val="0"/>
          <w:caps w:val="0"/>
          <w:color w:val="000000" w:themeColor="text1"/>
          <w:spacing w:val="-6"/>
          <w:w w:val="100"/>
          <w:kern w:val="2"/>
          <w:sz w:val="21"/>
          <w:szCs w:val="21"/>
          <w:highlight w:val="none"/>
          <w:lang w:val="en-US" w:eastAsia="zh-CN" w:bidi="ar-SA"/>
        </w:rPr>
        <w:t>是指：供应商根据本磋商文件要求，编制包含资格证明、报价商务技术等所有内容的文件。</w:t>
      </w:r>
    </w:p>
    <w:p w14:paraId="4D169A0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2.7“实质性要求”是指磋商文件中已经指明不满足则响应文件按无效响应处理的条款，或者不能负偏离的条款，或者采购需求中带“▲”的条款。</w:t>
      </w:r>
    </w:p>
    <w:p w14:paraId="245DD82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2.8“正偏离”，是指响应文件对磋商文件“采购需求”中有关条款作出的响应优于条款要求并有利于采购人的情形。</w:t>
      </w:r>
    </w:p>
    <w:p w14:paraId="03DE418F">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2.9“负偏离”，是指响应文件对磋商文件“采购需求”中有关条款作出的响应不满足条款要求，导致采购人要求不能得到满足的情形。</w:t>
      </w:r>
    </w:p>
    <w:p w14:paraId="29F20BB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2.10“允许负偏离的条款”是指采购需求中的不属于“实质性要求”的条款。</w:t>
      </w:r>
    </w:p>
    <w:p w14:paraId="14D1585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2.11“书面形式”是指合同书、信件和数据电文（包括电报、电传、传真、电子数据交换和电子邮件）等可以有形地表现所载内容的形式。</w:t>
      </w:r>
    </w:p>
    <w:p w14:paraId="6E564F0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2.12“首次报价”是指供应商提交的首次响应文件中的报价。</w:t>
      </w:r>
    </w:p>
    <w:p w14:paraId="351536E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2.13“评审报价”是指供应商提交的最后报价并经修正（如有）和政策功能价格扣除（如有）后的价格。</w:t>
      </w:r>
    </w:p>
    <w:p w14:paraId="5425A39B">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3.供应商的资格条件</w:t>
      </w:r>
    </w:p>
    <w:p w14:paraId="0884DD5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供应商的资格条件详见“供应商须知前附表”。</w:t>
      </w:r>
    </w:p>
    <w:p w14:paraId="67C45638">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4.磋商费用</w:t>
      </w:r>
    </w:p>
    <w:p w14:paraId="0EA2557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供应商应承担参与本次采购活动有关的所有费用，包括但不限于、勘查现场、编制和提交响应文件、参加磋商与应答、签订合同等，不论竞标结果如何，均应自行承担。</w:t>
      </w:r>
    </w:p>
    <w:p w14:paraId="3A5A69B7">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5.联合体竞标</w:t>
      </w:r>
    </w:p>
    <w:p w14:paraId="109A53E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5.1本项目是否接受联合体竞标，详见“供应商须知前附表”。</w:t>
      </w:r>
    </w:p>
    <w:p w14:paraId="0E91DDF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5.2</w:t>
      </w:r>
      <w:r>
        <w:rPr>
          <w:rStyle w:val="39"/>
          <w:rFonts w:ascii="宋体" w:hAnsi="宋体"/>
          <w:b w:val="0"/>
          <w:i w:val="0"/>
          <w:caps w:val="0"/>
          <w:color w:val="000000" w:themeColor="text1"/>
          <w:spacing w:val="0"/>
          <w:w w:val="100"/>
          <w:kern w:val="2"/>
          <w:sz w:val="21"/>
          <w:szCs w:val="24"/>
          <w:highlight w:val="none"/>
          <w:lang w:val="en-US" w:eastAsia="zh-CN" w:bidi="ar-SA"/>
        </w:rPr>
        <w:t>如接受联合体竞标，</w:t>
      </w:r>
      <w:r>
        <w:rPr>
          <w:rStyle w:val="39"/>
          <w:rFonts w:ascii="宋体" w:hAnsi="宋体"/>
          <w:b w:val="0"/>
          <w:i w:val="0"/>
          <w:caps w:val="0"/>
          <w:color w:val="000000" w:themeColor="text1"/>
          <w:spacing w:val="0"/>
          <w:w w:val="100"/>
          <w:kern w:val="2"/>
          <w:sz w:val="21"/>
          <w:szCs w:val="21"/>
          <w:highlight w:val="none"/>
          <w:lang w:val="en-US" w:eastAsia="zh-CN" w:bidi="ar-SA"/>
        </w:rPr>
        <w:t>联合体竞标要求详见“供应商须知前附表”。</w:t>
      </w:r>
    </w:p>
    <w:p w14:paraId="3D132FED">
      <w:pPr>
        <w:snapToGrid w:val="0"/>
        <w:spacing w:before="0" w:beforeAutospacing="0" w:after="0" w:afterAutospacing="0" w:line="360" w:lineRule="auto"/>
        <w:ind w:firstLine="420" w:firstLineChars="200"/>
        <w:jc w:val="both"/>
        <w:textAlignment w:val="baseline"/>
        <w:rPr>
          <w:rStyle w:val="39"/>
          <w:rFonts w:ascii="宋体" w:hAnsi="宋体" w:cs="Times New Roman"/>
          <w:b w:val="0"/>
          <w:bCs/>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5.3</w:t>
      </w:r>
      <w:r>
        <w:rPr>
          <w:rStyle w:val="39"/>
          <w:rFonts w:hint="eastAsia" w:ascii="宋体" w:hAnsi="宋体" w:cs="Times New Roman"/>
          <w:b w:val="0"/>
          <w:bCs/>
          <w:i w:val="0"/>
          <w:caps w:val="0"/>
          <w:color w:val="000000" w:themeColor="text1"/>
          <w:spacing w:val="0"/>
          <w:w w:val="100"/>
          <w:kern w:val="2"/>
          <w:sz w:val="21"/>
          <w:szCs w:val="21"/>
          <w:highlight w:val="none"/>
          <w:lang w:val="en-US" w:eastAsia="zh-CN" w:bidi="ar-SA"/>
        </w:rPr>
        <w:t>根据《政府采购促进中小企业发展管理办法》（财库[2020]46号）第九条及《广西壮族自治区财政厅关于进一步发挥政府采购政策功能促进企业发展的通知》（桂财采〔2022〕30号）、《广西壮族自治区财政厅关于贯彻落实政府采购支持中小企业发展政策的通知》（桂财采〔2022〕31号）规定，接受大中型企业与小微企业组成联合体的采购项目，对于联合协议约定小微企业的合同份额占到合同总金额 30%以上的，采购人、采购代理机构应当对联合体的报价给予 4%-6%（工程项目为 1%—2%）的扣除，用扣除后的价格参加评审。组成联合体的小微企业与联合体内其他企业、分包企业之间存在直接控股、管理关系的，不享受价格扣除优惠政策。</w:t>
      </w:r>
    </w:p>
    <w:p w14:paraId="1D0F5FFC">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 xml:space="preserve">6.转包与分包             </w:t>
      </w:r>
    </w:p>
    <w:p w14:paraId="64218D9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6.1本项目是否允许分包详见“供应商须知前附表”，本项目不允许违法分包。</w:t>
      </w:r>
    </w:p>
    <w:p w14:paraId="5C3F297B">
      <w:pPr>
        <w:snapToGrid w:val="0"/>
        <w:spacing w:before="0" w:beforeAutospacing="0" w:after="0" w:afterAutospacing="0" w:line="360" w:lineRule="auto"/>
        <w:ind w:firstLine="420" w:firstLineChars="200"/>
        <w:jc w:val="both"/>
        <w:textAlignment w:val="baseline"/>
        <w:rPr>
          <w:rStyle w:val="39"/>
          <w:rFonts w:ascii="宋体" w:hAnsi="宋体" w:cs="Times New Roman"/>
          <w:b w:val="0"/>
          <w:bCs/>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6.2</w:t>
      </w:r>
      <w:r>
        <w:rPr>
          <w:rStyle w:val="39"/>
          <w:rFonts w:hint="eastAsia" w:ascii="宋体" w:hAnsi="宋体" w:cs="Times New Roman"/>
          <w:b w:val="0"/>
          <w:bCs/>
          <w:i w:val="0"/>
          <w:caps w:val="0"/>
          <w:color w:val="000000" w:themeColor="text1"/>
          <w:spacing w:val="0"/>
          <w:w w:val="100"/>
          <w:kern w:val="2"/>
          <w:sz w:val="21"/>
          <w:szCs w:val="21"/>
          <w:highlight w:val="none"/>
          <w:lang w:val="en-US" w:eastAsia="zh-CN" w:bidi="ar-SA"/>
        </w:rPr>
        <w:t>根据《政府采购促进中小企业发展管理办法》（财库[2020]46号）第九条及《广西壮族自治区财政厅关于进一步发挥政府采购政策功能促进企业发展的通知》（桂财采〔2022〕30号）、《广西壮族自治区财政厅关于贯彻落实政府采购支持中小企业发展政策的通知》（桂财采〔2022〕31号）规定，允许大中型企业向一家或者多家小微企业分包的采购项目，对于分包意向协议约定小微企业的合同份额占到合同总金额 30%以上的，采购人、采购代理机构应当对大中型企业的报价给予 4%-6%的扣除，用扣除后的价格参加评审。接受分包的小微企业与分包企业之间存在直接控股、管理关系的，不享受价格扣除优惠政策。</w:t>
      </w:r>
    </w:p>
    <w:p w14:paraId="777FB043">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7.特别说明</w:t>
      </w:r>
    </w:p>
    <w:p w14:paraId="449D40D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7.1如果本磋商文件要求提供供应商或制造商的资格、信誉、荣誉、业绩与企业认证等材料的，资格、信誉、荣誉、业绩与企业认证等必须为供应商或者制造商所拥有或自身获得 。</w:t>
      </w:r>
    </w:p>
    <w:p w14:paraId="08D8C72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7.2供应商应仔细阅读磋商文件的所有内容，按照磋商文件的要求提交响应文件，并对所提供的全部资料的真实性承担法律责任。</w:t>
      </w:r>
    </w:p>
    <w:p w14:paraId="46DDF94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7.3供应商在竞标活动中提供任何疑似虚假材料，将报监管部门查处；签订合同后发现的，成交供应商须依照《中华人民共和国消费者权益保护法》规定赔偿采购人，且民事赔偿并不免除违法供应商的行政与刑事责任。</w:t>
      </w:r>
    </w:p>
    <w:p w14:paraId="5E88F4C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7.4在政府采购活动中，采购人员及相关人员与供应商有下列利害关系之一的，应当回避：</w:t>
      </w:r>
    </w:p>
    <w:p w14:paraId="081E8BB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（1）参加采购活动前3年内与供应商存在劳动关系；</w:t>
      </w:r>
    </w:p>
    <w:p w14:paraId="1DE82AB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（2）参加采购活动前3年内担任供应商的董事、监事；</w:t>
      </w:r>
    </w:p>
    <w:p w14:paraId="0D1758C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（3）参加采购活动前3年内是供应商的控股股东或者实际控制人；</w:t>
      </w:r>
    </w:p>
    <w:p w14:paraId="431A9AEF">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（4）与供应商的法定代表人或者负责人有夫妻、直系血亲、三代以内旁系血亲或者近姻亲关系；</w:t>
      </w:r>
    </w:p>
    <w:p w14:paraId="1F0BDF7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（5）与供应商有其他可能影响政府采购活动公平、公正进行的关系。</w:t>
      </w:r>
    </w:p>
    <w:p w14:paraId="7720F21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1A3151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7.5有下列情形之一的视为供应商相互串通竞标，响应文件将被视为无效：</w:t>
      </w:r>
    </w:p>
    <w:p w14:paraId="1C25FE5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 xml:space="preserve">（1）不同供应商的响应文件由同一单位或者个人编制； </w:t>
      </w:r>
    </w:p>
    <w:p w14:paraId="67AB0DC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（2）不同供应商委托同一单位或者个人办理竞标事宜；</w:t>
      </w:r>
    </w:p>
    <w:p w14:paraId="68E593A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（3）不同的供应商的响应文件载明的项目管理员为同一个人；</w:t>
      </w:r>
    </w:p>
    <w:p w14:paraId="0B54F76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（4）不同供应商的响应文件异常一致或者报价呈规律性差异；</w:t>
      </w:r>
    </w:p>
    <w:p w14:paraId="6E1F68F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（5）不同供应商的响应文件相互混装；</w:t>
      </w:r>
    </w:p>
    <w:p w14:paraId="26E4BF60">
      <w:pPr>
        <w:tabs>
          <w:tab w:val="left" w:pos="6931"/>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（6）不同供应商的磋商保证金从同一单位或者个人账户转出。</w:t>
      </w:r>
      <w:r>
        <w:rPr>
          <w:rStyle w:val="39"/>
          <w:rFonts w:ascii="宋体" w:hAnsi="宋体"/>
          <w:b w:val="0"/>
          <w:i w:val="0"/>
          <w:caps w:val="0"/>
          <w:color w:val="000000" w:themeColor="text1"/>
          <w:spacing w:val="0"/>
          <w:w w:val="100"/>
          <w:kern w:val="2"/>
          <w:sz w:val="21"/>
          <w:szCs w:val="21"/>
          <w:highlight w:val="none"/>
          <w:lang w:val="en-US" w:eastAsia="zh-CN" w:bidi="ar-SA"/>
        </w:rPr>
        <w:tab/>
      </w:r>
    </w:p>
    <w:p w14:paraId="6D42DA2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7.6供应商有下列情形之一的，属于恶意串通行为，将报同级监督管理部门：</w:t>
      </w:r>
    </w:p>
    <w:p w14:paraId="409C2CC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（1）供应商直接或者间接从采购人或者采购代理机构处获得其他供应商的相关信息并修改其响应文件；</w:t>
      </w:r>
    </w:p>
    <w:p w14:paraId="2F42099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（2）供应商按照采购人或者采购代理机构的授意撤换、修改响应文件；</w:t>
      </w:r>
    </w:p>
    <w:p w14:paraId="27C46EB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（3）供应商之间协商报价、技术方案等响应文件或者响应文件的实质性内容；</w:t>
      </w:r>
    </w:p>
    <w:p w14:paraId="700CFF1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（4）属于同一集团、协会、商会等组织成员的供应商按照该组织要求协同参加政府采购活动；</w:t>
      </w:r>
    </w:p>
    <w:p w14:paraId="392F85D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（5）供应商之间事先约定一致抬高或者压低报价，或者在政府采购活动中事先约定轮流以高价位或者低价位成交，或者事先约定由某一特定供应商成交，然后再参加竞标；</w:t>
      </w:r>
    </w:p>
    <w:p w14:paraId="768C3FF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（6）供应商之间商定部分供应商放弃参加政府采购活动或者放弃成交；</w:t>
      </w:r>
    </w:p>
    <w:p w14:paraId="2A214FD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（7）供应商与采购人或者采购代理机构之间、供应商相互之间，为谋求特定供应商成交或者排斥其他供应商的其他串通行为。</w:t>
      </w:r>
    </w:p>
    <w:p w14:paraId="23DA3AAA">
      <w:pPr>
        <w:pStyle w:val="34"/>
        <w:keepLines/>
        <w:widowControl/>
        <w:snapToGrid w:val="0"/>
        <w:spacing w:before="0" w:beforeAutospacing="0" w:after="0" w:afterAutospacing="0" w:line="360" w:lineRule="auto"/>
        <w:ind w:firstLine="640" w:firstLineChars="200"/>
        <w:jc w:val="both"/>
        <w:textAlignment w:val="baseline"/>
        <w:rPr>
          <w:rStyle w:val="39"/>
          <w:rFonts w:ascii="宋体" w:hAnsi="宋体"/>
          <w:b w:val="0"/>
          <w:bCs w:val="0"/>
          <w:i w:val="0"/>
          <w:caps w:val="0"/>
          <w:color w:val="000000" w:themeColor="text1"/>
          <w:spacing w:val="0"/>
          <w:w w:val="100"/>
          <w:kern w:val="2"/>
          <w:sz w:val="32"/>
          <w:szCs w:val="32"/>
          <w:highlight w:val="none"/>
          <w:lang w:val="en-US" w:eastAsia="zh-CN" w:bidi="ar-SA"/>
        </w:rPr>
      </w:pPr>
      <w:r>
        <w:rPr>
          <w:rStyle w:val="39"/>
          <w:rFonts w:ascii="宋体" w:hAnsi="宋体"/>
          <w:b w:val="0"/>
          <w:bCs w:val="0"/>
          <w:i w:val="0"/>
          <w:caps w:val="0"/>
          <w:color w:val="000000" w:themeColor="text1"/>
          <w:spacing w:val="0"/>
          <w:w w:val="100"/>
          <w:kern w:val="2"/>
          <w:sz w:val="32"/>
          <w:szCs w:val="32"/>
          <w:highlight w:val="none"/>
          <w:lang w:val="en-US" w:eastAsia="zh-CN" w:bidi="ar-SA"/>
        </w:rPr>
        <w:t>二、磋商文件</w:t>
      </w:r>
    </w:p>
    <w:p w14:paraId="409BEA67">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8.磋商文件的构成</w:t>
      </w:r>
    </w:p>
    <w:p w14:paraId="7D9343DB">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第一章 竞争性磋商公告；</w:t>
      </w:r>
    </w:p>
    <w:p w14:paraId="048AE031">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第二章 采购需求；</w:t>
      </w:r>
    </w:p>
    <w:p w14:paraId="7573C645">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 xml:space="preserve">第三章 供应商须知； </w:t>
      </w:r>
    </w:p>
    <w:p w14:paraId="2269EF71">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第四章 评审程序、评审方法和评审标准；</w:t>
      </w:r>
    </w:p>
    <w:p w14:paraId="662E88FB">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第五章 响应文件格式；</w:t>
      </w:r>
    </w:p>
    <w:p w14:paraId="266CA150">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第六章 合同文本；</w:t>
      </w:r>
    </w:p>
    <w:p w14:paraId="6A92106F">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第七章 质疑、投诉材料格式。</w:t>
      </w:r>
    </w:p>
    <w:p w14:paraId="7039A9F7">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9.供应商的询问</w:t>
      </w:r>
    </w:p>
    <w:p w14:paraId="4F28866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供应商应认真阅读磋商文件的采购需求，如供应商对磋商文件有疑问的，如要求采购人作出澄清或者修改的，供应商尽应在提交首次响应文件截止之日前，以书面形式向采购人、采购代理机构提出。</w:t>
      </w:r>
    </w:p>
    <w:p w14:paraId="0858774F">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10.磋商文件的澄清和修改</w:t>
      </w:r>
    </w:p>
    <w:p w14:paraId="0C2F607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10.1已获取磋商文件的潜在供应商，若有问题需要澄清，应于应标截止时间前，以书面形式向采购代理机构提出，采购代理机构与采购人研究后，对认为有必要回答的问题，按照本章10.3的内容处理。</w:t>
      </w:r>
    </w:p>
    <w:p w14:paraId="242463A4">
      <w:pPr>
        <w:snapToGrid w:val="0"/>
        <w:spacing w:before="0" w:beforeAutospacing="0" w:after="0" w:afterAutospacing="0" w:line="360" w:lineRule="auto"/>
        <w:ind w:firstLine="422" w:firstLineChars="200"/>
        <w:jc w:val="both"/>
        <w:textAlignment w:val="baseline"/>
        <w:rPr>
          <w:rStyle w:val="39"/>
          <w:rFonts w:ascii="宋体" w:hAnsi="宋体"/>
          <w:b/>
          <w:i w:val="0"/>
          <w:caps w:val="0"/>
          <w:color w:val="000000" w:themeColor="text1"/>
          <w:spacing w:val="0"/>
          <w:w w:val="100"/>
          <w:kern w:val="2"/>
          <w:sz w:val="21"/>
          <w:szCs w:val="21"/>
          <w:highlight w:val="none"/>
          <w:lang w:val="en-US" w:eastAsia="zh-CN" w:bidi="ar-SA"/>
        </w:rPr>
      </w:pPr>
      <w:r>
        <w:rPr>
          <w:rStyle w:val="39"/>
          <w:rFonts w:ascii="宋体" w:hAnsi="宋体"/>
          <w:b/>
          <w:i w:val="0"/>
          <w:caps w:val="0"/>
          <w:color w:val="000000" w:themeColor="text1"/>
          <w:spacing w:val="0"/>
          <w:w w:val="100"/>
          <w:kern w:val="2"/>
          <w:sz w:val="21"/>
          <w:szCs w:val="21"/>
          <w:highlight w:val="none"/>
          <w:lang w:val="en-US" w:eastAsia="zh-CN" w:bidi="ar-SA"/>
        </w:rPr>
        <w:t>10.2采购人或者采购代理机构可以对已发出的磋商文件进行必要的澄清或者修改，但不得改变采购标的和资格条件。澄清或者修改应当在原公告发布媒体上发布澄清公告。澄清或者修改的内容为磋商文件的组成部分。</w:t>
      </w:r>
    </w:p>
    <w:p w14:paraId="307D11E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10.3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或者磋商小组在提交首次响应文件截止之日3个工作日前，以书面形式（目前为网上公告和系统短信等形式）通知所有获取磋商文件的供应商，不足3个工作日的，应当顺延提交首次响应文件截止之日。</w:t>
      </w:r>
    </w:p>
    <w:p w14:paraId="157B37B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10.4</w:t>
      </w:r>
      <w:r>
        <w:rPr>
          <w:rStyle w:val="39"/>
          <w:rFonts w:ascii="Arial" w:hAnsi="Arial"/>
          <w:b w:val="0"/>
          <w:i w:val="0"/>
          <w:caps w:val="0"/>
          <w:color w:val="000000" w:themeColor="text1"/>
          <w:spacing w:val="0"/>
          <w:w w:val="100"/>
          <w:kern w:val="2"/>
          <w:sz w:val="21"/>
          <w:szCs w:val="24"/>
          <w:highlight w:val="none"/>
          <w:lang w:val="en-US" w:eastAsia="zh-CN" w:bidi="ar-SA"/>
        </w:rPr>
        <w:t>采购信息更正公告的内容应当包括采购人和采购代理机构名称、地址、联系方式，原公告的采购项目名称及首次公告日期，更正事项、内容及日期，采购项目联系人和电话。</w:t>
      </w:r>
    </w:p>
    <w:p w14:paraId="1A833D2A">
      <w:pPr>
        <w:snapToGrid w:val="0"/>
        <w:spacing w:before="0" w:beforeAutospacing="0" w:after="0" w:afterAutospacing="0" w:line="360" w:lineRule="auto"/>
        <w:ind w:firstLine="420" w:firstLineChars="200"/>
        <w:jc w:val="both"/>
        <w:textAlignment w:val="baseline"/>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pPr>
      <w:r>
        <w:rPr>
          <w:rStyle w:val="39"/>
          <w:rFonts w:hAnsi="宋体"/>
          <w:b w:val="0"/>
          <w:i w:val="0"/>
          <w:caps w:val="0"/>
          <w:color w:val="000000" w:themeColor="text1"/>
          <w:spacing w:val="0"/>
          <w:w w:val="100"/>
          <w:kern w:val="2"/>
          <w:sz w:val="21"/>
          <w:szCs w:val="24"/>
          <w:highlight w:val="none"/>
          <w:lang w:val="en-US" w:eastAsia="zh-CN" w:bidi="ar-SA"/>
        </w:rPr>
        <w:t xml:space="preserve">10.5  </w:t>
      </w:r>
      <w:r>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t>采购人和采购代理机构可以视采购具体情况，变更</w:t>
      </w:r>
      <w:r>
        <w:rPr>
          <w:rStyle w:val="39"/>
          <w:rFonts w:hAnsi="宋体"/>
          <w:b w:val="0"/>
          <w:i w:val="0"/>
          <w:caps w:val="0"/>
          <w:color w:val="000000" w:themeColor="text1"/>
          <w:spacing w:val="0"/>
          <w:w w:val="100"/>
          <w:kern w:val="2"/>
          <w:sz w:val="21"/>
          <w:szCs w:val="24"/>
          <w:highlight w:val="none"/>
          <w:lang w:val="en-US" w:eastAsia="zh-CN" w:bidi="ar-SA"/>
        </w:rPr>
        <w:t>提交首次响应文件</w:t>
      </w:r>
      <w:r>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t>截止时间和竞谈时间，将变更时间将在</w:t>
      </w:r>
      <w:r>
        <w:rPr>
          <w:rStyle w:val="39"/>
          <w:rFonts w:hAnsi="宋体"/>
          <w:b w:val="0"/>
          <w:i w:val="0"/>
          <w:caps w:val="0"/>
          <w:color w:val="000000" w:themeColor="text1"/>
          <w:spacing w:val="0"/>
          <w:w w:val="100"/>
          <w:kern w:val="2"/>
          <w:sz w:val="21"/>
          <w:szCs w:val="24"/>
          <w:highlight w:val="none"/>
          <w:lang w:val="en-US" w:eastAsia="zh-CN" w:bidi="ar-SA"/>
        </w:rPr>
        <w:t>“采购文件公告”中“七、其他补充事宜3.网上查询地址”</w:t>
      </w:r>
      <w:r>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t>规定的政府采购信息发布媒体上发布更正公告。</w:t>
      </w:r>
    </w:p>
    <w:p w14:paraId="5C17678B">
      <w:pPr>
        <w:snapToGrid w:val="0"/>
        <w:spacing w:before="0" w:beforeAutospacing="0" w:after="0" w:afterAutospacing="0" w:line="360" w:lineRule="auto"/>
        <w:ind w:firstLine="400" w:firstLineChars="200"/>
        <w:jc w:val="both"/>
        <w:textAlignment w:val="baseline"/>
        <w:rPr>
          <w:rStyle w:val="39"/>
          <w:rFonts w:ascii="宋体" w:hAnsi="Courier New"/>
          <w:b w:val="0"/>
          <w:i w:val="0"/>
          <w:caps w:val="0"/>
          <w:color w:val="000000" w:themeColor="text1"/>
          <w:spacing w:val="0"/>
          <w:w w:val="100"/>
          <w:kern w:val="0"/>
          <w:sz w:val="20"/>
          <w:szCs w:val="21"/>
          <w:highlight w:val="none"/>
          <w:lang w:val="en-US" w:eastAsia="zh-CN" w:bidi="ar-SA"/>
        </w:rPr>
      </w:pPr>
      <w:r>
        <w:rPr>
          <w:rStyle w:val="39"/>
          <w:rFonts w:ascii="宋体" w:hAnsi="Courier New"/>
          <w:b w:val="0"/>
          <w:i w:val="0"/>
          <w:caps w:val="0"/>
          <w:color w:val="000000" w:themeColor="text1"/>
          <w:spacing w:val="0"/>
          <w:w w:val="100"/>
          <w:kern w:val="0"/>
          <w:sz w:val="20"/>
          <w:szCs w:val="21"/>
          <w:highlight w:val="none"/>
          <w:lang w:val="en-US" w:eastAsia="zh-CN" w:bidi="ar-SA"/>
        </w:rPr>
        <w:t>▲</w:t>
      </w:r>
      <w:r>
        <w:rPr>
          <w:rStyle w:val="39"/>
          <w:rFonts w:ascii="宋体" w:hAnsi="Courier New"/>
          <w:b/>
          <w:i w:val="0"/>
          <w:caps w:val="0"/>
          <w:color w:val="000000" w:themeColor="text1"/>
          <w:spacing w:val="0"/>
          <w:w w:val="100"/>
          <w:kern w:val="0"/>
          <w:sz w:val="20"/>
          <w:szCs w:val="21"/>
          <w:highlight w:val="none"/>
          <w:lang w:val="en-US" w:eastAsia="zh-CN" w:bidi="ar-SA"/>
        </w:rPr>
        <w:t>响应文件未按磋商文件的澄清、修改的内容编制，又不符合实质性要求的，其响应文件作无效处理。</w:t>
      </w:r>
    </w:p>
    <w:p w14:paraId="21DF17DD">
      <w:pPr>
        <w:pStyle w:val="34"/>
        <w:keepLines/>
        <w:widowControl/>
        <w:snapToGrid w:val="0"/>
        <w:spacing w:before="0" w:beforeAutospacing="0" w:after="0" w:afterAutospacing="0" w:line="360" w:lineRule="auto"/>
        <w:ind w:firstLine="640" w:firstLineChars="200"/>
        <w:jc w:val="both"/>
        <w:textAlignment w:val="baseline"/>
        <w:rPr>
          <w:rStyle w:val="39"/>
          <w:rFonts w:ascii="宋体" w:hAnsi="宋体"/>
          <w:b w:val="0"/>
          <w:bCs w:val="0"/>
          <w:i w:val="0"/>
          <w:caps w:val="0"/>
          <w:color w:val="000000" w:themeColor="text1"/>
          <w:spacing w:val="0"/>
          <w:w w:val="100"/>
          <w:kern w:val="2"/>
          <w:sz w:val="32"/>
          <w:szCs w:val="32"/>
          <w:highlight w:val="none"/>
          <w:lang w:val="en-US" w:eastAsia="zh-CN" w:bidi="ar-SA"/>
        </w:rPr>
      </w:pPr>
      <w:r>
        <w:rPr>
          <w:rStyle w:val="39"/>
          <w:rFonts w:ascii="宋体" w:hAnsi="宋体"/>
          <w:b w:val="0"/>
          <w:bCs w:val="0"/>
          <w:i w:val="0"/>
          <w:caps w:val="0"/>
          <w:color w:val="000000" w:themeColor="text1"/>
          <w:spacing w:val="0"/>
          <w:w w:val="100"/>
          <w:kern w:val="2"/>
          <w:sz w:val="32"/>
          <w:szCs w:val="32"/>
          <w:highlight w:val="none"/>
          <w:lang w:val="en-US" w:eastAsia="zh-CN" w:bidi="ar-SA"/>
        </w:rPr>
        <w:t xml:space="preserve">  三、响应文件的编制</w:t>
      </w:r>
    </w:p>
    <w:p w14:paraId="4B75CBE0">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11.响应文件的编制原则</w:t>
      </w:r>
    </w:p>
    <w:p w14:paraId="7CED3C9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供应商必须按照磋商文件的要求编制响应文件，并对其提交的响应文件的真实性、合法性承担法律责任。响应文件必须对磋商文件作出实质性响应。</w:t>
      </w:r>
    </w:p>
    <w:p w14:paraId="379CBCC5">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12.响应文件的组成</w:t>
      </w:r>
    </w:p>
    <w:p w14:paraId="49A6230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12.1响应文件由资格证明文件、商务技术文件和</w:t>
      </w:r>
      <w:r>
        <w:rPr>
          <w:rStyle w:val="39"/>
          <w:rFonts w:hint="eastAsia" w:ascii="宋体" w:hAnsi="宋体"/>
          <w:b w:val="0"/>
          <w:i w:val="0"/>
          <w:caps w:val="0"/>
          <w:color w:val="000000" w:themeColor="text1"/>
          <w:spacing w:val="0"/>
          <w:w w:val="100"/>
          <w:kern w:val="2"/>
          <w:sz w:val="21"/>
          <w:szCs w:val="21"/>
          <w:highlight w:val="none"/>
          <w:lang w:val="en-US" w:eastAsia="zh-CN" w:bidi="ar-SA"/>
        </w:rPr>
        <w:t>报价</w:t>
      </w:r>
      <w:r>
        <w:rPr>
          <w:rStyle w:val="39"/>
          <w:rFonts w:ascii="宋体" w:hAnsi="宋体"/>
          <w:b w:val="0"/>
          <w:i w:val="0"/>
          <w:caps w:val="0"/>
          <w:color w:val="000000" w:themeColor="text1"/>
          <w:spacing w:val="0"/>
          <w:w w:val="100"/>
          <w:kern w:val="2"/>
          <w:sz w:val="21"/>
          <w:szCs w:val="21"/>
          <w:highlight w:val="none"/>
          <w:lang w:val="en-US" w:eastAsia="zh-CN" w:bidi="ar-SA"/>
        </w:rPr>
        <w:t>文件三部分组成。</w:t>
      </w:r>
    </w:p>
    <w:p w14:paraId="5B0D240A">
      <w:pPr>
        <w:snapToGrid w:val="0"/>
        <w:spacing w:before="0" w:beforeAutospacing="0" w:after="0" w:afterAutospacing="0" w:line="360" w:lineRule="auto"/>
        <w:ind w:left="420" w:leftChars="200"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12.1.1资格证明文件：详见须知前附表</w:t>
      </w:r>
    </w:p>
    <w:p w14:paraId="2469F2DE">
      <w:pPr>
        <w:snapToGrid w:val="0"/>
        <w:spacing w:before="0" w:beforeAutospacing="0" w:after="0" w:afterAutospacing="0" w:line="360" w:lineRule="auto"/>
        <w:ind w:left="420" w:leftChars="200"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12.1.2商务技术文件：详见须知前附表</w:t>
      </w:r>
    </w:p>
    <w:p w14:paraId="33AB10E1">
      <w:pPr>
        <w:snapToGrid w:val="0"/>
        <w:spacing w:before="0" w:beforeAutospacing="0" w:after="0" w:afterAutospacing="0" w:line="360" w:lineRule="auto"/>
        <w:ind w:left="420" w:leftChars="200" w:firstLine="420" w:firstLineChars="200"/>
        <w:jc w:val="both"/>
        <w:textAlignment w:val="baseline"/>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12.1.3报价文件</w:t>
      </w:r>
      <w:r>
        <w:rPr>
          <w:rStyle w:val="39"/>
          <w:rFonts w:hint="eastAsia" w:ascii="宋体" w:hAnsi="宋体"/>
          <w:b w:val="0"/>
          <w:i w:val="0"/>
          <w:caps w:val="0"/>
          <w:color w:val="000000" w:themeColor="text1"/>
          <w:spacing w:val="0"/>
          <w:w w:val="100"/>
          <w:kern w:val="2"/>
          <w:sz w:val="21"/>
          <w:szCs w:val="21"/>
          <w:highlight w:val="none"/>
          <w:lang w:val="en-US" w:eastAsia="zh-CN" w:bidi="ar-SA"/>
        </w:rPr>
        <w:t>：</w:t>
      </w:r>
      <w:r>
        <w:rPr>
          <w:rStyle w:val="39"/>
          <w:rFonts w:ascii="宋体" w:hAnsi="宋体"/>
          <w:b w:val="0"/>
          <w:i w:val="0"/>
          <w:caps w:val="0"/>
          <w:color w:val="000000" w:themeColor="text1"/>
          <w:spacing w:val="0"/>
          <w:w w:val="100"/>
          <w:kern w:val="2"/>
          <w:sz w:val="21"/>
          <w:szCs w:val="21"/>
          <w:highlight w:val="none"/>
          <w:lang w:val="en-US" w:eastAsia="zh-CN" w:bidi="ar-SA"/>
        </w:rPr>
        <w:t>详见须知前附表</w:t>
      </w:r>
    </w:p>
    <w:p w14:paraId="10DD05B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12.2响应文件电子版：详见须知前附表</w:t>
      </w:r>
    </w:p>
    <w:p w14:paraId="66228679">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13.计量单位</w:t>
      </w:r>
    </w:p>
    <w:p w14:paraId="3636D0D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磋商文件已有明确规定的，使用磋商文件规定的计量单位；磋商文件没有规定的，应采用中华人民共和国法定计量单位，货币种类为人民币，否则视同未响应。</w:t>
      </w:r>
    </w:p>
    <w:p w14:paraId="7BF9544F">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14.竞标的风险</w:t>
      </w:r>
    </w:p>
    <w:p w14:paraId="59C45D2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供应商没有按照磋商文件要求提供全部资料，或者供应商没有对磋商文件在各方面作出实质性响应可能导致其响应无效，是供应商应当考虑的风险。</w:t>
      </w:r>
    </w:p>
    <w:p w14:paraId="6475ED6C">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15.响应报价要求和构成</w:t>
      </w:r>
    </w:p>
    <w:p w14:paraId="0E9BABB7">
      <w:pPr>
        <w:tabs>
          <w:tab w:val="left" w:pos="2492"/>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15.1响应报价应按“第五章 响应文件格式”中“</w:t>
      </w:r>
      <w:r>
        <w:rPr>
          <w:rStyle w:val="39"/>
          <w:rFonts w:hint="eastAsia" w:ascii="宋体" w:hAnsi="宋体"/>
          <w:b w:val="0"/>
          <w:i w:val="0"/>
          <w:caps w:val="0"/>
          <w:color w:val="000000" w:themeColor="text1"/>
          <w:spacing w:val="0"/>
          <w:w w:val="100"/>
          <w:kern w:val="2"/>
          <w:sz w:val="21"/>
          <w:szCs w:val="21"/>
          <w:highlight w:val="none"/>
          <w:lang w:val="en-US" w:eastAsia="zh-CN" w:bidi="ar-SA"/>
        </w:rPr>
        <w:t>磋商函</w:t>
      </w:r>
      <w:r>
        <w:rPr>
          <w:rStyle w:val="39"/>
          <w:rFonts w:ascii="宋体" w:hAnsi="宋体"/>
          <w:b w:val="0"/>
          <w:i w:val="0"/>
          <w:caps w:val="0"/>
          <w:color w:val="000000" w:themeColor="text1"/>
          <w:spacing w:val="0"/>
          <w:w w:val="100"/>
          <w:kern w:val="2"/>
          <w:sz w:val="21"/>
          <w:szCs w:val="21"/>
          <w:highlight w:val="none"/>
          <w:lang w:val="en-US" w:eastAsia="zh-CN" w:bidi="ar-SA"/>
        </w:rPr>
        <w:t>”格式填写。</w:t>
      </w:r>
    </w:p>
    <w:p w14:paraId="2643D19C">
      <w:pPr>
        <w:tabs>
          <w:tab w:val="left" w:pos="2492"/>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15.2响应报价的价格构成见“供应商须知前附表”。</w:t>
      </w:r>
    </w:p>
    <w:p w14:paraId="0A3B004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15.3响应报价要求</w:t>
      </w:r>
    </w:p>
    <w:p w14:paraId="467C789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15.3.1供应商的响应报价应符合以下要求，否则响应文件按无效响应处理：</w:t>
      </w:r>
    </w:p>
    <w:p w14:paraId="49BDE70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（1）供应商必须就“采购需求”中所竞标的每个分标的全部内容分别作完整唯一总价报价，不得存在漏项报价；</w:t>
      </w:r>
    </w:p>
    <w:p w14:paraId="2B3E677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（2）供应商必须就所竞标的分标的单项内容作唯一报价。</w:t>
      </w:r>
    </w:p>
    <w:p w14:paraId="7EA8573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15.3.2响应报价（包含首次报价、最后报价）超过所竞标分标规定的采购预算金额或者最高限价的，其响应文件将作无效处理。</w:t>
      </w:r>
    </w:p>
    <w:p w14:paraId="67BF573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15.3.3响应报价（包含首次报价、最后报价）超过分项采购预算金额或者最高限价的，其响应文件将作无效处理。</w:t>
      </w:r>
    </w:p>
    <w:p w14:paraId="56E66D63">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16.竞标有效期</w:t>
      </w:r>
    </w:p>
    <w:p w14:paraId="09405DB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16.1竞标有效期是指为保证采购人有足够的时间在提交响应文件后完成评审、确定成交供应商、合同签订等工作而要求供应商提交的响应文件在一定时间内保持有效的期限。</w:t>
      </w:r>
    </w:p>
    <w:p w14:paraId="78723FC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16.2 竞标有效期应由供应商按“供应商须知前附表”规定的期限作出响应。</w:t>
      </w:r>
    </w:p>
    <w:p w14:paraId="4BB1CF1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16.3供应商的响应文件在竞标有效期内均保持有效。</w:t>
      </w:r>
    </w:p>
    <w:p w14:paraId="779D4DE5">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17.磋商保证金</w:t>
      </w:r>
    </w:p>
    <w:p w14:paraId="770335F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详见“供应商须知前附表”。</w:t>
      </w:r>
    </w:p>
    <w:p w14:paraId="21A942FD">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18.响应文件编制的要求</w:t>
      </w:r>
    </w:p>
    <w:p w14:paraId="083280D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18.1各供应商在编制响应文件时请按照磋商文件“第五章 响应文件格式”规定的格式进行，混乱的编排导致响应文件被误读或磋商小组查找不到有效文件是供应商的风险。不完整、编排混乱导致响应文件被误读、漏读或者查找不到相关内容的，</w:t>
      </w:r>
      <w:r>
        <w:rPr>
          <w:rStyle w:val="39"/>
          <w:rFonts w:ascii="宋体" w:hAnsi="宋体"/>
          <w:b w:val="0"/>
          <w:i w:val="0"/>
          <w:caps w:val="0"/>
          <w:color w:val="000000" w:themeColor="text1"/>
          <w:spacing w:val="0"/>
          <w:w w:val="100"/>
          <w:kern w:val="2"/>
          <w:sz w:val="21"/>
          <w:szCs w:val="24"/>
          <w:highlight w:val="none"/>
          <w:lang w:val="en-US" w:eastAsia="zh-CN" w:bidi="ar-SA"/>
        </w:rPr>
        <w:t>由此引发的</w:t>
      </w:r>
      <w:r>
        <w:rPr>
          <w:rStyle w:val="39"/>
          <w:rFonts w:ascii="宋体" w:hAnsi="宋体"/>
          <w:b w:val="0"/>
          <w:i w:val="0"/>
          <w:caps w:val="0"/>
          <w:color w:val="000000" w:themeColor="text1"/>
          <w:spacing w:val="0"/>
          <w:w w:val="100"/>
          <w:kern w:val="2"/>
          <w:sz w:val="21"/>
          <w:szCs w:val="21"/>
          <w:highlight w:val="none"/>
          <w:lang w:val="en-US" w:eastAsia="zh-CN" w:bidi="ar-SA"/>
        </w:rPr>
        <w:t>后果由供应商承担。</w:t>
      </w:r>
    </w:p>
    <w:p w14:paraId="2CBB32D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18.2响应文件应按资格证明、报价分别编制，商务技术文件合并编制，本磋商只接受电子版响应文件，要求见本章“12.2响应文件电子版要求”。</w:t>
      </w:r>
    </w:p>
    <w:p w14:paraId="4724BF9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18.3响应文件须由供应商在</w:t>
      </w:r>
      <w:r>
        <w:rPr>
          <w:rStyle w:val="39"/>
          <w:rFonts w:ascii="宋体" w:hAnsi="宋体"/>
          <w:b w:val="0"/>
          <w:i w:val="0"/>
          <w:caps w:val="0"/>
          <w:color w:val="000000" w:themeColor="text1"/>
          <w:spacing w:val="0"/>
          <w:w w:val="100"/>
          <w:kern w:val="0"/>
          <w:sz w:val="21"/>
          <w:szCs w:val="21"/>
          <w:highlight w:val="none"/>
          <w:lang w:val="zh-CN" w:eastAsia="zh-CN" w:bidi="ar-SA"/>
        </w:rPr>
        <w:t>“</w:t>
      </w:r>
      <w:r>
        <w:rPr>
          <w:rStyle w:val="39"/>
          <w:rFonts w:ascii="宋体" w:hAnsi="宋体"/>
          <w:b w:val="0"/>
          <w:i w:val="0"/>
          <w:caps w:val="0"/>
          <w:color w:val="000000" w:themeColor="text1"/>
          <w:spacing w:val="0"/>
          <w:w w:val="100"/>
          <w:kern w:val="2"/>
          <w:sz w:val="21"/>
          <w:szCs w:val="21"/>
          <w:highlight w:val="none"/>
          <w:lang w:val="en-US" w:eastAsia="zh-CN" w:bidi="ar-SA"/>
        </w:rPr>
        <w:t>第五章 响应文件格式</w:t>
      </w:r>
      <w:r>
        <w:rPr>
          <w:rStyle w:val="39"/>
          <w:rFonts w:ascii="宋体" w:hAnsi="宋体"/>
          <w:b w:val="0"/>
          <w:i w:val="0"/>
          <w:caps w:val="0"/>
          <w:color w:val="000000" w:themeColor="text1"/>
          <w:spacing w:val="0"/>
          <w:w w:val="100"/>
          <w:kern w:val="0"/>
          <w:sz w:val="21"/>
          <w:szCs w:val="21"/>
          <w:highlight w:val="none"/>
          <w:lang w:val="zh-CN" w:eastAsia="zh-CN" w:bidi="ar-SA"/>
        </w:rPr>
        <w:t>”</w:t>
      </w:r>
      <w:r>
        <w:rPr>
          <w:rStyle w:val="39"/>
          <w:rFonts w:ascii="宋体" w:hAnsi="宋体"/>
          <w:b w:val="0"/>
          <w:i w:val="0"/>
          <w:caps w:val="0"/>
          <w:color w:val="000000" w:themeColor="text1"/>
          <w:spacing w:val="0"/>
          <w:w w:val="100"/>
          <w:kern w:val="2"/>
          <w:sz w:val="21"/>
          <w:szCs w:val="21"/>
          <w:highlight w:val="none"/>
          <w:lang w:val="en-US" w:eastAsia="zh-CN" w:bidi="ar-SA"/>
        </w:rPr>
        <w:t>规定位置进行签署、盖章，否则其响应文件按无效响应处理。骑缝盖公章不视为在规定位置盖章。</w:t>
      </w:r>
    </w:p>
    <w:p w14:paraId="12D5C67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18.4响应文件中标注的供应商名称应与营业执照（事业单位法人证书、执业许可证、自然人身份证）及电子公章一致，否则其响应文件按无效响应处理。</w:t>
      </w:r>
    </w:p>
    <w:p w14:paraId="7D44C0E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18.5响应文件应避免涂改、行间插字或者删除，否则其响应文件按无效响应处理。</w:t>
      </w:r>
    </w:p>
    <w:p w14:paraId="06BB0752">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19.响应文件的密封和标记</w:t>
      </w:r>
    </w:p>
    <w:p w14:paraId="02212BF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zh-CN" w:eastAsia="zh-CN" w:bidi="ar-SA"/>
        </w:rPr>
      </w:pPr>
      <w:r>
        <w:rPr>
          <w:rStyle w:val="39"/>
          <w:rFonts w:ascii="宋体" w:hAnsi="宋体"/>
          <w:b w:val="0"/>
          <w:i w:val="0"/>
          <w:caps w:val="0"/>
          <w:color w:val="000000" w:themeColor="text1"/>
          <w:spacing w:val="0"/>
          <w:w w:val="100"/>
          <w:kern w:val="0"/>
          <w:sz w:val="21"/>
          <w:szCs w:val="21"/>
          <w:highlight w:val="none"/>
          <w:lang w:val="zh-CN" w:eastAsia="zh-CN" w:bidi="ar-SA"/>
        </w:rPr>
        <w:t>19.1供应商进行电子交易应安装客户端软件—“</w:t>
      </w:r>
      <w:r>
        <w:rPr>
          <w:rStyle w:val="39"/>
          <w:rFonts w:hint="eastAsia" w:ascii="宋体" w:hAnsi="宋体"/>
          <w:b w:val="0"/>
          <w:i w:val="0"/>
          <w:caps w:val="0"/>
          <w:color w:val="000000" w:themeColor="text1"/>
          <w:spacing w:val="0"/>
          <w:w w:val="100"/>
          <w:kern w:val="0"/>
          <w:sz w:val="21"/>
          <w:szCs w:val="21"/>
          <w:highlight w:val="none"/>
          <w:lang w:val="zh-CN" w:eastAsia="zh-CN" w:bidi="ar-SA"/>
        </w:rPr>
        <w:t>广西政府采购云平台</w:t>
      </w:r>
      <w:r>
        <w:rPr>
          <w:rStyle w:val="39"/>
          <w:rFonts w:ascii="宋体" w:hAnsi="宋体"/>
          <w:b w:val="0"/>
          <w:i w:val="0"/>
          <w:caps w:val="0"/>
          <w:color w:val="000000" w:themeColor="text1"/>
          <w:spacing w:val="0"/>
          <w:w w:val="100"/>
          <w:kern w:val="0"/>
          <w:sz w:val="21"/>
          <w:szCs w:val="21"/>
          <w:highlight w:val="none"/>
          <w:lang w:val="zh-CN" w:eastAsia="zh-CN" w:bidi="ar-SA"/>
        </w:rPr>
        <w:t>电子交易客户端”，并按照磋商文件和电子交易平台的要求编制并加密响应文件。供应商未按规定加密的响应文件，电子交易平台将拒收并提示。</w:t>
      </w:r>
    </w:p>
    <w:p w14:paraId="35FA087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zh-CN" w:eastAsia="zh-CN" w:bidi="ar-SA"/>
        </w:rPr>
      </w:pPr>
      <w:r>
        <w:rPr>
          <w:rStyle w:val="39"/>
          <w:rFonts w:ascii="宋体" w:hAnsi="宋体"/>
          <w:b w:val="0"/>
          <w:i w:val="0"/>
          <w:caps w:val="0"/>
          <w:color w:val="000000" w:themeColor="text1"/>
          <w:spacing w:val="0"/>
          <w:w w:val="100"/>
          <w:kern w:val="0"/>
          <w:sz w:val="21"/>
          <w:szCs w:val="21"/>
          <w:highlight w:val="none"/>
          <w:lang w:val="zh-CN" w:eastAsia="zh-CN" w:bidi="ar-SA"/>
        </w:rPr>
        <w:t>19.2使用“</w:t>
      </w:r>
      <w:r>
        <w:rPr>
          <w:rStyle w:val="39"/>
          <w:rFonts w:hint="eastAsia" w:ascii="宋体" w:hAnsi="宋体"/>
          <w:b w:val="0"/>
          <w:i w:val="0"/>
          <w:caps w:val="0"/>
          <w:color w:val="000000" w:themeColor="text1"/>
          <w:spacing w:val="0"/>
          <w:w w:val="100"/>
          <w:kern w:val="0"/>
          <w:sz w:val="21"/>
          <w:szCs w:val="21"/>
          <w:highlight w:val="none"/>
          <w:lang w:val="zh-CN" w:eastAsia="zh-CN" w:bidi="ar-SA"/>
        </w:rPr>
        <w:t>广西政府采购云平台</w:t>
      </w:r>
      <w:r>
        <w:rPr>
          <w:rStyle w:val="39"/>
          <w:rFonts w:ascii="宋体" w:hAnsi="宋体"/>
          <w:b w:val="0"/>
          <w:i w:val="0"/>
          <w:caps w:val="0"/>
          <w:color w:val="000000" w:themeColor="text1"/>
          <w:spacing w:val="0"/>
          <w:w w:val="100"/>
          <w:kern w:val="0"/>
          <w:sz w:val="21"/>
          <w:szCs w:val="21"/>
          <w:highlight w:val="none"/>
          <w:lang w:val="zh-CN" w:eastAsia="zh-CN" w:bidi="ar-SA"/>
        </w:rPr>
        <w:t>电子交易客户端”需要提前申领CA数字证书，申领流程见该项目采购公告附件。</w:t>
      </w:r>
    </w:p>
    <w:p w14:paraId="030B8096">
      <w:pPr>
        <w:pStyle w:val="59"/>
        <w:widowControl/>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19.3为确保网上操作合法、有效和安全，供应商应当在响应文件提交截止时间前完成在“政府采购云平台”的身份认证，确保在电子交易过程中能够对相关数据电文进行加密和使用电子签名。</w:t>
      </w:r>
    </w:p>
    <w:p w14:paraId="619FEA54">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20.响应文件的提交</w:t>
      </w:r>
    </w:p>
    <w:p w14:paraId="0C3332D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20.1所有响应文件应于竞争性磋商文件中规定的时间上传递交至</w:t>
      </w:r>
      <w:r>
        <w:rPr>
          <w:rStyle w:val="39"/>
          <w:rFonts w:hint="eastAsia" w:ascii="宋体" w:hAnsi="宋体"/>
          <w:b w:val="0"/>
          <w:i w:val="0"/>
          <w:caps w:val="0"/>
          <w:color w:val="000000" w:themeColor="text1"/>
          <w:spacing w:val="0"/>
          <w:w w:val="100"/>
          <w:kern w:val="2"/>
          <w:sz w:val="21"/>
          <w:szCs w:val="21"/>
          <w:highlight w:val="none"/>
          <w:lang w:val="en-US" w:eastAsia="zh-CN" w:bidi="ar-SA"/>
        </w:rPr>
        <w:t>广西政府采购云平台</w:t>
      </w:r>
      <w:r>
        <w:rPr>
          <w:rStyle w:val="39"/>
          <w:rFonts w:ascii="宋体" w:hAnsi="宋体"/>
          <w:b w:val="0"/>
          <w:i w:val="0"/>
          <w:caps w:val="0"/>
          <w:color w:val="000000" w:themeColor="text1"/>
          <w:spacing w:val="0"/>
          <w:w w:val="100"/>
          <w:kern w:val="2"/>
          <w:sz w:val="21"/>
          <w:szCs w:val="21"/>
          <w:highlight w:val="none"/>
          <w:lang w:val="en-US" w:eastAsia="zh-CN" w:bidi="ar-SA"/>
        </w:rPr>
        <w:t>。</w:t>
      </w:r>
    </w:p>
    <w:p w14:paraId="5B71FDA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20.2 在响应文件提交截止时间以后，不能补充、修改响应文件。</w:t>
      </w:r>
    </w:p>
    <w:p w14:paraId="4E8316A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20.3 在提交“最后报价”后，供应商不能退出谈判。</w:t>
      </w:r>
    </w:p>
    <w:p w14:paraId="3723F4C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20.4 电子交易平台收到响应文件，将妥善保存并即时向供应商发出确认回执通知。在响应文件提交截止时间前，除供应商补充、修改或者撤回响应文件外，任何单位和个人不得解密或提取响应文件。</w:t>
      </w:r>
    </w:p>
    <w:p w14:paraId="0B5C9AA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20.5 采购机构不可视情况延长提交响应文件的截止时间。</w:t>
      </w:r>
    </w:p>
    <w:p w14:paraId="01031B8C">
      <w:pPr>
        <w:snapToGrid w:val="0"/>
        <w:spacing w:before="0" w:beforeAutospacing="0" w:after="0" w:afterAutospacing="0" w:line="360" w:lineRule="auto"/>
        <w:ind w:firstLine="420" w:firstLineChars="200"/>
        <w:jc w:val="both"/>
        <w:textAlignment w:val="baseline"/>
        <w:rPr>
          <w:rStyle w:val="39"/>
          <w:rFonts w:ascii="黑体" w:hAnsi="黑体" w:eastAsia="黑体"/>
          <w:b w:val="0"/>
          <w:i w:val="0"/>
          <w:caps w:val="0"/>
          <w:color w:val="000000" w:themeColor="text1"/>
          <w:spacing w:val="0"/>
          <w:w w:val="100"/>
          <w:kern w:val="2"/>
          <w:sz w:val="24"/>
          <w:szCs w:val="24"/>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20.6备份响应文件。</w:t>
      </w:r>
      <w:r>
        <w:rPr>
          <w:rStyle w:val="39"/>
          <w:rFonts w:hAnsi="宋体" w:cs="Times New Roman"/>
          <w:b w:val="0"/>
          <w:bCs/>
          <w:i w:val="0"/>
          <w:caps w:val="0"/>
          <w:color w:val="000000" w:themeColor="text1"/>
          <w:spacing w:val="0"/>
          <w:w w:val="100"/>
          <w:kern w:val="2"/>
          <w:sz w:val="21"/>
          <w:szCs w:val="21"/>
          <w:highlight w:val="none"/>
          <w:lang w:val="en-US" w:eastAsia="zh-CN" w:bidi="ar-SA"/>
        </w:rPr>
        <w:t>详见在“供应商须知前附表”。</w:t>
      </w:r>
    </w:p>
    <w:p w14:paraId="4B1AF42F">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21.首次响应文件的补充、修改与撤回</w:t>
      </w:r>
    </w:p>
    <w:p w14:paraId="33CA19F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详见“供应商须知前附表”。</w:t>
      </w:r>
    </w:p>
    <w:p w14:paraId="4F540DCB">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22. 首次响应文件的退回</w:t>
      </w:r>
    </w:p>
    <w:p w14:paraId="19E77AEF">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在首次响应文件提交截止时间止提交响应文件的供应商不足3家时电子响应文件由代理机构在“</w:t>
      </w:r>
      <w:r>
        <w:rPr>
          <w:rStyle w:val="39"/>
          <w:rFonts w:hint="eastAsia" w:ascii="宋体" w:hAnsi="宋体"/>
          <w:b w:val="0"/>
          <w:i w:val="0"/>
          <w:caps w:val="0"/>
          <w:color w:val="000000" w:themeColor="text1"/>
          <w:spacing w:val="0"/>
          <w:w w:val="100"/>
          <w:kern w:val="2"/>
          <w:sz w:val="21"/>
          <w:szCs w:val="21"/>
          <w:highlight w:val="none"/>
          <w:lang w:val="en-US" w:eastAsia="zh-CN" w:bidi="ar-SA"/>
        </w:rPr>
        <w:t>广西政府采购云平台</w:t>
      </w:r>
      <w:r>
        <w:rPr>
          <w:rStyle w:val="39"/>
          <w:rFonts w:ascii="宋体" w:hAnsi="宋体"/>
          <w:b w:val="0"/>
          <w:i w:val="0"/>
          <w:caps w:val="0"/>
          <w:color w:val="000000" w:themeColor="text1"/>
          <w:spacing w:val="0"/>
          <w:w w:val="100"/>
          <w:kern w:val="2"/>
          <w:sz w:val="21"/>
          <w:szCs w:val="21"/>
          <w:highlight w:val="none"/>
          <w:lang w:val="en-US" w:eastAsia="zh-CN" w:bidi="ar-SA"/>
        </w:rPr>
        <w:t>”平台操作退回，除此之外采购人和采购代理机构对已提交的电子响应文件概不退回。</w:t>
      </w:r>
    </w:p>
    <w:p w14:paraId="4F84B10D">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23. 截止时间后的撤回</w:t>
      </w:r>
    </w:p>
    <w:p w14:paraId="4887E7A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本项目不收取磋商保证金，供应商在首次响应文件提交截止时间后可向采购人、采购代理机构书面申请撤回电子响应文件。</w:t>
      </w:r>
    </w:p>
    <w:p w14:paraId="05232545">
      <w:pPr>
        <w:pStyle w:val="34"/>
        <w:keepLines/>
        <w:widowControl/>
        <w:snapToGrid w:val="0"/>
        <w:spacing w:before="0" w:beforeAutospacing="0" w:after="0" w:afterAutospacing="0" w:line="360" w:lineRule="auto"/>
        <w:ind w:firstLine="640" w:firstLineChars="200"/>
        <w:jc w:val="both"/>
        <w:textAlignment w:val="baseline"/>
        <w:rPr>
          <w:rStyle w:val="39"/>
          <w:rFonts w:ascii="宋体" w:hAnsi="宋体"/>
          <w:b w:val="0"/>
          <w:bCs w:val="0"/>
          <w:i w:val="0"/>
          <w:caps w:val="0"/>
          <w:color w:val="000000" w:themeColor="text1"/>
          <w:spacing w:val="0"/>
          <w:w w:val="100"/>
          <w:kern w:val="2"/>
          <w:sz w:val="32"/>
          <w:szCs w:val="32"/>
          <w:highlight w:val="none"/>
          <w:lang w:val="en-US" w:eastAsia="zh-CN" w:bidi="ar-SA"/>
        </w:rPr>
      </w:pPr>
      <w:r>
        <w:rPr>
          <w:rStyle w:val="39"/>
          <w:rFonts w:ascii="宋体" w:hAnsi="宋体"/>
          <w:b w:val="0"/>
          <w:bCs w:val="0"/>
          <w:i w:val="0"/>
          <w:caps w:val="0"/>
          <w:color w:val="000000" w:themeColor="text1"/>
          <w:spacing w:val="0"/>
          <w:w w:val="100"/>
          <w:kern w:val="2"/>
          <w:sz w:val="32"/>
          <w:szCs w:val="32"/>
          <w:highlight w:val="none"/>
          <w:lang w:val="en-US" w:eastAsia="zh-CN" w:bidi="ar-SA"/>
        </w:rPr>
        <w:t xml:space="preserve">  四、评审及磋商</w:t>
      </w:r>
    </w:p>
    <w:p w14:paraId="56084F74">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24.磋商小组成立</w:t>
      </w:r>
    </w:p>
    <w:p w14:paraId="3D67530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24.1磋商小组由采购人代表和评审专家共3人以上单数组成，其中评审专家人数不得少于磋商小组成员总数的2/3。采购人代表不得以评审专家身份参加本部门或者本单位采购项目的评审。采购代理机构人员不得参加本机构代理的采购项目的评审。达到公开招标数额标准的货物或者服务采购项目，或者达到公开招标规模标准的政府采购工程，经批准采用竞争性磋商方式采购的，磋商小组由5人以上单数组成。</w:t>
      </w:r>
    </w:p>
    <w:p w14:paraId="4CF427F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24.2评审专家应当从政府采购评审专家库内相关专业的专家名单中随机抽取。市场竞争不充分的科研项目，以及需要扶持的科技成果转化项目，以及情况特殊、通过随机方式难以确定合适的评审专家的项目，经主管预算单位同意，可以自行选定评审专家。技术复杂、专业性强的采购项目，评审专家中应当包含1名法律专家。</w:t>
      </w:r>
    </w:p>
    <w:p w14:paraId="1778B83E">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25.首次响应文件的开启</w:t>
      </w:r>
    </w:p>
    <w:p w14:paraId="3A75C28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25.1首次响应文件由磋商小组或者采购代理机构在“供应商须知前附表”规定的时间开启。</w:t>
      </w:r>
    </w:p>
    <w:p w14:paraId="35207CE0">
      <w:pPr>
        <w:pStyle w:val="59"/>
        <w:widowControl/>
        <w:snapToGrid w:val="0"/>
        <w:spacing w:before="0" w:beforeAutospacing="0" w:after="0" w:afterAutospacing="0" w:line="360" w:lineRule="auto"/>
        <w:ind w:firstLine="420" w:firstLineChars="200"/>
        <w:jc w:val="both"/>
        <w:textAlignment w:val="baseline"/>
        <w:rPr>
          <w:rStyle w:val="39"/>
          <w:rFonts w:ascii="宋体" w:hAnsi="宋体" w:cs="Times New Roman"/>
          <w:b w:val="0"/>
          <w:bCs/>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 xml:space="preserve">25.2 </w:t>
      </w:r>
      <w:r>
        <w:rPr>
          <w:rStyle w:val="39"/>
          <w:rFonts w:ascii="宋体" w:hAnsi="宋体" w:cs="Times New Roman"/>
          <w:b w:val="0"/>
          <w:bCs/>
          <w:i w:val="0"/>
          <w:caps w:val="0"/>
          <w:color w:val="000000" w:themeColor="text1"/>
          <w:spacing w:val="0"/>
          <w:w w:val="100"/>
          <w:kern w:val="0"/>
          <w:sz w:val="21"/>
          <w:szCs w:val="21"/>
          <w:highlight w:val="none"/>
          <w:lang w:val="en-US" w:eastAsia="zh-CN" w:bidi="ar-SA"/>
        </w:rPr>
        <w:t>响应文件解密</w:t>
      </w:r>
    </w:p>
    <w:p w14:paraId="5E70953C">
      <w:pPr>
        <w:pStyle w:val="59"/>
        <w:widowControl/>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cs="Times New Roman"/>
          <w:b w:val="0"/>
          <w:bCs/>
          <w:i w:val="0"/>
          <w:caps w:val="0"/>
          <w:color w:val="000000" w:themeColor="text1"/>
          <w:spacing w:val="0"/>
          <w:w w:val="100"/>
          <w:kern w:val="0"/>
          <w:sz w:val="21"/>
          <w:szCs w:val="21"/>
          <w:highlight w:val="none"/>
          <w:lang w:val="en-US" w:eastAsia="zh-CN" w:bidi="ar-SA"/>
        </w:rPr>
        <w:t>采购代理机构将在“供应商须知前附表”规定的时</w:t>
      </w:r>
      <w:r>
        <w:rPr>
          <w:rStyle w:val="39"/>
          <w:rFonts w:ascii="宋体" w:hAnsi="宋体"/>
          <w:b w:val="0"/>
          <w:i w:val="0"/>
          <w:caps w:val="0"/>
          <w:color w:val="000000" w:themeColor="text1"/>
          <w:spacing w:val="0"/>
          <w:w w:val="100"/>
          <w:kern w:val="0"/>
          <w:sz w:val="21"/>
          <w:szCs w:val="21"/>
          <w:highlight w:val="none"/>
          <w:lang w:val="en-US" w:eastAsia="zh-CN" w:bidi="ar-SA"/>
        </w:rPr>
        <w:t>间通过电子交易平台组织响应文件开启，采购机构依托电子交易平台发起开始解密指令，供应商的法定代表人或其委托代理人</w:t>
      </w:r>
      <w:r>
        <w:rPr>
          <w:rStyle w:val="39"/>
          <w:rFonts w:ascii="宋体" w:hAnsi="宋体"/>
          <w:b/>
          <w:i w:val="0"/>
          <w:caps w:val="0"/>
          <w:color w:val="000000" w:themeColor="text1"/>
          <w:spacing w:val="0"/>
          <w:w w:val="100"/>
          <w:kern w:val="0"/>
          <w:sz w:val="21"/>
          <w:szCs w:val="21"/>
          <w:highlight w:val="none"/>
          <w:lang w:val="en-US" w:eastAsia="zh-CN" w:bidi="ar-SA"/>
        </w:rPr>
        <w:t>须携带加密时所用的CA锁按平台提示和采购文件的规定登录到“</w:t>
      </w:r>
      <w:r>
        <w:rPr>
          <w:rStyle w:val="39"/>
          <w:rFonts w:hint="eastAsia" w:hAnsi="宋体"/>
          <w:b/>
          <w:i w:val="0"/>
          <w:caps w:val="0"/>
          <w:color w:val="000000" w:themeColor="text1"/>
          <w:spacing w:val="0"/>
          <w:w w:val="100"/>
          <w:kern w:val="0"/>
          <w:sz w:val="21"/>
          <w:szCs w:val="21"/>
          <w:highlight w:val="none"/>
          <w:lang w:val="en-US" w:eastAsia="zh-CN" w:bidi="ar-SA"/>
        </w:rPr>
        <w:t>广西政府采购云平台</w:t>
      </w:r>
      <w:r>
        <w:rPr>
          <w:rStyle w:val="39"/>
          <w:rFonts w:ascii="宋体" w:hAnsi="宋体"/>
          <w:b/>
          <w:i w:val="0"/>
          <w:caps w:val="0"/>
          <w:color w:val="000000" w:themeColor="text1"/>
          <w:spacing w:val="0"/>
          <w:w w:val="100"/>
          <w:kern w:val="0"/>
          <w:sz w:val="21"/>
          <w:szCs w:val="21"/>
          <w:highlight w:val="none"/>
          <w:lang w:val="en-US" w:eastAsia="zh-CN" w:bidi="ar-SA"/>
        </w:rPr>
        <w:t>”平台电子开标大厅签到并在发起解密指令之时起30分钟内完成对电子响应文件在线解密</w:t>
      </w:r>
      <w:r>
        <w:rPr>
          <w:rStyle w:val="39"/>
          <w:rFonts w:ascii="宋体" w:hAnsi="宋体"/>
          <w:b w:val="0"/>
          <w:i w:val="0"/>
          <w:caps w:val="0"/>
          <w:color w:val="000000" w:themeColor="text1"/>
          <w:spacing w:val="0"/>
          <w:w w:val="100"/>
          <w:kern w:val="0"/>
          <w:sz w:val="21"/>
          <w:szCs w:val="21"/>
          <w:highlight w:val="none"/>
          <w:lang w:val="en-US" w:eastAsia="zh-CN" w:bidi="ar-SA"/>
        </w:rPr>
        <w:t>。发起解密指令之时起5分钟内供应商还未进行解密的，代理机构要通知供应商，供应商没预留联系方式或预留联系方式无效，导致代理机构无法联系到供应商进行解密的，</w:t>
      </w:r>
      <w:r>
        <w:rPr>
          <w:rStyle w:val="39"/>
          <w:rFonts w:ascii="宋体" w:hAnsi="宋体"/>
          <w:b/>
          <w:i w:val="0"/>
          <w:caps w:val="0"/>
          <w:color w:val="000000" w:themeColor="text1"/>
          <w:spacing w:val="0"/>
          <w:w w:val="100"/>
          <w:kern w:val="0"/>
          <w:sz w:val="21"/>
          <w:szCs w:val="21"/>
          <w:highlight w:val="none"/>
          <w:lang w:val="en-US" w:eastAsia="zh-CN" w:bidi="ar-SA"/>
        </w:rPr>
        <w:t>视为响应文件无效。</w:t>
      </w:r>
      <w:r>
        <w:rPr>
          <w:rStyle w:val="39"/>
          <w:rFonts w:ascii="宋体" w:hAnsi="宋体"/>
          <w:b w:val="0"/>
          <w:i w:val="0"/>
          <w:caps w:val="0"/>
          <w:color w:val="000000" w:themeColor="text1"/>
          <w:spacing w:val="0"/>
          <w:w w:val="100"/>
          <w:kern w:val="0"/>
          <w:sz w:val="21"/>
          <w:szCs w:val="21"/>
          <w:highlight w:val="none"/>
          <w:lang w:val="en-US" w:eastAsia="zh-CN" w:bidi="ar-SA"/>
        </w:rPr>
        <w:t>（解密</w:t>
      </w:r>
      <w:r>
        <w:rPr>
          <w:rStyle w:val="39"/>
          <w:rFonts w:ascii="宋体" w:hAnsi="宋体" w:cs="Times New Roman"/>
          <w:b w:val="0"/>
          <w:bCs/>
          <w:i w:val="0"/>
          <w:caps w:val="0"/>
          <w:color w:val="000000" w:themeColor="text1"/>
          <w:spacing w:val="0"/>
          <w:w w:val="100"/>
          <w:kern w:val="0"/>
          <w:sz w:val="21"/>
          <w:szCs w:val="21"/>
          <w:highlight w:val="none"/>
          <w:lang w:val="en-US" w:eastAsia="zh-CN" w:bidi="ar-SA"/>
        </w:rPr>
        <w:t>异常情况处理：详见本章</w:t>
      </w:r>
      <w:r>
        <w:rPr>
          <w:rStyle w:val="39"/>
          <w:rFonts w:ascii="宋体" w:hAnsi="宋体"/>
          <w:b w:val="0"/>
          <w:i w:val="0"/>
          <w:caps w:val="0"/>
          <w:color w:val="000000" w:themeColor="text1"/>
          <w:spacing w:val="0"/>
          <w:w w:val="100"/>
          <w:kern w:val="0"/>
          <w:sz w:val="21"/>
          <w:szCs w:val="21"/>
          <w:highlight w:val="none"/>
          <w:lang w:val="en-US" w:eastAsia="zh-CN" w:bidi="ar-SA"/>
        </w:rPr>
        <w:t>26.3 电子交易活动的中止。）</w:t>
      </w:r>
    </w:p>
    <w:p w14:paraId="04B47D3F">
      <w:pPr>
        <w:pStyle w:val="59"/>
        <w:widowControl/>
        <w:snapToGrid w:val="0"/>
        <w:spacing w:before="0" w:beforeAutospacing="0" w:after="0" w:afterAutospacing="0" w:line="360" w:lineRule="auto"/>
        <w:ind w:firstLine="420" w:firstLineChars="200"/>
        <w:jc w:val="both"/>
        <w:textAlignment w:val="baseline"/>
        <w:rPr>
          <w:rStyle w:val="39"/>
          <w:rFonts w:ascii="宋体" w:hAnsi="Courier New"/>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如</w:t>
      </w:r>
      <w:r>
        <w:rPr>
          <w:rStyle w:val="39"/>
          <w:rFonts w:ascii="宋体" w:hAnsi="宋体" w:cs="Times New Roman"/>
          <w:b w:val="0"/>
          <w:bCs/>
          <w:i w:val="0"/>
          <w:caps w:val="0"/>
          <w:color w:val="000000" w:themeColor="text1"/>
          <w:spacing w:val="0"/>
          <w:w w:val="100"/>
          <w:kern w:val="0"/>
          <w:sz w:val="21"/>
          <w:szCs w:val="21"/>
          <w:highlight w:val="none"/>
          <w:lang w:val="en-US" w:eastAsia="zh-CN" w:bidi="ar-SA"/>
        </w:rPr>
        <w:t>供应商成功解密响应文件，但未在“</w:t>
      </w:r>
      <w:r>
        <w:rPr>
          <w:rStyle w:val="39"/>
          <w:rFonts w:hint="eastAsia" w:hAnsi="宋体" w:cs="Times New Roman"/>
          <w:b w:val="0"/>
          <w:bCs/>
          <w:i w:val="0"/>
          <w:caps w:val="0"/>
          <w:color w:val="000000" w:themeColor="text1"/>
          <w:spacing w:val="0"/>
          <w:w w:val="100"/>
          <w:kern w:val="0"/>
          <w:sz w:val="21"/>
          <w:szCs w:val="21"/>
          <w:highlight w:val="none"/>
          <w:lang w:val="en-US" w:eastAsia="zh-CN" w:bidi="ar-SA"/>
        </w:rPr>
        <w:t>广西政府采购云平台</w:t>
      </w:r>
      <w:r>
        <w:rPr>
          <w:rStyle w:val="39"/>
          <w:rFonts w:ascii="宋体" w:hAnsi="宋体" w:cs="Times New Roman"/>
          <w:b w:val="0"/>
          <w:bCs/>
          <w:i w:val="0"/>
          <w:caps w:val="0"/>
          <w:color w:val="000000" w:themeColor="text1"/>
          <w:spacing w:val="0"/>
          <w:w w:val="100"/>
          <w:kern w:val="0"/>
          <w:sz w:val="21"/>
          <w:szCs w:val="21"/>
          <w:highlight w:val="none"/>
          <w:lang w:val="en-US" w:eastAsia="zh-CN" w:bidi="ar-SA"/>
        </w:rPr>
        <w:t>”电子开标大厅参加谈判的，视同认可谈判过程和结果，</w:t>
      </w:r>
      <w:r>
        <w:rPr>
          <w:rStyle w:val="39"/>
          <w:rFonts w:ascii="宋体" w:hAnsi="宋体"/>
          <w:b w:val="0"/>
          <w:i w:val="0"/>
          <w:caps w:val="0"/>
          <w:color w:val="000000" w:themeColor="text1"/>
          <w:spacing w:val="0"/>
          <w:w w:val="100"/>
          <w:kern w:val="0"/>
          <w:sz w:val="21"/>
          <w:szCs w:val="21"/>
          <w:highlight w:val="none"/>
          <w:lang w:val="en-US" w:eastAsia="zh-CN" w:bidi="ar-SA"/>
        </w:rPr>
        <w:t>由此产生的后果由供应商自行负责。 参与谈判的供应商</w:t>
      </w:r>
      <w:r>
        <w:rPr>
          <w:rStyle w:val="39"/>
          <w:rFonts w:ascii="宋体" w:hAnsi="Courier New"/>
          <w:b w:val="0"/>
          <w:i w:val="0"/>
          <w:caps w:val="0"/>
          <w:color w:val="000000" w:themeColor="text1"/>
          <w:spacing w:val="0"/>
          <w:w w:val="100"/>
          <w:kern w:val="0"/>
          <w:sz w:val="21"/>
          <w:szCs w:val="21"/>
          <w:highlight w:val="none"/>
          <w:lang w:val="en-US" w:eastAsia="zh-CN" w:bidi="ar-SA"/>
        </w:rPr>
        <w:t>不足3家的，不得谈判。</w:t>
      </w:r>
    </w:p>
    <w:p w14:paraId="604F5B42">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26.评审程序、评审方法和评审标准</w:t>
      </w:r>
    </w:p>
    <w:p w14:paraId="729D027F">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26.1磋商小组按照“第四章 评审程序、评审方法和评审标准”规定的方法、评审因素、标准和程序对响应文件进行评审。</w:t>
      </w:r>
    </w:p>
    <w:p w14:paraId="39D382AF">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26.2 采购需求负偏离要求及磋商顺序详见 “ 供应商须知前附表”。</w:t>
      </w:r>
    </w:p>
    <w:p w14:paraId="200F288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26.3电子交易活动的中止。采购过程中出现以下情形，导致电子交易平台无法正常运行，或者无法保证电子交易的公平、公正和安全时，采购机构可中止电子交易活动：</w:t>
      </w:r>
    </w:p>
    <w:p w14:paraId="5639127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 xml:space="preserve">（1）电子交易平台发生故障而无法登录访问的； </w:t>
      </w:r>
    </w:p>
    <w:p w14:paraId="1B06207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（2）电子交易平台应用或数据库出现错误，不能进行正常操作的；</w:t>
      </w:r>
    </w:p>
    <w:p w14:paraId="57BBBFE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（3）电子交易平台发现严重安全漏洞，有潜在泄密危险的；</w:t>
      </w:r>
    </w:p>
    <w:p w14:paraId="07AB9B2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 xml:space="preserve">（4）病毒发作导致不能进行正常操作的； </w:t>
      </w:r>
    </w:p>
    <w:p w14:paraId="6C4A408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（4）其他无法保证电子交易的公平、公正和安全的情况。</w:t>
      </w:r>
    </w:p>
    <w:p w14:paraId="2754752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26.4出现以上情形，不影响采购公平、公正性的，采购组织机构可以待上述情形消除后继续组织电子交易活动；影响或可能影响采购公平、公正性的，经采购代理机构确认后，应当重新采购。采购代理机构必须对原有的资料及信息作出妥善保密处理，并报财政部门备案。</w:t>
      </w:r>
    </w:p>
    <w:p w14:paraId="44818F8B">
      <w:pPr>
        <w:pStyle w:val="34"/>
        <w:keepLines/>
        <w:widowControl/>
        <w:snapToGrid w:val="0"/>
        <w:spacing w:before="0" w:beforeAutospacing="0" w:after="0" w:afterAutospacing="0" w:line="360" w:lineRule="auto"/>
        <w:ind w:firstLine="480" w:firstLineChars="150"/>
        <w:jc w:val="both"/>
        <w:textAlignment w:val="baseline"/>
        <w:rPr>
          <w:rStyle w:val="39"/>
          <w:rFonts w:ascii="宋体" w:hAnsi="宋体"/>
          <w:b w:val="0"/>
          <w:bCs w:val="0"/>
          <w:i w:val="0"/>
          <w:caps w:val="0"/>
          <w:color w:val="000000" w:themeColor="text1"/>
          <w:spacing w:val="0"/>
          <w:w w:val="100"/>
          <w:kern w:val="2"/>
          <w:sz w:val="32"/>
          <w:szCs w:val="32"/>
          <w:highlight w:val="none"/>
          <w:lang w:val="en-US" w:eastAsia="zh-CN" w:bidi="ar-SA"/>
        </w:rPr>
      </w:pPr>
      <w:r>
        <w:rPr>
          <w:rStyle w:val="39"/>
          <w:rFonts w:ascii="宋体" w:hAnsi="宋体"/>
          <w:b w:val="0"/>
          <w:bCs w:val="0"/>
          <w:i w:val="0"/>
          <w:caps w:val="0"/>
          <w:color w:val="000000" w:themeColor="text1"/>
          <w:spacing w:val="0"/>
          <w:w w:val="100"/>
          <w:kern w:val="2"/>
          <w:sz w:val="32"/>
          <w:szCs w:val="32"/>
          <w:highlight w:val="none"/>
          <w:lang w:val="en-US" w:eastAsia="zh-CN" w:bidi="ar-SA"/>
        </w:rPr>
        <w:t>五、成交及合同</w:t>
      </w:r>
    </w:p>
    <w:p w14:paraId="1AF2477B">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27.确定成交供应商及结果公告</w:t>
      </w:r>
    </w:p>
    <w:p w14:paraId="373D094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27.1确定成交供应商。</w:t>
      </w:r>
      <w:r>
        <w:rPr>
          <w:rStyle w:val="39"/>
          <w:rFonts w:ascii="宋体" w:hAnsi="宋体"/>
          <w:b w:val="0"/>
          <w:i w:val="0"/>
          <w:caps w:val="0"/>
          <w:color w:val="000000" w:themeColor="text1"/>
          <w:spacing w:val="0"/>
          <w:w w:val="100"/>
          <w:kern w:val="0"/>
          <w:sz w:val="21"/>
          <w:szCs w:val="21"/>
          <w:highlight w:val="none"/>
          <w:u w:val="single" w:color="000000"/>
          <w:lang w:val="en-US" w:eastAsia="zh-CN" w:bidi="ar-SA"/>
        </w:rPr>
        <w:t xml:space="preserve"> 由采购人直接委托评审专家确定</w:t>
      </w:r>
      <w:r>
        <w:rPr>
          <w:rStyle w:val="39"/>
          <w:rFonts w:ascii="宋体" w:hAnsi="宋体"/>
          <w:b w:val="0"/>
          <w:i w:val="0"/>
          <w:caps w:val="0"/>
          <w:color w:val="000000" w:themeColor="text1"/>
          <w:spacing w:val="0"/>
          <w:w w:val="100"/>
          <w:kern w:val="2"/>
          <w:sz w:val="21"/>
          <w:szCs w:val="21"/>
          <w:highlight w:val="none"/>
          <w:u w:val="single" w:color="000000"/>
          <w:lang w:val="en-US" w:eastAsia="zh-CN" w:bidi="ar-SA"/>
        </w:rPr>
        <w:t>，评审报告提出的排序第一的供应商为成交供应商。</w:t>
      </w:r>
    </w:p>
    <w:p w14:paraId="03E838E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27.2成交通知及成交结果公告。</w:t>
      </w:r>
      <w:r>
        <w:rPr>
          <w:rStyle w:val="39"/>
          <w:rFonts w:ascii="宋体" w:hAnsi="宋体"/>
          <w:b w:val="0"/>
          <w:i w:val="0"/>
          <w:caps w:val="0"/>
          <w:color w:val="000000" w:themeColor="text1"/>
          <w:spacing w:val="0"/>
          <w:w w:val="100"/>
          <w:kern w:val="0"/>
          <w:sz w:val="21"/>
          <w:szCs w:val="21"/>
          <w:highlight w:val="none"/>
          <w:lang w:val="en-US" w:eastAsia="zh-CN" w:bidi="ar-SA"/>
        </w:rPr>
        <w:t>成交</w:t>
      </w:r>
      <w:r>
        <w:rPr>
          <w:rStyle w:val="39"/>
          <w:rFonts w:ascii="宋体" w:hAnsi="宋体"/>
          <w:b w:val="0"/>
          <w:i w:val="0"/>
          <w:caps w:val="0"/>
          <w:color w:val="000000" w:themeColor="text1"/>
          <w:spacing w:val="0"/>
          <w:w w:val="100"/>
          <w:kern w:val="2"/>
          <w:sz w:val="21"/>
          <w:szCs w:val="21"/>
          <w:highlight w:val="none"/>
          <w:lang w:val="en-US" w:eastAsia="zh-CN" w:bidi="ar-SA"/>
        </w:rPr>
        <w:t>供应商确定后2个工作日内，在省级以上财政部门指定的媒体上公</w:t>
      </w:r>
      <w:r>
        <w:rPr>
          <w:rStyle w:val="39"/>
          <w:rFonts w:ascii="宋体" w:hAnsi="宋体"/>
          <w:b w:val="0"/>
          <w:i w:val="0"/>
          <w:caps w:val="0"/>
          <w:color w:val="000000" w:themeColor="text1"/>
          <w:spacing w:val="0"/>
          <w:w w:val="100"/>
          <w:kern w:val="0"/>
          <w:sz w:val="21"/>
          <w:szCs w:val="21"/>
          <w:highlight w:val="none"/>
          <w:lang w:val="en-US" w:eastAsia="zh-CN" w:bidi="ar-SA"/>
        </w:rPr>
        <w:t>告成交结果（成交通知及成交结果公告应使用河池市模板进行公告，公告内容除包含《政府采购公告和公示信息格式规范（2020年版）》要求内容外，还应包含采购人专门面向中小企业预留份额情况及成交供应商评审价格、优惠率等内容），</w:t>
      </w:r>
      <w:r>
        <w:rPr>
          <w:rStyle w:val="39"/>
          <w:rFonts w:ascii="宋体" w:hAnsi="宋体"/>
          <w:b w:val="0"/>
          <w:i w:val="0"/>
          <w:caps w:val="0"/>
          <w:color w:val="000000" w:themeColor="text1"/>
          <w:spacing w:val="0"/>
          <w:w w:val="100"/>
          <w:kern w:val="2"/>
          <w:sz w:val="21"/>
          <w:szCs w:val="21"/>
          <w:highlight w:val="none"/>
          <w:lang w:val="en-US" w:eastAsia="zh-CN" w:bidi="ar-SA"/>
        </w:rPr>
        <w:t>同时向成交供应商发出成交通知书，成交通知书规定签订合同的时间不得超过</w:t>
      </w:r>
      <w:r>
        <w:rPr>
          <w:rStyle w:val="39"/>
          <w:rFonts w:hint="eastAsia" w:ascii="宋体" w:hAnsi="宋体"/>
          <w:b w:val="0"/>
          <w:i w:val="0"/>
          <w:caps w:val="0"/>
          <w:color w:val="000000" w:themeColor="text1"/>
          <w:spacing w:val="0"/>
          <w:w w:val="100"/>
          <w:kern w:val="2"/>
          <w:sz w:val="21"/>
          <w:szCs w:val="21"/>
          <w:highlight w:val="none"/>
          <w:lang w:val="en-US" w:eastAsia="zh-CN" w:bidi="ar-SA"/>
        </w:rPr>
        <w:t>15</w:t>
      </w:r>
      <w:r>
        <w:rPr>
          <w:rStyle w:val="39"/>
          <w:rFonts w:ascii="宋体" w:hAnsi="宋体"/>
          <w:b w:val="0"/>
          <w:i w:val="0"/>
          <w:caps w:val="0"/>
          <w:color w:val="000000" w:themeColor="text1"/>
          <w:spacing w:val="0"/>
          <w:w w:val="100"/>
          <w:kern w:val="2"/>
          <w:sz w:val="21"/>
          <w:szCs w:val="21"/>
          <w:highlight w:val="none"/>
          <w:lang w:val="en-US" w:eastAsia="zh-CN" w:bidi="ar-SA"/>
        </w:rPr>
        <w:t>日。</w:t>
      </w:r>
    </w:p>
    <w:p w14:paraId="4C28853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27.3采购人或者采购代理机构发出成交通知书前，应当对成交供应商信用进行查询核实，对列入失信被执行人、重大税收违法案件当事人名单、政府采购严重违法失信行为记录名单及其他不符合《中华人民共和国政府采购法》第二十二条规定条件的供应商，取消其成交资格，并确定排名第二的成交候选人为成交供应商。排名第二的成交候选人因上述规定的同样原因被取消成交资格的，采购人可以确定排名第三的成交候选人为成交供应商，以此类推。以上信息查询记录及相关证据与竞磋文件一并保存。成交供应商享受《政府采购促进中小企业发展管理办法》（财库〔2020〕46号）规定的中小企业扶持政策的，采购人、采购代理机构应当随成交结果公开成交供应商的《中小企业声明函》。</w:t>
      </w:r>
    </w:p>
    <w:p w14:paraId="09B0D3E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27.4采购人、采购代理机构认为供应商对采购过程、成交结果提出的质疑成立且影响或者可能影响成交结果的，合格供应商符合法定数量时，可以从合格的成交候选人中另行确定成交供应商的，应当依法另行确定成交供应商；否则应当重新开展采购活动。</w:t>
      </w:r>
    </w:p>
    <w:p w14:paraId="69F72D6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cs="Times New Roman"/>
          <w:b w:val="0"/>
          <w:bCs/>
          <w:i w:val="0"/>
          <w:caps w:val="0"/>
          <w:color w:val="000000" w:themeColor="text1"/>
          <w:spacing w:val="0"/>
          <w:w w:val="100"/>
          <w:kern w:val="2"/>
          <w:sz w:val="21"/>
          <w:szCs w:val="21"/>
          <w:highlight w:val="none"/>
          <w:lang w:val="en-US" w:eastAsia="zh-CN" w:bidi="ar-SA"/>
        </w:rPr>
        <w:t>27.5</w:t>
      </w:r>
      <w:r>
        <w:rPr>
          <w:rStyle w:val="39"/>
          <w:rFonts w:ascii="宋体" w:hAnsi="宋体"/>
          <w:b w:val="0"/>
          <w:i w:val="0"/>
          <w:caps w:val="0"/>
          <w:color w:val="000000" w:themeColor="text1"/>
          <w:spacing w:val="0"/>
          <w:w w:val="100"/>
          <w:kern w:val="2"/>
          <w:sz w:val="21"/>
          <w:szCs w:val="21"/>
          <w:highlight w:val="none"/>
          <w:lang w:val="en-US" w:eastAsia="zh-CN" w:bidi="ar-SA"/>
        </w:rPr>
        <w:t>排名第一的成交候选人放弃成交、因不可抗力提出不能履行合同，采购人可以确定排名第二的成交候选人为成交供应商。排名第二的成交候选人因前款规定的同样原因不能签订合同的，采购人可以确定排名第三的成交候选人为成交供应商。</w:t>
      </w:r>
    </w:p>
    <w:p w14:paraId="52FCD439">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28.履约保证金</w:t>
      </w:r>
    </w:p>
    <w:p w14:paraId="3B92758A">
      <w:pPr>
        <w:snapToGrid w:val="0"/>
        <w:spacing w:before="0" w:beforeAutospacing="0" w:after="0" w:afterAutospacing="0" w:line="360" w:lineRule="auto"/>
        <w:ind w:firstLine="480" w:firstLineChars="200"/>
        <w:jc w:val="both"/>
        <w:textAlignment w:val="baseline"/>
        <w:rPr>
          <w:rStyle w:val="39"/>
          <w:rFonts w:hint="eastAsia" w:ascii="宋体" w:hAnsi="宋体" w:eastAsia="宋体" w:cs="宋体"/>
          <w:b w:val="0"/>
          <w:bCs w:val="0"/>
          <w:i w:val="0"/>
          <w:caps w:val="0"/>
          <w:color w:val="000000" w:themeColor="text1"/>
          <w:spacing w:val="0"/>
          <w:w w:val="100"/>
          <w:kern w:val="2"/>
          <w:sz w:val="24"/>
          <w:szCs w:val="24"/>
          <w:highlight w:val="none"/>
          <w:lang w:val="en-US" w:eastAsia="zh-CN" w:bidi="ar-SA"/>
        </w:rPr>
      </w:pPr>
      <w:r>
        <w:rPr>
          <w:rStyle w:val="39"/>
          <w:rFonts w:hint="eastAsia" w:ascii="宋体" w:hAnsi="宋体" w:eastAsia="宋体" w:cs="宋体"/>
          <w:b w:val="0"/>
          <w:bCs w:val="0"/>
          <w:i w:val="0"/>
          <w:caps w:val="0"/>
          <w:color w:val="000000" w:themeColor="text1"/>
          <w:spacing w:val="0"/>
          <w:w w:val="100"/>
          <w:kern w:val="2"/>
          <w:sz w:val="24"/>
          <w:szCs w:val="24"/>
          <w:highlight w:val="none"/>
          <w:lang w:val="en-US" w:eastAsia="zh-CN" w:bidi="ar-SA"/>
        </w:rPr>
        <w:t>供应商须知前附表</w:t>
      </w:r>
    </w:p>
    <w:p w14:paraId="76BC0C82">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29.签订合同</w:t>
      </w:r>
    </w:p>
    <w:p w14:paraId="25D4BFFD">
      <w:pPr>
        <w:pStyle w:val="98"/>
        <w:widowControl/>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zh-CN"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29.1采购人与成交供应商应当在成交通知书规定的时间内，按照磋商文件确定的合同文本以及采购标的、服务技术、采购金额、采购数量、技术和服务要求等事项签订政府采购合同。</w:t>
      </w:r>
      <w:r>
        <w:rPr>
          <w:rStyle w:val="39"/>
          <w:rFonts w:ascii="宋体" w:hAnsi="宋体"/>
          <w:b w:val="0"/>
          <w:i w:val="0"/>
          <w:caps w:val="0"/>
          <w:color w:val="000000" w:themeColor="text1"/>
          <w:spacing w:val="0"/>
          <w:w w:val="100"/>
          <w:kern w:val="0"/>
          <w:sz w:val="21"/>
          <w:szCs w:val="21"/>
          <w:highlight w:val="none"/>
          <w:lang w:val="zh-CN" w:eastAsia="zh-CN" w:bidi="ar-SA"/>
        </w:rPr>
        <w:t>如成交供应商为联合体的，由联合体成员各方法定代表人或其授权代表与采购人代表签订合同。</w:t>
      </w:r>
    </w:p>
    <w:p w14:paraId="68353DD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29.2采购人不得向成交供应商提出超出磋商文件以外的任何要求作为签订合同的条件，不得与成交供应商订立背离磋商文件确定的合同文本以及采购标的、服务技术、采购金额、采购数量、技术和服务要求等实质性内容的协议。</w:t>
      </w:r>
    </w:p>
    <w:p w14:paraId="6581EA3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29.3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FF4A83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29.4如签订合同并生效后，供应商无故拒绝或延期，除按照合同条款处理外，列入不良行为记录，并给予通报。</w:t>
      </w:r>
    </w:p>
    <w:p w14:paraId="126E8B6F">
      <w:pPr>
        <w:pStyle w:val="98"/>
        <w:widowControl/>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4"/>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29.5采购合同由采购人与成交供应商根据磋商文件、响应文件等内容通过政府采购电子交易平台在线签订，自动备案，在线签订须携带的材料见“</w:t>
      </w:r>
      <w:r>
        <w:rPr>
          <w:rStyle w:val="39"/>
          <w:rFonts w:ascii="Times New Roman" w:hAnsi="Times New Roman" w:eastAsia="宋体"/>
          <w:b w:val="0"/>
          <w:i w:val="0"/>
          <w:caps w:val="0"/>
          <w:color w:val="000000" w:themeColor="text1"/>
          <w:spacing w:val="0"/>
          <w:w w:val="100"/>
          <w:kern w:val="0"/>
          <w:sz w:val="24"/>
          <w:szCs w:val="20"/>
          <w:highlight w:val="none"/>
          <w:lang w:val="en-US" w:eastAsia="zh-CN" w:bidi="ar-SA"/>
        </w:rPr>
        <w:t xml:space="preserve"> </w:t>
      </w:r>
      <w:r>
        <w:rPr>
          <w:rStyle w:val="39"/>
          <w:rFonts w:ascii="宋体" w:hAnsi="宋体"/>
          <w:b w:val="0"/>
          <w:i w:val="0"/>
          <w:caps w:val="0"/>
          <w:color w:val="000000" w:themeColor="text1"/>
          <w:spacing w:val="0"/>
          <w:w w:val="100"/>
          <w:kern w:val="0"/>
          <w:sz w:val="21"/>
          <w:szCs w:val="21"/>
          <w:highlight w:val="none"/>
          <w:lang w:val="en-US" w:eastAsia="zh-CN" w:bidi="ar-SA"/>
        </w:rPr>
        <w:t>供应商须知前附表”。</w:t>
      </w:r>
    </w:p>
    <w:p w14:paraId="14EC6E06">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30.政府采购合同公告</w:t>
      </w:r>
    </w:p>
    <w:p w14:paraId="1EC82D0E">
      <w:pPr>
        <w:snapToGrid w:val="0"/>
        <w:spacing w:before="0" w:beforeAutospacing="0" w:after="0" w:afterAutospacing="0" w:line="360" w:lineRule="auto"/>
        <w:ind w:firstLine="420" w:firstLineChars="200"/>
        <w:jc w:val="both"/>
        <w:textAlignment w:val="baseline"/>
        <w:rPr>
          <w:rStyle w:val="39"/>
          <w:rFonts w:hAnsi="宋体"/>
          <w:b w:val="0"/>
          <w:i w:val="0"/>
          <w:caps w:val="0"/>
          <w:color w:val="000000" w:themeColor="text1"/>
          <w:spacing w:val="0"/>
          <w:w w:val="100"/>
          <w:kern w:val="2"/>
          <w:sz w:val="21"/>
          <w:szCs w:val="24"/>
          <w:highlight w:val="none"/>
          <w:lang w:val="en-US" w:eastAsia="zh-CN" w:bidi="ar-SA"/>
        </w:rPr>
      </w:pPr>
      <w:r>
        <w:rPr>
          <w:rStyle w:val="39"/>
          <w:rFonts w:hAnsi="宋体"/>
          <w:b w:val="0"/>
          <w:i w:val="0"/>
          <w:caps w:val="0"/>
          <w:color w:val="000000" w:themeColor="text1"/>
          <w:spacing w:val="0"/>
          <w:w w:val="100"/>
          <w:kern w:val="2"/>
          <w:sz w:val="21"/>
          <w:szCs w:val="24"/>
          <w:highlight w:val="none"/>
          <w:lang w:val="en-US" w:eastAsia="zh-CN" w:bidi="ar-SA"/>
        </w:rPr>
        <w:t>采购人或者受托采购代理机构应当自政府采购合同签订之日起2个工作日内，将政府采购合同</w:t>
      </w:r>
      <w:r>
        <w:rPr>
          <w:rStyle w:val="39"/>
          <w:rFonts w:ascii="宋体" w:hAnsi="宋体" w:cs="Times New Roman"/>
          <w:b w:val="0"/>
          <w:bCs/>
          <w:i w:val="0"/>
          <w:caps w:val="0"/>
          <w:color w:val="000000" w:themeColor="text1"/>
          <w:spacing w:val="0"/>
          <w:w w:val="100"/>
          <w:kern w:val="2"/>
          <w:sz w:val="21"/>
          <w:szCs w:val="24"/>
          <w:highlight w:val="none"/>
          <w:lang w:val="en-US" w:eastAsia="zh-CN" w:bidi="ar-SA"/>
        </w:rPr>
        <w:t>在以下媒体上发布</w:t>
      </w:r>
      <w:r>
        <w:rPr>
          <w:rStyle w:val="39"/>
          <w:rFonts w:ascii="宋体" w:hAnsi="宋体"/>
          <w:b w:val="0"/>
          <w:i w:val="0"/>
          <w:caps w:val="0"/>
          <w:color w:val="000000" w:themeColor="text1"/>
          <w:spacing w:val="0"/>
          <w:w w:val="100"/>
          <w:kern w:val="0"/>
          <w:sz w:val="21"/>
          <w:szCs w:val="21"/>
          <w:highlight w:val="none"/>
          <w:lang w:val="en-US" w:eastAsia="zh-CN" w:bidi="ar-SA"/>
        </w:rPr>
        <w:t xml:space="preserve"> “广西</w:t>
      </w:r>
      <w:r>
        <w:rPr>
          <w:rStyle w:val="39"/>
          <w:rFonts w:hint="eastAsia" w:ascii="宋体" w:hAnsi="宋体"/>
          <w:b w:val="0"/>
          <w:i w:val="0"/>
          <w:caps w:val="0"/>
          <w:color w:val="000000" w:themeColor="text1"/>
          <w:spacing w:val="0"/>
          <w:w w:val="100"/>
          <w:kern w:val="0"/>
          <w:sz w:val="21"/>
          <w:szCs w:val="21"/>
          <w:highlight w:val="none"/>
          <w:lang w:val="en-US" w:eastAsia="zh-CN" w:bidi="ar-SA"/>
        </w:rPr>
        <w:t>壮族自治区</w:t>
      </w:r>
      <w:r>
        <w:rPr>
          <w:rStyle w:val="39"/>
          <w:rFonts w:ascii="宋体" w:hAnsi="宋体"/>
          <w:b w:val="0"/>
          <w:i w:val="0"/>
          <w:caps w:val="0"/>
          <w:color w:val="000000" w:themeColor="text1"/>
          <w:spacing w:val="0"/>
          <w:w w:val="100"/>
          <w:kern w:val="0"/>
          <w:sz w:val="21"/>
          <w:szCs w:val="21"/>
          <w:highlight w:val="none"/>
          <w:lang w:val="en-US" w:eastAsia="zh-CN" w:bidi="ar-SA"/>
        </w:rPr>
        <w:t>政府采购网”（http://zfcg.gxzf.gov.cn）</w:t>
      </w:r>
      <w:r>
        <w:rPr>
          <w:rStyle w:val="39"/>
          <w:rFonts w:hAnsi="宋体"/>
          <w:b w:val="0"/>
          <w:i w:val="0"/>
          <w:caps w:val="0"/>
          <w:color w:val="000000" w:themeColor="text1"/>
          <w:spacing w:val="0"/>
          <w:w w:val="100"/>
          <w:kern w:val="2"/>
          <w:sz w:val="21"/>
          <w:szCs w:val="24"/>
          <w:highlight w:val="none"/>
          <w:lang w:val="en-US" w:eastAsia="zh-CN" w:bidi="ar-SA"/>
        </w:rPr>
        <w:t>上公告，但政府采购合同中涉及国家秘密、商业秘密的内容除外。</w:t>
      </w:r>
    </w:p>
    <w:p w14:paraId="0B69A378">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31. 询问、质疑和投诉</w:t>
      </w:r>
    </w:p>
    <w:p w14:paraId="2037E5F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31.1供应商对政府采购活动事项有疑问的，可以向采购人、采购代理机构提出询问，采购人或者采购代理机构应当在3个工作日内对供应商依法提出的询问作出答复。</w:t>
      </w:r>
    </w:p>
    <w:p w14:paraId="520B8273">
      <w:pPr>
        <w:snapToGrid w:val="0"/>
        <w:spacing w:before="0" w:beforeAutospacing="0" w:after="0" w:afterAutospacing="0" w:line="360" w:lineRule="auto"/>
        <w:ind w:firstLine="420" w:firstLineChars="200"/>
        <w:jc w:val="both"/>
        <w:textAlignment w:val="baseline"/>
        <w:rPr>
          <w:rStyle w:val="39"/>
          <w:rFonts w:ascii="宋体" w:hAnsi="宋体"/>
          <w:b/>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31.2供应商认为磋商文件、采购过程或者成交结果使自己的合法权益受到损害的，应当在知道或者应知其权益受到损害之日起7个工作日内，以书面形式向采购人、采购代理机构提出质疑，接收质疑函的方式、联系部门、联系电话和通讯地址等信息详见</w:t>
      </w:r>
      <w:r>
        <w:rPr>
          <w:rStyle w:val="39"/>
          <w:rFonts w:ascii="宋体" w:hAnsi="宋体"/>
          <w:b w:val="0"/>
          <w:i w:val="0"/>
          <w:caps w:val="0"/>
          <w:color w:val="000000" w:themeColor="text1"/>
          <w:spacing w:val="0"/>
          <w:w w:val="100"/>
          <w:kern w:val="2"/>
          <w:sz w:val="21"/>
          <w:szCs w:val="21"/>
          <w:highlight w:val="none"/>
          <w:lang w:val="en-US" w:eastAsia="zh-CN" w:bidi="ar-SA"/>
        </w:rPr>
        <w:t>“供应商须知前附表”</w:t>
      </w:r>
      <w:r>
        <w:rPr>
          <w:rStyle w:val="39"/>
          <w:rFonts w:ascii="宋体" w:hAnsi="宋体"/>
          <w:b w:val="0"/>
          <w:i w:val="0"/>
          <w:caps w:val="0"/>
          <w:color w:val="000000" w:themeColor="text1"/>
          <w:spacing w:val="0"/>
          <w:w w:val="100"/>
          <w:kern w:val="2"/>
          <w:sz w:val="21"/>
          <w:szCs w:val="24"/>
          <w:highlight w:val="none"/>
          <w:lang w:val="en-US" w:eastAsia="zh-CN" w:bidi="ar-SA"/>
        </w:rPr>
        <w:t>。</w:t>
      </w:r>
      <w:r>
        <w:rPr>
          <w:rStyle w:val="39"/>
          <w:rFonts w:ascii="宋体" w:hAnsi="宋体"/>
          <w:b/>
          <w:i w:val="0"/>
          <w:caps w:val="0"/>
          <w:color w:val="000000" w:themeColor="text1"/>
          <w:spacing w:val="0"/>
          <w:w w:val="100"/>
          <w:kern w:val="2"/>
          <w:sz w:val="21"/>
          <w:szCs w:val="21"/>
          <w:highlight w:val="none"/>
          <w:lang w:val="en-US" w:eastAsia="zh-CN" w:bidi="ar-SA"/>
        </w:rPr>
        <w:t xml:space="preserve">具体质疑起算时间及处理方式如下： </w:t>
      </w:r>
    </w:p>
    <w:p w14:paraId="268BB14E">
      <w:pPr>
        <w:snapToGrid w:val="0"/>
        <w:spacing w:before="0" w:beforeAutospacing="0" w:after="0" w:afterAutospacing="0" w:line="360" w:lineRule="auto"/>
        <w:ind w:firstLine="420" w:firstLineChars="200"/>
        <w:jc w:val="both"/>
        <w:textAlignment w:val="baseline"/>
        <w:rPr>
          <w:rStyle w:val="39"/>
          <w:rFonts w:hAnsi="宋体" w:cs="Times New Roman"/>
          <w:b w:val="0"/>
          <w:bCs/>
          <w:i w:val="0"/>
          <w:caps w:val="0"/>
          <w:color w:val="000000" w:themeColor="text1"/>
          <w:spacing w:val="0"/>
          <w:w w:val="100"/>
          <w:kern w:val="2"/>
          <w:sz w:val="21"/>
          <w:szCs w:val="24"/>
          <w:highlight w:val="none"/>
          <w:lang w:val="en-US" w:eastAsia="zh-CN" w:bidi="ar-SA"/>
        </w:rPr>
      </w:pPr>
      <w:r>
        <w:rPr>
          <w:rStyle w:val="39"/>
          <w:rFonts w:hAnsi="宋体" w:cs="Times New Roman"/>
          <w:b w:val="0"/>
          <w:bCs/>
          <w:i w:val="0"/>
          <w:caps w:val="0"/>
          <w:color w:val="000000" w:themeColor="text1"/>
          <w:spacing w:val="0"/>
          <w:w w:val="100"/>
          <w:kern w:val="2"/>
          <w:sz w:val="21"/>
          <w:szCs w:val="24"/>
          <w:highlight w:val="none"/>
          <w:lang w:val="en-US" w:eastAsia="zh-CN" w:bidi="ar-SA"/>
        </w:rPr>
        <w:t>（1）潜在供应商依法获取采购文件后，认为采购文件使自己的权益受到损害的，应当在竞争性磋商采购文件公告期限届满之日起7个工作日内提出质疑。</w:t>
      </w:r>
      <w:r>
        <w:rPr>
          <w:rStyle w:val="39"/>
          <w:rFonts w:ascii="Times New Roman" w:hAnsi="Times New Roman" w:eastAsia="宋体"/>
          <w:b w:val="0"/>
          <w:i w:val="0"/>
          <w:caps w:val="0"/>
          <w:color w:val="000000" w:themeColor="text1"/>
          <w:spacing w:val="0"/>
          <w:w w:val="100"/>
          <w:kern w:val="2"/>
          <w:sz w:val="21"/>
          <w:szCs w:val="24"/>
          <w:highlight w:val="none"/>
          <w:lang w:val="en-US" w:eastAsia="zh-CN" w:bidi="ar-SA"/>
        </w:rPr>
        <w:t>委托代理协议无特殊约定的，</w:t>
      </w:r>
      <w:r>
        <w:rPr>
          <w:rStyle w:val="39"/>
          <w:rFonts w:hAnsi="宋体" w:cs="Times New Roman"/>
          <w:b w:val="0"/>
          <w:bCs/>
          <w:i w:val="0"/>
          <w:caps w:val="0"/>
          <w:color w:val="000000" w:themeColor="text1"/>
          <w:spacing w:val="0"/>
          <w:w w:val="100"/>
          <w:kern w:val="2"/>
          <w:sz w:val="21"/>
          <w:szCs w:val="24"/>
          <w:highlight w:val="none"/>
          <w:lang w:val="en-US" w:eastAsia="zh-CN" w:bidi="ar-SA"/>
        </w:rPr>
        <w:t>对竞争性磋商文件中采购需求（含资格要求、采购预算和评分办法）的质疑由采购人受理并负责答复；对竞争性磋商文件中的采购执行程序的质疑由采购代理机构受理并负责答复。</w:t>
      </w:r>
    </w:p>
    <w:p w14:paraId="416F176C">
      <w:pPr>
        <w:snapToGrid w:val="0"/>
        <w:spacing w:before="0" w:beforeAutospacing="0" w:after="0" w:afterAutospacing="0" w:line="360" w:lineRule="auto"/>
        <w:ind w:firstLine="420" w:firstLineChars="200"/>
        <w:jc w:val="both"/>
        <w:textAlignment w:val="baseline"/>
        <w:rPr>
          <w:rStyle w:val="39"/>
          <w:rFonts w:hAnsi="宋体" w:cs="Times New Roman"/>
          <w:b w:val="0"/>
          <w:bCs/>
          <w:i w:val="0"/>
          <w:caps w:val="0"/>
          <w:color w:val="000000" w:themeColor="text1"/>
          <w:spacing w:val="0"/>
          <w:w w:val="100"/>
          <w:kern w:val="2"/>
          <w:sz w:val="21"/>
          <w:szCs w:val="24"/>
          <w:highlight w:val="none"/>
          <w:lang w:val="en-US" w:eastAsia="zh-CN" w:bidi="ar-SA"/>
        </w:rPr>
      </w:pPr>
      <w:r>
        <w:rPr>
          <w:rStyle w:val="39"/>
          <w:rFonts w:hAnsi="宋体" w:cs="Times New Roman"/>
          <w:b w:val="0"/>
          <w:bCs/>
          <w:i w:val="0"/>
          <w:caps w:val="0"/>
          <w:color w:val="000000" w:themeColor="text1"/>
          <w:spacing w:val="0"/>
          <w:w w:val="100"/>
          <w:kern w:val="2"/>
          <w:sz w:val="21"/>
          <w:szCs w:val="24"/>
          <w:highlight w:val="none"/>
          <w:lang w:val="en-US" w:eastAsia="zh-CN" w:bidi="ar-SA"/>
        </w:rPr>
        <w:t>（2）供应商认为采购过程使自己的权益受到损害的，应当在各采购程序环节结束之日起7个工作日内提出质疑。对采购过程中资格审查、符合性审查等具体评审情况的质疑应向采购人或代理机构提出，由采购人或代理机构受理并负责答复；对采购过程中采购执行程序的质疑由采购代理机构受理并负责答复。</w:t>
      </w:r>
    </w:p>
    <w:p w14:paraId="40AE41EC">
      <w:pPr>
        <w:snapToGrid w:val="0"/>
        <w:spacing w:before="0" w:beforeAutospacing="0" w:after="0" w:afterAutospacing="0" w:line="360" w:lineRule="auto"/>
        <w:ind w:firstLine="420" w:firstLineChars="200"/>
        <w:jc w:val="both"/>
        <w:textAlignment w:val="baseline"/>
        <w:rPr>
          <w:rStyle w:val="39"/>
          <w:rFonts w:hAnsi="宋体" w:cs="Times New Roman"/>
          <w:b w:val="0"/>
          <w:bCs/>
          <w:i w:val="0"/>
          <w:caps w:val="0"/>
          <w:color w:val="000000" w:themeColor="text1"/>
          <w:spacing w:val="0"/>
          <w:w w:val="100"/>
          <w:kern w:val="2"/>
          <w:sz w:val="21"/>
          <w:szCs w:val="24"/>
          <w:highlight w:val="none"/>
          <w:lang w:val="en-US" w:eastAsia="zh-CN" w:bidi="ar-SA"/>
        </w:rPr>
      </w:pPr>
      <w:r>
        <w:rPr>
          <w:rStyle w:val="39"/>
          <w:rFonts w:hAnsi="宋体" w:cs="Times New Roman"/>
          <w:b w:val="0"/>
          <w:bCs/>
          <w:i w:val="0"/>
          <w:caps w:val="0"/>
          <w:color w:val="000000" w:themeColor="text1"/>
          <w:spacing w:val="0"/>
          <w:w w:val="100"/>
          <w:kern w:val="2"/>
          <w:sz w:val="21"/>
          <w:szCs w:val="24"/>
          <w:highlight w:val="none"/>
          <w:lang w:val="en-US" w:eastAsia="zh-CN" w:bidi="ar-SA"/>
        </w:rPr>
        <w:t>（3）供应商认为成交结果使自己的权益受到损害的，应当在成交结果公告期限届满之日起7个工作日内提出质疑，由采购人受理并负责答复。</w:t>
      </w:r>
    </w:p>
    <w:p w14:paraId="4EE195D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31.3供应商提出的询问或者质疑超出采购人对采购代理机构委托授权范围的，采购代理机构应当告知供应商向采购人提出。政府采购评审专家应当配合采购人或者采购代理机构答复供应商的询问和质疑。</w:t>
      </w:r>
    </w:p>
    <w:p w14:paraId="4FE5767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31.4 供应商提出质疑应当提交质疑函和必要的证明材料，针对同一采购程序环节的质疑必须在法定质疑期内一次性提出。质疑函应当包括下列内容</w:t>
      </w:r>
      <w:r>
        <w:rPr>
          <w:rStyle w:val="39"/>
          <w:rFonts w:hAnsi="宋体" w:cs="Times New Roman"/>
          <w:b w:val="0"/>
          <w:bCs/>
          <w:i w:val="0"/>
          <w:caps w:val="0"/>
          <w:color w:val="000000" w:themeColor="text1"/>
          <w:spacing w:val="0"/>
          <w:w w:val="100"/>
          <w:kern w:val="2"/>
          <w:sz w:val="21"/>
          <w:szCs w:val="24"/>
          <w:highlight w:val="none"/>
          <w:lang w:val="en-US" w:eastAsia="zh-CN" w:bidi="ar-SA"/>
        </w:rPr>
        <w:t>（质疑函格式后附）</w:t>
      </w:r>
      <w:r>
        <w:rPr>
          <w:rStyle w:val="39"/>
          <w:rFonts w:ascii="宋体" w:hAnsi="宋体"/>
          <w:b w:val="0"/>
          <w:i w:val="0"/>
          <w:caps w:val="0"/>
          <w:color w:val="000000" w:themeColor="text1"/>
          <w:spacing w:val="0"/>
          <w:w w:val="100"/>
          <w:kern w:val="2"/>
          <w:sz w:val="21"/>
          <w:szCs w:val="24"/>
          <w:highlight w:val="none"/>
          <w:lang w:val="en-US" w:eastAsia="zh-CN" w:bidi="ar-SA"/>
        </w:rPr>
        <w:t>：</w:t>
      </w:r>
    </w:p>
    <w:p w14:paraId="1142349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（1）供应商的姓名或者名称、地址、邮编、联系人及联系电话；</w:t>
      </w:r>
    </w:p>
    <w:p w14:paraId="05A5300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（2）质疑项目的名称、编号；</w:t>
      </w:r>
    </w:p>
    <w:p w14:paraId="46226E1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（3）具体、明确的质疑事项和与质疑事项相关的请求；</w:t>
      </w:r>
    </w:p>
    <w:p w14:paraId="3AE11C2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（4）事实依据；</w:t>
      </w:r>
    </w:p>
    <w:p w14:paraId="6710E44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（5）必要的法律依据；</w:t>
      </w:r>
    </w:p>
    <w:p w14:paraId="5A5F1A6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（6）提出质疑的日期。</w:t>
      </w:r>
    </w:p>
    <w:p w14:paraId="35321F7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供应商为自然人的，应当由本人签字；供应商为法人或者其他组织的，应当由法定代表人、主要负责人，或者其委托代理人签字或者盖章，并加盖公章。</w:t>
      </w:r>
    </w:p>
    <w:p w14:paraId="0778537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31.5采购人、采购代理机构认为供应商质疑不成立，或者成立但未对成交结果构成影响的，继续开展采购活动；认为供应商质疑成立且影响或者可能影响成交结果的，按照下列情况处理：</w:t>
      </w:r>
    </w:p>
    <w:p w14:paraId="0BCBDFF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（一）对采购文件提出的质疑，依法通过澄清或者修改可以继续开展采购活动的，澄清或者修改采购文件后继续开展采购活动；否则应当修改采购文件后重新开展采购活动。</w:t>
      </w:r>
    </w:p>
    <w:p w14:paraId="7E81D99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（二）对采购过程或者成交结果提出的质疑，合格供应商符合法定数量时，可以从合格的成交候选人中另行确定成交供应商的，应当依法另行确定成交供应商；否则应当重新开展采购活动。</w:t>
      </w:r>
    </w:p>
    <w:p w14:paraId="0421341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质疑答复导致成交结果改变的，采购人或者采购代理机构应当将有关情况书面报告本级财政部门。</w:t>
      </w:r>
    </w:p>
    <w:p w14:paraId="7ECD490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31.6投诉的权利。质疑供应商对采购人、采购代理机构的答复不满意，或者采购人、采购代理机构未在规定时间内作出答复的，可以在答复期满后15个工作日内向《政府采购质疑和投诉办法》（财政部令第94号）第六条规定的财政部门提起投诉（投诉书格式后附），受理投诉方式见“供应商须知前附表”。</w:t>
      </w:r>
    </w:p>
    <w:p w14:paraId="79356CA4">
      <w:pPr>
        <w:pStyle w:val="34"/>
        <w:keepLines/>
        <w:widowControl/>
        <w:snapToGrid w:val="0"/>
        <w:spacing w:before="0" w:beforeAutospacing="0" w:after="0" w:afterAutospacing="0" w:line="360" w:lineRule="auto"/>
        <w:ind w:firstLine="315" w:firstLineChars="98"/>
        <w:jc w:val="both"/>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r>
        <w:rPr>
          <w:rStyle w:val="39"/>
          <w:rFonts w:ascii="宋体" w:hAnsi="宋体" w:cs="Times New Roman"/>
          <w:b/>
          <w:bCs/>
          <w:i w:val="0"/>
          <w:caps w:val="0"/>
          <w:color w:val="000000" w:themeColor="text1"/>
          <w:spacing w:val="0"/>
          <w:w w:val="100"/>
          <w:kern w:val="2"/>
          <w:sz w:val="32"/>
          <w:szCs w:val="32"/>
          <w:highlight w:val="none"/>
          <w:lang w:val="en-US" w:eastAsia="zh-CN" w:bidi="ar-SA"/>
        </w:rPr>
        <w:t>六</w:t>
      </w:r>
      <w:r>
        <w:rPr>
          <w:rStyle w:val="39"/>
          <w:rFonts w:ascii="宋体" w:hAnsi="宋体" w:cs="Times New Roman"/>
          <w:b w:val="0"/>
          <w:bCs/>
          <w:i w:val="0"/>
          <w:caps w:val="0"/>
          <w:color w:val="000000" w:themeColor="text1"/>
          <w:spacing w:val="0"/>
          <w:w w:val="100"/>
          <w:kern w:val="2"/>
          <w:sz w:val="32"/>
          <w:szCs w:val="32"/>
          <w:highlight w:val="none"/>
          <w:lang w:val="en-US" w:eastAsia="zh-CN" w:bidi="ar-SA"/>
        </w:rPr>
        <w:t>、验收</w:t>
      </w:r>
    </w:p>
    <w:p w14:paraId="258B94BF">
      <w:pPr>
        <w:tabs>
          <w:tab w:val="left" w:pos="0"/>
        </w:tabs>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32.验收</w:t>
      </w:r>
    </w:p>
    <w:p w14:paraId="74D85722">
      <w:pPr>
        <w:tabs>
          <w:tab w:val="left" w:pos="0"/>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32.1采购人会同实际使用人组织对供应商履约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3DFE9F11">
      <w:pPr>
        <w:tabs>
          <w:tab w:val="left" w:pos="0"/>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32.2采购人可以邀请参加本项目的其他供应商或者第三方机构参与验收。参与验收的供应商或者第三方机构的意见作为验收书的参考资料一并存档。</w:t>
      </w:r>
    </w:p>
    <w:p w14:paraId="58ED4DCB">
      <w:pPr>
        <w:tabs>
          <w:tab w:val="left" w:pos="0"/>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32.3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44F58A1D">
      <w:pPr>
        <w:tabs>
          <w:tab w:val="left" w:pos="0"/>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32.4验收合格的项目，实际使用人将根据采购合同的约定及时向供应商支付采购资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965CF67">
      <w:pPr>
        <w:pStyle w:val="34"/>
        <w:keepLines/>
        <w:widowControl/>
        <w:snapToGrid w:val="0"/>
        <w:spacing w:before="0" w:beforeAutospacing="0" w:after="0" w:afterAutospacing="0" w:line="360" w:lineRule="auto"/>
        <w:ind w:firstLine="320" w:firstLineChars="100"/>
        <w:jc w:val="both"/>
        <w:textAlignment w:val="baseline"/>
        <w:rPr>
          <w:rStyle w:val="39"/>
          <w:rFonts w:ascii="宋体" w:hAnsi="宋体"/>
          <w:b w:val="0"/>
          <w:bCs w:val="0"/>
          <w:i w:val="0"/>
          <w:caps w:val="0"/>
          <w:color w:val="000000" w:themeColor="text1"/>
          <w:spacing w:val="0"/>
          <w:w w:val="100"/>
          <w:kern w:val="2"/>
          <w:sz w:val="32"/>
          <w:szCs w:val="32"/>
          <w:highlight w:val="none"/>
          <w:lang w:val="en-US" w:eastAsia="zh-CN" w:bidi="ar-SA"/>
        </w:rPr>
      </w:pPr>
      <w:r>
        <w:rPr>
          <w:rStyle w:val="39"/>
          <w:rFonts w:ascii="宋体" w:hAnsi="宋体"/>
          <w:b w:val="0"/>
          <w:bCs w:val="0"/>
          <w:i w:val="0"/>
          <w:caps w:val="0"/>
          <w:color w:val="000000" w:themeColor="text1"/>
          <w:spacing w:val="0"/>
          <w:w w:val="100"/>
          <w:kern w:val="2"/>
          <w:sz w:val="32"/>
          <w:szCs w:val="32"/>
          <w:highlight w:val="none"/>
          <w:lang w:val="en-US" w:eastAsia="zh-CN" w:bidi="ar-SA"/>
        </w:rPr>
        <w:t>七、其他事项</w:t>
      </w:r>
    </w:p>
    <w:p w14:paraId="6F598760">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33.代理服务费</w:t>
      </w:r>
    </w:p>
    <w:p w14:paraId="64CE95A1">
      <w:pPr>
        <w:tabs>
          <w:tab w:val="left" w:pos="2835"/>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代理服务收费标准及缴费账户详见“供应商须知前附表”，供应商为联合体的，可以由联合体中的一方或者多方共同交纳代理服务费。</w:t>
      </w:r>
    </w:p>
    <w:p w14:paraId="12092310">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34.需要补充的其他内容</w:t>
      </w:r>
    </w:p>
    <w:p w14:paraId="34332C1C">
      <w:pPr>
        <w:pStyle w:val="59"/>
        <w:widowControl/>
        <w:snapToGrid w:val="0"/>
        <w:spacing w:before="0" w:beforeAutospacing="0" w:after="0" w:afterAutospacing="0" w:line="360" w:lineRule="auto"/>
        <w:ind w:firstLine="420" w:firstLineChars="200"/>
        <w:jc w:val="both"/>
        <w:textAlignment w:val="center"/>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34.1本磋商文件解释规则详见“供应商须知前附表”。</w:t>
      </w:r>
    </w:p>
    <w:p w14:paraId="3AB702CB">
      <w:pPr>
        <w:pStyle w:val="59"/>
        <w:widowControl/>
        <w:snapToGrid w:val="0"/>
        <w:spacing w:before="0" w:beforeAutospacing="0" w:after="0" w:afterAutospacing="0" w:line="360" w:lineRule="auto"/>
        <w:ind w:firstLine="420" w:firstLineChars="200"/>
        <w:jc w:val="both"/>
        <w:textAlignment w:val="center"/>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34.2 其他事项详见“供应商须知前附表”。</w:t>
      </w:r>
    </w:p>
    <w:p w14:paraId="40CF415E">
      <w:pPr>
        <w:pStyle w:val="59"/>
        <w:widowControl/>
        <w:snapToGrid w:val="0"/>
        <w:spacing w:before="0" w:beforeAutospacing="0" w:after="0" w:afterAutospacing="0" w:line="360" w:lineRule="auto"/>
        <w:ind w:firstLine="420" w:firstLineChars="200"/>
        <w:jc w:val="both"/>
        <w:textAlignment w:val="center"/>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34.3本文件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在政府采购活动中，供应商提供的</w:t>
      </w:r>
      <w:r>
        <w:rPr>
          <w:rStyle w:val="39"/>
          <w:rFonts w:ascii="宋体" w:hAnsi="宋体"/>
          <w:b w:val="0"/>
          <w:i w:val="0"/>
          <w:caps w:val="0"/>
          <w:color w:val="000000" w:themeColor="text1"/>
          <w:spacing w:val="0"/>
          <w:w w:val="100"/>
          <w:kern w:val="0"/>
          <w:sz w:val="21"/>
          <w:szCs w:val="21"/>
          <w:highlight w:val="none"/>
          <w:lang w:val="en-US" w:eastAsia="zh-CN" w:bidi="ar-SA"/>
        </w:rPr>
        <w:t>服务由中小企业承接，即提供服务的人员为中小企业依照《中华人民共和国劳动合同法》订立劳动合同的从业人员，不对其中涉及的货物的制造商和工程承建商作出要求的</w:t>
      </w:r>
      <w:r>
        <w:rPr>
          <w:rStyle w:val="39"/>
          <w:rFonts w:ascii="宋体" w:hAnsi="宋体"/>
          <w:b w:val="0"/>
          <w:i w:val="0"/>
          <w:caps w:val="0"/>
          <w:color w:val="000000" w:themeColor="text1"/>
          <w:spacing w:val="0"/>
          <w:w w:val="100"/>
          <w:kern w:val="2"/>
          <w:sz w:val="21"/>
          <w:szCs w:val="21"/>
          <w:highlight w:val="none"/>
          <w:lang w:val="en-US" w:eastAsia="zh-CN" w:bidi="ar-SA"/>
        </w:rPr>
        <w:t>，享受本文件规定的中小企业扶持政策。</w:t>
      </w:r>
    </w:p>
    <w:p w14:paraId="72683DBB">
      <w:pPr>
        <w:pStyle w:val="59"/>
        <w:widowControl/>
        <w:snapToGrid w:val="0"/>
        <w:spacing w:before="0" w:beforeAutospacing="0" w:after="0" w:afterAutospacing="0" w:line="360" w:lineRule="auto"/>
        <w:ind w:firstLine="420" w:firstLineChars="200"/>
        <w:jc w:val="both"/>
        <w:textAlignment w:val="center"/>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以联合体形式参加政府采购活动，联合体各方均为中小企业的，联合体视同中小企业。其中，联合体各方均为小微企业的，联合体视同小微企业。</w:t>
      </w:r>
    </w:p>
    <w:p w14:paraId="52EF77E2">
      <w:pPr>
        <w:pStyle w:val="59"/>
        <w:widowControl/>
        <w:snapToGrid w:val="0"/>
        <w:spacing w:before="0" w:beforeAutospacing="0" w:after="0" w:afterAutospacing="0" w:line="360" w:lineRule="auto"/>
        <w:ind w:firstLine="420" w:firstLineChars="200"/>
        <w:jc w:val="both"/>
        <w:textAlignment w:val="center"/>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依据本文件规定享受扶持政策获得政府采购合同的，小微企业不得将合同分包给大中型企业，中型企业不得将合同分包给大型企业。</w:t>
      </w:r>
    </w:p>
    <w:p w14:paraId="1CEFE2D5">
      <w:pPr>
        <w:pStyle w:val="59"/>
        <w:widowControl/>
        <w:snapToGrid w:val="0"/>
        <w:spacing w:before="0" w:beforeAutospacing="0" w:after="0" w:afterAutospacing="0" w:line="360" w:lineRule="auto"/>
        <w:jc w:val="both"/>
        <w:textAlignment w:val="center"/>
        <w:rPr>
          <w:rStyle w:val="39"/>
          <w:rFonts w:ascii="宋体" w:hAnsi="Courier New"/>
          <w:b w:val="0"/>
          <w:i w:val="0"/>
          <w:caps w:val="0"/>
          <w:color w:val="000000" w:themeColor="text1"/>
          <w:spacing w:val="0"/>
          <w:w w:val="100"/>
          <w:kern w:val="0"/>
          <w:sz w:val="20"/>
          <w:szCs w:val="21"/>
          <w:highlight w:val="none"/>
          <w:lang w:val="en-US" w:eastAsia="zh-CN" w:bidi="ar-SA"/>
        </w:rPr>
      </w:pPr>
    </w:p>
    <w:p w14:paraId="1D170A3E">
      <w:pPr>
        <w:pStyle w:val="32"/>
        <w:keepLines/>
        <w:widowControl/>
        <w:numPr>
          <w:ilvl w:val="0"/>
          <w:numId w:val="4"/>
        </w:numPr>
        <w:snapToGrid w:val="0"/>
        <w:spacing w:before="340" w:beforeAutospacing="0" w:after="330" w:afterAutospacing="0" w:line="240" w:lineRule="auto"/>
        <w:jc w:val="center"/>
        <w:textAlignment w:val="baseline"/>
        <w:outlineLvl w:val="0"/>
        <w:rPr>
          <w:color w:val="000000" w:themeColor="text1"/>
          <w:highlight w:val="none"/>
          <w:lang w:val="en-US" w:eastAsia="zh-CN"/>
        </w:rPr>
      </w:pPr>
      <w:r>
        <w:rPr>
          <w:rStyle w:val="39"/>
          <w:rFonts w:cs="Times New Roman"/>
          <w:b/>
          <w:bCs/>
          <w:i w:val="0"/>
          <w:caps w:val="0"/>
          <w:color w:val="000000" w:themeColor="text1"/>
          <w:spacing w:val="0"/>
          <w:w w:val="100"/>
          <w:kern w:val="44"/>
          <w:sz w:val="44"/>
          <w:szCs w:val="44"/>
          <w:highlight w:val="none"/>
          <w:lang w:val="en-US" w:eastAsia="zh-CN" w:bidi="ar-SA"/>
        </w:rPr>
        <w:br w:type="page"/>
      </w:r>
      <w:bookmarkStart w:id="4" w:name="_Toc22557"/>
      <w:bookmarkStart w:id="5" w:name="_Toc16039"/>
      <w:r>
        <w:rPr>
          <w:rStyle w:val="116"/>
          <w:rFonts w:hint="eastAsia"/>
          <w:b/>
          <w:color w:val="000000" w:themeColor="text1"/>
          <w:highlight w:val="none"/>
          <w:lang w:val="en-US" w:eastAsia="zh-CN"/>
        </w:rPr>
        <w:t>技术文件</w:t>
      </w:r>
      <w:bookmarkEnd w:id="4"/>
    </w:p>
    <w:p w14:paraId="7E5EDE7A">
      <w:pPr>
        <w:pStyle w:val="32"/>
        <w:keepLines/>
        <w:widowControl/>
        <w:numPr>
          <w:ilvl w:val="0"/>
          <w:numId w:val="5"/>
        </w:numPr>
        <w:snapToGrid w:val="0"/>
        <w:spacing w:before="340" w:beforeAutospacing="0" w:after="330" w:afterAutospacing="0" w:line="240" w:lineRule="auto"/>
        <w:jc w:val="both"/>
        <w:textAlignment w:val="baseline"/>
        <w:outlineLvl w:val="0"/>
        <w:rPr>
          <w:rStyle w:val="116"/>
          <w:rFonts w:hint="eastAsia"/>
          <w:b/>
          <w:bCs/>
          <w:color w:val="000000" w:themeColor="text1"/>
          <w:sz w:val="28"/>
          <w:szCs w:val="28"/>
          <w:highlight w:val="none"/>
          <w:lang w:val="en-US" w:eastAsia="zh-CN"/>
        </w:rPr>
      </w:pPr>
      <w:bookmarkStart w:id="6" w:name="_Toc24555"/>
      <w:bookmarkStart w:id="7" w:name="_Toc1602"/>
      <w:bookmarkStart w:id="8" w:name="_Toc14556"/>
      <w:r>
        <w:rPr>
          <w:rStyle w:val="116"/>
          <w:rFonts w:hint="eastAsia"/>
          <w:b/>
          <w:bCs/>
          <w:color w:val="000000" w:themeColor="text1"/>
          <w:sz w:val="28"/>
          <w:szCs w:val="28"/>
          <w:highlight w:val="none"/>
          <w:lang w:val="en-US" w:eastAsia="zh-CN"/>
        </w:rPr>
        <w:t>控制价或工程量清单文本：另册发放</w:t>
      </w:r>
      <w:bookmarkEnd w:id="6"/>
      <w:bookmarkEnd w:id="7"/>
      <w:bookmarkEnd w:id="8"/>
    </w:p>
    <w:p w14:paraId="4963D0BE">
      <w:pPr>
        <w:numPr>
          <w:ilvl w:val="0"/>
          <w:numId w:val="5"/>
        </w:numPr>
        <w:rPr>
          <w:rFonts w:hint="eastAsia"/>
          <w:b/>
          <w:bCs/>
          <w:color w:val="000000" w:themeColor="text1"/>
          <w:sz w:val="28"/>
          <w:szCs w:val="28"/>
          <w:highlight w:val="none"/>
          <w:lang w:val="en-US" w:eastAsia="zh-CN"/>
        </w:rPr>
      </w:pPr>
      <w:r>
        <w:rPr>
          <w:rFonts w:hint="eastAsia"/>
          <w:b/>
          <w:bCs/>
          <w:color w:val="000000" w:themeColor="text1"/>
          <w:sz w:val="28"/>
          <w:szCs w:val="28"/>
          <w:highlight w:val="none"/>
          <w:lang w:val="en-US" w:eastAsia="zh-CN"/>
        </w:rPr>
        <w:t>图纸：</w:t>
      </w:r>
      <w:r>
        <w:rPr>
          <w:rStyle w:val="116"/>
          <w:rFonts w:hint="eastAsia"/>
          <w:b/>
          <w:bCs/>
          <w:color w:val="000000" w:themeColor="text1"/>
          <w:sz w:val="28"/>
          <w:szCs w:val="28"/>
          <w:highlight w:val="none"/>
          <w:lang w:val="en-US" w:eastAsia="zh-CN"/>
        </w:rPr>
        <w:t>另册发放</w:t>
      </w:r>
    </w:p>
    <w:p w14:paraId="36AD1408">
      <w:pPr>
        <w:rPr>
          <w:rFonts w:hint="eastAsia"/>
          <w:color w:val="000000" w:themeColor="text1"/>
          <w:highlight w:val="none"/>
          <w:lang w:val="en-US" w:eastAsia="zh-CN"/>
        </w:rPr>
      </w:pPr>
    </w:p>
    <w:p w14:paraId="20862FD3">
      <w:pPr>
        <w:pStyle w:val="32"/>
        <w:keepLines/>
        <w:widowControl/>
        <w:snapToGrid w:val="0"/>
        <w:spacing w:before="340" w:beforeAutospacing="0" w:after="330" w:afterAutospacing="0" w:line="240" w:lineRule="auto"/>
        <w:jc w:val="center"/>
        <w:textAlignment w:val="baseline"/>
        <w:outlineLvl w:val="0"/>
        <w:rPr>
          <w:rStyle w:val="39"/>
          <w:rFonts w:cs="Times New Roman"/>
          <w:b/>
          <w:bCs/>
          <w:i w:val="0"/>
          <w:caps w:val="0"/>
          <w:color w:val="000000" w:themeColor="text1"/>
          <w:spacing w:val="0"/>
          <w:w w:val="100"/>
          <w:kern w:val="44"/>
          <w:sz w:val="44"/>
          <w:szCs w:val="44"/>
          <w:highlight w:val="none"/>
          <w:lang w:val="en-US" w:eastAsia="zh-CN" w:bidi="ar-SA"/>
        </w:rPr>
      </w:pPr>
      <w:r>
        <w:rPr>
          <w:rStyle w:val="116"/>
          <w:b/>
          <w:bCs w:val="0"/>
          <w:color w:val="000000" w:themeColor="text1"/>
          <w:highlight w:val="none"/>
          <w:lang w:val="en-US" w:eastAsia="zh-CN"/>
        </w:rPr>
        <w:br w:type="page"/>
      </w:r>
      <w:bookmarkStart w:id="9" w:name="_Toc24197"/>
      <w:r>
        <w:rPr>
          <w:rStyle w:val="116"/>
          <w:b/>
          <w:bCs w:val="0"/>
          <w:color w:val="000000" w:themeColor="text1"/>
          <w:highlight w:val="none"/>
          <w:lang w:val="en-US" w:eastAsia="zh-CN"/>
        </w:rPr>
        <w:t>第四章  评审程序、评审方法和评审标准</w:t>
      </w:r>
      <w:bookmarkEnd w:id="5"/>
      <w:bookmarkEnd w:id="9"/>
    </w:p>
    <w:p w14:paraId="55CF4030">
      <w:pPr>
        <w:pStyle w:val="33"/>
        <w:keepLines/>
        <w:widowControl/>
        <w:snapToGrid w:val="0"/>
        <w:spacing w:before="260" w:beforeAutospacing="0" w:after="260" w:afterAutospacing="0" w:line="240" w:lineRule="auto"/>
        <w:jc w:val="center"/>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r>
        <w:rPr>
          <w:rStyle w:val="39"/>
          <w:rFonts w:ascii="宋体" w:hAnsi="宋体" w:cs="Times New Roman"/>
          <w:b w:val="0"/>
          <w:bCs/>
          <w:i w:val="0"/>
          <w:caps w:val="0"/>
          <w:color w:val="000000" w:themeColor="text1"/>
          <w:spacing w:val="0"/>
          <w:w w:val="100"/>
          <w:kern w:val="2"/>
          <w:sz w:val="32"/>
          <w:szCs w:val="32"/>
          <w:highlight w:val="none"/>
          <w:lang w:val="en-US" w:eastAsia="zh-CN" w:bidi="ar-SA"/>
        </w:rPr>
        <w:t>第一节 评审程序和评审方法</w:t>
      </w:r>
    </w:p>
    <w:p w14:paraId="623E5ACA">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1.确认磋商文件</w:t>
      </w:r>
    </w:p>
    <w:p w14:paraId="23A4150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由磋商小组确认磋商文件。</w:t>
      </w:r>
    </w:p>
    <w:p w14:paraId="3D1C93FA">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2.资格审查</w:t>
      </w:r>
    </w:p>
    <w:p w14:paraId="73A0502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2.1响应文件开启后，磋商小组依法对供应商的资格证明文件进行审查。</w:t>
      </w:r>
    </w:p>
    <w:p w14:paraId="66233C5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注：采购人代表或者采购代理机构在资格审查结束前，对供应商进行信用查询。</w:t>
      </w:r>
    </w:p>
    <w:p w14:paraId="1A641229">
      <w:pPr>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（1）查询渠道：“</w:t>
      </w:r>
      <w:r>
        <w:rPr>
          <w:rStyle w:val="39"/>
          <w:rFonts w:hint="eastAsia" w:ascii="宋体" w:hAnsi="宋体"/>
          <w:b w:val="0"/>
          <w:i w:val="0"/>
          <w:caps w:val="0"/>
          <w:color w:val="000000" w:themeColor="text1"/>
          <w:spacing w:val="0"/>
          <w:w w:val="100"/>
          <w:kern w:val="2"/>
          <w:sz w:val="21"/>
          <w:szCs w:val="21"/>
          <w:highlight w:val="none"/>
          <w:lang w:val="en-US" w:eastAsia="zh-CN" w:bidi="ar-SA"/>
        </w:rPr>
        <w:t>广西政府采购云平台</w:t>
      </w:r>
      <w:r>
        <w:rPr>
          <w:rStyle w:val="39"/>
          <w:rFonts w:ascii="宋体" w:hAnsi="宋体"/>
          <w:b w:val="0"/>
          <w:i w:val="0"/>
          <w:caps w:val="0"/>
          <w:color w:val="000000" w:themeColor="text1"/>
          <w:spacing w:val="0"/>
          <w:w w:val="100"/>
          <w:kern w:val="2"/>
          <w:sz w:val="21"/>
          <w:szCs w:val="21"/>
          <w:highlight w:val="none"/>
          <w:lang w:val="en-US" w:eastAsia="zh-CN" w:bidi="ar-SA"/>
        </w:rPr>
        <w:t>”平台“信用中国”网站(</w:t>
      </w:r>
      <w:r>
        <w:rPr>
          <w:rStyle w:val="29"/>
          <w:rFonts w:hAnsi="宋体"/>
          <w:b w:val="0"/>
          <w:i w:val="0"/>
          <w:caps w:val="0"/>
          <w:color w:val="000000" w:themeColor="text1"/>
          <w:spacing w:val="0"/>
          <w:w w:val="100"/>
          <w:kern w:val="2"/>
          <w:sz w:val="21"/>
          <w:szCs w:val="24"/>
          <w:highlight w:val="none"/>
          <w:u w:val="single" w:color="000000"/>
          <w:lang w:val="en-US" w:eastAsia="zh-CN" w:bidi="ar-SA"/>
        </w:rPr>
        <w:t>www.creditchina.gov.cn</w:t>
      </w:r>
      <w:r>
        <w:rPr>
          <w:rStyle w:val="39"/>
          <w:rFonts w:ascii="宋体" w:hAnsi="宋体"/>
          <w:b w:val="0"/>
          <w:i w:val="0"/>
          <w:caps w:val="0"/>
          <w:color w:val="000000" w:themeColor="text1"/>
          <w:spacing w:val="0"/>
          <w:w w:val="100"/>
          <w:kern w:val="2"/>
          <w:sz w:val="21"/>
          <w:szCs w:val="21"/>
          <w:highlight w:val="none"/>
          <w:lang w:val="en-US" w:eastAsia="zh-CN" w:bidi="ar-SA"/>
        </w:rPr>
        <w:t>)、中国政府采购网(</w:t>
      </w:r>
      <w:r>
        <w:rPr>
          <w:rStyle w:val="29"/>
          <w:rFonts w:hAnsi="宋体"/>
          <w:b w:val="0"/>
          <w:i w:val="0"/>
          <w:caps w:val="0"/>
          <w:color w:val="000000" w:themeColor="text1"/>
          <w:spacing w:val="0"/>
          <w:w w:val="100"/>
          <w:kern w:val="2"/>
          <w:sz w:val="21"/>
          <w:szCs w:val="24"/>
          <w:highlight w:val="none"/>
          <w:u w:val="single" w:color="000000"/>
          <w:lang w:val="en-US" w:eastAsia="zh-CN" w:bidi="ar-SA"/>
        </w:rPr>
        <w:t>www.ccgp.gov.cn</w:t>
      </w:r>
      <w:r>
        <w:rPr>
          <w:rStyle w:val="39"/>
          <w:rFonts w:ascii="宋体" w:hAnsi="宋体"/>
          <w:b w:val="0"/>
          <w:i w:val="0"/>
          <w:caps w:val="0"/>
          <w:color w:val="000000" w:themeColor="text1"/>
          <w:spacing w:val="0"/>
          <w:w w:val="100"/>
          <w:kern w:val="2"/>
          <w:sz w:val="21"/>
          <w:szCs w:val="21"/>
          <w:highlight w:val="none"/>
          <w:lang w:val="en-US" w:eastAsia="zh-CN" w:bidi="ar-SA"/>
        </w:rPr>
        <w:t>)链接入口。</w:t>
      </w:r>
    </w:p>
    <w:p w14:paraId="1EECBF8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（2）信用查询截止时点：资格审查结束前。</w:t>
      </w:r>
    </w:p>
    <w:p w14:paraId="3FE3FCB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查询记录和证据留存方式：在查询网站中直接打印查询记录，截图另存为电子文档作为评审资料保存。</w:t>
      </w:r>
    </w:p>
    <w:p w14:paraId="2E2CAD1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（3）信用信息使用规则：对在“信用中国”网站(www.creditchina.gov.cn) 、中国政府采购网(www.ccgp.gov.cn)被列入失信被执行人、重大税收违法案件当事人名单、政府采购严重违法失信行为记录名单及其他不符合《中华人民共和国政府采购法》第二十二条规定条件的供应商，资格审查不通过，不得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F0EBD3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2.2资格审查标准为本磋商文件中载明对供应商资格要求的条件。资格审查采用合格制，凡符合磋商文件规定的供应商资格要求的响应文件均通过资格审查。</w:t>
      </w:r>
    </w:p>
    <w:p w14:paraId="797CFF8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2.3供应商有下列情形之一的，资格审查不通过，其响应文件按无效响应处理：</w:t>
      </w:r>
    </w:p>
    <w:p w14:paraId="506BD8F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（1）不具备磋商文件中规定的资格要求的；</w:t>
      </w:r>
    </w:p>
    <w:p w14:paraId="58EC2B4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（2）响应文件未提供任一项“供应商须知前附表”资格证明文件规定的“必须提供”的文件资料的；</w:t>
      </w:r>
    </w:p>
    <w:p w14:paraId="153C003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（3）响应文件提供的资格证明文件出现任一项不符合“供应商须知前附表”资格证明文件规定的“必须提供”的文件资料要求或者无效的。</w:t>
      </w:r>
    </w:p>
    <w:p w14:paraId="66BF8BD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（4）同一合同项下的不同供应商，单位负责人为同一人或者存在直接控股、管理关系的；为本项目提供过整体设计、规范编制或者项目管理、监理、检测等服务的。</w:t>
      </w:r>
    </w:p>
    <w:p w14:paraId="42A0A2A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2.4通过资格审查的合格供应商不足3家的，不得进入符合性审查环节，采购人或者采购代理机构应当重新开展采购活动。</w:t>
      </w:r>
    </w:p>
    <w:p w14:paraId="5FB09619">
      <w:pPr>
        <w:snapToGrid w:val="0"/>
        <w:spacing w:before="0" w:beforeAutospacing="0" w:after="0" w:afterAutospacing="0" w:line="36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3.符合性审查</w:t>
      </w:r>
    </w:p>
    <w:p w14:paraId="1F6CED9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3.1由磋商小组对通过资格审查的合格供应商的响应文件的响应报价、商务、技术等实质性要求进行符合性审查，以确定其是否满足磋商文件的实质性要求。</w:t>
      </w:r>
    </w:p>
    <w:p w14:paraId="0903A58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3.2磋商小组在对响应文件进行符合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060564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6"/>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3.3磋商小组要求供应商澄清、说明或者更正响应文件应当以电子澄清函形式作出。供应商的澄清、说明或者更正应当已电子回函形式按照磋商小组的要求作出明确的澄清、说明或者更正，未按磋商小组的要求作出明确澄清、说明或者更正的供应商的响应文件将按照有利于采购人的原则由磋商小组进行判定。供应商的澄清、说明或者更正必须加盖电子公章</w:t>
      </w:r>
      <w:r>
        <w:rPr>
          <w:rStyle w:val="39"/>
          <w:rFonts w:ascii="宋体" w:hAnsi="宋体"/>
          <w:b w:val="0"/>
          <w:i w:val="0"/>
          <w:caps w:val="0"/>
          <w:color w:val="000000" w:themeColor="text1"/>
          <w:spacing w:val="-6"/>
          <w:w w:val="100"/>
          <w:kern w:val="2"/>
          <w:sz w:val="21"/>
          <w:szCs w:val="21"/>
          <w:highlight w:val="none"/>
          <w:lang w:val="en-US" w:eastAsia="zh-CN" w:bidi="ar-SA"/>
        </w:rPr>
        <w:t>。供应商为自然人的，必须由本人签字并附身份证明。</w:t>
      </w:r>
    </w:p>
    <w:p w14:paraId="6A19C0E6">
      <w:pPr>
        <w:snapToGrid w:val="0"/>
        <w:spacing w:before="0" w:beforeAutospacing="0" w:after="0" w:afterAutospacing="0" w:line="360" w:lineRule="auto"/>
        <w:ind w:firstLine="396"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6"/>
          <w:w w:val="100"/>
          <w:kern w:val="2"/>
          <w:sz w:val="21"/>
          <w:szCs w:val="21"/>
          <w:highlight w:val="none"/>
          <w:lang w:val="en-US" w:eastAsia="zh-CN" w:bidi="ar-SA"/>
        </w:rPr>
        <w:t>3.4</w:t>
      </w:r>
      <w:r>
        <w:rPr>
          <w:rStyle w:val="39"/>
          <w:rFonts w:ascii="宋体" w:hAnsi="宋体"/>
          <w:b w:val="0"/>
          <w:i w:val="0"/>
          <w:caps w:val="0"/>
          <w:color w:val="000000" w:themeColor="text1"/>
          <w:spacing w:val="0"/>
          <w:w w:val="100"/>
          <w:kern w:val="2"/>
          <w:sz w:val="21"/>
          <w:szCs w:val="21"/>
          <w:highlight w:val="none"/>
          <w:lang w:val="en-US" w:eastAsia="zh-CN" w:bidi="ar-SA"/>
        </w:rPr>
        <w:t xml:space="preserve">首次响应文件报价出现前后不一致的，按照下列规定修正： </w:t>
      </w:r>
    </w:p>
    <w:p w14:paraId="6A21628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（1）响应文件中报价表内容与响应文件中相应内容不一致的，以报价表为准；</w:t>
      </w:r>
    </w:p>
    <w:p w14:paraId="3AD87EB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（2）大写金额和小写金额不一致的，以大写金额为准；</w:t>
      </w:r>
    </w:p>
    <w:p w14:paraId="495D57D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（3）单价金额小数点或者百分比有明显错位的，以报价表的总价为准，并修改单价；</w:t>
      </w:r>
    </w:p>
    <w:p w14:paraId="110A62B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（4）总价金额与按单价汇总金额不一致的，以单价金额计算结果为准。</w:t>
      </w:r>
    </w:p>
    <w:p w14:paraId="1F8E59E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同时出现两种以上不一致的，按照以上（1）-（4）规定的顺序逐条进行修正。修正后的报价经供应商确认后产生约束力，供应商不确认的，其响应文件按无效响应处理。</w:t>
      </w:r>
    </w:p>
    <w:p w14:paraId="0E375F8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3.5商务技术、报价评审</w:t>
      </w:r>
    </w:p>
    <w:p w14:paraId="7D60035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在评审时，如发现下列情形之一的，将被视为响应文件无效处理：</w:t>
      </w:r>
    </w:p>
    <w:p w14:paraId="1390EE5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（1）商务评审</w:t>
      </w:r>
    </w:p>
    <w:p w14:paraId="1A957BF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1）响应文件未按磋商文件要求签署、盖章；</w:t>
      </w:r>
    </w:p>
    <w:p w14:paraId="0DCD78F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 xml:space="preserve">2）委托代理人未能出具有效身份证明或者出具的身份证明与授权委托书中的信息不符； </w:t>
      </w:r>
    </w:p>
    <w:p w14:paraId="3991C0D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3）响应文件未提供任一项“供应商须知前附表” 商务技术文件中 “必须提供”或者“委托时必须提供”的文件资料；响应文件提供的商务技术文件出现任一项不符合“供应商须知前附表”商务技术文件中 “必须提供”或者“委托时必须提供”文件资料要求的规定或者提供的商务技术文件无效。</w:t>
      </w:r>
    </w:p>
    <w:p w14:paraId="60AE787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4</w:t>
      </w:r>
      <w:r>
        <w:rPr>
          <w:rStyle w:val="39"/>
          <w:rFonts w:ascii="宋体" w:hAnsi="宋体"/>
          <w:b w:val="0"/>
          <w:i w:val="0"/>
          <w:caps w:val="0"/>
          <w:color w:val="000000" w:themeColor="text1"/>
          <w:spacing w:val="0"/>
          <w:w w:val="100"/>
          <w:kern w:val="2"/>
          <w:sz w:val="21"/>
          <w:szCs w:val="21"/>
          <w:highlight w:val="none"/>
          <w:lang w:val="en-US" w:eastAsia="zh-CN" w:bidi="ar-SA"/>
        </w:rPr>
        <w:t>）响应文件的实质性内容未使用中文表述、使用计量单位不符合磋商文件要求；</w:t>
      </w:r>
    </w:p>
    <w:p w14:paraId="3CB9FF8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5</w:t>
      </w:r>
      <w:r>
        <w:rPr>
          <w:rStyle w:val="39"/>
          <w:rFonts w:ascii="宋体" w:hAnsi="宋体"/>
          <w:b w:val="0"/>
          <w:i w:val="0"/>
          <w:caps w:val="0"/>
          <w:color w:val="000000" w:themeColor="text1"/>
          <w:spacing w:val="0"/>
          <w:w w:val="100"/>
          <w:kern w:val="2"/>
          <w:sz w:val="21"/>
          <w:szCs w:val="21"/>
          <w:highlight w:val="none"/>
          <w:lang w:val="en-US" w:eastAsia="zh-CN" w:bidi="ar-SA"/>
        </w:rPr>
        <w:t>）响应文件中的文件资料因填写不齐全或者内容虚假或者出现其他情形而导致被磋商小组认定无效；</w:t>
      </w:r>
    </w:p>
    <w:p w14:paraId="1BC3637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8）响应文件含有采购人不能接受的附加条件；</w:t>
      </w:r>
    </w:p>
    <w:p w14:paraId="540263D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9）属于“供应商须知正文”第7.5条情形；</w:t>
      </w:r>
    </w:p>
    <w:p w14:paraId="6CC9B71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10</w:t>
      </w:r>
      <w:r>
        <w:rPr>
          <w:rStyle w:val="39"/>
          <w:rFonts w:ascii="宋体" w:hAnsi="宋体"/>
          <w:b w:val="0"/>
          <w:i w:val="0"/>
          <w:caps w:val="0"/>
          <w:color w:val="000000" w:themeColor="text1"/>
          <w:spacing w:val="0"/>
          <w:w w:val="100"/>
          <w:kern w:val="2"/>
          <w:sz w:val="21"/>
          <w:szCs w:val="21"/>
          <w:highlight w:val="none"/>
          <w:lang w:val="en-US" w:eastAsia="zh-CN" w:bidi="ar-SA"/>
        </w:rPr>
        <w:t>）虚假竞标，或者出现其他情形而导致被磋商小组认定无效；</w:t>
      </w:r>
    </w:p>
    <w:p w14:paraId="47C5A9D9">
      <w:pPr>
        <w:pStyle w:val="5"/>
        <w:ind w:firstLine="210" w:firstLineChars="100"/>
        <w:rPr>
          <w:color w:val="000000" w:themeColor="text1"/>
          <w:highlight w:val="none"/>
          <w:lang w:val="en-US" w:eastAsia="zh-CN"/>
        </w:rPr>
      </w:pPr>
      <w:r>
        <w:rPr>
          <w:rStyle w:val="39"/>
          <w:rFonts w:hint="eastAsia" w:ascii="宋体" w:hAnsi="宋体"/>
          <w:b w:val="0"/>
          <w:i w:val="0"/>
          <w:caps w:val="0"/>
          <w:color w:val="000000" w:themeColor="text1"/>
          <w:spacing w:val="0"/>
          <w:w w:val="100"/>
          <w:kern w:val="2"/>
          <w:sz w:val="21"/>
          <w:szCs w:val="21"/>
          <w:highlight w:val="none"/>
          <w:lang w:val="en-US" w:eastAsia="zh-CN" w:bidi="ar-SA"/>
        </w:rPr>
        <w:t>（2）</w:t>
      </w:r>
      <w:r>
        <w:rPr>
          <w:rStyle w:val="39"/>
          <w:rFonts w:ascii="宋体" w:hAnsi="宋体"/>
          <w:b w:val="0"/>
          <w:i w:val="0"/>
          <w:caps w:val="0"/>
          <w:color w:val="000000" w:themeColor="text1"/>
          <w:spacing w:val="0"/>
          <w:w w:val="100"/>
          <w:kern w:val="2"/>
          <w:sz w:val="21"/>
          <w:szCs w:val="21"/>
          <w:highlight w:val="none"/>
          <w:lang w:val="en-US" w:eastAsia="zh-CN" w:bidi="ar-SA"/>
        </w:rPr>
        <w:t>技术</w:t>
      </w:r>
      <w:r>
        <w:rPr>
          <w:rStyle w:val="39"/>
          <w:rFonts w:hint="eastAsia" w:ascii="宋体" w:hAnsi="宋体"/>
          <w:b w:val="0"/>
          <w:i w:val="0"/>
          <w:caps w:val="0"/>
          <w:color w:val="000000" w:themeColor="text1"/>
          <w:spacing w:val="0"/>
          <w:w w:val="100"/>
          <w:kern w:val="2"/>
          <w:sz w:val="21"/>
          <w:szCs w:val="21"/>
          <w:highlight w:val="none"/>
          <w:lang w:val="en-US" w:eastAsia="zh-CN" w:bidi="ar-SA"/>
        </w:rPr>
        <w:t>评审</w:t>
      </w:r>
    </w:p>
    <w:p w14:paraId="5A62733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1</w:t>
      </w:r>
      <w:r>
        <w:rPr>
          <w:rStyle w:val="39"/>
          <w:rFonts w:ascii="宋体" w:hAnsi="宋体"/>
          <w:b w:val="0"/>
          <w:i w:val="0"/>
          <w:caps w:val="0"/>
          <w:color w:val="000000" w:themeColor="text1"/>
          <w:spacing w:val="0"/>
          <w:w w:val="100"/>
          <w:kern w:val="2"/>
          <w:sz w:val="21"/>
          <w:szCs w:val="21"/>
          <w:highlight w:val="none"/>
          <w:lang w:val="en-US" w:eastAsia="zh-CN" w:bidi="ar-SA"/>
        </w:rPr>
        <w:t>）竞标技术方案不明确，磋商文件未允许但响应文件中存在一个或者一个以上备选（替代）竞标方案；</w:t>
      </w:r>
    </w:p>
    <w:p w14:paraId="28E49695">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2</w:t>
      </w:r>
      <w:r>
        <w:rPr>
          <w:rStyle w:val="39"/>
          <w:rFonts w:ascii="宋体" w:hAnsi="宋体"/>
          <w:b w:val="0"/>
          <w:i w:val="0"/>
          <w:caps w:val="0"/>
          <w:color w:val="000000" w:themeColor="text1"/>
          <w:spacing w:val="0"/>
          <w:w w:val="100"/>
          <w:kern w:val="2"/>
          <w:sz w:val="21"/>
          <w:szCs w:val="21"/>
          <w:highlight w:val="none"/>
          <w:lang w:val="en-US" w:eastAsia="zh-CN" w:bidi="ar-SA"/>
        </w:rPr>
        <w:t>）响应文件标注的项目名称或者项目编号与竞争性磋商文件标注的项目名称或者项目编号不一致的；</w:t>
      </w:r>
    </w:p>
    <w:p w14:paraId="1C58950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3</w:t>
      </w:r>
      <w:r>
        <w:rPr>
          <w:rStyle w:val="39"/>
          <w:rFonts w:ascii="宋体" w:hAnsi="宋体"/>
          <w:b w:val="0"/>
          <w:i w:val="0"/>
          <w:caps w:val="0"/>
          <w:color w:val="000000" w:themeColor="text1"/>
          <w:spacing w:val="0"/>
          <w:w w:val="100"/>
          <w:kern w:val="2"/>
          <w:sz w:val="21"/>
          <w:szCs w:val="21"/>
          <w:highlight w:val="none"/>
          <w:lang w:val="en-US" w:eastAsia="zh-CN" w:bidi="ar-SA"/>
        </w:rPr>
        <w:t>）未响应磋商文件实质性要求；</w:t>
      </w:r>
    </w:p>
    <w:p w14:paraId="242EEC7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hint="eastAsia" w:ascii="宋体" w:hAnsi="宋体"/>
          <w:b w:val="0"/>
          <w:i w:val="0"/>
          <w:caps w:val="0"/>
          <w:color w:val="000000" w:themeColor="text1"/>
          <w:spacing w:val="0"/>
          <w:w w:val="100"/>
          <w:kern w:val="2"/>
          <w:sz w:val="21"/>
          <w:szCs w:val="21"/>
          <w:highlight w:val="none"/>
          <w:lang w:val="en-US" w:eastAsia="zh-CN" w:bidi="ar-SA"/>
        </w:rPr>
        <w:t>4</w:t>
      </w:r>
      <w:r>
        <w:rPr>
          <w:rStyle w:val="39"/>
          <w:rFonts w:ascii="宋体" w:hAnsi="宋体"/>
          <w:b w:val="0"/>
          <w:i w:val="0"/>
          <w:caps w:val="0"/>
          <w:color w:val="000000" w:themeColor="text1"/>
          <w:spacing w:val="0"/>
          <w:w w:val="100"/>
          <w:kern w:val="2"/>
          <w:sz w:val="21"/>
          <w:szCs w:val="21"/>
          <w:highlight w:val="none"/>
          <w:lang w:val="en-US" w:eastAsia="zh-CN" w:bidi="ar-SA"/>
        </w:rPr>
        <w:t>）法律、法规和磋商文件规定的其他无效情形。</w:t>
      </w:r>
    </w:p>
    <w:p w14:paraId="7F02CC31">
      <w:pPr>
        <w:snapToGrid w:val="0"/>
        <w:spacing w:before="0" w:beforeAutospacing="0" w:after="0" w:afterAutospacing="0" w:line="36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（2）报价评审</w:t>
      </w:r>
    </w:p>
    <w:p w14:paraId="340721C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 响应文件未提供“供应商须知前附表” 报价文件中规定的“</w:t>
      </w:r>
      <w:r>
        <w:rPr>
          <w:rStyle w:val="39"/>
          <w:rFonts w:hint="eastAsia" w:ascii="宋体" w:hAnsi="宋体"/>
          <w:b w:val="0"/>
          <w:i w:val="0"/>
          <w:caps w:val="0"/>
          <w:color w:val="000000" w:themeColor="text1"/>
          <w:spacing w:val="0"/>
          <w:w w:val="100"/>
          <w:kern w:val="2"/>
          <w:sz w:val="21"/>
          <w:szCs w:val="21"/>
          <w:highlight w:val="none"/>
          <w:lang w:val="en-US" w:eastAsia="zh-CN" w:bidi="ar-SA"/>
        </w:rPr>
        <w:t>磋商函</w:t>
      </w:r>
      <w:r>
        <w:rPr>
          <w:rStyle w:val="39"/>
          <w:rFonts w:ascii="宋体" w:hAnsi="宋体"/>
          <w:b w:val="0"/>
          <w:i w:val="0"/>
          <w:caps w:val="0"/>
          <w:color w:val="000000" w:themeColor="text1"/>
          <w:spacing w:val="0"/>
          <w:w w:val="100"/>
          <w:kern w:val="2"/>
          <w:sz w:val="21"/>
          <w:szCs w:val="21"/>
          <w:highlight w:val="none"/>
          <w:lang w:val="en-US" w:eastAsia="zh-CN" w:bidi="ar-SA"/>
        </w:rPr>
        <w:t>”；</w:t>
      </w:r>
    </w:p>
    <w:p w14:paraId="43EB204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2）未采用人民币报价或者未按照磋商文件标明的币种报价；</w:t>
      </w:r>
    </w:p>
    <w:p w14:paraId="4D6D8FD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供应商未就所竞标分标进行报价或者存在漏项报价；供应商未就所竞标分标的单项内容作唯一报价；供应商未就所竞标分标的全部内容作唯一总价报价；供应商响应文件中存在有选择、有条件报价的（磋商文件允许有备选方案或者其他约定的除外）；</w:t>
      </w:r>
    </w:p>
    <w:p w14:paraId="20847FE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响应报价（包含首次报价、最后报价）超过所竞标分标规定的采购预算金额或者最高限价的（如本项目公布了最高限价）；响应报价（包含首次报价、最后报价）超过磋商文件分项采购预算金额或者最高限价的（如本项目公布了最高限价）；</w:t>
      </w:r>
    </w:p>
    <w:p w14:paraId="74EF72B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修正后的报价，供应商不确认的；或者经供应商确认修正后的响应报价（包含首次报价、最后报价）超过所竞标分标规定的采购预算金额或者最高限价（如本项目公布了最高限价）；或者经供应商确认修正后响应报价（包含首次报价、最后报价）超过磋商文件分项采购预算金额或者最高限价的（如本项目公布了最高限价）。</w:t>
      </w:r>
    </w:p>
    <w:p w14:paraId="4E9680E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6）响应文件响应的标的数量及单位与竞争性磋商采购文件要求实质性不一致的。</w:t>
      </w:r>
    </w:p>
    <w:p w14:paraId="7ADA873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3.6磋商小组对响应文件进行评审，未实质性响应磋商文件的响应文件按无效处理，磋商小组应当将资格和符合性不通过的情况告知有关供应商。磋商小组从符合磋商文件规定的相应资格条件的供应商名单中确定不少于3家的供应商参加磋商。</w:t>
      </w:r>
    </w:p>
    <w:p w14:paraId="50EA71B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3.7非政府购买服务项目，通过符合性审查的合格供应商不足3家的，不得进入磋商环节，采购人或者采购代理机构应当重新开展采购活动。政府购买服务项目，按《财政部关于政府采购竞争性磋商采购方式管理暂行办法有关问题的补充通知》（财库〔2015〕124号）规定，采购过程中通过符合性审查的供应商（社会资本）只有2家的，磋商采购活动可以继续进行。</w:t>
      </w:r>
    </w:p>
    <w:p w14:paraId="21C903DE">
      <w:pPr>
        <w:snapToGrid w:val="0"/>
        <w:spacing w:before="0" w:beforeAutospacing="0" w:after="0" w:afterAutospacing="0" w:line="240" w:lineRule="auto"/>
        <w:ind w:firstLine="482" w:firstLineChars="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4.磋商程序</w:t>
      </w:r>
    </w:p>
    <w:p w14:paraId="0D00E94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4.1磋商小组按照“供应商须知前附表”</w:t>
      </w:r>
      <w:r>
        <w:rPr>
          <w:rStyle w:val="39"/>
          <w:rFonts w:ascii="宋体" w:hAnsi="宋体"/>
          <w:b w:val="0"/>
          <w:i w:val="0"/>
          <w:caps w:val="0"/>
          <w:color w:val="000000" w:themeColor="text1"/>
          <w:spacing w:val="0"/>
          <w:w w:val="100"/>
          <w:kern w:val="2"/>
          <w:sz w:val="21"/>
          <w:szCs w:val="21"/>
          <w:highlight w:val="none"/>
          <w:lang w:val="en-US" w:eastAsia="zh-CN" w:bidi="ar-SA"/>
        </w:rPr>
        <w:t xml:space="preserve"> </w:t>
      </w:r>
      <w:r>
        <w:rPr>
          <w:rStyle w:val="39"/>
          <w:rFonts w:ascii="宋体" w:hAnsi="宋体"/>
          <w:b w:val="0"/>
          <w:i w:val="0"/>
          <w:caps w:val="0"/>
          <w:color w:val="000000" w:themeColor="text1"/>
          <w:spacing w:val="0"/>
          <w:w w:val="100"/>
          <w:kern w:val="0"/>
          <w:sz w:val="21"/>
          <w:szCs w:val="21"/>
          <w:highlight w:val="none"/>
          <w:lang w:val="en-US" w:eastAsia="zh-CN" w:bidi="ar-SA"/>
        </w:rPr>
        <w:t>确定的</w:t>
      </w:r>
      <w:r>
        <w:rPr>
          <w:rStyle w:val="39"/>
          <w:rFonts w:ascii="宋体" w:hAnsi="宋体"/>
          <w:b w:val="0"/>
          <w:i w:val="0"/>
          <w:caps w:val="0"/>
          <w:color w:val="000000" w:themeColor="text1"/>
          <w:spacing w:val="0"/>
          <w:w w:val="100"/>
          <w:kern w:val="2"/>
          <w:sz w:val="21"/>
          <w:szCs w:val="21"/>
          <w:highlight w:val="none"/>
          <w:lang w:val="en-US" w:eastAsia="zh-CN" w:bidi="ar-SA"/>
        </w:rPr>
        <w:t>顺序，集中与单一供应商分别进行磋商，并给予所有参加磋商的供应商平等的磋商机会。符合磋商资格的供应商必须在接到磋商通知后规定时间内参加磋商，未在规定时间内参加磋商的视同放弃参加磋商权利，其响应文件按无效响应处理。</w:t>
      </w:r>
    </w:p>
    <w:p w14:paraId="6A9EB77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4.2在磋商过程中，磋商小组可以根据磋商文件和磋商情况实质性变动采购需求中的技术、服务要求以及合同草案条款，但不得变动磋商文件中的其他内容。实质性变动的内容，须经采购人代表确认。可能实质性变动的内容为采购需求中的技术、服务要求以及合同草案条款。</w:t>
      </w:r>
    </w:p>
    <w:p w14:paraId="316609F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4.3对磋商文件作出的实质性变动是磋商文件的有效组成部分，由磋商小组及时以电子澄清函形式同时通知所有参加磋商的供应商。</w:t>
      </w:r>
    </w:p>
    <w:p w14:paraId="594669A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4.4供应商必须按照磋商文件的变动情况和磋商小组的要求以回函的形式重新提交响应文件，并加盖电子公章。供应商为自然人的，必须由本人签字并附身份证明。参加磋商的供应商未在规定时间内重新提交响应文件的，视同退出磋商。</w:t>
      </w:r>
    </w:p>
    <w:p w14:paraId="1319A89F">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4.5磋商中，</w:t>
      </w:r>
      <w:r>
        <w:rPr>
          <w:rStyle w:val="39"/>
          <w:rFonts w:ascii="宋体" w:hAnsi="宋体"/>
          <w:b w:val="0"/>
          <w:i w:val="0"/>
          <w:caps w:val="0"/>
          <w:color w:val="000000" w:themeColor="text1"/>
          <w:spacing w:val="-6"/>
          <w:w w:val="100"/>
          <w:kern w:val="2"/>
          <w:sz w:val="21"/>
          <w:szCs w:val="21"/>
          <w:highlight w:val="none"/>
          <w:lang w:val="en-US" w:eastAsia="zh-CN" w:bidi="ar-SA"/>
        </w:rPr>
        <w:t>磋商的任何一方不得透露与磋商有关的其他供应商的技术资料、价格和其他信息。</w:t>
      </w:r>
    </w:p>
    <w:p w14:paraId="2439BEC5">
      <w:pPr>
        <w:widowControl/>
        <w:tabs>
          <w:tab w:val="left" w:pos="540"/>
        </w:tabs>
        <w:snapToGrid w:val="0"/>
        <w:spacing w:before="0" w:beforeAutospacing="0" w:after="0" w:afterAutospacing="0" w:line="360" w:lineRule="auto"/>
        <w:ind w:firstLine="420" w:firstLineChars="200"/>
        <w:jc w:val="left"/>
        <w:textAlignment w:val="baseline"/>
        <w:rPr>
          <w:rStyle w:val="39"/>
          <w:rFonts w:ascii="仿宋" w:hAnsi="仿宋" w:eastAsia="仿宋"/>
          <w:b/>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4.6磋商小组应对磋商过程和重要磋商内容进行记录，作为评标报告一部分，磋商小组在记录上签字确认。</w:t>
      </w:r>
      <w:r>
        <w:rPr>
          <w:rStyle w:val="39"/>
          <w:rFonts w:ascii="仿宋" w:hAnsi="仿宋" w:eastAsia="仿宋"/>
          <w:b/>
          <w:i w:val="0"/>
          <w:caps w:val="0"/>
          <w:color w:val="000000" w:themeColor="text1"/>
          <w:spacing w:val="0"/>
          <w:w w:val="100"/>
          <w:kern w:val="2"/>
          <w:sz w:val="21"/>
          <w:szCs w:val="24"/>
          <w:highlight w:val="none"/>
          <w:lang w:val="en-US" w:eastAsia="zh-CN" w:bidi="ar-SA"/>
        </w:rPr>
        <w:t>主要内容包括：</w:t>
      </w:r>
    </w:p>
    <w:p w14:paraId="687B0E98">
      <w:pPr>
        <w:pStyle w:val="98"/>
        <w:widowControl/>
        <w:snapToGrid w:val="0"/>
        <w:spacing w:before="0" w:beforeAutospacing="0" w:after="0" w:afterAutospacing="0" w:line="360" w:lineRule="auto"/>
        <w:ind w:firstLine="396" w:firstLineChars="200"/>
        <w:jc w:val="both"/>
        <w:textAlignment w:val="baseline"/>
        <w:rPr>
          <w:rStyle w:val="39"/>
          <w:rFonts w:ascii="宋体" w:hAnsi="宋体"/>
          <w:b w:val="0"/>
          <w:i w:val="0"/>
          <w:caps w:val="0"/>
          <w:color w:val="000000" w:themeColor="text1"/>
          <w:spacing w:val="-6"/>
          <w:w w:val="100"/>
          <w:kern w:val="2"/>
          <w:sz w:val="21"/>
          <w:szCs w:val="21"/>
          <w:highlight w:val="none"/>
          <w:lang w:val="en-US" w:eastAsia="zh-CN" w:bidi="ar-SA"/>
        </w:rPr>
      </w:pPr>
      <w:r>
        <w:rPr>
          <w:rStyle w:val="39"/>
          <w:rFonts w:ascii="宋体" w:hAnsi="宋体"/>
          <w:b w:val="0"/>
          <w:i w:val="0"/>
          <w:caps w:val="0"/>
          <w:color w:val="000000" w:themeColor="text1"/>
          <w:spacing w:val="-6"/>
          <w:w w:val="100"/>
          <w:kern w:val="2"/>
          <w:sz w:val="21"/>
          <w:szCs w:val="21"/>
          <w:highlight w:val="none"/>
          <w:lang w:val="en-US" w:eastAsia="zh-CN" w:bidi="ar-SA"/>
        </w:rPr>
        <w:t>（1）按照相关规定进行公示的，公示情况说明；</w:t>
      </w:r>
    </w:p>
    <w:p w14:paraId="42B83D43">
      <w:pPr>
        <w:pStyle w:val="98"/>
        <w:widowControl/>
        <w:snapToGrid w:val="0"/>
        <w:spacing w:before="0" w:beforeAutospacing="0" w:after="0" w:afterAutospacing="0" w:line="360" w:lineRule="auto"/>
        <w:ind w:firstLine="396" w:firstLineChars="200"/>
        <w:jc w:val="both"/>
        <w:textAlignment w:val="baseline"/>
        <w:rPr>
          <w:rStyle w:val="39"/>
          <w:rFonts w:ascii="宋体" w:hAnsi="宋体"/>
          <w:b w:val="0"/>
          <w:i w:val="0"/>
          <w:caps w:val="0"/>
          <w:color w:val="000000" w:themeColor="text1"/>
          <w:spacing w:val="-6"/>
          <w:w w:val="100"/>
          <w:kern w:val="2"/>
          <w:sz w:val="21"/>
          <w:szCs w:val="21"/>
          <w:highlight w:val="none"/>
          <w:lang w:val="en-US" w:eastAsia="zh-CN" w:bidi="ar-SA"/>
        </w:rPr>
      </w:pPr>
      <w:r>
        <w:rPr>
          <w:rStyle w:val="39"/>
          <w:rFonts w:ascii="宋体" w:hAnsi="宋体"/>
          <w:b w:val="0"/>
          <w:i w:val="0"/>
          <w:caps w:val="0"/>
          <w:color w:val="000000" w:themeColor="text1"/>
          <w:spacing w:val="-6"/>
          <w:w w:val="100"/>
          <w:kern w:val="2"/>
          <w:sz w:val="21"/>
          <w:szCs w:val="21"/>
          <w:highlight w:val="none"/>
          <w:lang w:val="en-US" w:eastAsia="zh-CN" w:bidi="ar-SA"/>
        </w:rPr>
        <w:t>（2）磋商日期和地点，磋商人员名单；</w:t>
      </w:r>
    </w:p>
    <w:p w14:paraId="0F7588E8">
      <w:pPr>
        <w:pStyle w:val="98"/>
        <w:widowControl/>
        <w:snapToGrid w:val="0"/>
        <w:spacing w:before="0" w:beforeAutospacing="0" w:after="0" w:afterAutospacing="0" w:line="360" w:lineRule="auto"/>
        <w:ind w:firstLine="396" w:firstLineChars="200"/>
        <w:jc w:val="both"/>
        <w:textAlignment w:val="baseline"/>
        <w:rPr>
          <w:rStyle w:val="39"/>
          <w:rFonts w:ascii="宋体" w:hAnsi="宋体"/>
          <w:b w:val="0"/>
          <w:i w:val="0"/>
          <w:caps w:val="0"/>
          <w:color w:val="000000" w:themeColor="text1"/>
          <w:spacing w:val="-6"/>
          <w:w w:val="100"/>
          <w:kern w:val="2"/>
          <w:sz w:val="21"/>
          <w:szCs w:val="21"/>
          <w:highlight w:val="none"/>
          <w:lang w:val="en-US" w:eastAsia="zh-CN" w:bidi="ar-SA"/>
        </w:rPr>
      </w:pPr>
      <w:r>
        <w:rPr>
          <w:rStyle w:val="39"/>
          <w:rFonts w:ascii="宋体" w:hAnsi="宋体"/>
          <w:b w:val="0"/>
          <w:i w:val="0"/>
          <w:caps w:val="0"/>
          <w:color w:val="000000" w:themeColor="text1"/>
          <w:spacing w:val="-6"/>
          <w:w w:val="100"/>
          <w:kern w:val="2"/>
          <w:sz w:val="21"/>
          <w:szCs w:val="21"/>
          <w:highlight w:val="none"/>
          <w:lang w:val="en-US" w:eastAsia="zh-CN" w:bidi="ar-SA"/>
        </w:rPr>
        <w:t>（3）合同主要条款及价格商定情况。</w:t>
      </w:r>
    </w:p>
    <w:p w14:paraId="594A0A8E">
      <w:pPr>
        <w:widowControl/>
        <w:tabs>
          <w:tab w:val="left" w:pos="540"/>
        </w:tabs>
        <w:snapToGrid w:val="0"/>
        <w:spacing w:before="0" w:beforeAutospacing="0" w:after="0" w:afterAutospacing="0" w:line="360" w:lineRule="auto"/>
        <w:ind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4.7磋商过程中重新提交的响应文件，供应商可以在开启前补充、修改。</w:t>
      </w:r>
    </w:p>
    <w:p w14:paraId="688D96AF">
      <w:pPr>
        <w:tabs>
          <w:tab w:val="left" w:pos="2835"/>
        </w:tabs>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4.8对磋商过程提交的响应文件进行有效性、完整性和响应程度审查，通过审查的合格供应商不足3家的，采购人或者采购代理机构应当重新开展采购活动。</w:t>
      </w:r>
    </w:p>
    <w:p w14:paraId="72355D72">
      <w:pPr>
        <w:snapToGrid w:val="0"/>
        <w:spacing w:before="0" w:beforeAutospacing="0" w:after="0" w:afterAutospacing="0" w:line="240" w:lineRule="auto"/>
        <w:ind w:firstLine="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5. 最后报价</w:t>
      </w:r>
    </w:p>
    <w:p w14:paraId="4870EC4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5.1磋商文件能够详细列明采购标的的技术、服务要求的，磋商结束后，由磋商小组要求所有继续参加磋商的供应商在规定时间内密封提交最后报价，除本章第5.3条外，提交最后报价的供应商不得少于3家，否则必须重新采购。</w:t>
      </w:r>
    </w:p>
    <w:p w14:paraId="581E7EC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5.2磋商文件不能详细列明采购标的的技术、服务要求，需经磋商由供应商提供最后设计方案或者解决方案的，磋商结束后，由磋商小组按照少数服从多数的原则投票推荐3家以上供应商的设计方案或者解决方案，并要求其在规定时间内密封提交最后报价。</w:t>
      </w:r>
    </w:p>
    <w:p w14:paraId="3DF7E79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5.3 最后报价是供应商响应文件的有效组成部分。符合《政府采购竞争性磋商采购方式管理暂行办法》（财库〔2014〕214号）第三条第四项“市场竞争不充分的科研项目，以及需要扶持的科技成果转化项目”的，提交最后报价的供应商可以为2家。</w:t>
      </w:r>
    </w:p>
    <w:p w14:paraId="4A4F54D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5.4已经提交响应文件的供应商，在提交最后报价之前，可以根据磋商情况退出磋商，退出磋商的供应商的响应文件按无效响应处理。</w:t>
      </w:r>
    </w:p>
    <w:p w14:paraId="31679EE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5.5供应商未在规定时间内提交最后报价的，视同退出磋商。</w:t>
      </w:r>
    </w:p>
    <w:p w14:paraId="1277AED4">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5.6磋商小组收齐某一分标最后报价后统一开启，磋商小组对最后报价进行有效性、完整性和响应程度的审查。</w:t>
      </w:r>
    </w:p>
    <w:p w14:paraId="35B8B2E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 xml:space="preserve">5.7最终响应文件的报价出现前后不一致的，按照本章第3.4条的规定修正。 </w:t>
      </w:r>
    </w:p>
    <w:p w14:paraId="3DED3B5B">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5.8修正后的最终报价出现下列情形的，按无效响应处理：</w:t>
      </w:r>
    </w:p>
    <w:p w14:paraId="2F57337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（1）供应商不确认的（全流程电子化评标采取在线确认）；</w:t>
      </w:r>
    </w:p>
    <w:p w14:paraId="7069B647">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（2）经供应商确认修正后的响应报价（包含首次报价、最后报价）超过所竞标分标规定的采购预算金额或者最高限价的（如本项目公布了最高限价）；</w:t>
      </w:r>
    </w:p>
    <w:p w14:paraId="5ACBFE7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（3）经供应商确认修正后的响应报价（包含首次报价、最后报价）超过分项采购预算金额或者最高限价的（如本项目公布了最高限价）。</w:t>
      </w:r>
    </w:p>
    <w:p w14:paraId="392E8BB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5.9经供应商确认修正后的最后报价作为评审及签订合同的依据。</w:t>
      </w:r>
    </w:p>
    <w:p w14:paraId="3AA0937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5.10供应商出现最后报价按无效响应处理或者响应文件按无效处理时</w:t>
      </w:r>
      <w:r>
        <w:rPr>
          <w:rStyle w:val="39"/>
          <w:rFonts w:ascii="宋体" w:hAnsi="宋体"/>
          <w:b w:val="0"/>
          <w:i w:val="0"/>
          <w:caps w:val="0"/>
          <w:color w:val="000000" w:themeColor="text1"/>
          <w:spacing w:val="0"/>
          <w:w w:val="100"/>
          <w:kern w:val="2"/>
          <w:sz w:val="22"/>
          <w:szCs w:val="22"/>
          <w:highlight w:val="none"/>
          <w:lang w:val="en-US" w:eastAsia="zh-CN" w:bidi="ar-SA"/>
        </w:rPr>
        <w:t>，磋商小组应当告知有关供应商</w:t>
      </w:r>
      <w:r>
        <w:rPr>
          <w:rStyle w:val="39"/>
          <w:rFonts w:ascii="宋体" w:hAnsi="宋体"/>
          <w:b w:val="0"/>
          <w:i w:val="0"/>
          <w:caps w:val="0"/>
          <w:color w:val="000000" w:themeColor="text1"/>
          <w:spacing w:val="0"/>
          <w:w w:val="100"/>
          <w:kern w:val="2"/>
          <w:sz w:val="21"/>
          <w:szCs w:val="21"/>
          <w:highlight w:val="none"/>
          <w:lang w:val="en-US" w:eastAsia="zh-CN" w:bidi="ar-SA"/>
        </w:rPr>
        <w:t>。</w:t>
      </w:r>
    </w:p>
    <w:p w14:paraId="5FA0DA4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5.11最后报价结束后，磋商小组不得再与供应商进行任何形式的商谈。</w:t>
      </w:r>
    </w:p>
    <w:p w14:paraId="01506E19">
      <w:pPr>
        <w:snapToGrid w:val="0"/>
        <w:spacing w:before="0" w:beforeAutospacing="0" w:after="0" w:afterAutospacing="0" w:line="240" w:lineRule="auto"/>
        <w:ind w:firstLine="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6.比较与评价</w:t>
      </w:r>
    </w:p>
    <w:p w14:paraId="722EB7A9">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078C7356">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6.1评审方法：综合评分法。</w:t>
      </w:r>
    </w:p>
    <w:p w14:paraId="2EEBDA92">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6.2经磋商确定最终采购需求和提交最后报价的供应商后，由磋商小组采用综合评分法对提交最后报价的供应商的响应文件和最后报价进行综合评分。</w:t>
      </w:r>
    </w:p>
    <w:p w14:paraId="43E52BC0">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6.3评审时，磋商小组各成员应当独立对每个有效响应的文件进行评价、打分，然后汇总每个供应商每项评分因素的得分。</w:t>
      </w:r>
    </w:p>
    <w:p w14:paraId="320B274A">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（1）磋商小组按照磋商文件中规定的评审标准计算各供应商的报价得分。项目评审过程中，不得去掉最后报价中的最高报价和最低报价。</w:t>
      </w:r>
    </w:p>
    <w:p w14:paraId="5F294E2E">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（2）各供应商的得分为磋商小组所有成员的有效评分的算术平均数。</w:t>
      </w:r>
    </w:p>
    <w:p w14:paraId="12F7472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6.4评审价为供应商的最后报价进行政策性扣除后的价格，评审价只是作为评审时使用。最终成交供应商的成交金额等于最后报价（如有修正，以确认修正后的最后报价为准）。</w:t>
      </w:r>
    </w:p>
    <w:p w14:paraId="2C997E8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0"/>
          <w:sz w:val="21"/>
          <w:szCs w:val="21"/>
          <w:highlight w:val="none"/>
          <w:lang w:val="en-US" w:eastAsia="zh-CN" w:bidi="ar-SA"/>
        </w:rPr>
      </w:pPr>
      <w:r>
        <w:rPr>
          <w:rStyle w:val="39"/>
          <w:rFonts w:ascii="宋体" w:hAnsi="宋体"/>
          <w:b w:val="0"/>
          <w:i w:val="0"/>
          <w:caps w:val="0"/>
          <w:color w:val="000000" w:themeColor="text1"/>
          <w:spacing w:val="0"/>
          <w:w w:val="100"/>
          <w:kern w:val="2"/>
          <w:sz w:val="21"/>
          <w:szCs w:val="21"/>
          <w:highlight w:val="none"/>
          <w:lang w:val="en-US" w:eastAsia="zh-CN" w:bidi="ar-SA"/>
        </w:rPr>
        <w:t>6.5由磋商小组根据综合评分情况，按照评审得分由高到低顺序推荐3名以上成交候选供应商，并编写评</w:t>
      </w:r>
      <w:r>
        <w:rPr>
          <w:rStyle w:val="39"/>
          <w:rFonts w:ascii="宋体" w:hAnsi="宋体"/>
          <w:b w:val="0"/>
          <w:i w:val="0"/>
          <w:caps w:val="0"/>
          <w:color w:val="000000" w:themeColor="text1"/>
          <w:spacing w:val="0"/>
          <w:w w:val="100"/>
          <w:kern w:val="0"/>
          <w:sz w:val="21"/>
          <w:szCs w:val="21"/>
          <w:highlight w:val="none"/>
          <w:lang w:val="en-US" w:eastAsia="zh-CN" w:bidi="ar-SA"/>
        </w:rPr>
        <w:t>审报告。符合本章第4.3条情形的，可以推荐2家成交候选供应商。评审得分相同的，按照最后报价由低到高的顺序推荐。评审得分且最后报价相同的，按照技术指标优劣顺序推荐。</w:t>
      </w:r>
    </w:p>
    <w:p w14:paraId="2031F138">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r>
        <w:rPr>
          <w:rStyle w:val="39"/>
          <w:rFonts w:ascii="宋体" w:hAnsi="宋体"/>
          <w:b w:val="0"/>
          <w:i w:val="0"/>
          <w:caps w:val="0"/>
          <w:color w:val="000000" w:themeColor="text1"/>
          <w:spacing w:val="0"/>
          <w:w w:val="100"/>
          <w:kern w:val="0"/>
          <w:sz w:val="21"/>
          <w:szCs w:val="21"/>
          <w:highlight w:val="none"/>
          <w:lang w:val="en-US" w:eastAsia="zh-CN" w:bidi="ar-SA"/>
        </w:rPr>
        <w:t>6.6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796A1C29">
      <w:pPr>
        <w:snapToGrid w:val="0"/>
        <w:spacing w:before="0" w:beforeAutospacing="0" w:after="0" w:afterAutospacing="0" w:line="240" w:lineRule="auto"/>
        <w:ind w:firstLine="200"/>
        <w:jc w:val="both"/>
        <w:textAlignment w:val="baseline"/>
        <w:rPr>
          <w:rStyle w:val="39"/>
          <w:rFonts w:ascii="黑体" w:hAnsi="黑体" w:eastAsia="黑体" w:cs="宋体"/>
          <w:b/>
          <w:bCs/>
          <w:i w:val="0"/>
          <w:caps w:val="0"/>
          <w:color w:val="000000" w:themeColor="text1"/>
          <w:spacing w:val="0"/>
          <w:w w:val="100"/>
          <w:kern w:val="2"/>
          <w:sz w:val="24"/>
          <w:szCs w:val="24"/>
          <w:highlight w:val="none"/>
          <w:lang w:val="en-US" w:eastAsia="zh-CN" w:bidi="ar-SA"/>
        </w:rPr>
      </w:pPr>
      <w:r>
        <w:rPr>
          <w:rStyle w:val="39"/>
          <w:rFonts w:ascii="黑体" w:hAnsi="黑体" w:eastAsia="黑体" w:cs="宋体"/>
          <w:b/>
          <w:bCs/>
          <w:i w:val="0"/>
          <w:caps w:val="0"/>
          <w:color w:val="000000" w:themeColor="text1"/>
          <w:spacing w:val="0"/>
          <w:w w:val="100"/>
          <w:kern w:val="2"/>
          <w:sz w:val="24"/>
          <w:szCs w:val="24"/>
          <w:highlight w:val="none"/>
          <w:lang w:val="en-US" w:eastAsia="zh-CN" w:bidi="ar-SA"/>
        </w:rPr>
        <w:t>7.评审标准</w:t>
      </w:r>
    </w:p>
    <w:p w14:paraId="4AFFD760">
      <w:pPr>
        <w:snapToGrid w:val="0"/>
        <w:spacing w:before="0" w:beforeAutospacing="0" w:after="0" w:afterAutospacing="0" w:line="360" w:lineRule="auto"/>
        <w:ind w:firstLine="422" w:firstLineChars="200"/>
        <w:jc w:val="both"/>
        <w:textAlignment w:val="baseline"/>
        <w:rPr>
          <w:rStyle w:val="39"/>
          <w:rFonts w:ascii="宋体" w:hAnsi="宋体" w:cs="Times New Roman"/>
          <w:b w:val="0"/>
          <w:bCs/>
          <w:i w:val="0"/>
          <w:caps w:val="0"/>
          <w:color w:val="000000" w:themeColor="text1"/>
          <w:spacing w:val="0"/>
          <w:w w:val="100"/>
          <w:kern w:val="2"/>
          <w:sz w:val="21"/>
          <w:szCs w:val="21"/>
          <w:highlight w:val="none"/>
          <w:lang w:val="en-US" w:eastAsia="zh-CN" w:bidi="ar-SA"/>
        </w:rPr>
      </w:pPr>
      <w:r>
        <w:rPr>
          <w:rStyle w:val="39"/>
          <w:rFonts w:ascii="宋体" w:hAnsi="宋体"/>
          <w:b/>
          <w:i w:val="0"/>
          <w:caps w:val="0"/>
          <w:color w:val="000000" w:themeColor="text1"/>
          <w:spacing w:val="0"/>
          <w:w w:val="100"/>
          <w:kern w:val="2"/>
          <w:sz w:val="21"/>
          <w:szCs w:val="24"/>
          <w:highlight w:val="none"/>
          <w:lang w:val="en-US" w:eastAsia="zh-CN" w:bidi="ar-SA"/>
        </w:rPr>
        <w:t>7.</w:t>
      </w:r>
      <w:r>
        <w:rPr>
          <w:rStyle w:val="39"/>
          <w:rFonts w:ascii="宋体" w:hAnsi="宋体" w:cs="Times New Roman"/>
          <w:b w:val="0"/>
          <w:bCs/>
          <w:i w:val="0"/>
          <w:caps w:val="0"/>
          <w:color w:val="000000" w:themeColor="text1"/>
          <w:spacing w:val="0"/>
          <w:w w:val="100"/>
          <w:kern w:val="2"/>
          <w:sz w:val="21"/>
          <w:szCs w:val="21"/>
          <w:highlight w:val="none"/>
          <w:lang w:val="en-US" w:eastAsia="zh-CN" w:bidi="ar-SA"/>
        </w:rPr>
        <w:t>1评审依据：磋商小组将以磋商响应文件为评审依据，对供应商的报价、技术、商务等方面内容按百分制打分。（计分方法按四舍五入取至百分位）</w:t>
      </w:r>
    </w:p>
    <w:p w14:paraId="2E2DAA68">
      <w:pPr>
        <w:pStyle w:val="11"/>
        <w:rPr>
          <w:rStyle w:val="39"/>
          <w:rFonts w:ascii="宋体" w:hAnsi="宋体" w:cs="Times New Roman"/>
          <w:b w:val="0"/>
          <w:bCs/>
          <w:i w:val="0"/>
          <w:caps w:val="0"/>
          <w:color w:val="000000" w:themeColor="text1"/>
          <w:spacing w:val="0"/>
          <w:w w:val="100"/>
          <w:kern w:val="2"/>
          <w:sz w:val="21"/>
          <w:szCs w:val="21"/>
          <w:highlight w:val="none"/>
          <w:lang w:val="en-US" w:eastAsia="zh-CN" w:bidi="ar-SA"/>
        </w:rPr>
      </w:pPr>
    </w:p>
    <w:p w14:paraId="3109660A">
      <w:pPr>
        <w:pStyle w:val="11"/>
        <w:rPr>
          <w:rStyle w:val="39"/>
          <w:rFonts w:ascii="宋体" w:hAnsi="宋体" w:cs="Times New Roman"/>
          <w:b w:val="0"/>
          <w:bCs/>
          <w:i w:val="0"/>
          <w:caps w:val="0"/>
          <w:color w:val="000000" w:themeColor="text1"/>
          <w:spacing w:val="0"/>
          <w:w w:val="100"/>
          <w:kern w:val="2"/>
          <w:sz w:val="21"/>
          <w:szCs w:val="21"/>
          <w:highlight w:val="none"/>
          <w:lang w:val="en-US" w:eastAsia="zh-CN" w:bidi="ar-SA"/>
        </w:rPr>
      </w:pPr>
    </w:p>
    <w:tbl>
      <w:tblPr>
        <w:tblStyle w:val="24"/>
        <w:tblW w:w="894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44"/>
        <w:gridCol w:w="1113"/>
        <w:gridCol w:w="5987"/>
        <w:gridCol w:w="1202"/>
      </w:tblGrid>
      <w:tr w14:paraId="3041F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44" w:type="dxa"/>
            <w:tcBorders>
              <w:top w:val="single" w:color="000000" w:sz="4" w:space="0"/>
              <w:left w:val="single" w:color="000000" w:sz="4" w:space="0"/>
              <w:bottom w:val="single" w:color="000000" w:sz="4" w:space="0"/>
              <w:right w:val="single" w:color="000000" w:sz="4" w:space="0"/>
            </w:tcBorders>
            <w:vAlign w:val="center"/>
          </w:tcPr>
          <w:p w14:paraId="47E02CA8">
            <w:pPr>
              <w:snapToGrid w:val="0"/>
              <w:spacing w:before="0" w:beforeAutospacing="0" w:after="0" w:afterAutospacing="0" w:line="360" w:lineRule="auto"/>
              <w:jc w:val="center"/>
              <w:textAlignment w:val="baseline"/>
              <w:rPr>
                <w:rStyle w:val="39"/>
                <w:rFonts w:ascii="宋体" w:hAnsi="宋体"/>
                <w:b/>
                <w:i w:val="0"/>
                <w:caps w:val="0"/>
                <w:color w:val="000000" w:themeColor="text1"/>
                <w:spacing w:val="0"/>
                <w:w w:val="100"/>
                <w:kern w:val="2"/>
                <w:sz w:val="21"/>
                <w:szCs w:val="21"/>
                <w:highlight w:val="none"/>
                <w:lang w:val="en-US" w:eastAsia="zh-CN" w:bidi="ar-SA"/>
              </w:rPr>
            </w:pPr>
            <w:r>
              <w:rPr>
                <w:rStyle w:val="39"/>
                <w:rFonts w:ascii="宋体" w:hAnsi="宋体"/>
                <w:b/>
                <w:i w:val="0"/>
                <w:caps w:val="0"/>
                <w:color w:val="000000" w:themeColor="text1"/>
                <w:spacing w:val="0"/>
                <w:w w:val="100"/>
                <w:kern w:val="2"/>
                <w:sz w:val="21"/>
                <w:szCs w:val="21"/>
                <w:highlight w:val="none"/>
                <w:lang w:val="en-US" w:eastAsia="zh-CN" w:bidi="ar-SA"/>
              </w:rPr>
              <w:t>序号</w:t>
            </w:r>
          </w:p>
        </w:tc>
        <w:tc>
          <w:tcPr>
            <w:tcW w:w="1113" w:type="dxa"/>
            <w:tcBorders>
              <w:top w:val="single" w:color="000000" w:sz="4" w:space="0"/>
              <w:left w:val="single" w:color="000000" w:sz="4" w:space="0"/>
              <w:bottom w:val="single" w:color="000000" w:sz="4" w:space="0"/>
              <w:right w:val="single" w:color="000000" w:sz="4" w:space="0"/>
            </w:tcBorders>
            <w:vAlign w:val="center"/>
          </w:tcPr>
          <w:p w14:paraId="329C9ADD">
            <w:pPr>
              <w:snapToGrid w:val="0"/>
              <w:spacing w:before="0" w:beforeAutospacing="0" w:after="0" w:afterAutospacing="0" w:line="360" w:lineRule="auto"/>
              <w:jc w:val="center"/>
              <w:textAlignment w:val="baseline"/>
              <w:rPr>
                <w:rStyle w:val="39"/>
                <w:rFonts w:ascii="宋体" w:hAnsi="宋体"/>
                <w:b/>
                <w:i w:val="0"/>
                <w:caps w:val="0"/>
                <w:color w:val="000000" w:themeColor="text1"/>
                <w:spacing w:val="0"/>
                <w:w w:val="100"/>
                <w:kern w:val="2"/>
                <w:sz w:val="21"/>
                <w:szCs w:val="21"/>
                <w:highlight w:val="none"/>
                <w:lang w:val="en-US" w:eastAsia="zh-CN" w:bidi="ar-SA"/>
              </w:rPr>
            </w:pPr>
            <w:r>
              <w:rPr>
                <w:rStyle w:val="39"/>
                <w:rFonts w:ascii="宋体" w:hAnsi="宋体"/>
                <w:b/>
                <w:i w:val="0"/>
                <w:caps w:val="0"/>
                <w:color w:val="000000" w:themeColor="text1"/>
                <w:spacing w:val="0"/>
                <w:w w:val="100"/>
                <w:kern w:val="2"/>
                <w:sz w:val="21"/>
                <w:szCs w:val="21"/>
                <w:highlight w:val="none"/>
                <w:lang w:val="en-US" w:eastAsia="zh-CN" w:bidi="ar-SA"/>
              </w:rPr>
              <w:t>评分类型</w:t>
            </w:r>
          </w:p>
        </w:tc>
        <w:tc>
          <w:tcPr>
            <w:tcW w:w="5987" w:type="dxa"/>
            <w:tcBorders>
              <w:top w:val="single" w:color="000000" w:sz="4" w:space="0"/>
              <w:left w:val="single" w:color="000000" w:sz="4" w:space="0"/>
              <w:bottom w:val="single" w:color="000000" w:sz="4" w:space="0"/>
              <w:right w:val="single" w:color="000000" w:sz="4" w:space="0"/>
            </w:tcBorders>
            <w:vAlign w:val="center"/>
          </w:tcPr>
          <w:p w14:paraId="4E96199F">
            <w:pPr>
              <w:snapToGrid w:val="0"/>
              <w:spacing w:before="0" w:beforeAutospacing="0" w:after="0" w:afterAutospacing="0" w:line="360" w:lineRule="auto"/>
              <w:jc w:val="center"/>
              <w:textAlignment w:val="baseline"/>
              <w:rPr>
                <w:rStyle w:val="39"/>
                <w:rFonts w:ascii="宋体" w:hAnsi="宋体"/>
                <w:b/>
                <w:i w:val="0"/>
                <w:caps w:val="0"/>
                <w:color w:val="000000" w:themeColor="text1"/>
                <w:spacing w:val="0"/>
                <w:w w:val="100"/>
                <w:kern w:val="2"/>
                <w:sz w:val="21"/>
                <w:szCs w:val="21"/>
                <w:highlight w:val="none"/>
                <w:lang w:val="en-US" w:eastAsia="zh-CN" w:bidi="ar-SA"/>
              </w:rPr>
            </w:pPr>
            <w:r>
              <w:rPr>
                <w:rStyle w:val="39"/>
                <w:rFonts w:ascii="宋体" w:hAnsi="宋体"/>
                <w:b/>
                <w:i w:val="0"/>
                <w:caps w:val="0"/>
                <w:color w:val="000000" w:themeColor="text1"/>
                <w:spacing w:val="0"/>
                <w:w w:val="100"/>
                <w:kern w:val="2"/>
                <w:sz w:val="21"/>
                <w:szCs w:val="21"/>
                <w:highlight w:val="none"/>
                <w:lang w:val="en-US" w:eastAsia="zh-CN" w:bidi="ar-SA"/>
              </w:rPr>
              <w:t>评分标准</w:t>
            </w:r>
          </w:p>
        </w:tc>
        <w:tc>
          <w:tcPr>
            <w:tcW w:w="1202" w:type="dxa"/>
            <w:tcBorders>
              <w:top w:val="single" w:color="000000" w:sz="4" w:space="0"/>
              <w:left w:val="single" w:color="000000" w:sz="4" w:space="0"/>
              <w:bottom w:val="single" w:color="000000" w:sz="4" w:space="0"/>
              <w:right w:val="single" w:color="000000" w:sz="4" w:space="0"/>
            </w:tcBorders>
            <w:vAlign w:val="center"/>
          </w:tcPr>
          <w:p w14:paraId="6DB3B1CF">
            <w:pPr>
              <w:snapToGrid w:val="0"/>
              <w:spacing w:before="0" w:beforeAutospacing="0" w:after="0" w:afterAutospacing="0" w:line="360" w:lineRule="auto"/>
              <w:jc w:val="center"/>
              <w:textAlignment w:val="baseline"/>
              <w:rPr>
                <w:rStyle w:val="39"/>
                <w:rFonts w:ascii="宋体" w:hAnsi="宋体"/>
                <w:b/>
                <w:i w:val="0"/>
                <w:caps w:val="0"/>
                <w:color w:val="000000" w:themeColor="text1"/>
                <w:spacing w:val="0"/>
                <w:w w:val="100"/>
                <w:kern w:val="2"/>
                <w:sz w:val="21"/>
                <w:szCs w:val="21"/>
                <w:highlight w:val="none"/>
                <w:lang w:val="en-US" w:eastAsia="zh-CN" w:bidi="ar-SA"/>
              </w:rPr>
            </w:pPr>
            <w:r>
              <w:rPr>
                <w:rStyle w:val="39"/>
                <w:rFonts w:ascii="宋体" w:hAnsi="宋体"/>
                <w:b/>
                <w:i w:val="0"/>
                <w:caps w:val="0"/>
                <w:color w:val="000000" w:themeColor="text1"/>
                <w:spacing w:val="0"/>
                <w:w w:val="100"/>
                <w:kern w:val="2"/>
                <w:sz w:val="21"/>
                <w:szCs w:val="21"/>
                <w:highlight w:val="none"/>
                <w:lang w:val="en-US" w:eastAsia="zh-CN" w:bidi="ar-SA"/>
              </w:rPr>
              <w:t>总分值</w:t>
            </w:r>
          </w:p>
        </w:tc>
      </w:tr>
      <w:tr w14:paraId="35726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644" w:type="dxa"/>
            <w:tcBorders>
              <w:top w:val="single" w:color="000000" w:sz="4" w:space="0"/>
              <w:left w:val="single" w:color="000000" w:sz="4" w:space="0"/>
              <w:bottom w:val="single" w:color="000000" w:sz="4" w:space="0"/>
              <w:right w:val="single" w:color="000000" w:sz="4" w:space="0"/>
            </w:tcBorders>
            <w:vAlign w:val="center"/>
          </w:tcPr>
          <w:p w14:paraId="66C60885">
            <w:pPr>
              <w:snapToGrid w:val="0"/>
              <w:spacing w:before="0" w:beforeAutospacing="0" w:after="0" w:afterAutospacing="0" w:line="360" w:lineRule="auto"/>
              <w:jc w:val="center"/>
              <w:textAlignment w:val="baseline"/>
              <w:rPr>
                <w:rStyle w:val="39"/>
                <w:rFonts w:ascii="宋体" w:hAnsi="宋体" w:cs="Times New Roman"/>
                <w:b w:val="0"/>
                <w:bCs/>
                <w:i w:val="0"/>
                <w:caps w:val="0"/>
                <w:color w:val="000000" w:themeColor="text1"/>
                <w:spacing w:val="0"/>
                <w:w w:val="100"/>
                <w:kern w:val="2"/>
                <w:sz w:val="21"/>
                <w:szCs w:val="21"/>
                <w:highlight w:val="none"/>
                <w:lang w:val="en-US" w:eastAsia="zh-CN" w:bidi="ar-SA"/>
              </w:rPr>
            </w:pPr>
            <w:r>
              <w:rPr>
                <w:rStyle w:val="39"/>
                <w:rFonts w:ascii="宋体" w:hAnsi="宋体" w:cs="Times New Roman"/>
                <w:b w:val="0"/>
                <w:bCs/>
                <w:i w:val="0"/>
                <w:caps w:val="0"/>
                <w:color w:val="000000" w:themeColor="text1"/>
                <w:spacing w:val="0"/>
                <w:w w:val="100"/>
                <w:kern w:val="2"/>
                <w:sz w:val="21"/>
                <w:szCs w:val="21"/>
                <w:highlight w:val="none"/>
                <w:lang w:val="en-US" w:eastAsia="zh-CN" w:bidi="ar-SA"/>
              </w:rPr>
              <w:t>1</w:t>
            </w:r>
          </w:p>
        </w:tc>
        <w:tc>
          <w:tcPr>
            <w:tcW w:w="1113" w:type="dxa"/>
            <w:tcBorders>
              <w:top w:val="single" w:color="000000" w:sz="4" w:space="0"/>
              <w:left w:val="single" w:color="000000" w:sz="4" w:space="0"/>
              <w:bottom w:val="single" w:color="000000" w:sz="4" w:space="0"/>
              <w:right w:val="single" w:color="000000" w:sz="4" w:space="0"/>
            </w:tcBorders>
            <w:vAlign w:val="center"/>
          </w:tcPr>
          <w:p w14:paraId="5276163C">
            <w:pPr>
              <w:snapToGrid w:val="0"/>
              <w:spacing w:before="0" w:beforeAutospacing="0" w:after="0" w:afterAutospacing="0" w:line="360" w:lineRule="auto"/>
              <w:jc w:val="center"/>
              <w:textAlignment w:val="baseline"/>
              <w:rPr>
                <w:rStyle w:val="39"/>
                <w:rFonts w:ascii="宋体" w:hAnsi="宋体" w:cs="Times New Roman"/>
                <w:b w:val="0"/>
                <w:bCs/>
                <w:i w:val="0"/>
                <w:caps w:val="0"/>
                <w:color w:val="000000" w:themeColor="text1"/>
                <w:spacing w:val="0"/>
                <w:w w:val="100"/>
                <w:kern w:val="2"/>
                <w:sz w:val="21"/>
                <w:szCs w:val="21"/>
                <w:highlight w:val="none"/>
                <w:lang w:val="en-US" w:eastAsia="zh-CN" w:bidi="ar-SA"/>
              </w:rPr>
            </w:pPr>
            <w:r>
              <w:rPr>
                <w:rStyle w:val="39"/>
                <w:rFonts w:ascii="宋体" w:hAnsi="宋体" w:cs="Times New Roman"/>
                <w:b w:val="0"/>
                <w:bCs/>
                <w:i w:val="0"/>
                <w:caps w:val="0"/>
                <w:color w:val="000000" w:themeColor="text1"/>
                <w:spacing w:val="0"/>
                <w:w w:val="100"/>
                <w:kern w:val="2"/>
                <w:sz w:val="21"/>
                <w:szCs w:val="21"/>
                <w:highlight w:val="none"/>
                <w:lang w:val="en-US" w:eastAsia="zh-CN" w:bidi="ar-SA"/>
              </w:rPr>
              <w:t>报价</w:t>
            </w:r>
          </w:p>
        </w:tc>
        <w:tc>
          <w:tcPr>
            <w:tcW w:w="5987" w:type="dxa"/>
            <w:tcBorders>
              <w:top w:val="single" w:color="000000" w:sz="4" w:space="0"/>
              <w:left w:val="single" w:color="000000" w:sz="4" w:space="0"/>
              <w:bottom w:val="single" w:color="000000" w:sz="4" w:space="0"/>
              <w:right w:val="single" w:color="000000" w:sz="4" w:space="0"/>
            </w:tcBorders>
            <w:vAlign w:val="top"/>
          </w:tcPr>
          <w:p w14:paraId="1AC91033">
            <w:pPr>
              <w:snapToGrid w:val="0"/>
              <w:spacing w:before="0" w:beforeAutospacing="0" w:after="0" w:afterAutospacing="0" w:line="360" w:lineRule="auto"/>
              <w:jc w:val="both"/>
              <w:textAlignment w:val="baseline"/>
              <w:rPr>
                <w:rStyle w:val="39"/>
                <w:rFonts w:hint="default" w:ascii="宋体" w:hAnsi="宋体" w:cs="Times New Roman"/>
                <w:b w:val="0"/>
                <w:bCs/>
                <w:i w:val="0"/>
                <w:caps w:val="0"/>
                <w:color w:val="000000" w:themeColor="text1"/>
                <w:spacing w:val="0"/>
                <w:w w:val="100"/>
                <w:kern w:val="2"/>
                <w:sz w:val="21"/>
                <w:szCs w:val="21"/>
                <w:highlight w:val="none"/>
                <w:lang w:val="en-US" w:eastAsia="zh-CN" w:bidi="ar-SA"/>
              </w:rPr>
            </w:pPr>
            <w:r>
              <w:rPr>
                <w:rStyle w:val="39"/>
                <w:rFonts w:hint="default" w:ascii="宋体" w:hAnsi="宋体" w:cs="Times New Roman"/>
                <w:b w:val="0"/>
                <w:bCs/>
                <w:i w:val="0"/>
                <w:caps w:val="0"/>
                <w:color w:val="000000" w:themeColor="text1"/>
                <w:spacing w:val="0"/>
                <w:w w:val="100"/>
                <w:kern w:val="2"/>
                <w:sz w:val="21"/>
                <w:szCs w:val="21"/>
                <w:highlight w:val="none"/>
                <w:lang w:val="en-US" w:eastAsia="zh-CN" w:bidi="ar-SA"/>
              </w:rPr>
              <w:t>1、本项目为专门面向中小企业采购，故不再执行价格评审优惠的扶持政策。</w:t>
            </w:r>
          </w:p>
          <w:p w14:paraId="5BA00472">
            <w:pPr>
              <w:snapToGrid w:val="0"/>
              <w:spacing w:before="0" w:beforeAutospacing="0" w:after="0" w:afterAutospacing="0" w:line="360" w:lineRule="auto"/>
              <w:jc w:val="both"/>
              <w:textAlignment w:val="baseline"/>
              <w:rPr>
                <w:rStyle w:val="39"/>
                <w:rFonts w:hint="default" w:ascii="宋体" w:hAnsi="宋体" w:cs="Times New Roman"/>
                <w:b w:val="0"/>
                <w:bCs/>
                <w:i w:val="0"/>
                <w:caps w:val="0"/>
                <w:color w:val="000000" w:themeColor="text1"/>
                <w:spacing w:val="0"/>
                <w:w w:val="100"/>
                <w:kern w:val="2"/>
                <w:sz w:val="21"/>
                <w:szCs w:val="21"/>
                <w:highlight w:val="none"/>
                <w:lang w:val="en-US" w:eastAsia="zh-CN" w:bidi="ar-SA"/>
              </w:rPr>
            </w:pPr>
            <w:r>
              <w:rPr>
                <w:rStyle w:val="39"/>
                <w:rFonts w:hint="default" w:ascii="宋体" w:hAnsi="宋体" w:cs="Times New Roman"/>
                <w:b w:val="0"/>
                <w:bCs/>
                <w:i w:val="0"/>
                <w:caps w:val="0"/>
                <w:color w:val="000000" w:themeColor="text1"/>
                <w:spacing w:val="0"/>
                <w:w w:val="100"/>
                <w:kern w:val="2"/>
                <w:sz w:val="21"/>
                <w:szCs w:val="21"/>
                <w:highlight w:val="none"/>
                <w:lang w:val="en-US" w:eastAsia="zh-CN" w:bidi="ar-SA"/>
              </w:rPr>
              <w:t>2、以进入评标的最低的评标价为30分</w:t>
            </w:r>
          </w:p>
          <w:p w14:paraId="78BE2018">
            <w:pPr>
              <w:snapToGrid w:val="0"/>
              <w:spacing w:before="0" w:beforeAutospacing="0" w:after="0" w:afterAutospacing="0" w:line="360" w:lineRule="auto"/>
              <w:jc w:val="both"/>
              <w:textAlignment w:val="baseline"/>
              <w:rPr>
                <w:rStyle w:val="39"/>
                <w:rFonts w:hint="default" w:ascii="宋体" w:hAnsi="宋体" w:cs="Times New Roman"/>
                <w:b w:val="0"/>
                <w:bCs/>
                <w:i w:val="0"/>
                <w:caps w:val="0"/>
                <w:color w:val="000000" w:themeColor="text1"/>
                <w:spacing w:val="0"/>
                <w:w w:val="100"/>
                <w:kern w:val="2"/>
                <w:sz w:val="21"/>
                <w:szCs w:val="21"/>
                <w:highlight w:val="none"/>
                <w:lang w:val="en-US" w:eastAsia="zh-CN" w:bidi="ar-SA"/>
              </w:rPr>
            </w:pPr>
            <w:r>
              <w:rPr>
                <w:rStyle w:val="39"/>
                <w:rFonts w:hint="default" w:ascii="宋体" w:hAnsi="宋体" w:cs="Times New Roman"/>
                <w:b w:val="0"/>
                <w:bCs/>
                <w:i w:val="0"/>
                <w:caps w:val="0"/>
                <w:color w:val="000000" w:themeColor="text1"/>
                <w:spacing w:val="0"/>
                <w:w w:val="100"/>
                <w:kern w:val="2"/>
                <w:sz w:val="21"/>
                <w:szCs w:val="21"/>
                <w:highlight w:val="none"/>
                <w:lang w:val="en-US" w:eastAsia="zh-CN" w:bidi="ar-SA"/>
              </w:rPr>
              <w:t>3、某投标人价格分=(最低报价/投标报价)*30</w:t>
            </w:r>
          </w:p>
        </w:tc>
        <w:tc>
          <w:tcPr>
            <w:tcW w:w="1202" w:type="dxa"/>
            <w:tcBorders>
              <w:top w:val="single" w:color="000000" w:sz="4" w:space="0"/>
              <w:left w:val="single" w:color="000000" w:sz="4" w:space="0"/>
              <w:bottom w:val="single" w:color="000000" w:sz="4" w:space="0"/>
              <w:right w:val="single" w:color="000000" w:sz="4" w:space="0"/>
            </w:tcBorders>
            <w:vAlign w:val="center"/>
          </w:tcPr>
          <w:p w14:paraId="35394930">
            <w:pPr>
              <w:snapToGrid w:val="0"/>
              <w:spacing w:before="0" w:beforeAutospacing="0" w:after="0" w:afterAutospacing="0" w:line="360" w:lineRule="auto"/>
              <w:jc w:val="center"/>
              <w:textAlignment w:val="baseline"/>
              <w:rPr>
                <w:rStyle w:val="39"/>
                <w:rFonts w:ascii="宋体" w:hAnsi="宋体" w:cs="Times New Roman"/>
                <w:b w:val="0"/>
                <w:bCs/>
                <w:i w:val="0"/>
                <w:caps w:val="0"/>
                <w:color w:val="000000" w:themeColor="text1"/>
                <w:spacing w:val="0"/>
                <w:w w:val="100"/>
                <w:kern w:val="2"/>
                <w:sz w:val="21"/>
                <w:szCs w:val="21"/>
                <w:highlight w:val="none"/>
                <w:lang w:val="en-US" w:eastAsia="zh-CN" w:bidi="ar-SA"/>
              </w:rPr>
            </w:pPr>
            <w:r>
              <w:rPr>
                <w:rStyle w:val="39"/>
                <w:rFonts w:ascii="宋体" w:hAnsi="宋体" w:cs="Times New Roman"/>
                <w:b w:val="0"/>
                <w:bCs/>
                <w:i w:val="0"/>
                <w:caps w:val="0"/>
                <w:color w:val="000000" w:themeColor="text1"/>
                <w:spacing w:val="0"/>
                <w:w w:val="100"/>
                <w:kern w:val="2"/>
                <w:sz w:val="21"/>
                <w:szCs w:val="21"/>
                <w:highlight w:val="none"/>
                <w:lang w:val="en-US" w:eastAsia="zh-CN" w:bidi="ar-SA"/>
              </w:rPr>
              <w:t>30</w:t>
            </w:r>
          </w:p>
        </w:tc>
      </w:tr>
      <w:tr w14:paraId="0BCFE6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47" w:hRule="atLeast"/>
        </w:trPr>
        <w:tc>
          <w:tcPr>
            <w:tcW w:w="644" w:type="dxa"/>
            <w:tcBorders>
              <w:top w:val="single" w:color="000000" w:sz="4" w:space="0"/>
              <w:left w:val="single" w:color="000000" w:sz="4" w:space="0"/>
              <w:bottom w:val="single" w:color="000000" w:sz="4" w:space="0"/>
              <w:right w:val="single" w:color="000000" w:sz="4" w:space="0"/>
            </w:tcBorders>
            <w:vAlign w:val="center"/>
          </w:tcPr>
          <w:p w14:paraId="763DE647">
            <w:pPr>
              <w:snapToGrid w:val="0"/>
              <w:spacing w:before="0" w:beforeAutospacing="0" w:after="0" w:afterAutospacing="0" w:line="360" w:lineRule="auto"/>
              <w:jc w:val="center"/>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2</w:t>
            </w:r>
          </w:p>
          <w:p w14:paraId="00CF9F33">
            <w:pPr>
              <w:snapToGrid w:val="0"/>
              <w:spacing w:before="0" w:beforeAutospacing="0" w:after="0" w:afterAutospacing="0" w:line="360" w:lineRule="auto"/>
              <w:jc w:val="center"/>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p>
        </w:tc>
        <w:tc>
          <w:tcPr>
            <w:tcW w:w="1113" w:type="dxa"/>
            <w:tcBorders>
              <w:top w:val="single" w:color="000000" w:sz="4" w:space="0"/>
              <w:left w:val="single" w:color="000000" w:sz="4" w:space="0"/>
              <w:bottom w:val="single" w:color="000000" w:sz="4" w:space="0"/>
              <w:right w:val="single" w:color="000000" w:sz="4" w:space="0"/>
            </w:tcBorders>
            <w:vAlign w:val="center"/>
          </w:tcPr>
          <w:p w14:paraId="54B511A1">
            <w:pPr>
              <w:snapToGrid w:val="0"/>
              <w:spacing w:before="0" w:beforeAutospacing="0" w:after="0" w:afterAutospacing="0" w:line="360" w:lineRule="auto"/>
              <w:jc w:val="center"/>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技术方案分</w:t>
            </w:r>
          </w:p>
          <w:p w14:paraId="3E5897DD">
            <w:pPr>
              <w:snapToGrid w:val="0"/>
              <w:spacing w:before="0" w:beforeAutospacing="0" w:after="0" w:afterAutospacing="0" w:line="360" w:lineRule="auto"/>
              <w:jc w:val="center"/>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p>
        </w:tc>
        <w:tc>
          <w:tcPr>
            <w:tcW w:w="5987" w:type="dxa"/>
            <w:tcBorders>
              <w:top w:val="single" w:color="000000" w:sz="4" w:space="0"/>
              <w:left w:val="single" w:color="000000" w:sz="4" w:space="0"/>
              <w:bottom w:val="single" w:color="000000" w:sz="4" w:space="0"/>
              <w:right w:val="single" w:color="000000" w:sz="4" w:space="0"/>
            </w:tcBorders>
            <w:vAlign w:val="top"/>
          </w:tcPr>
          <w:p w14:paraId="24C72B60">
            <w:pPr>
              <w:numPr>
                <w:ilvl w:val="0"/>
                <w:numId w:val="6"/>
              </w:num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主要施工方法（10分）：各主要分部施工方法符合项目实际，须有详尽的施工技术方案，工艺先进、方法科学合理、可行，能指导具体施工并确保安全。 </w:t>
            </w:r>
          </w:p>
          <w:p w14:paraId="25408318">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优（10分）：投入的主要施工方法完全满足施工需要。 </w:t>
            </w:r>
          </w:p>
          <w:p w14:paraId="3210161D">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分）：投入的主要施工方法基本满足施工需要。 </w:t>
            </w:r>
          </w:p>
          <w:p w14:paraId="3F0F7B5B">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分）：投入的主要施工方法不能满足施工需要。</w:t>
            </w:r>
          </w:p>
          <w:p w14:paraId="302DA688">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（2）拟投入的主要施工机械、设备计划（10分）：投入的施工机械、设备、机具有详细的组织计划且计划周密，设备数量、选型配置、进场时间安排合理，满足施工需要。</w:t>
            </w:r>
          </w:p>
          <w:p w14:paraId="00E4C894">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优（10分）：投入计划完全满足施工需要，采用目前较先进的机械设备。</w:t>
            </w:r>
          </w:p>
          <w:p w14:paraId="47438A3E">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分）：投入计划基本满足施工需要。</w:t>
            </w:r>
          </w:p>
          <w:p w14:paraId="2694C3DD">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分）：投入计划不能满足施工需要。</w:t>
            </w:r>
          </w:p>
          <w:p w14:paraId="19B3AC23">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（3）劳动力安排计划（10分）：各主要施工工序应有详细周密的劳动力安排计划，有各工种劳动力安排计划，劳动力投入合理，满足施工需要。</w:t>
            </w:r>
          </w:p>
          <w:p w14:paraId="333A8A0B">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优（10分）：投入的计划完全满足施工需要。 </w:t>
            </w:r>
          </w:p>
          <w:p w14:paraId="3B2E8F35">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分）：投入计划基本满足施工需要。 </w:t>
            </w:r>
          </w:p>
          <w:p w14:paraId="692133F6">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分）：投入计划不能满足施工需要。</w:t>
            </w:r>
          </w:p>
          <w:p w14:paraId="6D4C75CA">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4）确保工程质量的技术组织措施（10分）：应有专门的质量技术管理班子和制度，且人员配备合理，制度健全。主要工序应有质量技术保证措施和手段，自控体系完整，能有效保证技术质量，达到承诺的质量标准。 </w:t>
            </w:r>
          </w:p>
          <w:p w14:paraId="63137B9B">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优（10分）：投入技术组织措施完全确保工程质量。</w:t>
            </w:r>
          </w:p>
          <w:p w14:paraId="0A9661FD">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分）：投入技术组织措施基本确保工程质量。 </w:t>
            </w:r>
          </w:p>
          <w:p w14:paraId="649711E8">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分）：投入技术组织措施不能确保工程质量。</w:t>
            </w:r>
          </w:p>
          <w:p w14:paraId="2FB70AEF">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5）确保安全生产的技术组织措施（10分）：应有专门的安全管理人员和制度，且人员配备合理，制度健全，各道工序安全技术措施针对性强，符合实际且满足有关安全技术标准要求。现场防火、应急救援、社会治安安全措施得力。</w:t>
            </w:r>
          </w:p>
          <w:p w14:paraId="3CDF8D98">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优（10分）：投入技术组织措施完全能确保安全生产。 </w:t>
            </w:r>
          </w:p>
          <w:p w14:paraId="51FAA9F8">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分）：投入技术组织措施基本能确保安全生产。 </w:t>
            </w:r>
          </w:p>
          <w:p w14:paraId="791D7D53">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分）：投入技术组织措施不能确保安全生产。</w:t>
            </w:r>
          </w:p>
          <w:p w14:paraId="5F5E4163">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6）确保工期的技术组织措施（10分）：在施工工艺、施工方法、材料选用、劳动力安排、技术等方面有保证工期的具体措施且措施得当。有控制工期的施工进度计划。应有施工总进度表或施工网络图，各项计划图表编制完善，安排科学合理，符合本项目施工实际要求。 </w:t>
            </w:r>
          </w:p>
          <w:p w14:paraId="314F1445">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优（10分）：投入技术组织措施完全能确保工期。 </w:t>
            </w:r>
          </w:p>
          <w:p w14:paraId="74362078">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分）：投入技术组织措施基本能确保工期。 </w:t>
            </w:r>
          </w:p>
          <w:p w14:paraId="03B1236C">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分）：投入技术组织措施不能确保工期。</w:t>
            </w:r>
          </w:p>
          <w:p w14:paraId="6D67665E">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（7）工程施工的重点和难点及保证措施（10分）：针对本工程的特点，阐述本工程的重点和难点，解决重点和难点问题的方法是否合理。 </w:t>
            </w:r>
          </w:p>
          <w:p w14:paraId="6D0F6EA0">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优（10分）：投入的施工的重点和难点及保证措施完全合理，且有针对性。 </w:t>
            </w:r>
          </w:p>
          <w:p w14:paraId="4BCBFE4A">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良（</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6</w:t>
            </w: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分）：投入的施工的重点和难点及保证措施基本合理。 </w:t>
            </w:r>
          </w:p>
          <w:p w14:paraId="2A44D32B">
            <w:pPr>
              <w:snapToGrid w:val="0"/>
              <w:spacing w:before="0" w:beforeAutospacing="0" w:after="0" w:afterAutospacing="0" w:line="360" w:lineRule="exact"/>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差（</w:t>
            </w:r>
            <w:r>
              <w:rPr>
                <w:rStyle w:val="39"/>
                <w:rFonts w:hint="eastAsia" w:ascii="宋体" w:hAnsi="宋体" w:cs="宋体"/>
                <w:b w:val="0"/>
                <w:bCs/>
                <w:i w:val="0"/>
                <w:caps w:val="0"/>
                <w:color w:val="000000" w:themeColor="text1"/>
                <w:spacing w:val="0"/>
                <w:w w:val="100"/>
                <w:kern w:val="2"/>
                <w:sz w:val="21"/>
                <w:szCs w:val="21"/>
                <w:highlight w:val="none"/>
                <w:lang w:val="en-US" w:eastAsia="zh-CN" w:bidi="ar-SA"/>
              </w:rPr>
              <w:t>3</w:t>
            </w:r>
            <w:r>
              <w:rPr>
                <w:rStyle w:val="39"/>
                <w:rFonts w:ascii="宋体" w:hAnsi="宋体" w:cs="宋体"/>
                <w:b w:val="0"/>
                <w:bCs/>
                <w:i w:val="0"/>
                <w:caps w:val="0"/>
                <w:color w:val="000000" w:themeColor="text1"/>
                <w:spacing w:val="0"/>
                <w:w w:val="100"/>
                <w:kern w:val="2"/>
                <w:sz w:val="21"/>
                <w:szCs w:val="21"/>
                <w:highlight w:val="none"/>
                <w:lang w:val="en-US" w:eastAsia="zh-CN" w:bidi="ar-SA"/>
              </w:rPr>
              <w:t>分）：投入的施工的重点和难点及保证措施不合理。</w:t>
            </w:r>
          </w:p>
        </w:tc>
        <w:tc>
          <w:tcPr>
            <w:tcW w:w="1202" w:type="dxa"/>
            <w:tcBorders>
              <w:top w:val="single" w:color="000000" w:sz="4" w:space="0"/>
              <w:left w:val="single" w:color="000000" w:sz="4" w:space="0"/>
              <w:bottom w:val="single" w:color="000000" w:sz="4" w:space="0"/>
              <w:right w:val="single" w:color="000000" w:sz="4" w:space="0"/>
            </w:tcBorders>
            <w:vAlign w:val="center"/>
          </w:tcPr>
          <w:p w14:paraId="2EBD87BE">
            <w:pPr>
              <w:snapToGrid w:val="0"/>
              <w:spacing w:before="0" w:beforeAutospacing="0" w:after="0" w:afterAutospacing="0" w:line="360" w:lineRule="auto"/>
              <w:jc w:val="center"/>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70</w:t>
            </w:r>
          </w:p>
          <w:p w14:paraId="666B3A40">
            <w:pPr>
              <w:snapToGrid w:val="0"/>
              <w:spacing w:before="0" w:beforeAutospacing="0" w:after="0" w:afterAutospacing="0" w:line="360" w:lineRule="auto"/>
              <w:jc w:val="center"/>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p>
        </w:tc>
      </w:tr>
      <w:tr w14:paraId="5F263E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8946" w:type="dxa"/>
            <w:gridSpan w:val="4"/>
            <w:tcBorders>
              <w:top w:val="single" w:color="000000" w:sz="4" w:space="0"/>
              <w:left w:val="single" w:color="000000" w:sz="4" w:space="0"/>
              <w:bottom w:val="single" w:color="000000" w:sz="4" w:space="0"/>
              <w:right w:val="single" w:color="000000" w:sz="4" w:space="0"/>
            </w:tcBorders>
            <w:vAlign w:val="center"/>
          </w:tcPr>
          <w:p w14:paraId="5E1EEFC3">
            <w:pPr>
              <w:snapToGrid w:val="0"/>
              <w:spacing w:before="0" w:beforeAutospacing="0" w:after="0" w:afterAutospacing="0" w:line="360" w:lineRule="auto"/>
              <w:jc w:val="both"/>
              <w:textAlignment w:val="baseline"/>
              <w:rPr>
                <w:rStyle w:val="39"/>
                <w:rFonts w:ascii="宋体" w:hAnsi="宋体" w:cs="宋体"/>
                <w:b w:val="0"/>
                <w:bCs/>
                <w:i w:val="0"/>
                <w:caps w:val="0"/>
                <w:color w:val="000000" w:themeColor="text1"/>
                <w:spacing w:val="0"/>
                <w:w w:val="100"/>
                <w:kern w:val="2"/>
                <w:sz w:val="21"/>
                <w:szCs w:val="21"/>
                <w:highlight w:val="none"/>
                <w:lang w:val="en-US" w:eastAsia="zh-CN" w:bidi="ar-SA"/>
              </w:rPr>
            </w:pPr>
            <w:r>
              <w:rPr>
                <w:rStyle w:val="39"/>
                <w:rFonts w:ascii="宋体" w:hAnsi="宋体" w:cs="宋体"/>
                <w:b w:val="0"/>
                <w:bCs/>
                <w:i w:val="0"/>
                <w:caps w:val="0"/>
                <w:color w:val="000000" w:themeColor="text1"/>
                <w:spacing w:val="0"/>
                <w:w w:val="100"/>
                <w:kern w:val="2"/>
                <w:sz w:val="21"/>
                <w:szCs w:val="21"/>
                <w:highlight w:val="none"/>
                <w:lang w:val="en-US" w:eastAsia="zh-CN" w:bidi="ar-SA"/>
              </w:rPr>
              <w:t xml:space="preserve">总得分=1 + 2 </w:t>
            </w:r>
          </w:p>
        </w:tc>
      </w:tr>
    </w:tbl>
    <w:p w14:paraId="5CE9029D">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7.2.终止竞争性磋商采购活动</w:t>
      </w:r>
    </w:p>
    <w:p w14:paraId="049C2243">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磋商小组发现竞争性磋商文件存在歧义、重大缺陷导致评审工作无法进行，或者竞争性磋商文件内容违反国家有关规定的，要停止评审工作并向采购人或采购代理机构书面说明情况，采购人或采购代理机构应当修改竞争性磋商文件后重新组织采购活动；发现供应商提供虚假材料、串通等违法违规行为的，要及时向采购人或采购代理机构报告。</w:t>
      </w:r>
    </w:p>
    <w:p w14:paraId="605D7CF4">
      <w:pPr>
        <w:pStyle w:val="33"/>
        <w:keepLines/>
        <w:widowControl/>
        <w:snapToGrid w:val="0"/>
        <w:spacing w:before="0" w:beforeAutospacing="0" w:after="0" w:afterAutospacing="0" w:line="360" w:lineRule="auto"/>
        <w:ind w:firstLine="640" w:firstLineChars="200"/>
        <w:jc w:val="center"/>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p>
    <w:p w14:paraId="6AA6FDFA">
      <w:pPr>
        <w:pStyle w:val="33"/>
        <w:keepLines/>
        <w:widowControl/>
        <w:snapToGrid w:val="0"/>
        <w:spacing w:before="0" w:beforeAutospacing="0" w:after="0" w:afterAutospacing="0" w:line="360" w:lineRule="auto"/>
        <w:jc w:val="center"/>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r>
        <w:rPr>
          <w:rStyle w:val="39"/>
          <w:rFonts w:ascii="宋体" w:hAnsi="宋体" w:cs="Times New Roman"/>
          <w:b w:val="0"/>
          <w:bCs/>
          <w:i w:val="0"/>
          <w:caps w:val="0"/>
          <w:color w:val="000000" w:themeColor="text1"/>
          <w:spacing w:val="0"/>
          <w:w w:val="100"/>
          <w:kern w:val="2"/>
          <w:sz w:val="32"/>
          <w:szCs w:val="32"/>
          <w:highlight w:val="none"/>
          <w:lang w:val="en-US" w:eastAsia="zh-CN" w:bidi="ar-SA"/>
        </w:rPr>
        <w:br w:type="page"/>
      </w:r>
    </w:p>
    <w:p w14:paraId="1040C514">
      <w:pPr>
        <w:pStyle w:val="33"/>
        <w:keepLines/>
        <w:widowControl/>
        <w:snapToGrid w:val="0"/>
        <w:spacing w:before="0" w:beforeAutospacing="0" w:after="0" w:afterAutospacing="0" w:line="360" w:lineRule="auto"/>
        <w:jc w:val="center"/>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r>
        <w:rPr>
          <w:rStyle w:val="39"/>
          <w:rFonts w:ascii="宋体" w:hAnsi="宋体" w:cs="Times New Roman"/>
          <w:b w:val="0"/>
          <w:bCs/>
          <w:i w:val="0"/>
          <w:caps w:val="0"/>
          <w:color w:val="000000" w:themeColor="text1"/>
          <w:spacing w:val="0"/>
          <w:w w:val="100"/>
          <w:kern w:val="2"/>
          <w:sz w:val="32"/>
          <w:szCs w:val="32"/>
          <w:highlight w:val="none"/>
          <w:lang w:val="en-US" w:eastAsia="zh-CN" w:bidi="ar-SA"/>
        </w:rPr>
        <w:t>第二节 评标报告</w:t>
      </w:r>
    </w:p>
    <w:p w14:paraId="428458B3">
      <w:pPr>
        <w:snapToGrid w:val="0"/>
        <w:spacing w:before="0" w:beforeAutospacing="0" w:after="0" w:afterAutospacing="0" w:line="360" w:lineRule="auto"/>
        <w:ind w:firstLine="480" w:firstLineChars="200"/>
        <w:jc w:val="both"/>
        <w:textAlignment w:val="baseline"/>
        <w:rPr>
          <w:rStyle w:val="39"/>
          <w:rFonts w:ascii="黑体" w:hAnsi="黑体" w:eastAsia="黑体"/>
          <w:b w:val="0"/>
          <w:i w:val="0"/>
          <w:caps w:val="0"/>
          <w:color w:val="000000" w:themeColor="text1"/>
          <w:spacing w:val="0"/>
          <w:w w:val="100"/>
          <w:kern w:val="2"/>
          <w:sz w:val="24"/>
          <w:szCs w:val="32"/>
          <w:highlight w:val="none"/>
          <w:lang w:val="en-US" w:eastAsia="zh-CN" w:bidi="ar-SA"/>
        </w:rPr>
      </w:pPr>
      <w:r>
        <w:rPr>
          <w:rStyle w:val="39"/>
          <w:rFonts w:ascii="黑体" w:hAnsi="黑体" w:eastAsia="黑体"/>
          <w:b w:val="0"/>
          <w:i w:val="0"/>
          <w:caps w:val="0"/>
          <w:color w:val="000000" w:themeColor="text1"/>
          <w:spacing w:val="0"/>
          <w:w w:val="100"/>
          <w:kern w:val="2"/>
          <w:sz w:val="24"/>
          <w:szCs w:val="32"/>
          <w:highlight w:val="none"/>
          <w:lang w:val="en-US" w:eastAsia="zh-CN" w:bidi="ar-SA"/>
        </w:rPr>
        <w:t>1.成交标准</w:t>
      </w:r>
    </w:p>
    <w:p w14:paraId="4226C8B1">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4"/>
          <w:szCs w:val="24"/>
          <w:highlight w:val="none"/>
          <w:lang w:val="en-US" w:eastAsia="zh-CN" w:bidi="ar-SA"/>
        </w:rPr>
      </w:pPr>
      <w:r>
        <w:rPr>
          <w:rStyle w:val="39"/>
          <w:rFonts w:ascii="宋体" w:hAnsi="宋体" w:cs="Times New Roman"/>
          <w:b w:val="0"/>
          <w:bCs/>
          <w:i w:val="0"/>
          <w:caps w:val="0"/>
          <w:color w:val="000000" w:themeColor="text1"/>
          <w:spacing w:val="0"/>
          <w:w w:val="100"/>
          <w:kern w:val="2"/>
          <w:sz w:val="21"/>
          <w:szCs w:val="21"/>
          <w:highlight w:val="none"/>
          <w:lang w:val="en-US" w:eastAsia="zh-CN" w:bidi="ar-SA"/>
        </w:rPr>
        <w:t>由磋商小组根据综合评分情况，按照评审得分由高到低顺序推荐3名以上成交候选供应商</w:t>
      </w:r>
      <w:r>
        <w:rPr>
          <w:rStyle w:val="39"/>
          <w:rFonts w:ascii="宋体" w:hAnsi="宋体"/>
          <w:b w:val="0"/>
          <w:i w:val="0"/>
          <w:caps w:val="0"/>
          <w:color w:val="000000" w:themeColor="text1"/>
          <w:spacing w:val="0"/>
          <w:w w:val="100"/>
          <w:kern w:val="2"/>
          <w:sz w:val="21"/>
          <w:szCs w:val="24"/>
          <w:highlight w:val="none"/>
          <w:lang w:val="en-US" w:eastAsia="zh-CN" w:bidi="ar-SA"/>
        </w:rPr>
        <w:t>,并在线编写电子评审报告</w:t>
      </w:r>
      <w:r>
        <w:rPr>
          <w:rStyle w:val="39"/>
          <w:rFonts w:ascii="宋体" w:hAnsi="宋体" w:cs="Times New Roman"/>
          <w:b w:val="0"/>
          <w:bCs/>
          <w:i w:val="0"/>
          <w:caps w:val="0"/>
          <w:color w:val="000000" w:themeColor="text1"/>
          <w:spacing w:val="0"/>
          <w:w w:val="100"/>
          <w:kern w:val="2"/>
          <w:sz w:val="21"/>
          <w:szCs w:val="21"/>
          <w:highlight w:val="none"/>
          <w:lang w:val="en-US" w:eastAsia="zh-CN" w:bidi="ar-SA"/>
        </w:rPr>
        <w:t>。符合本章第一节第5.3条情形的，可以推荐2家成交候选供应商。评审得分相同的，按照最后报价（不计算价格折扣）由低到高的顺序推荐。评审得分且最后报价（不计算价格折扣）相同的，按照技术指标优劣顺序推荐（按技术得分由高到低排序，技术得分相同的按照服务需求偏离分由高到低排序）。评审得分、最后报价（不计算价格折扣）、技术得分、服务需求偏离分均相同的，由磋商小组随机抽取推荐。</w:t>
      </w:r>
    </w:p>
    <w:p w14:paraId="3072901B">
      <w:pPr>
        <w:snapToGrid w:val="0"/>
        <w:spacing w:before="0" w:beforeAutospacing="0" w:after="0" w:afterAutospacing="0" w:line="360" w:lineRule="auto"/>
        <w:ind w:firstLine="480" w:firstLineChars="200"/>
        <w:jc w:val="both"/>
        <w:textAlignment w:val="baseline"/>
        <w:rPr>
          <w:rStyle w:val="39"/>
          <w:rFonts w:ascii="黑体" w:hAnsi="黑体" w:eastAsia="黑体"/>
          <w:b w:val="0"/>
          <w:i w:val="0"/>
          <w:caps w:val="0"/>
          <w:color w:val="000000" w:themeColor="text1"/>
          <w:spacing w:val="0"/>
          <w:w w:val="100"/>
          <w:kern w:val="2"/>
          <w:sz w:val="24"/>
          <w:szCs w:val="32"/>
          <w:highlight w:val="none"/>
          <w:lang w:val="en-US" w:eastAsia="zh-CN" w:bidi="ar-SA"/>
        </w:rPr>
      </w:pPr>
      <w:r>
        <w:rPr>
          <w:rStyle w:val="39"/>
          <w:rFonts w:ascii="黑体" w:hAnsi="黑体" w:eastAsia="黑体"/>
          <w:b w:val="0"/>
          <w:i w:val="0"/>
          <w:caps w:val="0"/>
          <w:color w:val="000000" w:themeColor="text1"/>
          <w:spacing w:val="0"/>
          <w:w w:val="100"/>
          <w:kern w:val="2"/>
          <w:sz w:val="24"/>
          <w:szCs w:val="32"/>
          <w:highlight w:val="none"/>
          <w:lang w:val="en-US" w:eastAsia="zh-CN" w:bidi="ar-SA"/>
        </w:rPr>
        <w:t>2.评标争议事项处理</w:t>
      </w:r>
    </w:p>
    <w:p w14:paraId="46FBB25D">
      <w:pPr>
        <w:pStyle w:val="98"/>
        <w:widowControl/>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磋商小组成员对需要共同认定的事项存在争议的，应当按照少数服从多数的原则作出结论。持不同意见的磋商小组成员应当在评标报告上签署不同意见及理由，否则视为同意评标报告。</w:t>
      </w:r>
    </w:p>
    <w:p w14:paraId="6242C424">
      <w:pPr>
        <w:pStyle w:val="33"/>
        <w:keepLines/>
        <w:widowControl/>
        <w:snapToGrid w:val="0"/>
        <w:spacing w:before="0" w:beforeAutospacing="0" w:after="0" w:afterAutospacing="0" w:line="360" w:lineRule="auto"/>
        <w:ind w:firstLine="640" w:firstLineChars="200"/>
        <w:jc w:val="center"/>
        <w:textAlignment w:val="baseline"/>
        <w:rPr>
          <w:rStyle w:val="39"/>
          <w:rFonts w:ascii="宋体" w:hAnsi="宋体" w:cs="Times New Roman"/>
          <w:b w:val="0"/>
          <w:bCs/>
          <w:i w:val="0"/>
          <w:caps w:val="0"/>
          <w:color w:val="000000" w:themeColor="text1"/>
          <w:spacing w:val="0"/>
          <w:w w:val="100"/>
          <w:kern w:val="2"/>
          <w:sz w:val="32"/>
          <w:szCs w:val="32"/>
          <w:highlight w:val="none"/>
          <w:lang w:val="en-US" w:eastAsia="zh-CN" w:bidi="ar-SA"/>
        </w:rPr>
      </w:pPr>
      <w:r>
        <w:rPr>
          <w:rStyle w:val="39"/>
          <w:rFonts w:ascii="宋体" w:hAnsi="宋体" w:cs="Times New Roman"/>
          <w:b w:val="0"/>
          <w:bCs/>
          <w:i w:val="0"/>
          <w:caps w:val="0"/>
          <w:color w:val="000000" w:themeColor="text1"/>
          <w:spacing w:val="0"/>
          <w:w w:val="100"/>
          <w:kern w:val="2"/>
          <w:sz w:val="32"/>
          <w:szCs w:val="32"/>
          <w:highlight w:val="none"/>
          <w:lang w:val="en-US" w:eastAsia="zh-CN" w:bidi="ar-SA"/>
        </w:rPr>
        <w:t>第三节 评审过程的保密与录像</w:t>
      </w:r>
    </w:p>
    <w:p w14:paraId="3C9EC72C">
      <w:pPr>
        <w:snapToGrid w:val="0"/>
        <w:spacing w:before="0" w:beforeAutospacing="0" w:after="0" w:afterAutospacing="0" w:line="360" w:lineRule="auto"/>
        <w:ind w:firstLine="480" w:firstLineChars="200"/>
        <w:jc w:val="both"/>
        <w:textAlignment w:val="baseline"/>
        <w:rPr>
          <w:rStyle w:val="39"/>
          <w:rFonts w:ascii="黑体" w:hAnsi="黑体" w:eastAsia="黑体"/>
          <w:b w:val="0"/>
          <w:i w:val="0"/>
          <w:caps w:val="0"/>
          <w:color w:val="000000" w:themeColor="text1"/>
          <w:spacing w:val="0"/>
          <w:w w:val="100"/>
          <w:kern w:val="2"/>
          <w:sz w:val="24"/>
          <w:szCs w:val="32"/>
          <w:highlight w:val="none"/>
          <w:lang w:val="en-US" w:eastAsia="zh-CN" w:bidi="ar-SA"/>
        </w:rPr>
      </w:pPr>
      <w:r>
        <w:rPr>
          <w:rStyle w:val="39"/>
          <w:rFonts w:ascii="黑体" w:hAnsi="黑体" w:eastAsia="黑体"/>
          <w:b w:val="0"/>
          <w:i w:val="0"/>
          <w:caps w:val="0"/>
          <w:color w:val="000000" w:themeColor="text1"/>
          <w:spacing w:val="0"/>
          <w:w w:val="100"/>
          <w:kern w:val="2"/>
          <w:sz w:val="24"/>
          <w:szCs w:val="32"/>
          <w:highlight w:val="none"/>
          <w:lang w:val="en-US" w:eastAsia="zh-CN" w:bidi="ar-SA"/>
        </w:rPr>
        <w:t>1.保密。</w:t>
      </w:r>
    </w:p>
    <w:p w14:paraId="1E7918E0">
      <w:pPr>
        <w:widowControl/>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评审活动在严格保密的情况下进行。评审过程中凡是与采购响应文件评审和比较、中标成交供应商推荐等评审有关的情况，以及涉及国家秘密和商业秘密等信息，评审委员会成员、采购人和采购机构工作人员、相关监督人员等与评审有关的人员应当予以保密。</w:t>
      </w:r>
    </w:p>
    <w:p w14:paraId="129D1123">
      <w:pPr>
        <w:widowControl/>
        <w:snapToGrid w:val="0"/>
        <w:spacing w:before="0" w:beforeAutospacing="0" w:after="0" w:afterAutospacing="0" w:line="360" w:lineRule="auto"/>
        <w:ind w:firstLine="480" w:firstLineChars="200"/>
        <w:jc w:val="both"/>
        <w:textAlignment w:val="baseline"/>
        <w:rPr>
          <w:rStyle w:val="39"/>
          <w:rFonts w:ascii="黑体" w:hAnsi="黑体" w:eastAsia="黑体"/>
          <w:b w:val="0"/>
          <w:i w:val="0"/>
          <w:caps w:val="0"/>
          <w:color w:val="000000" w:themeColor="text1"/>
          <w:spacing w:val="0"/>
          <w:w w:val="100"/>
          <w:kern w:val="2"/>
          <w:sz w:val="24"/>
          <w:szCs w:val="32"/>
          <w:highlight w:val="none"/>
          <w:lang w:val="en-US" w:eastAsia="zh-CN" w:bidi="ar-SA"/>
        </w:rPr>
      </w:pPr>
      <w:r>
        <w:rPr>
          <w:rStyle w:val="39"/>
          <w:rFonts w:ascii="黑体" w:hAnsi="黑体" w:eastAsia="黑体"/>
          <w:b w:val="0"/>
          <w:i w:val="0"/>
          <w:caps w:val="0"/>
          <w:color w:val="000000" w:themeColor="text1"/>
          <w:spacing w:val="0"/>
          <w:w w:val="100"/>
          <w:kern w:val="2"/>
          <w:sz w:val="24"/>
          <w:szCs w:val="32"/>
          <w:highlight w:val="none"/>
          <w:lang w:val="en-US" w:eastAsia="zh-CN" w:bidi="ar-SA"/>
        </w:rPr>
        <w:t>2.录音录像。</w:t>
      </w:r>
    </w:p>
    <w:p w14:paraId="081BA0DC">
      <w:pPr>
        <w:snapToGrid w:val="0"/>
        <w:spacing w:before="0" w:beforeAutospacing="0" w:after="0" w:afterAutospacing="0" w:line="360" w:lineRule="auto"/>
        <w:ind w:firstLine="420" w:firstLineChars="200"/>
        <w:jc w:val="both"/>
        <w:textAlignment w:val="baseline"/>
        <w:rPr>
          <w:rStyle w:val="39"/>
          <w:rFonts w:ascii="宋体" w:hAnsi="宋体"/>
          <w:b w:val="0"/>
          <w:i w:val="0"/>
          <w:caps w:val="0"/>
          <w:color w:val="000000" w:themeColor="text1"/>
          <w:spacing w:val="0"/>
          <w:w w:val="100"/>
          <w:kern w:val="2"/>
          <w:sz w:val="21"/>
          <w:szCs w:val="24"/>
          <w:highlight w:val="none"/>
          <w:lang w:val="en-US" w:eastAsia="zh-CN" w:bidi="ar-SA"/>
        </w:rPr>
      </w:pPr>
      <w:r>
        <w:rPr>
          <w:rStyle w:val="39"/>
          <w:rFonts w:ascii="宋体" w:hAnsi="宋体"/>
          <w:b w:val="0"/>
          <w:i w:val="0"/>
          <w:caps w:val="0"/>
          <w:color w:val="000000" w:themeColor="text1"/>
          <w:spacing w:val="0"/>
          <w:w w:val="100"/>
          <w:kern w:val="2"/>
          <w:sz w:val="21"/>
          <w:szCs w:val="24"/>
          <w:highlight w:val="none"/>
          <w:lang w:val="en-US" w:eastAsia="zh-CN" w:bidi="ar-SA"/>
        </w:rPr>
        <w:t>采购代理机构对评审工作现场及操作屏幕进行全过程录音录像，录音录像资料作为采购项目文件随其他文件一并存档。</w:t>
      </w:r>
    </w:p>
    <w:p w14:paraId="4CE2A39C">
      <w:pPr>
        <w:pStyle w:val="33"/>
        <w:keepLines/>
        <w:widowControl/>
        <w:snapToGrid w:val="0"/>
        <w:spacing w:before="260" w:beforeAutospacing="0" w:after="260" w:afterAutospacing="0" w:line="416" w:lineRule="auto"/>
        <w:jc w:val="center"/>
        <w:textAlignment w:val="baseline"/>
        <w:rPr>
          <w:rStyle w:val="39"/>
          <w:rFonts w:ascii="Cambria" w:hAnsi="Cambria" w:cs="Times New Roman"/>
          <w:b/>
          <w:bCs/>
          <w:i w:val="0"/>
          <w:caps w:val="0"/>
          <w:color w:val="000000" w:themeColor="text1"/>
          <w:spacing w:val="0"/>
          <w:w w:val="100"/>
          <w:kern w:val="2"/>
          <w:sz w:val="32"/>
          <w:szCs w:val="32"/>
          <w:highlight w:val="none"/>
          <w:lang w:val="en-US" w:eastAsia="zh-CN" w:bidi="ar-SA"/>
        </w:rPr>
      </w:pPr>
    </w:p>
    <w:p w14:paraId="4EFA1CAA">
      <w:pPr>
        <w:pStyle w:val="32"/>
        <w:keepLines/>
        <w:widowControl/>
        <w:snapToGrid w:val="0"/>
        <w:spacing w:before="340" w:beforeAutospacing="0" w:after="330" w:afterAutospacing="0" w:line="578" w:lineRule="auto"/>
        <w:jc w:val="center"/>
        <w:textAlignment w:val="baseline"/>
        <w:rPr>
          <w:rStyle w:val="39"/>
          <w:rFonts w:cs="Times New Roman"/>
          <w:b/>
          <w:bCs/>
          <w:i w:val="0"/>
          <w:caps w:val="0"/>
          <w:color w:val="000000" w:themeColor="text1"/>
          <w:spacing w:val="0"/>
          <w:w w:val="100"/>
          <w:kern w:val="44"/>
          <w:sz w:val="44"/>
          <w:szCs w:val="44"/>
          <w:highlight w:val="none"/>
          <w:lang w:val="en-US" w:eastAsia="zh-CN" w:bidi="ar-SA"/>
        </w:rPr>
      </w:pPr>
      <w:r>
        <w:rPr>
          <w:rStyle w:val="39"/>
          <w:rFonts w:cs="Times New Roman"/>
          <w:b/>
          <w:bCs/>
          <w:i w:val="0"/>
          <w:caps w:val="0"/>
          <w:color w:val="000000" w:themeColor="text1"/>
          <w:spacing w:val="0"/>
          <w:w w:val="100"/>
          <w:kern w:val="44"/>
          <w:sz w:val="44"/>
          <w:szCs w:val="44"/>
          <w:highlight w:val="none"/>
          <w:lang w:val="en-US" w:eastAsia="zh-CN" w:bidi="ar-SA"/>
        </w:rPr>
        <w:br w:type="page"/>
      </w:r>
    </w:p>
    <w:p w14:paraId="1778D47C">
      <w:pPr>
        <w:pStyle w:val="4"/>
        <w:bidi w:val="0"/>
        <w:jc w:val="center"/>
        <w:rPr>
          <w:color w:val="000000" w:themeColor="text1"/>
          <w:highlight w:val="none"/>
          <w:lang w:val="en-US" w:eastAsia="zh-CN"/>
        </w:rPr>
        <w:sectPr>
          <w:footerReference r:id="rId12" w:type="first"/>
          <w:footerReference r:id="rId11" w:type="default"/>
          <w:pgSz w:w="11910" w:h="16840"/>
          <w:pgMar w:top="1340" w:right="1500" w:bottom="280" w:left="1680" w:header="720" w:footer="720" w:gutter="0"/>
          <w:lnNumType w:countBy="0"/>
          <w:pgNumType w:fmt="decimal"/>
          <w:cols w:space="720" w:num="1"/>
          <w:vAlign w:val="top"/>
          <w:docGrid w:linePitch="0" w:charSpace="0"/>
        </w:sectPr>
      </w:pPr>
      <w:bookmarkStart w:id="10" w:name="_Toc2377"/>
      <w:bookmarkStart w:id="11" w:name="_Toc31232"/>
      <w:r>
        <w:rPr>
          <w:color w:val="000000" w:themeColor="text1"/>
          <w:highlight w:val="none"/>
          <w:lang w:val="en-US" w:eastAsia="zh-CN"/>
        </w:rPr>
        <w:t>第五章 响应文件格式</w:t>
      </w:r>
      <w:bookmarkEnd w:id="10"/>
      <w:bookmarkEnd w:id="11"/>
    </w:p>
    <w:p w14:paraId="4757BF57">
      <w:pPr>
        <w:snapToGrid w:val="0"/>
        <w:spacing w:before="0" w:beforeAutospacing="0" w:after="0" w:afterAutospacing="0" w:line="240" w:lineRule="auto"/>
        <w:jc w:val="center"/>
        <w:textAlignment w:val="baseline"/>
        <w:rPr>
          <w:rStyle w:val="39"/>
          <w:rFonts w:ascii="宋体" w:hAnsi="宋体" w:cs="Times New Roman"/>
          <w:b w:val="0"/>
          <w:bCs/>
          <w:i w:val="0"/>
          <w:caps w:val="0"/>
          <w:color w:val="000000" w:themeColor="text1"/>
          <w:spacing w:val="0"/>
          <w:w w:val="100"/>
          <w:kern w:val="2"/>
          <w:sz w:val="44"/>
          <w:szCs w:val="44"/>
          <w:highlight w:val="none"/>
          <w:lang w:val="en-US" w:eastAsia="zh-CN" w:bidi="ar-SA"/>
        </w:rPr>
      </w:pPr>
      <w:r>
        <w:rPr>
          <w:rStyle w:val="39"/>
          <w:rFonts w:ascii="宋体" w:hAnsi="宋体" w:cs="Times New Roman"/>
          <w:b w:val="0"/>
          <w:bCs/>
          <w:i w:val="0"/>
          <w:caps w:val="0"/>
          <w:color w:val="000000" w:themeColor="text1"/>
          <w:spacing w:val="0"/>
          <w:w w:val="100"/>
          <w:kern w:val="44"/>
          <w:sz w:val="44"/>
          <w:szCs w:val="44"/>
          <w:highlight w:val="none"/>
          <w:lang w:val="en-US" w:eastAsia="zh-CN" w:bidi="ar-SA"/>
        </w:rPr>
        <w:t xml:space="preserve">第一节 </w:t>
      </w:r>
      <w:r>
        <w:rPr>
          <w:rStyle w:val="39"/>
          <w:rFonts w:ascii="宋体" w:hAnsi="宋体" w:cs="Times New Roman"/>
          <w:b w:val="0"/>
          <w:bCs/>
          <w:i w:val="0"/>
          <w:caps w:val="0"/>
          <w:color w:val="000000" w:themeColor="text1"/>
          <w:spacing w:val="0"/>
          <w:w w:val="100"/>
          <w:kern w:val="2"/>
          <w:sz w:val="44"/>
          <w:szCs w:val="44"/>
          <w:highlight w:val="none"/>
          <w:lang w:val="en-US" w:eastAsia="zh-CN" w:bidi="ar-SA"/>
        </w:rPr>
        <w:t>资格证明文件格式</w:t>
      </w:r>
    </w:p>
    <w:p w14:paraId="3FC44CA4">
      <w:pPr>
        <w:snapToGrid w:val="0"/>
        <w:spacing w:before="120" w:beforeAutospacing="0" w:after="50" w:afterAutospacing="0" w:line="240" w:lineRule="auto"/>
        <w:jc w:val="both"/>
        <w:textAlignment w:val="baseline"/>
        <w:rPr>
          <w:rStyle w:val="39"/>
          <w:rFonts w:ascii="宋体" w:hAnsi="宋体"/>
          <w:b w:val="0"/>
          <w:i w:val="0"/>
          <w:caps w:val="0"/>
          <w:color w:val="000000" w:themeColor="text1"/>
          <w:spacing w:val="0"/>
          <w:w w:val="100"/>
          <w:kern w:val="2"/>
          <w:sz w:val="24"/>
          <w:szCs w:val="24"/>
          <w:highlight w:val="none"/>
          <w:lang w:val="en-US" w:eastAsia="zh-CN" w:bidi="ar-SA"/>
        </w:rPr>
      </w:pPr>
      <w:r>
        <w:rPr>
          <w:rStyle w:val="39"/>
          <w:rFonts w:ascii="宋体" w:hAnsi="宋体"/>
          <w:b w:val="0"/>
          <w:i w:val="0"/>
          <w:caps w:val="0"/>
          <w:color w:val="000000" w:themeColor="text1"/>
          <w:spacing w:val="0"/>
          <w:w w:val="100"/>
          <w:kern w:val="2"/>
          <w:sz w:val="24"/>
          <w:szCs w:val="24"/>
          <w:highlight w:val="none"/>
          <w:lang w:val="en-US" w:eastAsia="zh-CN" w:bidi="ar-SA"/>
        </w:rPr>
        <w:t xml:space="preserve">                                                    </w:t>
      </w:r>
    </w:p>
    <w:p w14:paraId="1CBB4F44">
      <w:pPr>
        <w:snapToGrid w:val="0"/>
        <w:spacing w:before="120" w:beforeAutospacing="0" w:after="50" w:afterAutospacing="0" w:line="240" w:lineRule="auto"/>
        <w:jc w:val="center"/>
        <w:textAlignment w:val="baseline"/>
        <w:rPr>
          <w:rStyle w:val="39"/>
          <w:rFonts w:ascii="宋体" w:hAnsi="宋体" w:cs="Times New Roman"/>
          <w:b w:val="0"/>
          <w:bCs/>
          <w:i w:val="0"/>
          <w:caps w:val="0"/>
          <w:color w:val="000000" w:themeColor="text1"/>
          <w:spacing w:val="0"/>
          <w:w w:val="100"/>
          <w:kern w:val="2"/>
          <w:sz w:val="32"/>
          <w:szCs w:val="20"/>
          <w:highlight w:val="none"/>
          <w:lang w:val="en-US" w:eastAsia="zh-CN" w:bidi="ar-SA"/>
        </w:rPr>
      </w:pPr>
      <w:r>
        <w:rPr>
          <w:rStyle w:val="39"/>
          <w:rFonts w:ascii="宋体" w:hAnsi="宋体" w:cs="Times New Roman"/>
          <w:b w:val="0"/>
          <w:bCs/>
          <w:i w:val="0"/>
          <w:caps w:val="0"/>
          <w:color w:val="000000" w:themeColor="text1"/>
          <w:spacing w:val="0"/>
          <w:w w:val="100"/>
          <w:kern w:val="2"/>
          <w:sz w:val="21"/>
          <w:szCs w:val="24"/>
          <w:highlight w:val="none"/>
          <w:lang w:val="en-US" w:eastAsia="zh-CN" w:bidi="ar-SA"/>
        </w:rPr>
        <w:t>全流程电子文件</w:t>
      </w:r>
    </w:p>
    <w:p w14:paraId="2387FA6E">
      <w:pPr>
        <w:snapToGrid w:val="0"/>
        <w:spacing w:before="120" w:beforeAutospacing="0" w:after="50" w:afterAutospacing="0" w:line="240" w:lineRule="auto"/>
        <w:jc w:val="both"/>
        <w:textAlignment w:val="baseline"/>
        <w:rPr>
          <w:rStyle w:val="39"/>
          <w:rFonts w:ascii="宋体" w:hAnsi="宋体"/>
          <w:b w:val="0"/>
          <w:i w:val="0"/>
          <w:caps w:val="0"/>
          <w:color w:val="000000" w:themeColor="text1"/>
          <w:spacing w:val="0"/>
          <w:w w:val="100"/>
          <w:kern w:val="2"/>
          <w:sz w:val="24"/>
          <w:szCs w:val="20"/>
          <w:highlight w:val="none"/>
          <w:lang w:val="en-US" w:eastAsia="zh-CN" w:bidi="ar-SA"/>
        </w:rPr>
      </w:pPr>
    </w:p>
    <w:p w14:paraId="525BD3E5">
      <w:pPr>
        <w:snapToGrid w:val="0"/>
        <w:spacing w:before="120" w:beforeAutospacing="0" w:after="50" w:afterAutospacing="0" w:line="240" w:lineRule="auto"/>
        <w:jc w:val="both"/>
        <w:textAlignment w:val="baseline"/>
        <w:rPr>
          <w:rStyle w:val="39"/>
          <w:rFonts w:ascii="宋体" w:hAnsi="宋体"/>
          <w:b w:val="0"/>
          <w:i w:val="0"/>
          <w:caps w:val="0"/>
          <w:color w:val="000000" w:themeColor="text1"/>
          <w:spacing w:val="0"/>
          <w:w w:val="100"/>
          <w:kern w:val="2"/>
          <w:sz w:val="24"/>
          <w:szCs w:val="20"/>
          <w:highlight w:val="none"/>
          <w:lang w:val="en-US" w:eastAsia="zh-CN" w:bidi="ar-SA"/>
        </w:rPr>
      </w:pPr>
    </w:p>
    <w:p w14:paraId="644B8C8A">
      <w:pPr>
        <w:snapToGrid w:val="0"/>
        <w:spacing w:before="120" w:beforeAutospacing="0" w:after="50" w:afterAutospacing="0" w:line="240" w:lineRule="auto"/>
        <w:jc w:val="center"/>
        <w:textAlignment w:val="baseline"/>
        <w:rPr>
          <w:rStyle w:val="39"/>
          <w:rFonts w:ascii="方正小标宋简体" w:hAnsi="方正小标宋简体" w:eastAsia="方正小标宋简体" w:cs="方正小标宋简体"/>
          <w:b w:val="0"/>
          <w:bCs/>
          <w:i w:val="0"/>
          <w:caps w:val="0"/>
          <w:color w:val="000000" w:themeColor="text1"/>
          <w:spacing w:val="0"/>
          <w:w w:val="100"/>
          <w:kern w:val="2"/>
          <w:sz w:val="44"/>
          <w:szCs w:val="44"/>
          <w:highlight w:val="none"/>
          <w:lang w:val="en-US" w:eastAsia="zh-CN" w:bidi="ar-SA"/>
        </w:rPr>
      </w:pPr>
      <w:r>
        <w:rPr>
          <w:rStyle w:val="39"/>
          <w:rFonts w:ascii="方正小标宋简体" w:hAnsi="方正小标宋简体" w:eastAsia="方正小标宋简体" w:cs="方正小标宋简体"/>
          <w:b w:val="0"/>
          <w:bCs/>
          <w:i w:val="0"/>
          <w:caps w:val="0"/>
          <w:color w:val="000000" w:themeColor="text1"/>
          <w:spacing w:val="0"/>
          <w:w w:val="100"/>
          <w:kern w:val="2"/>
          <w:sz w:val="44"/>
          <w:szCs w:val="44"/>
          <w:highlight w:val="none"/>
          <w:lang w:val="en-US" w:eastAsia="zh-CN" w:bidi="ar-SA"/>
        </w:rPr>
        <w:t>资  格  证  明  文  件（封面）</w:t>
      </w:r>
    </w:p>
    <w:p w14:paraId="30EDEDA8">
      <w:pPr>
        <w:snapToGrid w:val="0"/>
        <w:spacing w:before="120" w:beforeAutospacing="0" w:after="50" w:afterAutospacing="0" w:line="240" w:lineRule="auto"/>
        <w:jc w:val="both"/>
        <w:textAlignment w:val="baseline"/>
        <w:rPr>
          <w:rStyle w:val="39"/>
          <w:rFonts w:ascii="宋体" w:hAnsi="宋体" w:cs="Times New Roman"/>
          <w:b w:val="0"/>
          <w:bCs/>
          <w:i w:val="0"/>
          <w:caps w:val="0"/>
          <w:color w:val="000000" w:themeColor="text1"/>
          <w:spacing w:val="0"/>
          <w:w w:val="100"/>
          <w:kern w:val="2"/>
          <w:sz w:val="24"/>
          <w:szCs w:val="20"/>
          <w:highlight w:val="none"/>
          <w:lang w:val="en-US" w:eastAsia="zh-CN" w:bidi="ar-SA"/>
        </w:rPr>
      </w:pPr>
    </w:p>
    <w:p w14:paraId="34696BC8">
      <w:pPr>
        <w:snapToGrid w:val="0"/>
        <w:spacing w:before="120" w:beforeAutospacing="0" w:after="50" w:afterAutospacing="0" w:line="240" w:lineRule="auto"/>
        <w:jc w:val="both"/>
        <w:textAlignment w:val="baseline"/>
        <w:rPr>
          <w:rStyle w:val="39"/>
          <w:rFonts w:ascii="宋体" w:hAnsi="宋体" w:cs="Times New Roman"/>
          <w:b w:val="0"/>
          <w:bCs/>
          <w:i w:val="0"/>
          <w:caps w:val="0"/>
          <w:color w:val="000000" w:themeColor="text1"/>
          <w:spacing w:val="0"/>
          <w:w w:val="100"/>
          <w:kern w:val="2"/>
          <w:sz w:val="24"/>
          <w:szCs w:val="20"/>
          <w:highlight w:val="none"/>
          <w:lang w:val="en-US" w:eastAsia="zh-CN" w:bidi="ar-SA"/>
        </w:rPr>
      </w:pPr>
    </w:p>
    <w:p w14:paraId="782EB6E1">
      <w:pPr>
        <w:snapToGrid w:val="0"/>
        <w:spacing w:before="120" w:beforeAutospacing="0" w:after="50" w:afterAutospacing="0" w:line="240" w:lineRule="auto"/>
        <w:jc w:val="both"/>
        <w:textAlignment w:val="baseline"/>
        <w:rPr>
          <w:rStyle w:val="39"/>
          <w:rFonts w:ascii="宋体" w:hAnsi="宋体" w:cs="Times New Roman"/>
          <w:b w:val="0"/>
          <w:bCs/>
          <w:i w:val="0"/>
          <w:caps w:val="0"/>
          <w:color w:val="000000" w:themeColor="text1"/>
          <w:spacing w:val="0"/>
          <w:w w:val="100"/>
          <w:kern w:val="2"/>
          <w:sz w:val="24"/>
          <w:szCs w:val="20"/>
          <w:highlight w:val="none"/>
          <w:lang w:val="en-US" w:eastAsia="zh-CN" w:bidi="ar-SA"/>
        </w:rPr>
      </w:pPr>
    </w:p>
    <w:p w14:paraId="1F40173D">
      <w:pPr>
        <w:snapToGrid w:val="0"/>
        <w:spacing w:before="120" w:beforeAutospacing="0" w:after="50" w:afterAutospacing="0" w:line="240" w:lineRule="auto"/>
        <w:jc w:val="both"/>
        <w:textAlignment w:val="baseline"/>
        <w:rPr>
          <w:rStyle w:val="39"/>
          <w:rFonts w:ascii="宋体" w:hAnsi="宋体" w:cs="Times New Roman"/>
          <w:b w:val="0"/>
          <w:bCs/>
          <w:i w:val="0"/>
          <w:caps w:val="0"/>
          <w:color w:val="000000" w:themeColor="text1"/>
          <w:spacing w:val="0"/>
          <w:w w:val="100"/>
          <w:kern w:val="2"/>
          <w:sz w:val="24"/>
          <w:szCs w:val="20"/>
          <w:highlight w:val="none"/>
          <w:lang w:val="en-US" w:eastAsia="zh-CN" w:bidi="ar-SA"/>
        </w:rPr>
      </w:pPr>
    </w:p>
    <w:p w14:paraId="78A9B432">
      <w:pPr>
        <w:snapToGrid w:val="0"/>
        <w:spacing w:before="120" w:beforeAutospacing="0" w:after="50" w:afterAutospacing="0" w:line="240" w:lineRule="auto"/>
        <w:jc w:val="both"/>
        <w:textAlignment w:val="baseline"/>
        <w:rPr>
          <w:rStyle w:val="39"/>
          <w:rFonts w:ascii="宋体" w:hAnsi="宋体" w:cs="Times New Roman"/>
          <w:b w:val="0"/>
          <w:bCs/>
          <w:i w:val="0"/>
          <w:caps w:val="0"/>
          <w:color w:val="000000" w:themeColor="text1"/>
          <w:spacing w:val="0"/>
          <w:w w:val="100"/>
          <w:kern w:val="2"/>
          <w:sz w:val="24"/>
          <w:szCs w:val="20"/>
          <w:highlight w:val="none"/>
          <w:lang w:val="en-US" w:eastAsia="zh-CN" w:bidi="ar-SA"/>
        </w:rPr>
      </w:pPr>
    </w:p>
    <w:p w14:paraId="0485A0EB">
      <w:pPr>
        <w:snapToGrid w:val="0"/>
        <w:spacing w:before="120" w:beforeAutospacing="0" w:after="50" w:afterAutospacing="0" w:line="240" w:lineRule="auto"/>
        <w:ind w:firstLine="640" w:firstLineChars="200"/>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r>
        <w:rPr>
          <w:rStyle w:val="39"/>
          <w:rFonts w:ascii="宋体" w:hAnsi="宋体" w:cs="仿宋_GB2312"/>
          <w:b w:val="0"/>
          <w:bCs/>
          <w:i w:val="0"/>
          <w:caps w:val="0"/>
          <w:color w:val="000000" w:themeColor="text1"/>
          <w:spacing w:val="0"/>
          <w:w w:val="100"/>
          <w:kern w:val="2"/>
          <w:sz w:val="32"/>
          <w:szCs w:val="32"/>
          <w:highlight w:val="none"/>
          <w:lang w:val="en-US" w:eastAsia="zh-CN" w:bidi="ar-SA"/>
        </w:rPr>
        <w:t>项目名称：</w:t>
      </w:r>
    </w:p>
    <w:p w14:paraId="476A14A1">
      <w:pPr>
        <w:snapToGrid w:val="0"/>
        <w:spacing w:before="12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p>
    <w:p w14:paraId="5925ACA7">
      <w:pPr>
        <w:snapToGrid w:val="0"/>
        <w:spacing w:before="12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r>
        <w:rPr>
          <w:rStyle w:val="39"/>
          <w:rFonts w:ascii="宋体" w:hAnsi="宋体" w:cs="仿宋_GB2312"/>
          <w:b w:val="0"/>
          <w:bCs/>
          <w:i w:val="0"/>
          <w:caps w:val="0"/>
          <w:color w:val="000000" w:themeColor="text1"/>
          <w:spacing w:val="0"/>
          <w:w w:val="100"/>
          <w:kern w:val="2"/>
          <w:sz w:val="32"/>
          <w:szCs w:val="32"/>
          <w:highlight w:val="none"/>
          <w:lang w:val="en-US" w:eastAsia="zh-CN" w:bidi="ar-SA"/>
        </w:rPr>
        <w:t>项目编号：</w:t>
      </w:r>
    </w:p>
    <w:p w14:paraId="6C69738B">
      <w:pPr>
        <w:snapToGrid w:val="0"/>
        <w:spacing w:before="12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r>
        <w:rPr>
          <w:rStyle w:val="39"/>
          <w:rFonts w:ascii="宋体" w:hAnsi="宋体" w:cs="仿宋_GB2312"/>
          <w:b w:val="0"/>
          <w:bCs/>
          <w:i w:val="0"/>
          <w:caps w:val="0"/>
          <w:color w:val="000000" w:themeColor="text1"/>
          <w:spacing w:val="0"/>
          <w:w w:val="100"/>
          <w:kern w:val="2"/>
          <w:sz w:val="32"/>
          <w:szCs w:val="32"/>
          <w:highlight w:val="none"/>
          <w:lang w:val="en-US" w:eastAsia="zh-CN" w:bidi="ar-SA"/>
        </w:rPr>
        <w:t xml:space="preserve"> </w:t>
      </w:r>
    </w:p>
    <w:p w14:paraId="6E80422C">
      <w:pPr>
        <w:snapToGrid w:val="0"/>
        <w:spacing w:before="12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r>
        <w:rPr>
          <w:rStyle w:val="39"/>
          <w:rFonts w:ascii="宋体" w:hAnsi="宋体" w:cs="仿宋_GB2312"/>
          <w:b w:val="0"/>
          <w:bCs/>
          <w:i w:val="0"/>
          <w:caps w:val="0"/>
          <w:color w:val="000000" w:themeColor="text1"/>
          <w:spacing w:val="0"/>
          <w:w w:val="100"/>
          <w:kern w:val="2"/>
          <w:sz w:val="32"/>
          <w:szCs w:val="32"/>
          <w:highlight w:val="none"/>
          <w:lang w:val="en-US" w:eastAsia="zh-CN" w:bidi="ar-SA"/>
        </w:rPr>
        <w:t>所竞分标（如有则填写，无分标时填写“无”或者留空）：</w:t>
      </w:r>
    </w:p>
    <w:p w14:paraId="26D34FB0">
      <w:pPr>
        <w:snapToGrid w:val="0"/>
        <w:spacing w:before="12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p>
    <w:p w14:paraId="20FF92FA">
      <w:pPr>
        <w:pStyle w:val="37"/>
        <w:widowControl/>
        <w:snapToGrid w:val="0"/>
        <w:spacing w:before="5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r>
        <w:rPr>
          <w:rStyle w:val="39"/>
          <w:rFonts w:ascii="宋体" w:hAnsi="宋体" w:cs="仿宋_GB2312"/>
          <w:b w:val="0"/>
          <w:bCs/>
          <w:i w:val="0"/>
          <w:caps w:val="0"/>
          <w:color w:val="000000" w:themeColor="text1"/>
          <w:spacing w:val="0"/>
          <w:w w:val="100"/>
          <w:kern w:val="2"/>
          <w:sz w:val="32"/>
          <w:szCs w:val="32"/>
          <w:highlight w:val="none"/>
          <w:lang w:val="en-US" w:eastAsia="zh-CN" w:bidi="ar-SA"/>
        </w:rPr>
        <w:t>供应商名称：</w:t>
      </w:r>
    </w:p>
    <w:p w14:paraId="1F69EDB8">
      <w:pPr>
        <w:pStyle w:val="37"/>
        <w:widowControl/>
        <w:snapToGrid w:val="0"/>
        <w:spacing w:before="5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p>
    <w:p w14:paraId="37AE92FE">
      <w:pPr>
        <w:pStyle w:val="37"/>
        <w:widowControl/>
        <w:snapToGrid w:val="0"/>
        <w:spacing w:before="5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p>
    <w:p w14:paraId="7C87C508">
      <w:pPr>
        <w:pStyle w:val="37"/>
        <w:widowControl/>
        <w:snapToGrid w:val="0"/>
        <w:spacing w:before="50" w:beforeAutospacing="0" w:after="50" w:afterAutospacing="0" w:line="240" w:lineRule="auto"/>
        <w:ind w:firstLine="720" w:firstLineChars="225"/>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p>
    <w:p w14:paraId="5C1C3490">
      <w:pPr>
        <w:pStyle w:val="37"/>
        <w:widowControl/>
        <w:snapToGrid w:val="0"/>
        <w:spacing w:before="50" w:beforeAutospacing="0" w:after="50" w:afterAutospacing="0" w:line="240" w:lineRule="auto"/>
        <w:ind w:firstLine="1280" w:firstLineChars="400"/>
        <w:jc w:val="both"/>
        <w:textAlignment w:val="baseline"/>
        <w:rPr>
          <w:rStyle w:val="39"/>
          <w:rFonts w:ascii="宋体" w:hAnsi="宋体" w:cs="仿宋_GB2312"/>
          <w:b w:val="0"/>
          <w:bCs/>
          <w:i w:val="0"/>
          <w:caps w:val="0"/>
          <w:color w:val="000000" w:themeColor="text1"/>
          <w:spacing w:val="0"/>
          <w:w w:val="100"/>
          <w:kern w:val="2"/>
          <w:sz w:val="32"/>
          <w:szCs w:val="32"/>
          <w:highlight w:val="none"/>
          <w:lang w:val="en-US" w:eastAsia="zh-CN" w:bidi="ar-SA"/>
        </w:rPr>
      </w:pPr>
    </w:p>
    <w:p w14:paraId="4D3720BC">
      <w:pPr>
        <w:snapToGrid w:val="0"/>
        <w:spacing w:before="120" w:beforeAutospacing="0" w:after="50" w:afterAutospacing="0" w:line="240" w:lineRule="auto"/>
        <w:jc w:val="center"/>
        <w:textAlignment w:val="baseline"/>
        <w:rPr>
          <w:rStyle w:val="39"/>
          <w:rFonts w:ascii="宋体" w:hAnsi="宋体"/>
          <w:b w:val="0"/>
          <w:i w:val="0"/>
          <w:caps w:val="0"/>
          <w:color w:val="000000" w:themeColor="text1"/>
          <w:spacing w:val="0"/>
          <w:w w:val="100"/>
          <w:kern w:val="2"/>
          <w:sz w:val="32"/>
          <w:szCs w:val="32"/>
          <w:highlight w:val="none"/>
          <w:lang w:val="en-US" w:eastAsia="zh-CN" w:bidi="ar-SA"/>
        </w:rPr>
      </w:pPr>
      <w:r>
        <w:rPr>
          <w:rStyle w:val="39"/>
          <w:rFonts w:ascii="宋体" w:hAnsi="宋体"/>
          <w:b w:val="0"/>
          <w:i w:val="0"/>
          <w:caps w:val="0"/>
          <w:color w:val="000000" w:themeColor="text1"/>
          <w:spacing w:val="0"/>
          <w:w w:val="100"/>
          <w:kern w:val="2"/>
          <w:sz w:val="32"/>
          <w:szCs w:val="32"/>
          <w:highlight w:val="none"/>
          <w:lang w:val="en-US" w:eastAsia="zh-CN" w:bidi="ar-SA"/>
        </w:rPr>
        <w:t>年    月    日</w:t>
      </w:r>
    </w:p>
    <w:p w14:paraId="4009C12C">
      <w:pPr>
        <w:snapToGrid w:val="0"/>
        <w:spacing w:before="120" w:beforeAutospacing="0" w:after="50" w:afterAutospacing="0" w:line="360" w:lineRule="auto"/>
        <w:jc w:val="left"/>
        <w:textAlignment w:val="baseline"/>
        <w:rPr>
          <w:rStyle w:val="39"/>
          <w:rFonts w:ascii="宋体" w:hAnsi="宋体" w:cs="Times New Roman"/>
          <w:b/>
          <w:bCs/>
          <w:i w:val="0"/>
          <w:caps w:val="0"/>
          <w:color w:val="000000" w:themeColor="text1"/>
          <w:spacing w:val="0"/>
          <w:w w:val="100"/>
          <w:kern w:val="2"/>
          <w:sz w:val="32"/>
          <w:szCs w:val="32"/>
          <w:highlight w:val="none"/>
          <w:lang w:val="en-US" w:eastAsia="zh-CN" w:bidi="ar-SA"/>
        </w:rPr>
      </w:pPr>
    </w:p>
    <w:p w14:paraId="6B61AC46">
      <w:pPr>
        <w:snapToGrid w:val="0"/>
        <w:spacing w:before="0" w:beforeAutospacing="0" w:after="0" w:afterAutospacing="0" w:line="240" w:lineRule="auto"/>
        <w:jc w:val="center"/>
        <w:textAlignment w:val="baseline"/>
        <w:rPr>
          <w:rStyle w:val="39"/>
          <w:rFonts w:ascii="仿宋_GB2312" w:hAnsi="仿宋" w:eastAsia="仿宋_GB2312"/>
          <w:b/>
          <w:i w:val="0"/>
          <w:caps w:val="0"/>
          <w:color w:val="000000" w:themeColor="text1"/>
          <w:spacing w:val="0"/>
          <w:w w:val="100"/>
          <w:kern w:val="0"/>
          <w:sz w:val="36"/>
          <w:szCs w:val="36"/>
          <w:highlight w:val="none"/>
          <w:lang w:val="en-US" w:eastAsia="zh-CN" w:bidi="ar-SA"/>
        </w:rPr>
      </w:pPr>
      <w:r>
        <w:rPr>
          <w:rStyle w:val="39"/>
          <w:rFonts w:ascii="仿宋_GB2312" w:hAnsi="仿宋" w:eastAsia="仿宋_GB2312"/>
          <w:b/>
          <w:i w:val="0"/>
          <w:caps w:val="0"/>
          <w:color w:val="000000" w:themeColor="text1"/>
          <w:spacing w:val="0"/>
          <w:w w:val="100"/>
          <w:kern w:val="0"/>
          <w:sz w:val="36"/>
          <w:szCs w:val="36"/>
          <w:highlight w:val="none"/>
          <w:lang w:val="en-US" w:eastAsia="zh-CN" w:bidi="ar-SA"/>
        </w:rPr>
        <w:br w:type="page"/>
      </w:r>
      <w:r>
        <w:rPr>
          <w:rStyle w:val="39"/>
          <w:rFonts w:ascii="仿宋_GB2312" w:hAnsi="仿宋" w:eastAsia="仿宋_GB2312"/>
          <w:b/>
          <w:i w:val="0"/>
          <w:caps w:val="0"/>
          <w:color w:val="000000" w:themeColor="text1"/>
          <w:spacing w:val="0"/>
          <w:w w:val="100"/>
          <w:kern w:val="0"/>
          <w:sz w:val="36"/>
          <w:szCs w:val="36"/>
          <w:highlight w:val="none"/>
          <w:lang w:val="en-US" w:eastAsia="zh-CN" w:bidi="ar-SA"/>
        </w:rPr>
        <w:t>资格证明文件目录</w:t>
      </w:r>
    </w:p>
    <w:p w14:paraId="00CCA77E">
      <w:pPr>
        <w:snapToGrid w:val="0"/>
        <w:spacing w:before="0" w:beforeAutospacing="0" w:after="0" w:afterAutospacing="0" w:line="360" w:lineRule="auto"/>
        <w:jc w:val="both"/>
        <w:textAlignment w:val="baseline"/>
        <w:rPr>
          <w:rStyle w:val="39"/>
          <w:rFonts w:ascii="仿宋_GB2312" w:hAnsi="仿宋" w:eastAsia="仿宋_GB2312"/>
          <w:b w:val="0"/>
          <w:i w:val="0"/>
          <w:caps w:val="0"/>
          <w:color w:val="000000" w:themeColor="text1"/>
          <w:spacing w:val="0"/>
          <w:w w:val="100"/>
          <w:kern w:val="0"/>
          <w:sz w:val="24"/>
          <w:szCs w:val="24"/>
          <w:highlight w:val="none"/>
          <w:lang w:val="en-US" w:eastAsia="zh-CN" w:bidi="ar-SA"/>
        </w:rPr>
      </w:pPr>
    </w:p>
    <w:p w14:paraId="6A59B65B">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一、</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供应商基本情况表（附已有效的企业营业执照、企业资质证书副本和安全生产许可证副本复印件）</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……………………………………………………………（页码）</w:t>
      </w:r>
    </w:p>
    <w:p w14:paraId="54BCB9B1">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二、符合参与政府采购活动的资格条件依法缴纳税收、社会保障资金等方面的材料…………………………………………………………………………………（页码）</w:t>
      </w:r>
    </w:p>
    <w:p w14:paraId="642E7E2E">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三、财务状况报告方面的材料…………………………………………………（页码）</w:t>
      </w:r>
    </w:p>
    <w:p w14:paraId="7CBEFCD0">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四、供应商直接控股股东信息</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…………………………………………………（页码）</w:t>
      </w:r>
    </w:p>
    <w:p w14:paraId="09AC31A4">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五、供应商直接关联关系信息表</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………………………………………………（页码）</w:t>
      </w:r>
    </w:p>
    <w:p w14:paraId="2C5C7B06">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六、资格声明函…………………………………………………………………（页码）</w:t>
      </w:r>
    </w:p>
    <w:p w14:paraId="2DCA5E91">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七、中小企业声明函……………………………………………………………（页码）</w:t>
      </w:r>
    </w:p>
    <w:p w14:paraId="50D613C8">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Fonts w:hint="eastAsia"/>
          <w:color w:val="000000" w:themeColor="text1"/>
          <w:highlight w:val="none"/>
          <w:lang w:val="en-US" w:eastAsia="zh-CN"/>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八、项目的特定资格…………………………………………………………（页码）</w:t>
      </w:r>
    </w:p>
    <w:p w14:paraId="1CF14832">
      <w:pPr>
        <w:keepNext w:val="0"/>
        <w:keepLines w:val="0"/>
        <w:pageBreakBefore w:val="0"/>
        <w:widowControl/>
        <w:kinsoku/>
        <w:wordWrap/>
        <w:overflowPunct/>
        <w:topLinePunct w:val="0"/>
        <w:autoSpaceDE/>
        <w:autoSpaceDN/>
        <w:bidi w:val="0"/>
        <w:adjustRightInd/>
        <w:snapToGrid w:val="0"/>
        <w:spacing w:before="0" w:beforeAutospacing="0" w:after="0" w:afterAutospacing="0" w:line="360" w:lineRule="auto"/>
        <w:jc w:val="both"/>
        <w:textAlignment w:val="baseline"/>
        <w:rPr>
          <w:rStyle w:val="39"/>
          <w:rFonts w:hint="eastAsia" w:ascii="仿宋" w:hAnsi="仿宋" w:eastAsia="仿宋" w:cs="仿宋"/>
          <w:b w:val="0"/>
          <w:bCs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bCs w:val="0"/>
          <w:i w:val="0"/>
          <w:caps w:val="0"/>
          <w:color w:val="000000" w:themeColor="text1"/>
          <w:spacing w:val="0"/>
          <w:w w:val="100"/>
          <w:kern w:val="2"/>
          <w:sz w:val="24"/>
          <w:szCs w:val="24"/>
          <w:highlight w:val="none"/>
          <w:lang w:val="en-US" w:eastAsia="zh-CN" w:bidi="ar-SA"/>
        </w:rPr>
        <w:t>九、除磋商文件规定必须提供以外，供应商认为需要提供的其他证明材料………………………………（页码）</w:t>
      </w:r>
    </w:p>
    <w:p w14:paraId="50324E85">
      <w:pPr>
        <w:snapToGrid w:val="0"/>
        <w:spacing w:before="0" w:beforeAutospacing="0" w:after="0" w:afterAutospacing="0" w:line="360" w:lineRule="auto"/>
        <w:jc w:val="both"/>
        <w:textAlignment w:val="baseline"/>
        <w:rPr>
          <w:rStyle w:val="39"/>
          <w:rFonts w:ascii="仿宋_GB2312" w:hAnsi="仿宋_GB2312" w:eastAsia="仿宋_GB2312" w:cs="仿宋_GB2312"/>
          <w:b/>
          <w:bCs/>
          <w:i w:val="0"/>
          <w:caps w:val="0"/>
          <w:color w:val="000000" w:themeColor="text1"/>
          <w:spacing w:val="0"/>
          <w:w w:val="100"/>
          <w:kern w:val="2"/>
          <w:sz w:val="24"/>
          <w:szCs w:val="24"/>
          <w:highlight w:val="none"/>
          <w:lang w:val="en-US" w:eastAsia="zh-CN" w:bidi="ar-SA"/>
        </w:rPr>
      </w:pPr>
      <w:r>
        <w:rPr>
          <w:rStyle w:val="39"/>
          <w:rFonts w:ascii="仿宋_GB2312" w:hAnsi="仿宋_GB2312" w:eastAsia="仿宋_GB2312" w:cs="仿宋_GB2312"/>
          <w:b/>
          <w:bCs/>
          <w:i w:val="0"/>
          <w:caps w:val="0"/>
          <w:color w:val="000000" w:themeColor="text1"/>
          <w:spacing w:val="0"/>
          <w:w w:val="100"/>
          <w:kern w:val="2"/>
          <w:sz w:val="24"/>
          <w:szCs w:val="24"/>
          <w:highlight w:val="none"/>
          <w:lang w:val="en-US" w:eastAsia="zh-CN" w:bidi="ar-SA"/>
        </w:rPr>
        <w:t>注：以上目录是编制供应商响应文件的基本格式要求，各供应商可根据自身情况进一步细化。</w:t>
      </w:r>
    </w:p>
    <w:p w14:paraId="40FA6E3F">
      <w:pPr>
        <w:snapToGrid w:val="0"/>
        <w:spacing w:before="120" w:beforeAutospacing="0" w:after="50" w:afterAutospacing="0" w:line="360" w:lineRule="auto"/>
        <w:ind w:left="142" w:firstLine="420" w:firstLineChars="200"/>
        <w:jc w:val="left"/>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361E1051">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0E4685A7">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7184EA10">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2C77F3E2">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5709AD60">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55729995">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4D2BA68B">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60D9335C">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37661953">
      <w:pPr>
        <w:snapToGrid w:val="0"/>
        <w:spacing w:before="0" w:beforeAutospacing="0" w:after="0" w:afterAutospacing="0" w:line="300" w:lineRule="auto"/>
        <w:jc w:val="both"/>
        <w:textAlignment w:val="baseline"/>
        <w:rPr>
          <w:rStyle w:val="39"/>
          <w:rFonts w:ascii="宋体" w:hAnsi="宋体"/>
          <w:b w:val="0"/>
          <w:i w:val="0"/>
          <w:caps w:val="0"/>
          <w:color w:val="000000" w:themeColor="text1"/>
          <w:spacing w:val="0"/>
          <w:w w:val="100"/>
          <w:kern w:val="2"/>
          <w:sz w:val="21"/>
          <w:szCs w:val="21"/>
          <w:highlight w:val="none"/>
          <w:lang w:val="en-US" w:eastAsia="zh-CN" w:bidi="ar-SA"/>
        </w:rPr>
      </w:pPr>
    </w:p>
    <w:p w14:paraId="1D6C3601">
      <w:pPr>
        <w:snapToGrid w:val="0"/>
        <w:spacing w:before="91" w:beforeAutospacing="0" w:after="0" w:afterAutospacing="0" w:line="185"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Ansi="宋体"/>
          <w:b w:val="0"/>
          <w:i w:val="0"/>
          <w:caps w:val="0"/>
          <w:color w:val="000000" w:themeColor="text1"/>
          <w:spacing w:val="0"/>
          <w:w w:val="100"/>
          <w:kern w:val="2"/>
          <w:sz w:val="21"/>
          <w:szCs w:val="24"/>
          <w:highlight w:val="none"/>
          <w:lang w:val="en-US" w:eastAsia="zh-CN" w:bidi="ar-SA"/>
        </w:rPr>
        <w:br w:type="page"/>
      </w:r>
    </w:p>
    <w:p w14:paraId="67C04E87">
      <w:pPr>
        <w:snapToGrid w:val="0"/>
        <w:spacing w:before="91" w:beforeAutospacing="0" w:after="0" w:afterAutospacing="0" w:line="185" w:lineRule="auto"/>
        <w:jc w:val="center"/>
        <w:textAlignment w:val="baseline"/>
        <w:rPr>
          <w:rStyle w:val="39"/>
          <w:rFonts w:hint="eastAsia" w:ascii="仿宋" w:hAnsi="仿宋" w:eastAsia="仿宋" w:cs="仿宋"/>
          <w:b w:val="0"/>
          <w:i w:val="0"/>
          <w:caps w:val="0"/>
          <w:color w:val="000000" w:themeColor="text1"/>
          <w:spacing w:val="0"/>
          <w:w w:val="100"/>
          <w:kern w:val="2"/>
          <w:sz w:val="28"/>
          <w:szCs w:val="28"/>
          <w:highlight w:val="none"/>
          <w:lang w:val="en-US" w:eastAsia="zh-CN" w:bidi="ar-SA"/>
        </w:rPr>
      </w:pPr>
      <w:r>
        <w:rPr>
          <w:rStyle w:val="39"/>
          <w:rFonts w:hint="eastAsia" w:ascii="仿宋" w:hAnsi="仿宋" w:eastAsia="仿宋" w:cs="仿宋"/>
          <w:b/>
          <w:bCs/>
          <w:i w:val="0"/>
          <w:caps w:val="0"/>
          <w:color w:val="000000" w:themeColor="text1"/>
          <w:spacing w:val="0"/>
          <w:w w:val="100"/>
          <w:kern w:val="2"/>
          <w:sz w:val="28"/>
          <w:szCs w:val="28"/>
          <w:highlight w:val="none"/>
          <w:lang w:val="en-US" w:eastAsia="zh-CN" w:bidi="ar-SA"/>
        </w:rPr>
        <w:t xml:space="preserve">一、 </w:t>
      </w:r>
      <w:r>
        <w:rPr>
          <w:rStyle w:val="39"/>
          <w:rFonts w:hint="eastAsia" w:ascii="仿宋" w:hAnsi="仿宋" w:eastAsia="仿宋" w:cs="仿宋"/>
          <w:b/>
          <w:bCs/>
          <w:i w:val="0"/>
          <w:caps w:val="0"/>
          <w:color w:val="000000" w:themeColor="text1"/>
          <w:spacing w:val="-1"/>
          <w:w w:val="100"/>
          <w:kern w:val="2"/>
          <w:sz w:val="28"/>
          <w:szCs w:val="28"/>
          <w:highlight w:val="none"/>
          <w:lang w:val="en-US" w:eastAsia="zh-CN" w:bidi="ar-SA"/>
        </w:rPr>
        <w:t>供应商基本情况表</w:t>
      </w:r>
    </w:p>
    <w:p w14:paraId="4D316140">
      <w:pPr>
        <w:snapToGrid w:val="0"/>
        <w:spacing w:before="0" w:beforeAutospacing="0" w:after="0" w:afterAutospacing="0" w:line="171" w:lineRule="exact"/>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bl>
      <w:tblPr>
        <w:tblStyle w:val="24"/>
        <w:tblW w:w="897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9"/>
        <w:gridCol w:w="898"/>
        <w:gridCol w:w="1019"/>
        <w:gridCol w:w="1161"/>
        <w:gridCol w:w="309"/>
        <w:gridCol w:w="1290"/>
        <w:gridCol w:w="720"/>
        <w:gridCol w:w="1946"/>
      </w:tblGrid>
      <w:tr w14:paraId="5333F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43523349">
            <w:pPr>
              <w:snapToGrid w:val="0"/>
              <w:spacing w:before="185" w:beforeAutospacing="0" w:after="0" w:afterAutospacing="0" w:line="186" w:lineRule="auto"/>
              <w:ind w:firstLine="29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1"/>
                <w:w w:val="100"/>
                <w:kern w:val="2"/>
                <w:sz w:val="21"/>
                <w:szCs w:val="21"/>
                <w:highlight w:val="none"/>
                <w:lang w:val="en-US" w:eastAsia="zh-CN" w:bidi="ar-SA"/>
              </w:rPr>
              <w:t>供应商名称</w:t>
            </w:r>
          </w:p>
        </w:tc>
        <w:tc>
          <w:tcPr>
            <w:tcW w:w="7343" w:type="dxa"/>
            <w:gridSpan w:val="7"/>
            <w:tcBorders>
              <w:top w:val="single" w:color="000000" w:sz="2" w:space="0"/>
              <w:left w:val="single" w:color="000000" w:sz="2" w:space="0"/>
              <w:bottom w:val="single" w:color="000000" w:sz="2" w:space="0"/>
              <w:right w:val="single" w:color="000000" w:sz="2" w:space="0"/>
            </w:tcBorders>
            <w:vAlign w:val="top"/>
          </w:tcPr>
          <w:p w14:paraId="7CAEFB94">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2752B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167A90CB">
            <w:pPr>
              <w:snapToGrid w:val="0"/>
              <w:spacing w:before="178" w:beforeAutospacing="0" w:after="0" w:afterAutospacing="0" w:line="186" w:lineRule="auto"/>
              <w:ind w:firstLine="401"/>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注册地址</w:t>
            </w:r>
          </w:p>
        </w:tc>
        <w:tc>
          <w:tcPr>
            <w:tcW w:w="3387" w:type="dxa"/>
            <w:gridSpan w:val="4"/>
            <w:tcBorders>
              <w:top w:val="single" w:color="000000" w:sz="2" w:space="0"/>
              <w:left w:val="single" w:color="000000" w:sz="2" w:space="0"/>
              <w:bottom w:val="single" w:color="000000" w:sz="2" w:space="0"/>
              <w:right w:val="single" w:color="000000" w:sz="2" w:space="0"/>
            </w:tcBorders>
            <w:vAlign w:val="top"/>
          </w:tcPr>
          <w:p w14:paraId="1633AAAC">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290" w:type="dxa"/>
            <w:tcBorders>
              <w:top w:val="single" w:color="000000" w:sz="2" w:space="0"/>
              <w:left w:val="single" w:color="000000" w:sz="2" w:space="0"/>
              <w:bottom w:val="single" w:color="000000" w:sz="2" w:space="0"/>
              <w:right w:val="single" w:color="000000" w:sz="2" w:space="0"/>
            </w:tcBorders>
            <w:vAlign w:val="top"/>
          </w:tcPr>
          <w:p w14:paraId="4716318C">
            <w:pPr>
              <w:snapToGrid w:val="0"/>
              <w:spacing w:before="178" w:beforeAutospacing="0" w:after="0" w:afterAutospacing="0" w:line="186" w:lineRule="auto"/>
              <w:ind w:firstLine="22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6"/>
                <w:w w:val="100"/>
                <w:kern w:val="2"/>
                <w:sz w:val="21"/>
                <w:szCs w:val="21"/>
                <w:highlight w:val="none"/>
                <w:lang w:val="en-US" w:eastAsia="zh-CN" w:bidi="ar-SA"/>
              </w:rPr>
              <w:t>邮政编码</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0FCCAB52">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2C2B6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9" w:type="dxa"/>
            <w:vMerge w:val="restart"/>
            <w:tcBorders>
              <w:top w:val="single" w:color="000000" w:sz="2" w:space="0"/>
              <w:left w:val="single" w:color="000000" w:sz="2" w:space="0"/>
              <w:bottom w:val="nil"/>
              <w:right w:val="single" w:color="000000" w:sz="2" w:space="0"/>
            </w:tcBorders>
            <w:vAlign w:val="top"/>
          </w:tcPr>
          <w:p w14:paraId="70BC0614">
            <w:pPr>
              <w:snapToGrid w:val="0"/>
              <w:spacing w:before="0" w:beforeAutospacing="0" w:after="0" w:afterAutospacing="0" w:line="398"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43147BB4">
            <w:pPr>
              <w:snapToGrid w:val="0"/>
              <w:spacing w:before="69" w:beforeAutospacing="0" w:after="0" w:afterAutospacing="0" w:line="186" w:lineRule="auto"/>
              <w:ind w:firstLine="402"/>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联系方式</w:t>
            </w:r>
          </w:p>
        </w:tc>
        <w:tc>
          <w:tcPr>
            <w:tcW w:w="898" w:type="dxa"/>
            <w:tcBorders>
              <w:top w:val="single" w:color="000000" w:sz="2" w:space="0"/>
              <w:left w:val="single" w:color="000000" w:sz="2" w:space="0"/>
              <w:bottom w:val="single" w:color="000000" w:sz="2" w:space="0"/>
              <w:right w:val="single" w:color="000000" w:sz="2" w:space="0"/>
            </w:tcBorders>
            <w:vAlign w:val="top"/>
          </w:tcPr>
          <w:p w14:paraId="6379F8B4">
            <w:pPr>
              <w:snapToGrid w:val="0"/>
              <w:spacing w:before="181" w:beforeAutospacing="0" w:after="0" w:afterAutospacing="0" w:line="186" w:lineRule="auto"/>
              <w:ind w:firstLine="13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联系人</w:t>
            </w:r>
          </w:p>
        </w:tc>
        <w:tc>
          <w:tcPr>
            <w:tcW w:w="2489" w:type="dxa"/>
            <w:gridSpan w:val="3"/>
            <w:tcBorders>
              <w:top w:val="single" w:color="000000" w:sz="2" w:space="0"/>
              <w:left w:val="single" w:color="000000" w:sz="2" w:space="0"/>
              <w:bottom w:val="single" w:color="000000" w:sz="2" w:space="0"/>
              <w:right w:val="single" w:color="000000" w:sz="2" w:space="0"/>
            </w:tcBorders>
            <w:vAlign w:val="top"/>
          </w:tcPr>
          <w:p w14:paraId="712CBD8C">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290" w:type="dxa"/>
            <w:tcBorders>
              <w:top w:val="single" w:color="000000" w:sz="2" w:space="0"/>
              <w:left w:val="single" w:color="000000" w:sz="2" w:space="0"/>
              <w:bottom w:val="single" w:color="000000" w:sz="2" w:space="0"/>
              <w:right w:val="single" w:color="000000" w:sz="2" w:space="0"/>
            </w:tcBorders>
            <w:vAlign w:val="top"/>
          </w:tcPr>
          <w:p w14:paraId="55105150">
            <w:pPr>
              <w:snapToGrid w:val="0"/>
              <w:spacing w:before="181" w:beforeAutospacing="0" w:after="0" w:afterAutospacing="0" w:line="186" w:lineRule="auto"/>
              <w:ind w:firstLine="44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8"/>
                <w:w w:val="100"/>
                <w:kern w:val="2"/>
                <w:sz w:val="21"/>
                <w:szCs w:val="21"/>
                <w:highlight w:val="none"/>
                <w:lang w:val="en-US" w:eastAsia="zh-CN" w:bidi="ar-SA"/>
              </w:rPr>
              <w:t>电话</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20A78480">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52B622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9" w:type="dxa"/>
            <w:vMerge w:val="continue"/>
            <w:tcBorders>
              <w:top w:val="nil"/>
              <w:left w:val="single" w:color="000000" w:sz="2" w:space="0"/>
              <w:bottom w:val="single" w:color="000000" w:sz="2" w:space="0"/>
              <w:right w:val="single" w:color="000000" w:sz="2" w:space="0"/>
            </w:tcBorders>
            <w:vAlign w:val="top"/>
          </w:tcPr>
          <w:p w14:paraId="6343B24A">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898" w:type="dxa"/>
            <w:tcBorders>
              <w:top w:val="single" w:color="000000" w:sz="2" w:space="0"/>
              <w:left w:val="single" w:color="000000" w:sz="2" w:space="0"/>
              <w:bottom w:val="single" w:color="000000" w:sz="2" w:space="0"/>
              <w:right w:val="single" w:color="000000" w:sz="2" w:space="0"/>
            </w:tcBorders>
            <w:vAlign w:val="top"/>
          </w:tcPr>
          <w:p w14:paraId="490E4B1F">
            <w:pPr>
              <w:snapToGrid w:val="0"/>
              <w:spacing w:before="179" w:beforeAutospacing="0" w:after="0" w:afterAutospacing="0" w:line="186" w:lineRule="auto"/>
              <w:ind w:firstLine="239"/>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传真</w:t>
            </w:r>
          </w:p>
        </w:tc>
        <w:tc>
          <w:tcPr>
            <w:tcW w:w="2489" w:type="dxa"/>
            <w:gridSpan w:val="3"/>
            <w:tcBorders>
              <w:top w:val="single" w:color="000000" w:sz="2" w:space="0"/>
              <w:left w:val="single" w:color="000000" w:sz="2" w:space="0"/>
              <w:bottom w:val="single" w:color="000000" w:sz="2" w:space="0"/>
              <w:right w:val="single" w:color="000000" w:sz="2" w:space="0"/>
            </w:tcBorders>
            <w:vAlign w:val="top"/>
          </w:tcPr>
          <w:p w14:paraId="03D3C89D">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290" w:type="dxa"/>
            <w:tcBorders>
              <w:top w:val="single" w:color="000000" w:sz="2" w:space="0"/>
              <w:left w:val="single" w:color="000000" w:sz="2" w:space="0"/>
              <w:bottom w:val="single" w:color="000000" w:sz="2" w:space="0"/>
              <w:right w:val="single" w:color="000000" w:sz="2" w:space="0"/>
            </w:tcBorders>
            <w:vAlign w:val="top"/>
          </w:tcPr>
          <w:p w14:paraId="6FF75DF9">
            <w:pPr>
              <w:snapToGrid w:val="0"/>
              <w:spacing w:before="179" w:beforeAutospacing="0" w:after="0" w:afterAutospacing="0" w:line="186" w:lineRule="auto"/>
              <w:ind w:firstLine="438"/>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6"/>
                <w:w w:val="100"/>
                <w:kern w:val="2"/>
                <w:sz w:val="21"/>
                <w:szCs w:val="21"/>
                <w:highlight w:val="none"/>
                <w:lang w:val="en-US" w:eastAsia="zh-CN" w:bidi="ar-SA"/>
              </w:rPr>
              <w:t>网址</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702D989C">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0D94B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5077EC99">
            <w:pPr>
              <w:snapToGrid w:val="0"/>
              <w:spacing w:before="53" w:beforeAutospacing="0" w:after="0" w:afterAutospacing="0" w:line="230" w:lineRule="auto"/>
              <w:ind w:left="609" w:right="179" w:hanging="414"/>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统一社会信用</w:t>
            </w:r>
            <w:r>
              <w:rPr>
                <w:rStyle w:val="39"/>
                <w:rFonts w:hint="eastAsia" w:ascii="仿宋" w:hAnsi="仿宋" w:eastAsia="仿宋" w:cs="仿宋"/>
                <w:b w:val="0"/>
                <w:i w:val="0"/>
                <w:caps w:val="0"/>
                <w:color w:val="000000" w:themeColor="text1"/>
                <w:spacing w:val="1"/>
                <w:w w:val="100"/>
                <w:kern w:val="2"/>
                <w:sz w:val="21"/>
                <w:szCs w:val="21"/>
                <w:highlight w:val="none"/>
                <w:lang w:val="en-US" w:eastAsia="zh-CN" w:bidi="ar-SA"/>
              </w:rPr>
              <w:t xml:space="preserve"> </w:t>
            </w: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代码</w:t>
            </w:r>
          </w:p>
        </w:tc>
        <w:tc>
          <w:tcPr>
            <w:tcW w:w="7343" w:type="dxa"/>
            <w:gridSpan w:val="7"/>
            <w:tcBorders>
              <w:top w:val="single" w:color="000000" w:sz="2" w:space="0"/>
              <w:left w:val="single" w:color="000000" w:sz="2" w:space="0"/>
              <w:bottom w:val="single" w:color="000000" w:sz="2" w:space="0"/>
              <w:right w:val="single" w:color="000000" w:sz="2" w:space="0"/>
            </w:tcBorders>
            <w:vAlign w:val="top"/>
          </w:tcPr>
          <w:p w14:paraId="5925B9FB">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744C22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11C11366">
            <w:pPr>
              <w:snapToGrid w:val="0"/>
              <w:spacing w:before="182" w:beforeAutospacing="0" w:after="0" w:afterAutospacing="0" w:line="186" w:lineRule="auto"/>
              <w:ind w:firstLine="29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法定代表人</w:t>
            </w:r>
          </w:p>
        </w:tc>
        <w:tc>
          <w:tcPr>
            <w:tcW w:w="898" w:type="dxa"/>
            <w:tcBorders>
              <w:top w:val="single" w:color="000000" w:sz="2" w:space="0"/>
              <w:left w:val="single" w:color="000000" w:sz="2" w:space="0"/>
              <w:bottom w:val="single" w:color="000000" w:sz="2" w:space="0"/>
              <w:right w:val="single" w:color="000000" w:sz="2" w:space="0"/>
            </w:tcBorders>
            <w:vAlign w:val="top"/>
          </w:tcPr>
          <w:p w14:paraId="331588AC">
            <w:pPr>
              <w:snapToGrid w:val="0"/>
              <w:spacing w:before="182" w:beforeAutospacing="0" w:after="0" w:afterAutospacing="0" w:line="186" w:lineRule="auto"/>
              <w:ind w:firstLine="241"/>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姓名</w:t>
            </w:r>
          </w:p>
        </w:tc>
        <w:tc>
          <w:tcPr>
            <w:tcW w:w="1019" w:type="dxa"/>
            <w:tcBorders>
              <w:top w:val="single" w:color="000000" w:sz="2" w:space="0"/>
              <w:left w:val="single" w:color="000000" w:sz="2" w:space="0"/>
              <w:bottom w:val="single" w:color="000000" w:sz="2" w:space="0"/>
              <w:right w:val="single" w:color="000000" w:sz="2" w:space="0"/>
            </w:tcBorders>
            <w:vAlign w:val="top"/>
          </w:tcPr>
          <w:p w14:paraId="42A3D38D">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tcBorders>
              <w:top w:val="single" w:color="000000" w:sz="2" w:space="0"/>
              <w:left w:val="single" w:color="000000" w:sz="2" w:space="0"/>
              <w:bottom w:val="single" w:color="000000" w:sz="2" w:space="0"/>
              <w:right w:val="single" w:color="000000" w:sz="2" w:space="0"/>
            </w:tcBorders>
            <w:vAlign w:val="top"/>
          </w:tcPr>
          <w:p w14:paraId="3412B811">
            <w:pPr>
              <w:snapToGrid w:val="0"/>
              <w:spacing w:before="182" w:beforeAutospacing="0" w:after="0" w:afterAutospacing="0" w:line="186" w:lineRule="auto"/>
              <w:ind w:firstLine="16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技术职称</w:t>
            </w: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2C8C4BA5">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720" w:type="dxa"/>
            <w:tcBorders>
              <w:top w:val="single" w:color="000000" w:sz="2" w:space="0"/>
              <w:left w:val="single" w:color="000000" w:sz="2" w:space="0"/>
              <w:bottom w:val="single" w:color="000000" w:sz="2" w:space="0"/>
              <w:right w:val="single" w:color="000000" w:sz="2" w:space="0"/>
            </w:tcBorders>
            <w:vAlign w:val="top"/>
          </w:tcPr>
          <w:p w14:paraId="05C0FDB6">
            <w:pPr>
              <w:snapToGrid w:val="0"/>
              <w:spacing w:before="182" w:beforeAutospacing="0" w:after="0" w:afterAutospacing="0" w:line="186" w:lineRule="auto"/>
              <w:ind w:firstLine="200"/>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8"/>
                <w:w w:val="100"/>
                <w:kern w:val="2"/>
                <w:sz w:val="21"/>
                <w:szCs w:val="21"/>
                <w:highlight w:val="none"/>
                <w:lang w:val="en-US" w:eastAsia="zh-CN" w:bidi="ar-SA"/>
              </w:rPr>
              <w:t>电话</w:t>
            </w:r>
          </w:p>
        </w:tc>
        <w:tc>
          <w:tcPr>
            <w:tcW w:w="1946" w:type="dxa"/>
            <w:tcBorders>
              <w:top w:val="single" w:color="000000" w:sz="2" w:space="0"/>
              <w:left w:val="single" w:color="000000" w:sz="2" w:space="0"/>
              <w:bottom w:val="single" w:color="000000" w:sz="2" w:space="0"/>
              <w:right w:val="single" w:color="000000" w:sz="2" w:space="0"/>
            </w:tcBorders>
            <w:vAlign w:val="top"/>
          </w:tcPr>
          <w:p w14:paraId="5A1A5512">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5D300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322F6C1E">
            <w:pPr>
              <w:snapToGrid w:val="0"/>
              <w:spacing w:before="180" w:beforeAutospacing="0" w:after="0" w:afterAutospacing="0" w:line="186" w:lineRule="auto"/>
              <w:ind w:firstLine="29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技术负责人</w:t>
            </w:r>
          </w:p>
        </w:tc>
        <w:tc>
          <w:tcPr>
            <w:tcW w:w="898" w:type="dxa"/>
            <w:tcBorders>
              <w:top w:val="single" w:color="000000" w:sz="2" w:space="0"/>
              <w:left w:val="single" w:color="000000" w:sz="2" w:space="0"/>
              <w:bottom w:val="single" w:color="000000" w:sz="2" w:space="0"/>
              <w:right w:val="single" w:color="000000" w:sz="2" w:space="0"/>
            </w:tcBorders>
            <w:vAlign w:val="top"/>
          </w:tcPr>
          <w:p w14:paraId="1EE863D3">
            <w:pPr>
              <w:snapToGrid w:val="0"/>
              <w:spacing w:before="180" w:beforeAutospacing="0" w:after="0" w:afterAutospacing="0" w:line="186" w:lineRule="auto"/>
              <w:ind w:firstLine="241"/>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姓名</w:t>
            </w:r>
          </w:p>
        </w:tc>
        <w:tc>
          <w:tcPr>
            <w:tcW w:w="1019" w:type="dxa"/>
            <w:tcBorders>
              <w:top w:val="single" w:color="000000" w:sz="2" w:space="0"/>
              <w:left w:val="single" w:color="000000" w:sz="2" w:space="0"/>
              <w:bottom w:val="single" w:color="000000" w:sz="2" w:space="0"/>
              <w:right w:val="single" w:color="000000" w:sz="2" w:space="0"/>
            </w:tcBorders>
            <w:vAlign w:val="top"/>
          </w:tcPr>
          <w:p w14:paraId="083E407E">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tcBorders>
              <w:top w:val="single" w:color="000000" w:sz="2" w:space="0"/>
              <w:left w:val="single" w:color="000000" w:sz="2" w:space="0"/>
              <w:bottom w:val="single" w:color="000000" w:sz="2" w:space="0"/>
              <w:right w:val="single" w:color="000000" w:sz="2" w:space="0"/>
            </w:tcBorders>
            <w:vAlign w:val="top"/>
          </w:tcPr>
          <w:p w14:paraId="4A0DF41A">
            <w:pPr>
              <w:snapToGrid w:val="0"/>
              <w:spacing w:before="180" w:beforeAutospacing="0" w:after="0" w:afterAutospacing="0" w:line="186" w:lineRule="auto"/>
              <w:ind w:firstLine="16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技术职称</w:t>
            </w: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50B6A655">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720" w:type="dxa"/>
            <w:tcBorders>
              <w:top w:val="single" w:color="000000" w:sz="2" w:space="0"/>
              <w:left w:val="single" w:color="000000" w:sz="2" w:space="0"/>
              <w:bottom w:val="single" w:color="000000" w:sz="2" w:space="0"/>
              <w:right w:val="single" w:color="000000" w:sz="2" w:space="0"/>
            </w:tcBorders>
            <w:vAlign w:val="top"/>
          </w:tcPr>
          <w:p w14:paraId="54048663">
            <w:pPr>
              <w:snapToGrid w:val="0"/>
              <w:spacing w:before="180" w:beforeAutospacing="0" w:after="0" w:afterAutospacing="0" w:line="186" w:lineRule="auto"/>
              <w:ind w:firstLine="200"/>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8"/>
                <w:w w:val="100"/>
                <w:kern w:val="2"/>
                <w:sz w:val="21"/>
                <w:szCs w:val="21"/>
                <w:highlight w:val="none"/>
                <w:lang w:val="en-US" w:eastAsia="zh-CN" w:bidi="ar-SA"/>
              </w:rPr>
              <w:t>电话</w:t>
            </w:r>
          </w:p>
        </w:tc>
        <w:tc>
          <w:tcPr>
            <w:tcW w:w="1946" w:type="dxa"/>
            <w:tcBorders>
              <w:top w:val="single" w:color="000000" w:sz="2" w:space="0"/>
              <w:left w:val="single" w:color="000000" w:sz="2" w:space="0"/>
              <w:bottom w:val="single" w:color="000000" w:sz="2" w:space="0"/>
              <w:right w:val="single" w:color="000000" w:sz="2" w:space="0"/>
            </w:tcBorders>
            <w:vAlign w:val="top"/>
          </w:tcPr>
          <w:p w14:paraId="197BC26B">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44C0D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094C06A8">
            <w:pPr>
              <w:snapToGrid w:val="0"/>
              <w:spacing w:before="180" w:beforeAutospacing="0" w:after="0" w:afterAutospacing="0" w:line="186" w:lineRule="auto"/>
              <w:ind w:firstLine="403"/>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成立时间</w:t>
            </w:r>
          </w:p>
        </w:tc>
        <w:tc>
          <w:tcPr>
            <w:tcW w:w="1917" w:type="dxa"/>
            <w:gridSpan w:val="2"/>
            <w:tcBorders>
              <w:top w:val="single" w:color="000000" w:sz="2" w:space="0"/>
              <w:left w:val="single" w:color="000000" w:sz="2" w:space="0"/>
              <w:bottom w:val="single" w:color="000000" w:sz="2" w:space="0"/>
              <w:right w:val="single" w:color="000000" w:sz="2" w:space="0"/>
            </w:tcBorders>
            <w:vAlign w:val="top"/>
          </w:tcPr>
          <w:p w14:paraId="70C5086A">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5426" w:type="dxa"/>
            <w:gridSpan w:val="5"/>
            <w:tcBorders>
              <w:top w:val="single" w:color="000000" w:sz="2" w:space="0"/>
              <w:left w:val="single" w:color="000000" w:sz="2" w:space="0"/>
              <w:bottom w:val="single" w:color="000000" w:sz="2" w:space="0"/>
              <w:right w:val="single" w:color="000000" w:sz="2" w:space="0"/>
            </w:tcBorders>
            <w:vAlign w:val="top"/>
          </w:tcPr>
          <w:p w14:paraId="2B4BD79A">
            <w:pPr>
              <w:snapToGrid w:val="0"/>
              <w:spacing w:before="180" w:beforeAutospacing="0" w:after="0" w:afterAutospacing="0" w:line="186" w:lineRule="auto"/>
              <w:ind w:firstLine="209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3"/>
                <w:w w:val="100"/>
                <w:kern w:val="2"/>
                <w:sz w:val="21"/>
                <w:szCs w:val="21"/>
                <w:highlight w:val="none"/>
                <w:lang w:val="en-US" w:eastAsia="zh-CN" w:bidi="ar-SA"/>
              </w:rPr>
              <w:t>员工总人数：</w:t>
            </w:r>
          </w:p>
        </w:tc>
      </w:tr>
      <w:tr w14:paraId="034755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1BA78C46">
            <w:pPr>
              <w:snapToGrid w:val="0"/>
              <w:spacing w:before="180" w:beforeAutospacing="0" w:after="0" w:afterAutospacing="0" w:line="186" w:lineRule="auto"/>
              <w:ind w:firstLine="410"/>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4"/>
                <w:w w:val="100"/>
                <w:kern w:val="2"/>
                <w:sz w:val="21"/>
                <w:szCs w:val="21"/>
                <w:highlight w:val="none"/>
                <w:lang w:val="en-US" w:eastAsia="zh-CN" w:bidi="ar-SA"/>
              </w:rPr>
              <w:t>资质等级</w:t>
            </w:r>
          </w:p>
        </w:tc>
        <w:tc>
          <w:tcPr>
            <w:tcW w:w="1917" w:type="dxa"/>
            <w:gridSpan w:val="2"/>
            <w:tcBorders>
              <w:top w:val="single" w:color="000000" w:sz="2" w:space="0"/>
              <w:left w:val="single" w:color="000000" w:sz="2" w:space="0"/>
              <w:bottom w:val="single" w:color="000000" w:sz="2" w:space="0"/>
              <w:right w:val="single" w:color="000000" w:sz="2" w:space="0"/>
            </w:tcBorders>
            <w:vAlign w:val="top"/>
          </w:tcPr>
          <w:p w14:paraId="5EB59402">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vMerge w:val="restart"/>
            <w:tcBorders>
              <w:top w:val="single" w:color="000000" w:sz="2" w:space="0"/>
              <w:left w:val="single" w:color="000000" w:sz="2" w:space="0"/>
              <w:bottom w:val="nil"/>
              <w:right w:val="single" w:color="000000" w:sz="2" w:space="0"/>
            </w:tcBorders>
            <w:vAlign w:val="top"/>
          </w:tcPr>
          <w:p w14:paraId="40A1CE72">
            <w:pPr>
              <w:snapToGrid w:val="0"/>
              <w:spacing w:before="0" w:beforeAutospacing="0" w:after="0" w:afterAutospacing="0" w:line="257"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6203D2E5">
            <w:pPr>
              <w:snapToGrid w:val="0"/>
              <w:spacing w:before="0" w:beforeAutospacing="0" w:after="0" w:afterAutospacing="0" w:line="257"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0CD19ADC">
            <w:pPr>
              <w:snapToGrid w:val="0"/>
              <w:spacing w:before="0" w:beforeAutospacing="0" w:after="0" w:afterAutospacing="0" w:line="258"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469D0FC6">
            <w:pPr>
              <w:snapToGrid w:val="0"/>
              <w:spacing w:before="0" w:beforeAutospacing="0" w:after="0" w:afterAutospacing="0" w:line="258"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136BF622">
            <w:pPr>
              <w:snapToGrid w:val="0"/>
              <w:spacing w:before="0" w:beforeAutospacing="0" w:after="0" w:afterAutospacing="0" w:line="258"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3D120562">
            <w:pPr>
              <w:snapToGrid w:val="0"/>
              <w:spacing w:before="68" w:beforeAutospacing="0" w:after="0" w:afterAutospacing="0" w:line="186" w:lineRule="auto"/>
              <w:ind w:firstLine="377"/>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其中</w:t>
            </w: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69493B8D">
            <w:pPr>
              <w:snapToGrid w:val="0"/>
              <w:spacing w:before="180" w:beforeAutospacing="0" w:after="0" w:afterAutospacing="0" w:line="186" w:lineRule="auto"/>
              <w:ind w:firstLine="398"/>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3"/>
                <w:w w:val="100"/>
                <w:kern w:val="2"/>
                <w:sz w:val="21"/>
                <w:szCs w:val="21"/>
                <w:highlight w:val="none"/>
                <w:lang w:val="en-US" w:eastAsia="zh-CN" w:bidi="ar-SA"/>
              </w:rPr>
              <w:t>项目经理</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56952FD5">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66FEF9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7F36E493">
            <w:pPr>
              <w:snapToGrid w:val="0"/>
              <w:spacing w:before="53" w:beforeAutospacing="0" w:after="0" w:afterAutospacing="0" w:line="230" w:lineRule="auto"/>
              <w:ind w:left="609" w:right="179" w:hanging="415"/>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安全生产许可</w:t>
            </w: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 xml:space="preserve"> </w:t>
            </w: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证号</w:t>
            </w:r>
          </w:p>
        </w:tc>
        <w:tc>
          <w:tcPr>
            <w:tcW w:w="1917" w:type="dxa"/>
            <w:gridSpan w:val="2"/>
            <w:tcBorders>
              <w:top w:val="single" w:color="000000" w:sz="2" w:space="0"/>
              <w:left w:val="single" w:color="000000" w:sz="2" w:space="0"/>
              <w:bottom w:val="single" w:color="000000" w:sz="2" w:space="0"/>
              <w:right w:val="single" w:color="000000" w:sz="2" w:space="0"/>
            </w:tcBorders>
            <w:vAlign w:val="top"/>
          </w:tcPr>
          <w:p w14:paraId="45CAE930">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vMerge w:val="continue"/>
            <w:tcBorders>
              <w:top w:val="nil"/>
              <w:left w:val="single" w:color="000000" w:sz="2" w:space="0"/>
              <w:bottom w:val="nil"/>
              <w:right w:val="single" w:color="000000" w:sz="2" w:space="0"/>
            </w:tcBorders>
            <w:vAlign w:val="top"/>
          </w:tcPr>
          <w:p w14:paraId="11E2149B">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6B01A6D5">
            <w:pPr>
              <w:snapToGrid w:val="0"/>
              <w:spacing w:before="209" w:beforeAutospacing="0" w:after="0" w:afterAutospacing="0" w:line="186" w:lineRule="auto"/>
              <w:ind w:firstLine="191"/>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高级职称人员</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399D9F15">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46037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43DAD105">
            <w:pPr>
              <w:snapToGrid w:val="0"/>
              <w:spacing w:before="181" w:beforeAutospacing="0" w:after="0" w:afterAutospacing="0" w:line="186" w:lineRule="auto"/>
              <w:ind w:firstLine="401"/>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注册资金</w:t>
            </w:r>
          </w:p>
        </w:tc>
        <w:tc>
          <w:tcPr>
            <w:tcW w:w="1917" w:type="dxa"/>
            <w:gridSpan w:val="2"/>
            <w:tcBorders>
              <w:top w:val="single" w:color="000000" w:sz="2" w:space="0"/>
              <w:left w:val="single" w:color="000000" w:sz="2" w:space="0"/>
              <w:bottom w:val="single" w:color="000000" w:sz="2" w:space="0"/>
              <w:right w:val="single" w:color="000000" w:sz="2" w:space="0"/>
            </w:tcBorders>
            <w:vAlign w:val="top"/>
          </w:tcPr>
          <w:p w14:paraId="09532D45">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vMerge w:val="continue"/>
            <w:tcBorders>
              <w:top w:val="nil"/>
              <w:left w:val="single" w:color="000000" w:sz="2" w:space="0"/>
              <w:bottom w:val="nil"/>
              <w:right w:val="single" w:color="000000" w:sz="2" w:space="0"/>
            </w:tcBorders>
            <w:vAlign w:val="top"/>
          </w:tcPr>
          <w:p w14:paraId="61149A70">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5B235DAE">
            <w:pPr>
              <w:snapToGrid w:val="0"/>
              <w:spacing w:before="181" w:beforeAutospacing="0" w:after="0" w:afterAutospacing="0" w:line="186" w:lineRule="auto"/>
              <w:ind w:firstLine="205"/>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5"/>
                <w:w w:val="100"/>
                <w:kern w:val="2"/>
                <w:sz w:val="21"/>
                <w:szCs w:val="21"/>
                <w:highlight w:val="none"/>
                <w:lang w:val="en-US" w:eastAsia="zh-CN" w:bidi="ar-SA"/>
              </w:rPr>
              <w:t>中级职称人员</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2FDDD4EC">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7077B5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79583345">
            <w:pPr>
              <w:snapToGrid w:val="0"/>
              <w:spacing w:before="182" w:beforeAutospacing="0" w:after="0" w:afterAutospacing="0" w:line="186" w:lineRule="auto"/>
              <w:ind w:firstLine="402"/>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开户银行</w:t>
            </w:r>
          </w:p>
        </w:tc>
        <w:tc>
          <w:tcPr>
            <w:tcW w:w="1917" w:type="dxa"/>
            <w:gridSpan w:val="2"/>
            <w:tcBorders>
              <w:top w:val="single" w:color="000000" w:sz="2" w:space="0"/>
              <w:left w:val="single" w:color="000000" w:sz="2" w:space="0"/>
              <w:bottom w:val="single" w:color="000000" w:sz="2" w:space="0"/>
              <w:right w:val="single" w:color="000000" w:sz="2" w:space="0"/>
            </w:tcBorders>
            <w:vAlign w:val="top"/>
          </w:tcPr>
          <w:p w14:paraId="6DD030AD">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vMerge w:val="continue"/>
            <w:tcBorders>
              <w:top w:val="nil"/>
              <w:left w:val="single" w:color="000000" w:sz="2" w:space="0"/>
              <w:bottom w:val="nil"/>
              <w:right w:val="single" w:color="000000" w:sz="2" w:space="0"/>
            </w:tcBorders>
            <w:vAlign w:val="top"/>
          </w:tcPr>
          <w:p w14:paraId="7DF07175">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2053C4F7">
            <w:pPr>
              <w:snapToGrid w:val="0"/>
              <w:spacing w:before="182" w:beforeAutospacing="0" w:after="0" w:afterAutospacing="0" w:line="186" w:lineRule="auto"/>
              <w:ind w:firstLine="185"/>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1"/>
                <w:w w:val="100"/>
                <w:kern w:val="2"/>
                <w:sz w:val="21"/>
                <w:szCs w:val="21"/>
                <w:highlight w:val="none"/>
                <w:lang w:val="en-US" w:eastAsia="zh-CN" w:bidi="ar-SA"/>
              </w:rPr>
              <w:t>初级职称人员</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11CBC70F">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5646F9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308F88CF">
            <w:pPr>
              <w:snapToGrid w:val="0"/>
              <w:spacing w:before="182" w:beforeAutospacing="0" w:after="0" w:afterAutospacing="0" w:line="186" w:lineRule="auto"/>
              <w:ind w:firstLine="613"/>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3"/>
                <w:w w:val="100"/>
                <w:kern w:val="2"/>
                <w:sz w:val="21"/>
                <w:szCs w:val="21"/>
                <w:highlight w:val="none"/>
                <w:lang w:val="en-US" w:eastAsia="zh-CN" w:bidi="ar-SA"/>
              </w:rPr>
              <w:t>账号</w:t>
            </w:r>
          </w:p>
        </w:tc>
        <w:tc>
          <w:tcPr>
            <w:tcW w:w="1917" w:type="dxa"/>
            <w:gridSpan w:val="2"/>
            <w:tcBorders>
              <w:top w:val="single" w:color="000000" w:sz="2" w:space="0"/>
              <w:left w:val="single" w:color="000000" w:sz="2" w:space="0"/>
              <w:bottom w:val="single" w:color="000000" w:sz="2" w:space="0"/>
              <w:right w:val="single" w:color="000000" w:sz="2" w:space="0"/>
            </w:tcBorders>
            <w:vAlign w:val="top"/>
          </w:tcPr>
          <w:p w14:paraId="7C62E5D8">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61" w:type="dxa"/>
            <w:vMerge w:val="continue"/>
            <w:tcBorders>
              <w:top w:val="nil"/>
              <w:left w:val="single" w:color="000000" w:sz="2" w:space="0"/>
              <w:bottom w:val="single" w:color="000000" w:sz="2" w:space="0"/>
              <w:right w:val="single" w:color="000000" w:sz="2" w:space="0"/>
            </w:tcBorders>
            <w:vAlign w:val="top"/>
          </w:tcPr>
          <w:p w14:paraId="342966B6">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99" w:type="dxa"/>
            <w:gridSpan w:val="2"/>
            <w:tcBorders>
              <w:top w:val="single" w:color="000000" w:sz="2" w:space="0"/>
              <w:left w:val="single" w:color="000000" w:sz="2" w:space="0"/>
              <w:bottom w:val="single" w:color="000000" w:sz="2" w:space="0"/>
              <w:right w:val="single" w:color="000000" w:sz="2" w:space="0"/>
            </w:tcBorders>
            <w:vAlign w:val="top"/>
          </w:tcPr>
          <w:p w14:paraId="3FDF889B">
            <w:pPr>
              <w:snapToGrid w:val="0"/>
              <w:spacing w:before="182" w:beforeAutospacing="0" w:after="0" w:afterAutospacing="0" w:line="186" w:lineRule="auto"/>
              <w:ind w:firstLine="606"/>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技工</w:t>
            </w:r>
          </w:p>
        </w:tc>
        <w:tc>
          <w:tcPr>
            <w:tcW w:w="2666" w:type="dxa"/>
            <w:gridSpan w:val="2"/>
            <w:tcBorders>
              <w:top w:val="single" w:color="000000" w:sz="2" w:space="0"/>
              <w:left w:val="single" w:color="000000" w:sz="2" w:space="0"/>
              <w:bottom w:val="single" w:color="000000" w:sz="2" w:space="0"/>
              <w:right w:val="single" w:color="000000" w:sz="2" w:space="0"/>
            </w:tcBorders>
            <w:vAlign w:val="top"/>
          </w:tcPr>
          <w:p w14:paraId="17405154">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2B5979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2"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1821F0D6">
            <w:pPr>
              <w:snapToGrid w:val="0"/>
              <w:spacing w:before="0" w:beforeAutospacing="0" w:after="0" w:afterAutospacing="0" w:line="248"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4FD772DF">
            <w:pPr>
              <w:snapToGrid w:val="0"/>
              <w:spacing w:before="0" w:beforeAutospacing="0" w:after="0" w:afterAutospacing="0" w:line="248"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5B05B1A2">
            <w:pPr>
              <w:snapToGrid w:val="0"/>
              <w:spacing w:before="0" w:beforeAutospacing="0" w:after="0" w:afterAutospacing="0" w:line="249"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23463660">
            <w:pPr>
              <w:snapToGrid w:val="0"/>
              <w:spacing w:before="68" w:beforeAutospacing="0" w:after="0" w:afterAutospacing="0" w:line="186" w:lineRule="auto"/>
              <w:ind w:firstLine="403"/>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经营范围</w:t>
            </w:r>
          </w:p>
        </w:tc>
        <w:tc>
          <w:tcPr>
            <w:tcW w:w="7343" w:type="dxa"/>
            <w:gridSpan w:val="7"/>
            <w:tcBorders>
              <w:top w:val="single" w:color="000000" w:sz="2" w:space="0"/>
              <w:left w:val="single" w:color="000000" w:sz="2" w:space="0"/>
              <w:bottom w:val="single" w:color="000000" w:sz="2" w:space="0"/>
              <w:right w:val="single" w:color="000000" w:sz="2" w:space="0"/>
            </w:tcBorders>
            <w:vAlign w:val="top"/>
          </w:tcPr>
          <w:p w14:paraId="50B8915F">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6991A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629" w:type="dxa"/>
            <w:tcBorders>
              <w:top w:val="single" w:color="000000" w:sz="2" w:space="0"/>
              <w:left w:val="single" w:color="000000" w:sz="2" w:space="0"/>
              <w:bottom w:val="single" w:color="000000" w:sz="2" w:space="0"/>
              <w:right w:val="single" w:color="000000" w:sz="2" w:space="0"/>
            </w:tcBorders>
            <w:vAlign w:val="top"/>
          </w:tcPr>
          <w:p w14:paraId="0BB0D3B7">
            <w:pPr>
              <w:snapToGrid w:val="0"/>
              <w:spacing w:before="183" w:beforeAutospacing="0" w:after="0" w:afterAutospacing="0" w:line="186" w:lineRule="auto"/>
              <w:ind w:firstLine="612"/>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3"/>
                <w:w w:val="100"/>
                <w:kern w:val="2"/>
                <w:sz w:val="21"/>
                <w:szCs w:val="21"/>
                <w:highlight w:val="none"/>
                <w:lang w:val="en-US" w:eastAsia="zh-CN" w:bidi="ar-SA"/>
              </w:rPr>
              <w:t>备注</w:t>
            </w:r>
          </w:p>
        </w:tc>
        <w:tc>
          <w:tcPr>
            <w:tcW w:w="7343" w:type="dxa"/>
            <w:gridSpan w:val="7"/>
            <w:tcBorders>
              <w:top w:val="single" w:color="000000" w:sz="2" w:space="0"/>
              <w:left w:val="single" w:color="000000" w:sz="2" w:space="0"/>
              <w:bottom w:val="single" w:color="000000" w:sz="2" w:space="0"/>
              <w:right w:val="single" w:color="000000" w:sz="2" w:space="0"/>
            </w:tcBorders>
            <w:vAlign w:val="top"/>
          </w:tcPr>
          <w:p w14:paraId="727ADD4D">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bl>
    <w:p w14:paraId="3FD2AB38">
      <w:pPr>
        <w:snapToGrid w:val="0"/>
        <w:spacing w:before="171" w:beforeAutospacing="0" w:after="0" w:afterAutospacing="0" w:line="386" w:lineRule="auto"/>
        <w:ind w:left="61" w:right="50" w:hanging="15"/>
        <w:jc w:val="both"/>
        <w:textAlignment w:val="baseline"/>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pPr>
    </w:p>
    <w:p w14:paraId="7F18B73B">
      <w:pPr>
        <w:snapToGrid w:val="0"/>
        <w:spacing w:before="0" w:beforeAutospacing="0" w:after="0" w:afterAutospacing="0" w:line="360" w:lineRule="auto"/>
        <w:ind w:left="4365" w:leftChars="1850" w:hanging="48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27D98956">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日期：  年  月   日</w:t>
      </w:r>
    </w:p>
    <w:p w14:paraId="21B0BD4E">
      <w:pPr>
        <w:snapToGrid w:val="0"/>
        <w:spacing w:before="171" w:beforeAutospacing="0" w:after="0" w:afterAutospacing="0" w:line="386" w:lineRule="auto"/>
        <w:ind w:left="61" w:right="50" w:hanging="15"/>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【备注：</w:t>
      </w:r>
      <w:r>
        <w:rPr>
          <w:rStyle w:val="39"/>
          <w:rFonts w:hint="eastAsia" w:ascii="仿宋" w:hAnsi="仿宋" w:eastAsia="仿宋" w:cs="仿宋"/>
          <w:b w:val="0"/>
          <w:i w:val="0"/>
          <w:caps w:val="0"/>
          <w:color w:val="000000" w:themeColor="text1"/>
          <w:spacing w:val="38"/>
          <w:w w:val="100"/>
          <w:kern w:val="2"/>
          <w:sz w:val="21"/>
          <w:szCs w:val="21"/>
          <w:highlight w:val="none"/>
          <w:lang w:val="en-US" w:eastAsia="zh-CN" w:bidi="ar-SA"/>
        </w:rPr>
        <w:t xml:space="preserve"> </w:t>
      </w:r>
      <w:r>
        <w:rPr>
          <w:rStyle w:val="39"/>
          <w:rFonts w:hint="eastAsia" w:ascii="仿宋" w:hAnsi="仿宋" w:eastAsia="仿宋" w:cs="仿宋"/>
          <w:b w:val="0"/>
          <w:i w:val="0"/>
          <w:caps w:val="0"/>
          <w:color w:val="000000" w:themeColor="text1"/>
          <w:spacing w:val="-2"/>
          <w:w w:val="100"/>
          <w:kern w:val="2"/>
          <w:sz w:val="21"/>
          <w:szCs w:val="21"/>
          <w:highlight w:val="none"/>
          <w:lang w:val="en-US" w:eastAsia="zh-CN" w:bidi="ar-SA"/>
        </w:rPr>
        <w:t>有效的企业营业执照副本、企业资质证书副本和安全生产许可证副本等的复印件。以上</w:t>
      </w:r>
      <w:r>
        <w:rPr>
          <w:rStyle w:val="39"/>
          <w:rFonts w:hint="eastAsia" w:ascii="仿宋" w:hAnsi="仿宋" w:eastAsia="仿宋" w:cs="仿宋"/>
          <w:b w:val="0"/>
          <w:i w:val="0"/>
          <w:caps w:val="0"/>
          <w:color w:val="000000" w:themeColor="text1"/>
          <w:spacing w:val="-1"/>
          <w:w w:val="100"/>
          <w:kern w:val="2"/>
          <w:sz w:val="21"/>
          <w:szCs w:val="21"/>
          <w:highlight w:val="none"/>
          <w:lang w:val="en-US" w:eastAsia="zh-CN" w:bidi="ar-SA"/>
        </w:rPr>
        <w:t>复印件均须加盖供应商单位公章】</w:t>
      </w:r>
    </w:p>
    <w:p w14:paraId="746B639C">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sectPr>
          <w:footerReference r:id="rId13" w:type="default"/>
          <w:pgSz w:w="11907" w:h="16839"/>
          <w:pgMar w:top="1431" w:right="1390" w:bottom="1156" w:left="1538" w:header="0" w:footer="1032" w:gutter="0"/>
          <w:lnNumType w:countBy="0"/>
          <w:pgNumType w:fmt="decimal"/>
          <w:cols w:space="720" w:num="1"/>
          <w:vAlign w:val="top"/>
          <w:docGrid w:linePitch="0" w:charSpace="0"/>
        </w:sectPr>
      </w:pPr>
    </w:p>
    <w:p w14:paraId="1E05CB3F">
      <w:pPr>
        <w:snapToGrid w:val="0"/>
        <w:spacing w:before="120" w:beforeAutospacing="0" w:after="5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4"/>
          <w:szCs w:val="20"/>
          <w:highlight w:val="none"/>
          <w:lang w:val="en-US" w:eastAsia="zh-CN" w:bidi="ar-SA"/>
        </w:rPr>
      </w:pPr>
    </w:p>
    <w:p w14:paraId="0B8D1471">
      <w:pPr>
        <w:pStyle w:val="59"/>
        <w:widowControl/>
        <w:snapToGrid w:val="0"/>
        <w:spacing w:before="0" w:beforeAutospacing="0" w:after="0" w:afterAutospacing="0" w:line="360" w:lineRule="auto"/>
        <w:ind w:firstLine="602" w:firstLineChars="200"/>
        <w:jc w:val="both"/>
        <w:textAlignment w:val="baseline"/>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pPr>
      <w:r>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t>二、符合参与政府采购活动的资格条件依法缴纳税收、社会保障资金等方面的材料</w:t>
      </w:r>
    </w:p>
    <w:p w14:paraId="2EFB0FF2">
      <w:pPr>
        <w:snapToGrid w:val="0"/>
        <w:spacing w:before="0" w:beforeAutospacing="0" w:after="0" w:afterAutospacing="0" w:line="300" w:lineRule="auto"/>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p>
    <w:p w14:paraId="028FF7D2">
      <w:pPr>
        <w:snapToGrid w:val="0"/>
        <w:spacing w:before="0" w:beforeAutospacing="0" w:after="0" w:afterAutospacing="0" w:line="360" w:lineRule="auto"/>
        <w:ind w:left="4365" w:leftChars="1850" w:hanging="48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2E191CB0">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日期：  年  月   日</w:t>
      </w:r>
    </w:p>
    <w:p w14:paraId="799E28ED">
      <w:pPr>
        <w:snapToGrid w:val="0"/>
        <w:spacing w:before="0" w:beforeAutospacing="0" w:after="0" w:afterAutospacing="0" w:line="300" w:lineRule="auto"/>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p>
    <w:p w14:paraId="28509F75">
      <w:pPr>
        <w:snapToGrid w:val="0"/>
        <w:spacing w:before="0" w:beforeAutospacing="0" w:after="0" w:afterAutospacing="0" w:line="300" w:lineRule="auto"/>
        <w:ind w:firstLine="596" w:firstLineChars="198"/>
        <w:jc w:val="both"/>
        <w:textAlignment w:val="baseline"/>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pPr>
      <w:r>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t>三、财务状况报告方面的材料</w:t>
      </w:r>
    </w:p>
    <w:p w14:paraId="0455B972">
      <w:pPr>
        <w:snapToGrid w:val="0"/>
        <w:spacing w:before="0" w:beforeAutospacing="0" w:after="0" w:afterAutospacing="0" w:line="300" w:lineRule="auto"/>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p>
    <w:p w14:paraId="79B4069E">
      <w:pPr>
        <w:snapToGrid w:val="0"/>
        <w:spacing w:before="0" w:beforeAutospacing="0" w:after="0" w:afterAutospacing="0" w:line="360" w:lineRule="auto"/>
        <w:ind w:left="4365" w:leftChars="1850" w:hanging="48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14FD6623">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日期：  年  月   日</w:t>
      </w:r>
    </w:p>
    <w:p w14:paraId="4855A12B">
      <w:pPr>
        <w:snapToGrid w:val="0"/>
        <w:spacing w:before="120" w:beforeAutospacing="0" w:after="50" w:afterAutospacing="0" w:line="360" w:lineRule="auto"/>
        <w:jc w:val="center"/>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p>
    <w:p w14:paraId="5CB79B6F">
      <w:pPr>
        <w:snapToGrid w:val="0"/>
        <w:spacing w:before="0" w:beforeAutospacing="0" w:after="0" w:afterAutospacing="0" w:line="360" w:lineRule="auto"/>
        <w:ind w:firstLine="596" w:firstLineChars="198"/>
        <w:jc w:val="both"/>
        <w:textAlignment w:val="baseline"/>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pPr>
      <w:r>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t>四、供应商直接控股股东信息</w:t>
      </w:r>
    </w:p>
    <w:p w14:paraId="059742F3">
      <w:pPr>
        <w:snapToGrid w:val="0"/>
        <w:spacing w:before="0" w:beforeAutospacing="0" w:after="0" w:afterAutospacing="0" w:line="360" w:lineRule="auto"/>
        <w:jc w:val="center"/>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p>
    <w:tbl>
      <w:tblPr>
        <w:tblStyle w:val="24"/>
        <w:tblW w:w="1014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BFBFB"/>
        <w:tblLayout w:type="fixed"/>
        <w:tblCellMar>
          <w:top w:w="0" w:type="dxa"/>
          <w:left w:w="0" w:type="dxa"/>
          <w:bottom w:w="0" w:type="dxa"/>
          <w:right w:w="0" w:type="dxa"/>
        </w:tblCellMar>
      </w:tblPr>
      <w:tblGrid>
        <w:gridCol w:w="880"/>
        <w:gridCol w:w="2655"/>
        <w:gridCol w:w="1455"/>
        <w:gridCol w:w="4287"/>
        <w:gridCol w:w="870"/>
      </w:tblGrid>
      <w:tr w14:paraId="075C4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BFBFB"/>
          <w:tblCellMar>
            <w:top w:w="0" w:type="dxa"/>
            <w:left w:w="0" w:type="dxa"/>
            <w:bottom w:w="0" w:type="dxa"/>
            <w:right w:w="0" w:type="dxa"/>
          </w:tblCellMar>
        </w:tblPrEx>
        <w:trPr>
          <w:tblHeader/>
          <w:jc w:val="center"/>
        </w:trPr>
        <w:tc>
          <w:tcPr>
            <w:tcW w:w="88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4C64CD94">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序号</w:t>
            </w:r>
          </w:p>
        </w:tc>
        <w:tc>
          <w:tcPr>
            <w:tcW w:w="26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CEC7E8B">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直接控股股东名称</w:t>
            </w:r>
          </w:p>
        </w:tc>
        <w:tc>
          <w:tcPr>
            <w:tcW w:w="14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58CE9EB2">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出资比例</w:t>
            </w:r>
          </w:p>
        </w:tc>
        <w:tc>
          <w:tcPr>
            <w:tcW w:w="4287"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6D7817B3">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身份证号码或者统一社会信用代码</w:t>
            </w:r>
          </w:p>
        </w:tc>
        <w:tc>
          <w:tcPr>
            <w:tcW w:w="87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648E3223">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备注</w:t>
            </w:r>
          </w:p>
        </w:tc>
      </w:tr>
      <w:tr w14:paraId="08219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8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4A99ACA7">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1</w:t>
            </w:r>
          </w:p>
        </w:tc>
        <w:tc>
          <w:tcPr>
            <w:tcW w:w="26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3F26387">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4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A06624E">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4287"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6194B2B0">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87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4652BDAB">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r w14:paraId="16BB8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8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933DFEA">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2</w:t>
            </w:r>
          </w:p>
        </w:tc>
        <w:tc>
          <w:tcPr>
            <w:tcW w:w="26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D394EA4">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4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5F0B432">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4287"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61329E1">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87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3AD16A3">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r w14:paraId="63819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8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5B5A2A8">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3</w:t>
            </w:r>
          </w:p>
        </w:tc>
        <w:tc>
          <w:tcPr>
            <w:tcW w:w="26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72DC6BA4">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4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23B783A">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4287"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6292D0AA">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87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784AD9B">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r w14:paraId="77CB6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8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7D90FB52">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w:t>
            </w:r>
          </w:p>
        </w:tc>
        <w:tc>
          <w:tcPr>
            <w:tcW w:w="26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47B74042">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4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57F87DC1">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4287"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EB43BC6">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87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7D717395">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bl>
    <w:p w14:paraId="6FD05B37">
      <w:pPr>
        <w:snapToGrid w:val="0"/>
        <w:spacing w:before="0" w:beforeAutospacing="0" w:after="0" w:afterAutospacing="0" w:line="360" w:lineRule="auto"/>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注：</w:t>
      </w:r>
    </w:p>
    <w:p w14:paraId="53184D3E">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E29FFD">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2.本表所指的控股关系仅限于直接控股关系，不包括间接的控股关系。公司实际控制人与公司之间的关系不属于本表所指的直接控股关系。</w:t>
      </w:r>
    </w:p>
    <w:p w14:paraId="25A20758">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3.供应商不存在直接控股股东的，则填“无”。</w:t>
      </w:r>
    </w:p>
    <w:p w14:paraId="4180D33E">
      <w:pPr>
        <w:snapToGrid w:val="0"/>
        <w:spacing w:before="0" w:beforeAutospacing="0" w:after="0" w:afterAutospacing="0" w:line="360" w:lineRule="auto"/>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14E89712">
      <w:pPr>
        <w:snapToGrid w:val="0"/>
        <w:spacing w:before="0" w:beforeAutospacing="0" w:after="0" w:afterAutospacing="0" w:line="360" w:lineRule="auto"/>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2FF21454">
      <w:pPr>
        <w:snapToGrid w:val="0"/>
        <w:spacing w:before="0" w:beforeAutospacing="0" w:after="0" w:afterAutospacing="0" w:line="360" w:lineRule="auto"/>
        <w:ind w:left="4365" w:leftChars="1850" w:hanging="48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496F109E">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日期：  年  月   日</w:t>
      </w:r>
    </w:p>
    <w:p w14:paraId="5A64C1F8">
      <w:pPr>
        <w:snapToGrid w:val="0"/>
        <w:spacing w:before="0" w:beforeAutospacing="0" w:after="0" w:afterAutospacing="0" w:line="240" w:lineRule="auto"/>
        <w:jc w:val="both"/>
        <w:textAlignment w:val="baseline"/>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pPr>
    </w:p>
    <w:p w14:paraId="4A846BDA">
      <w:pPr>
        <w:snapToGrid w:val="0"/>
        <w:spacing w:before="0" w:beforeAutospacing="0" w:after="0" w:afterAutospacing="0" w:line="240" w:lineRule="auto"/>
        <w:ind w:firstLine="596" w:firstLineChars="198"/>
        <w:jc w:val="both"/>
        <w:textAlignment w:val="baseline"/>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pPr>
      <w:r>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t>五、供应商直接管理关系信息表</w:t>
      </w:r>
    </w:p>
    <w:p w14:paraId="21693B4D">
      <w:pPr>
        <w:snapToGrid w:val="0"/>
        <w:spacing w:before="0" w:beforeAutospacing="0" w:after="0" w:afterAutospacing="0" w:line="360" w:lineRule="auto"/>
        <w:jc w:val="center"/>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p>
    <w:tbl>
      <w:tblPr>
        <w:tblStyle w:val="24"/>
        <w:tblW w:w="96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BFBFB"/>
        <w:tblLayout w:type="fixed"/>
        <w:tblCellMar>
          <w:top w:w="0" w:type="dxa"/>
          <w:left w:w="0" w:type="dxa"/>
          <w:bottom w:w="0" w:type="dxa"/>
          <w:right w:w="0" w:type="dxa"/>
        </w:tblCellMar>
      </w:tblPr>
      <w:tblGrid>
        <w:gridCol w:w="808"/>
        <w:gridCol w:w="3600"/>
        <w:gridCol w:w="3555"/>
        <w:gridCol w:w="1689"/>
      </w:tblGrid>
      <w:tr w14:paraId="1105E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BFBFB"/>
          <w:tblCellMar>
            <w:top w:w="0" w:type="dxa"/>
            <w:left w:w="0" w:type="dxa"/>
            <w:bottom w:w="0" w:type="dxa"/>
            <w:right w:w="0" w:type="dxa"/>
          </w:tblCellMar>
        </w:tblPrEx>
        <w:trPr>
          <w:tblHeader/>
          <w:jc w:val="center"/>
        </w:trPr>
        <w:tc>
          <w:tcPr>
            <w:tcW w:w="808"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6FF70FCD">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序号</w:t>
            </w:r>
          </w:p>
        </w:tc>
        <w:tc>
          <w:tcPr>
            <w:tcW w:w="360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77748E5">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直接管理关系单位名称</w:t>
            </w:r>
          </w:p>
        </w:tc>
        <w:tc>
          <w:tcPr>
            <w:tcW w:w="35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EF2606A">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统一社会信用代码</w:t>
            </w:r>
          </w:p>
        </w:tc>
        <w:tc>
          <w:tcPr>
            <w:tcW w:w="1689"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7A129A2">
            <w:pPr>
              <w:widowControl/>
              <w:snapToGrid w:val="0"/>
              <w:spacing w:before="0" w:beforeAutospacing="0" w:after="0" w:afterAutospacing="0" w:line="360" w:lineRule="auto"/>
              <w:jc w:val="center"/>
              <w:textAlignment w:val="baseline"/>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0"/>
                <w:sz w:val="24"/>
                <w:szCs w:val="24"/>
                <w:highlight w:val="none"/>
                <w:lang w:val="en-US" w:eastAsia="zh-CN" w:bidi="ar-SA"/>
              </w:rPr>
              <w:t>备注</w:t>
            </w:r>
          </w:p>
        </w:tc>
      </w:tr>
      <w:tr w14:paraId="204FD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08"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A63F61D">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1</w:t>
            </w:r>
          </w:p>
        </w:tc>
        <w:tc>
          <w:tcPr>
            <w:tcW w:w="360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2044363">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35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4564D6AE">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689"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00F555B6">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r w14:paraId="7B5F1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08"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50C5928">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2</w:t>
            </w:r>
          </w:p>
        </w:tc>
        <w:tc>
          <w:tcPr>
            <w:tcW w:w="360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472CF42">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35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CCC2486">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689"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7CC40109">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r w14:paraId="1D5303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08"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A3C8D7F">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3</w:t>
            </w:r>
          </w:p>
        </w:tc>
        <w:tc>
          <w:tcPr>
            <w:tcW w:w="360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12E96F2">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35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6DE1388">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689"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19441050">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r w14:paraId="66945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jc w:val="center"/>
        </w:trPr>
        <w:tc>
          <w:tcPr>
            <w:tcW w:w="808"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7367DC8B">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w:t>
            </w:r>
          </w:p>
        </w:tc>
        <w:tc>
          <w:tcPr>
            <w:tcW w:w="3600"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76CF6015">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3555"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25F0DD00">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c>
          <w:tcPr>
            <w:tcW w:w="1689" w:type="dxa"/>
            <w:tcBorders>
              <w:top w:val="single" w:color="000000" w:sz="4" w:space="0"/>
              <w:left w:val="single" w:color="000000" w:sz="4" w:space="0"/>
              <w:bottom w:val="single" w:color="000000" w:sz="4" w:space="0"/>
              <w:right w:val="single" w:color="000000" w:sz="4" w:space="0"/>
            </w:tcBorders>
            <w:shd w:val="clear" w:color="auto" w:fill="FBFBFB"/>
            <w:vAlign w:val="center"/>
          </w:tcPr>
          <w:p w14:paraId="3FF43C64">
            <w:pPr>
              <w:widowControl/>
              <w:snapToGrid w:val="0"/>
              <w:spacing w:before="0" w:beforeAutospacing="0" w:after="0" w:afterAutospacing="0" w:line="360" w:lineRule="auto"/>
              <w:jc w:val="center"/>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tc>
      </w:tr>
    </w:tbl>
    <w:p w14:paraId="326A200F">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注：</w:t>
      </w:r>
    </w:p>
    <w:p w14:paraId="241F18DD">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1.管理关系：是指不具有出资持股关系的其他单位之间存在的管理与被管理关系，如一些上下级关系的事业单位和团体组织。</w:t>
      </w:r>
    </w:p>
    <w:p w14:paraId="6DC19056">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2.本表所指的管理关系仅限于直接管理关系，不包括间接的管理关系。</w:t>
      </w:r>
    </w:p>
    <w:p w14:paraId="765E6E00">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3.供应商不存在直接管理关系的，则填“无”。</w:t>
      </w:r>
    </w:p>
    <w:p w14:paraId="5197E4DA">
      <w:pPr>
        <w:snapToGrid w:val="0"/>
        <w:spacing w:before="0" w:beforeAutospacing="0" w:after="0" w:afterAutospacing="0" w:line="360" w:lineRule="auto"/>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0958635">
      <w:pPr>
        <w:snapToGrid w:val="0"/>
        <w:spacing w:before="0" w:beforeAutospacing="0" w:after="0" w:afterAutospacing="0" w:line="360" w:lineRule="auto"/>
        <w:ind w:left="4365" w:leftChars="1850" w:hanging="48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3277A360">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日期：  年  月   日</w:t>
      </w:r>
    </w:p>
    <w:p w14:paraId="2345FBDE">
      <w:pPr>
        <w:snapToGrid w:val="0"/>
        <w:spacing w:before="0" w:beforeAutospacing="0" w:after="0" w:afterAutospacing="0" w:line="360" w:lineRule="auto"/>
        <w:ind w:right="480" w:firstLine="240" w:firstLineChars="100"/>
        <w:jc w:val="center"/>
        <w:textAlignment w:val="baseline"/>
        <w:rPr>
          <w:rStyle w:val="39"/>
          <w:rFonts w:hint="eastAsia" w:ascii="仿宋" w:hAnsi="仿宋" w:eastAsia="仿宋" w:cs="仿宋"/>
          <w:b w:val="0"/>
          <w:i w:val="0"/>
          <w:caps w:val="0"/>
          <w:color w:val="000000" w:themeColor="text1"/>
          <w:spacing w:val="0"/>
          <w:w w:val="100"/>
          <w:kern w:val="2"/>
          <w:sz w:val="28"/>
          <w:szCs w:val="28"/>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                                  </w:t>
      </w:r>
    </w:p>
    <w:p w14:paraId="328AC238">
      <w:pPr>
        <w:snapToGrid w:val="0"/>
        <w:spacing w:before="0" w:beforeAutospacing="0" w:after="0" w:afterAutospacing="0" w:line="320" w:lineRule="exact"/>
        <w:ind w:firstLine="560" w:firstLineChars="200"/>
        <w:jc w:val="left"/>
        <w:textAlignment w:val="baseline"/>
        <w:rPr>
          <w:rStyle w:val="39"/>
          <w:rFonts w:hint="eastAsia" w:ascii="仿宋" w:hAnsi="仿宋" w:eastAsia="仿宋" w:cs="仿宋"/>
          <w:b w:val="0"/>
          <w:i w:val="0"/>
          <w:caps w:val="0"/>
          <w:color w:val="000000" w:themeColor="text1"/>
          <w:spacing w:val="0"/>
          <w:w w:val="100"/>
          <w:kern w:val="2"/>
          <w:sz w:val="28"/>
          <w:szCs w:val="28"/>
          <w:highlight w:val="none"/>
          <w:lang w:val="en-US" w:eastAsia="zh-CN" w:bidi="ar-SA"/>
        </w:rPr>
      </w:pPr>
      <w:r>
        <w:rPr>
          <w:rStyle w:val="39"/>
          <w:rFonts w:hint="eastAsia" w:ascii="仿宋" w:hAnsi="仿宋" w:eastAsia="仿宋" w:cs="仿宋"/>
          <w:b w:val="0"/>
          <w:i w:val="0"/>
          <w:caps w:val="0"/>
          <w:color w:val="000000" w:themeColor="text1"/>
          <w:spacing w:val="0"/>
          <w:w w:val="100"/>
          <w:kern w:val="2"/>
          <w:sz w:val="28"/>
          <w:szCs w:val="28"/>
          <w:highlight w:val="none"/>
          <w:lang w:val="en-US" w:eastAsia="zh-CN" w:bidi="ar-SA"/>
        </w:rPr>
        <w:br w:type="page"/>
      </w:r>
    </w:p>
    <w:p w14:paraId="75124018">
      <w:pPr>
        <w:snapToGrid w:val="0"/>
        <w:spacing w:before="0" w:beforeAutospacing="0" w:after="0" w:afterAutospacing="0" w:line="320" w:lineRule="exact"/>
        <w:ind w:firstLine="602" w:firstLineChars="200"/>
        <w:jc w:val="left"/>
        <w:textAlignment w:val="baseline"/>
        <w:rPr>
          <w:rStyle w:val="39"/>
          <w:rFonts w:hint="eastAsia" w:ascii="仿宋" w:hAnsi="仿宋" w:eastAsia="仿宋" w:cs="仿宋"/>
          <w:b w:val="0"/>
          <w:i w:val="0"/>
          <w:caps w:val="0"/>
          <w:color w:val="000000" w:themeColor="text1"/>
          <w:spacing w:val="0"/>
          <w:w w:val="100"/>
          <w:kern w:val="2"/>
          <w:sz w:val="28"/>
          <w:szCs w:val="28"/>
          <w:highlight w:val="none"/>
          <w:lang w:val="en-US" w:eastAsia="zh-CN" w:bidi="ar-SA"/>
        </w:rPr>
      </w:pPr>
      <w:r>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t>六、资格声明函</w:t>
      </w:r>
    </w:p>
    <w:p w14:paraId="351C7A0E">
      <w:pPr>
        <w:snapToGrid w:val="0"/>
        <w:spacing w:before="0" w:beforeAutospacing="0" w:after="0" w:afterAutospacing="0" w:line="320" w:lineRule="exact"/>
        <w:jc w:val="center"/>
        <w:textAlignment w:val="baseline"/>
        <w:rPr>
          <w:rStyle w:val="39"/>
          <w:rFonts w:hint="eastAsia" w:ascii="仿宋" w:hAnsi="仿宋" w:eastAsia="仿宋" w:cs="仿宋"/>
          <w:b/>
          <w:i w:val="0"/>
          <w:caps w:val="0"/>
          <w:color w:val="000000" w:themeColor="text1"/>
          <w:spacing w:val="0"/>
          <w:w w:val="100"/>
          <w:kern w:val="2"/>
          <w:sz w:val="32"/>
          <w:szCs w:val="32"/>
          <w:highlight w:val="none"/>
          <w:lang w:val="en-US" w:eastAsia="zh-CN" w:bidi="ar-SA"/>
        </w:rPr>
      </w:pPr>
    </w:p>
    <w:p w14:paraId="361547C4">
      <w:pPr>
        <w:snapToGrid w:val="0"/>
        <w:spacing w:before="0" w:beforeAutospacing="0" w:after="0" w:afterAutospacing="0" w:line="320" w:lineRule="exact"/>
        <w:jc w:val="center"/>
        <w:textAlignment w:val="baseline"/>
        <w:rPr>
          <w:rStyle w:val="39"/>
          <w:rFonts w:hint="eastAsia" w:ascii="仿宋" w:hAnsi="仿宋" w:eastAsia="仿宋" w:cs="仿宋"/>
          <w:b/>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i w:val="0"/>
          <w:caps w:val="0"/>
          <w:color w:val="000000" w:themeColor="text1"/>
          <w:spacing w:val="0"/>
          <w:w w:val="100"/>
          <w:kern w:val="2"/>
          <w:sz w:val="32"/>
          <w:szCs w:val="32"/>
          <w:highlight w:val="none"/>
          <w:lang w:val="en-US" w:eastAsia="zh-CN" w:bidi="ar-SA"/>
        </w:rPr>
        <w:t>资格声明函</w:t>
      </w:r>
    </w:p>
    <w:p w14:paraId="695A2186">
      <w:pPr>
        <w:snapToGrid w:val="0"/>
        <w:spacing w:before="0" w:beforeAutospacing="0" w:after="0" w:afterAutospacing="0" w:line="320" w:lineRule="exact"/>
        <w:jc w:val="center"/>
        <w:textAlignment w:val="baseline"/>
        <w:rPr>
          <w:rStyle w:val="39"/>
          <w:rFonts w:hint="eastAsia" w:ascii="仿宋" w:hAnsi="仿宋" w:eastAsia="仿宋" w:cs="仿宋"/>
          <w:b w:val="0"/>
          <w:i w:val="0"/>
          <w:caps w:val="0"/>
          <w:color w:val="000000" w:themeColor="text1"/>
          <w:spacing w:val="0"/>
          <w:w w:val="100"/>
          <w:kern w:val="2"/>
          <w:sz w:val="24"/>
          <w:szCs w:val="20"/>
          <w:highlight w:val="none"/>
          <w:lang w:val="en-US" w:eastAsia="zh-CN" w:bidi="ar-SA"/>
        </w:rPr>
      </w:pPr>
    </w:p>
    <w:p w14:paraId="3BCC21CD">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致：</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（采购代理机构名称）</w:t>
      </w:r>
    </w:p>
    <w:p w14:paraId="1D4F36B0">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（供应商名称）</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系中华人民共和国合法供应商，经营地址</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w:t>
      </w:r>
    </w:p>
    <w:p w14:paraId="2913E36D">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我方愿意参加贵方组织的</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（项目名称）</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项目的竞标，为便于贵方公正、择优地确定成交供应商及其竞标产品和服务，我方就本次竞标有关事项郑重声明如下：</w:t>
      </w:r>
    </w:p>
    <w:p w14:paraId="200B8D89">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1.我方向贵方提交的所有响应文件、资料都是准确的和真实的。</w:t>
      </w:r>
    </w:p>
    <w:p w14:paraId="365BC407">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我方不是采购人的附属机构；不是为本次采购项目提供整体设计、规范编制或者项目管理、监理、检测等服务的供应商；在获知本项目采购信息后，与采购人聘请的为此项目提供咨询服务的公司及其附属机构没有任何联系。</w:t>
      </w:r>
    </w:p>
    <w:p w14:paraId="6548B104">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3.在此，我方宣布同意如下：</w:t>
      </w:r>
    </w:p>
    <w:p w14:paraId="41783352">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（1）将按磋商文件的约定履行合同责任和义务；</w:t>
      </w:r>
    </w:p>
    <w:p w14:paraId="27BFEC78">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（2）已详细审查全部磋商文件，包括澄清或者更正公告（如有）；</w:t>
      </w:r>
    </w:p>
    <w:p w14:paraId="0DC12F8E">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（3）同意提供按照贵方可能要求的与谈判有关的一切数据或者资料；</w:t>
      </w:r>
    </w:p>
    <w:p w14:paraId="49417D3E">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（4）响应磋商文件规定的竞标有效期。</w:t>
      </w:r>
    </w:p>
    <w:p w14:paraId="71535540">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4.我方承诺符合《中华人民共和国政府采购法》第二十二条规定：</w:t>
      </w:r>
    </w:p>
    <w:p w14:paraId="5AC66C12">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（1）具有独立承担民事责任的能力；</w:t>
      </w:r>
    </w:p>
    <w:p w14:paraId="5FE69057">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（2）具有良好的商业信誉和健全的财务会计制度；</w:t>
      </w:r>
    </w:p>
    <w:p w14:paraId="173BD482">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（3）具有履行合同所必需的设备和专业技术能力；</w:t>
      </w:r>
    </w:p>
    <w:p w14:paraId="08B27605">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（4）有依法缴纳税收和社会保障资金的良好记录；</w:t>
      </w:r>
    </w:p>
    <w:p w14:paraId="4A899AC4">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（5）参加政府采购活动前三年内，在经营活动中没有重大违法记录；</w:t>
      </w:r>
    </w:p>
    <w:p w14:paraId="7D80805F">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（6）法律、行政法规规定的其他条件。</w:t>
      </w:r>
    </w:p>
    <w:p w14:paraId="17D7DC4E">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5.我方在此声明，我方在参加本项目的政府采购活动前三年内，在经营活动中没有重大违法记录（重大违法记录是指供应商因违法经营受到刑事处罚或者责令停产停业、吊销许可证或者执照、较大数额罚款等行政处罚），未被列入失信被执行人、重大税收违法案件当事人名单、政府采购严重违法失信行为记录名单，完全符合《中华人民共和国政府采购法》第二十二条规定的供应商资格条件，我方对此声明负全部法律责任。</w:t>
      </w:r>
    </w:p>
    <w:p w14:paraId="4C66DDD4">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6.根据《中华人民共和国政府采购法实施条例》第五十条要求对政府采购合同进行公告，但政府采购合同中涉及国家秘密、商业秘密的内容除外。我方就对本次响应文件进行注明如下：（两项内容中必须选择一项）</w:t>
      </w:r>
    </w:p>
    <w:p w14:paraId="3876E0DF">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□我方本次响应文件</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内容中</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未</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涉及商业秘密；</w:t>
      </w:r>
    </w:p>
    <w:p w14:paraId="7B22BFEC">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□我方本次响应文件</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涉及商业秘密的内容有：</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w:t>
      </w:r>
    </w:p>
    <w:p w14:paraId="60FCF0C8">
      <w:pPr>
        <w:pStyle w:val="59"/>
        <w:widowControl/>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u w:val="singl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7.与本磋商有关的一切正式往来信函请寄：</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邮政编号：</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p>
    <w:p w14:paraId="70226D6B">
      <w:pPr>
        <w:pStyle w:val="59"/>
        <w:widowControl/>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电话/传真：</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 电子函件：</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    </w:t>
      </w:r>
    </w:p>
    <w:p w14:paraId="05FC1D6C">
      <w:pPr>
        <w:pStyle w:val="57"/>
        <w:widowControl/>
        <w:tabs>
          <w:tab w:val="left" w:pos="939"/>
        </w:tabs>
        <w:snapToGrid w:val="0"/>
        <w:spacing w:before="0" w:beforeAutospacing="0" w:after="0" w:afterAutospacing="0" w:line="360" w:lineRule="auto"/>
        <w:ind w:left="621" w:leftChars="67" w:hanging="200"/>
        <w:jc w:val="both"/>
        <w:textAlignment w:val="baseline"/>
        <w:rPr>
          <w:rStyle w:val="39"/>
          <w:rFonts w:hint="eastAsia" w:ascii="仿宋" w:hAnsi="仿宋" w:eastAsia="仿宋" w:cs="仿宋"/>
          <w:b w:val="0"/>
          <w:i w:val="0"/>
          <w:caps w:val="0"/>
          <w:color w:val="000000" w:themeColor="text1"/>
          <w:spacing w:val="0"/>
          <w:w w:val="100"/>
          <w:sz w:val="24"/>
          <w:highlight w:val="none"/>
        </w:rPr>
      </w:pPr>
      <w:r>
        <w:rPr>
          <w:rStyle w:val="39"/>
          <w:rFonts w:hint="eastAsia" w:ascii="仿宋" w:hAnsi="仿宋" w:eastAsia="仿宋" w:cs="仿宋"/>
          <w:b w:val="0"/>
          <w:i w:val="0"/>
          <w:caps w:val="0"/>
          <w:color w:val="000000" w:themeColor="text1"/>
          <w:spacing w:val="0"/>
          <w:w w:val="100"/>
          <w:sz w:val="24"/>
          <w:highlight w:val="none"/>
        </w:rPr>
        <w:t>开户银行：</w:t>
      </w:r>
      <w:r>
        <w:rPr>
          <w:rStyle w:val="39"/>
          <w:rFonts w:hint="eastAsia" w:ascii="仿宋" w:hAnsi="仿宋" w:eastAsia="仿宋" w:cs="仿宋"/>
          <w:b w:val="0"/>
          <w:i w:val="0"/>
          <w:caps w:val="0"/>
          <w:color w:val="000000" w:themeColor="text1"/>
          <w:spacing w:val="0"/>
          <w:w w:val="100"/>
          <w:sz w:val="24"/>
          <w:highlight w:val="none"/>
          <w:u w:val="single" w:color="000000"/>
        </w:rPr>
        <w:t xml:space="preserve">                         </w:t>
      </w:r>
      <w:r>
        <w:rPr>
          <w:rStyle w:val="39"/>
          <w:rFonts w:hint="eastAsia" w:ascii="仿宋" w:hAnsi="仿宋" w:eastAsia="仿宋" w:cs="仿宋"/>
          <w:b w:val="0"/>
          <w:i w:val="0"/>
          <w:caps w:val="0"/>
          <w:color w:val="000000" w:themeColor="text1"/>
          <w:spacing w:val="0"/>
          <w:w w:val="100"/>
          <w:sz w:val="24"/>
          <w:highlight w:val="none"/>
        </w:rPr>
        <w:t xml:space="preserve">  帐号：</w:t>
      </w:r>
      <w:r>
        <w:rPr>
          <w:rStyle w:val="39"/>
          <w:rFonts w:hint="eastAsia" w:ascii="仿宋" w:hAnsi="仿宋" w:eastAsia="仿宋" w:cs="仿宋"/>
          <w:b w:val="0"/>
          <w:i w:val="0"/>
          <w:caps w:val="0"/>
          <w:color w:val="000000" w:themeColor="text1"/>
          <w:spacing w:val="0"/>
          <w:w w:val="100"/>
          <w:sz w:val="24"/>
          <w:highlight w:val="none"/>
          <w:u w:val="single" w:color="000000"/>
        </w:rPr>
        <w:t xml:space="preserve">                               </w:t>
      </w:r>
    </w:p>
    <w:p w14:paraId="7D4945F7">
      <w:pPr>
        <w:pStyle w:val="57"/>
        <w:widowControl/>
        <w:tabs>
          <w:tab w:val="left" w:pos="939"/>
        </w:tabs>
        <w:snapToGrid w:val="0"/>
        <w:spacing w:before="0" w:beforeAutospacing="0" w:after="0" w:afterAutospacing="0" w:line="360" w:lineRule="auto"/>
        <w:ind w:left="480" w:leftChars="0" w:hanging="200"/>
        <w:jc w:val="both"/>
        <w:textAlignment w:val="baseline"/>
        <w:rPr>
          <w:rStyle w:val="39"/>
          <w:rFonts w:hint="eastAsia" w:ascii="仿宋" w:hAnsi="仿宋" w:eastAsia="仿宋" w:cs="仿宋"/>
          <w:b w:val="0"/>
          <w:i w:val="0"/>
          <w:caps w:val="0"/>
          <w:color w:val="000000" w:themeColor="text1"/>
          <w:spacing w:val="0"/>
          <w:w w:val="100"/>
          <w:sz w:val="24"/>
          <w:highlight w:val="none"/>
        </w:rPr>
      </w:pPr>
      <w:r>
        <w:rPr>
          <w:rStyle w:val="39"/>
          <w:rFonts w:hint="eastAsia" w:ascii="仿宋" w:hAnsi="仿宋" w:eastAsia="仿宋" w:cs="仿宋"/>
          <w:b w:val="0"/>
          <w:i w:val="0"/>
          <w:caps w:val="0"/>
          <w:color w:val="000000" w:themeColor="text1"/>
          <w:spacing w:val="0"/>
          <w:w w:val="100"/>
          <w:sz w:val="24"/>
          <w:highlight w:val="none"/>
        </w:rPr>
        <w:t>8.以上事项如有虚假或者隐瞒，我方愿意承担一切后果，并不再寻求任何旨在减轻或者免除法律责任的辩解。</w:t>
      </w:r>
    </w:p>
    <w:p w14:paraId="219D1EDE">
      <w:pPr>
        <w:pStyle w:val="57"/>
        <w:widowControl/>
        <w:tabs>
          <w:tab w:val="left" w:pos="939"/>
        </w:tabs>
        <w:snapToGrid w:val="0"/>
        <w:spacing w:before="0" w:beforeAutospacing="0" w:after="0" w:afterAutospacing="0" w:line="360" w:lineRule="auto"/>
        <w:ind w:left="621" w:leftChars="67" w:hanging="200"/>
        <w:jc w:val="both"/>
        <w:textAlignment w:val="baseline"/>
        <w:rPr>
          <w:rStyle w:val="39"/>
          <w:rFonts w:hint="eastAsia" w:ascii="仿宋" w:hAnsi="仿宋" w:eastAsia="仿宋" w:cs="仿宋"/>
          <w:b w:val="0"/>
          <w:i w:val="0"/>
          <w:caps w:val="0"/>
          <w:color w:val="000000" w:themeColor="text1"/>
          <w:spacing w:val="0"/>
          <w:w w:val="100"/>
          <w:sz w:val="24"/>
          <w:highlight w:val="none"/>
        </w:rPr>
      </w:pPr>
      <w:r>
        <w:rPr>
          <w:rStyle w:val="39"/>
          <w:rFonts w:hint="eastAsia" w:ascii="仿宋" w:hAnsi="仿宋" w:eastAsia="仿宋" w:cs="仿宋"/>
          <w:b w:val="0"/>
          <w:i w:val="0"/>
          <w:caps w:val="0"/>
          <w:color w:val="000000" w:themeColor="text1"/>
          <w:spacing w:val="0"/>
          <w:w w:val="100"/>
          <w:sz w:val="24"/>
          <w:highlight w:val="none"/>
        </w:rPr>
        <w:t>特此承诺。</w:t>
      </w:r>
    </w:p>
    <w:p w14:paraId="697209F4">
      <w:pPr>
        <w:pStyle w:val="57"/>
        <w:widowControl/>
        <w:tabs>
          <w:tab w:val="left" w:pos="939"/>
        </w:tabs>
        <w:snapToGrid w:val="0"/>
        <w:spacing w:before="0" w:beforeAutospacing="0" w:after="0" w:afterAutospacing="0" w:line="360" w:lineRule="auto"/>
        <w:ind w:left="480" w:leftChars="0" w:hanging="200"/>
        <w:jc w:val="both"/>
        <w:textAlignment w:val="baseline"/>
        <w:rPr>
          <w:rStyle w:val="39"/>
          <w:rFonts w:hint="eastAsia" w:ascii="仿宋" w:hAnsi="仿宋" w:eastAsia="仿宋" w:cs="仿宋"/>
          <w:b w:val="0"/>
          <w:i w:val="0"/>
          <w:caps w:val="0"/>
          <w:color w:val="000000" w:themeColor="text1"/>
          <w:spacing w:val="0"/>
          <w:w w:val="100"/>
          <w:sz w:val="24"/>
          <w:highlight w:val="none"/>
        </w:rPr>
      </w:pPr>
      <w:r>
        <w:rPr>
          <w:rStyle w:val="39"/>
          <w:rFonts w:hint="eastAsia" w:ascii="仿宋" w:hAnsi="仿宋" w:eastAsia="仿宋" w:cs="仿宋"/>
          <w:b w:val="0"/>
          <w:i w:val="0"/>
          <w:caps w:val="0"/>
          <w:color w:val="000000" w:themeColor="text1"/>
          <w:spacing w:val="0"/>
          <w:w w:val="100"/>
          <w:sz w:val="24"/>
          <w:highlight w:val="none"/>
        </w:rPr>
        <w:t>注：如为联合体竞标，盖章处须加盖联合体各方公章并由联合体各方法定代表人签署，否则其响应文件按无效响应处理。</w:t>
      </w:r>
    </w:p>
    <w:p w14:paraId="363B27E7">
      <w:pPr>
        <w:pStyle w:val="57"/>
        <w:widowControl/>
        <w:tabs>
          <w:tab w:val="left" w:pos="939"/>
        </w:tabs>
        <w:snapToGrid w:val="0"/>
        <w:spacing w:before="0" w:beforeAutospacing="0" w:after="0" w:afterAutospacing="0" w:line="360" w:lineRule="auto"/>
        <w:ind w:left="480" w:leftChars="0" w:hanging="200"/>
        <w:jc w:val="both"/>
        <w:textAlignment w:val="baseline"/>
        <w:rPr>
          <w:rStyle w:val="39"/>
          <w:rFonts w:hint="eastAsia" w:ascii="仿宋" w:hAnsi="仿宋" w:eastAsia="仿宋" w:cs="仿宋"/>
          <w:b w:val="0"/>
          <w:i w:val="0"/>
          <w:caps w:val="0"/>
          <w:color w:val="000000" w:themeColor="text1"/>
          <w:spacing w:val="0"/>
          <w:w w:val="100"/>
          <w:sz w:val="24"/>
          <w:highlight w:val="none"/>
        </w:rPr>
      </w:pPr>
    </w:p>
    <w:p w14:paraId="3DBCF3A6">
      <w:pPr>
        <w:snapToGrid w:val="0"/>
        <w:spacing w:before="0" w:beforeAutospacing="0" w:after="0" w:afterAutospacing="0" w:line="360" w:lineRule="auto"/>
        <w:ind w:left="4365" w:leftChars="1850" w:hanging="48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4B6C243B">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sectPr>
          <w:pgSz w:w="11910" w:h="16840"/>
          <w:pgMar w:top="1340" w:right="1500" w:bottom="280" w:left="1680" w:header="720" w:footer="720" w:gutter="0"/>
          <w:lnNumType w:countBy="0"/>
          <w:pgNumType w:fmt="decimal"/>
          <w:cols w:space="720" w:num="1"/>
          <w:vAlign w:val="top"/>
          <w:docGrid w:linePitch="0" w:charSpace="0"/>
        </w:sect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日期：  年  月   日</w:t>
      </w:r>
    </w:p>
    <w:p w14:paraId="55595BF2">
      <w:pPr>
        <w:snapToGrid/>
        <w:spacing w:before="0" w:beforeAutospacing="0" w:after="0" w:afterAutospacing="0" w:line="400" w:lineRule="exact"/>
        <w:ind w:firstLine="301" w:firstLineChars="100"/>
        <w:jc w:val="center"/>
        <w:textAlignment w:val="baseline"/>
        <w:rPr>
          <w:rStyle w:val="39"/>
          <w:rFonts w:hint="eastAsia" w:ascii="仿宋" w:hAnsi="仿宋" w:eastAsia="仿宋" w:cs="仿宋"/>
          <w:b/>
          <w:bCs/>
          <w:i w:val="0"/>
          <w:caps w:val="0"/>
          <w:color w:val="000000" w:themeColor="text1"/>
          <w:spacing w:val="0"/>
          <w:w w:val="100"/>
          <w:kern w:val="0"/>
          <w:sz w:val="30"/>
          <w:szCs w:val="30"/>
          <w:highlight w:val="none"/>
          <w:lang w:val="en-US" w:eastAsia="zh-CN" w:bidi="ar-SA"/>
        </w:rPr>
      </w:pPr>
      <w:r>
        <w:rPr>
          <w:rStyle w:val="39"/>
          <w:rFonts w:hint="eastAsia" w:ascii="仿宋" w:hAnsi="仿宋" w:eastAsia="仿宋" w:cs="仿宋"/>
          <w:b/>
          <w:i w:val="0"/>
          <w:caps w:val="0"/>
          <w:color w:val="000000" w:themeColor="text1"/>
          <w:spacing w:val="0"/>
          <w:w w:val="100"/>
          <w:kern w:val="0"/>
          <w:sz w:val="30"/>
          <w:szCs w:val="30"/>
          <w:highlight w:val="none"/>
          <w:lang w:val="en-US" w:eastAsia="zh-CN" w:bidi="ar-SA"/>
        </w:rPr>
        <w:t>七、</w:t>
      </w:r>
      <w:r>
        <w:rPr>
          <w:rStyle w:val="39"/>
          <w:rFonts w:hint="eastAsia" w:ascii="仿宋" w:hAnsi="仿宋" w:eastAsia="仿宋" w:cs="仿宋"/>
          <w:b/>
          <w:bCs/>
          <w:i w:val="0"/>
          <w:caps w:val="0"/>
          <w:color w:val="000000" w:themeColor="text1"/>
          <w:spacing w:val="0"/>
          <w:w w:val="100"/>
          <w:kern w:val="0"/>
          <w:sz w:val="30"/>
          <w:szCs w:val="30"/>
          <w:highlight w:val="none"/>
          <w:lang w:val="en-US" w:eastAsia="zh-CN" w:bidi="ar-SA"/>
        </w:rPr>
        <w:t>中小企业声明函（工程）</w:t>
      </w:r>
    </w:p>
    <w:p w14:paraId="47C0F694">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9"/>
          <w:szCs w:val="29"/>
          <w:highlight w:val="none"/>
          <w:lang w:val="en-US" w:eastAsia="zh-CN" w:bidi="ar-SA"/>
        </w:rPr>
      </w:pPr>
    </w:p>
    <w:p w14:paraId="25AA81A6">
      <w:pPr>
        <w:snapToGrid/>
        <w:spacing w:before="0" w:beforeAutospacing="0" w:after="0" w:afterAutospacing="0" w:line="400" w:lineRule="exact"/>
        <w:ind w:firstLine="720" w:firstLineChars="3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本公司（联合体）郑重声明，根据《政府采购促进中小企业发展管理办法》（财库﹝2020﹞46 号）的规定，本公司（联合体）参加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（单位名称）</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的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（项目名称）</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072A6938">
      <w:pPr>
        <w:snapToGrid/>
        <w:spacing w:before="0" w:beforeAutospacing="0" w:after="0" w:afterAutospacing="0" w:line="400" w:lineRule="exact"/>
        <w:ind w:firstLine="720" w:firstLineChars="3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1、</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（标的名称）</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，属于（采购文件中明确的所属行业）；承建（承接）企业为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（企业名称）</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，从业人员</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人，营业收入为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万元，资产总额为</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万元，属于（中型企业、小型企业、微型企业）；</w:t>
      </w:r>
    </w:p>
    <w:p w14:paraId="0E034088">
      <w:pPr>
        <w:snapToGrid/>
        <w:spacing w:before="0" w:beforeAutospacing="0" w:after="0" w:afterAutospacing="0" w:line="400" w:lineRule="exact"/>
        <w:ind w:firstLine="720" w:firstLineChars="3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2、</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（标的名称）</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，属于（采购文件中明确的所属行业）；承建（承接）企业为（企业名称），从业人员</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ab/>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 xml:space="preserve">人，营业收入为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ab/>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万元，资产总额为</w:t>
      </w:r>
      <w:r>
        <w:rPr>
          <w:rStyle w:val="39"/>
          <w:rFonts w:hint="eastAsia" w:ascii="仿宋" w:hAnsi="仿宋" w:eastAsia="仿宋" w:cs="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万元，属于（中型企业、小型企业、微型企业）；</w:t>
      </w:r>
    </w:p>
    <w:p w14:paraId="5A5FA81F">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w:t>
      </w:r>
    </w:p>
    <w:p w14:paraId="02E22E3D">
      <w:pPr>
        <w:snapToGrid/>
        <w:spacing w:before="0" w:beforeAutospacing="0" w:after="0" w:afterAutospacing="0" w:line="400" w:lineRule="exact"/>
        <w:ind w:firstLine="720" w:firstLineChars="3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以上企业，不属于大企业的分支机构，不存在控股股东为大企业的情形，也不存在与大企业的负责人为同一人的情形。</w:t>
      </w:r>
    </w:p>
    <w:p w14:paraId="7F7C5E26">
      <w:pPr>
        <w:snapToGrid/>
        <w:spacing w:before="0" w:beforeAutospacing="0" w:after="0" w:afterAutospacing="0" w:line="400" w:lineRule="exact"/>
        <w:ind w:firstLine="720" w:firstLineChars="30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本企业对上述声明内容的真实性负责。如有虚假，将依法承担相应责任。</w:t>
      </w:r>
    </w:p>
    <w:p w14:paraId="1E98FF02">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p w14:paraId="7579FF28">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企业名称（电子签章）：</w:t>
      </w:r>
    </w:p>
    <w:p w14:paraId="3193441D">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日期：</w:t>
      </w:r>
    </w:p>
    <w:p w14:paraId="4C16DE07">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p>
    <w:p w14:paraId="11AE856C">
      <w:pPr>
        <w:snapToGrid/>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从业人员、营业收入、资产总额填报上一年度数据，无上一年度数据的新成立企业可不填报。</w:t>
      </w:r>
    </w:p>
    <w:p w14:paraId="61C14C45">
      <w:pPr>
        <w:snapToGrid/>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6B1C98C0">
      <w:pPr>
        <w:snapToGrid/>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90BF11D">
      <w:pPr>
        <w:snapToGrid/>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177704C9">
      <w:pPr>
        <w:snapToGrid/>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9074B72">
      <w:pPr>
        <w:snapToGrid/>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16E65609">
      <w:pPr>
        <w:pStyle w:val="9"/>
        <w:rPr>
          <w:rFonts w:hint="eastAsia"/>
          <w:b/>
          <w:bCs/>
          <w:color w:val="000000" w:themeColor="text1"/>
          <w:highlight w:val="none"/>
          <w:lang w:val="en-US" w:eastAsia="zh-CN"/>
        </w:rPr>
      </w:pP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t>八、项目的特定资格要求</w:t>
      </w:r>
    </w:p>
    <w:p w14:paraId="2D374D27">
      <w:pPr>
        <w:snapToGrid/>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07916BC8">
      <w:pPr>
        <w:snapToGrid w:val="0"/>
        <w:spacing w:before="0" w:beforeAutospacing="0" w:after="0" w:afterAutospacing="0" w:line="360" w:lineRule="auto"/>
        <w:ind w:firstLine="6120" w:firstLineChars="255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pPr>
    </w:p>
    <w:p w14:paraId="0DA594CB">
      <w:pPr>
        <w:pStyle w:val="33"/>
        <w:keepLines/>
        <w:widowControl/>
        <w:snapToGrid w:val="0"/>
        <w:spacing w:before="260" w:beforeAutospacing="0" w:after="260" w:afterAutospacing="0" w:line="416" w:lineRule="auto"/>
        <w:jc w:val="center"/>
        <w:textAlignment w:val="baseline"/>
        <w:rPr>
          <w:rStyle w:val="39"/>
          <w:rFonts w:hint="eastAsia" w:ascii="仿宋" w:hAnsi="仿宋" w:eastAsia="仿宋" w:cs="仿宋"/>
          <w:b w:val="0"/>
          <w:bCs w:val="0"/>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t>九、除磋商文件规定必须提供以外，供应商认为需要提供的其他证明材料</w:t>
      </w: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br w:type="page"/>
      </w:r>
    </w:p>
    <w:p w14:paraId="01B41517">
      <w:pPr>
        <w:pStyle w:val="33"/>
        <w:keepLines/>
        <w:widowControl/>
        <w:snapToGrid w:val="0"/>
        <w:spacing w:before="260" w:beforeAutospacing="0" w:after="260" w:afterAutospacing="0" w:line="416" w:lineRule="auto"/>
        <w:jc w:val="center"/>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val="0"/>
          <w:i w:val="0"/>
          <w:caps w:val="0"/>
          <w:color w:val="000000" w:themeColor="text1"/>
          <w:spacing w:val="0"/>
          <w:w w:val="100"/>
          <w:kern w:val="2"/>
          <w:sz w:val="32"/>
          <w:szCs w:val="32"/>
          <w:highlight w:val="none"/>
          <w:lang w:val="en-US" w:eastAsia="zh-CN" w:bidi="ar-SA"/>
        </w:rPr>
        <w:t xml:space="preserve">第二节 </w:t>
      </w: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商务技术文件格式</w:t>
      </w:r>
    </w:p>
    <w:p w14:paraId="31FF641F">
      <w:pPr>
        <w:snapToGrid w:val="0"/>
        <w:spacing w:before="120" w:beforeAutospacing="0" w:after="50" w:afterAutospacing="0" w:line="240" w:lineRule="auto"/>
        <w:jc w:val="both"/>
        <w:textAlignment w:val="baseline"/>
        <w:rPr>
          <w:rStyle w:val="39"/>
          <w:rFonts w:hint="eastAsia" w:ascii="仿宋" w:hAnsi="仿宋" w:eastAsia="仿宋" w:cs="仿宋"/>
          <w:b w:val="0"/>
          <w:bCs/>
          <w:i w:val="0"/>
          <w:caps w:val="0"/>
          <w:color w:val="000000" w:themeColor="text1"/>
          <w:spacing w:val="0"/>
          <w:w w:val="100"/>
          <w:kern w:val="2"/>
          <w:sz w:val="32"/>
          <w:szCs w:val="20"/>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                                                    </w:t>
      </w:r>
      <w:r>
        <w:rPr>
          <w:rStyle w:val="39"/>
          <w:rFonts w:hint="eastAsia" w:ascii="仿宋" w:hAnsi="仿宋" w:eastAsia="仿宋" w:cs="仿宋"/>
          <w:b w:val="0"/>
          <w:bCs/>
          <w:i w:val="0"/>
          <w:caps w:val="0"/>
          <w:color w:val="000000" w:themeColor="text1"/>
          <w:spacing w:val="0"/>
          <w:w w:val="100"/>
          <w:kern w:val="2"/>
          <w:sz w:val="21"/>
          <w:szCs w:val="24"/>
          <w:highlight w:val="none"/>
          <w:lang w:val="en-US" w:eastAsia="zh-CN" w:bidi="ar-SA"/>
        </w:rPr>
        <w:t>全流程电子文件</w:t>
      </w:r>
    </w:p>
    <w:p w14:paraId="1BB7D9FF">
      <w:pPr>
        <w:snapToGrid w:val="0"/>
        <w:spacing w:before="120" w:beforeAutospacing="0" w:after="5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4"/>
          <w:szCs w:val="20"/>
          <w:highlight w:val="none"/>
          <w:lang w:val="en-US" w:eastAsia="zh-CN" w:bidi="ar-SA"/>
        </w:rPr>
      </w:pPr>
    </w:p>
    <w:p w14:paraId="33E99620">
      <w:pPr>
        <w:snapToGrid w:val="0"/>
        <w:spacing w:before="120" w:beforeAutospacing="0" w:after="5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4"/>
          <w:szCs w:val="20"/>
          <w:highlight w:val="none"/>
          <w:lang w:val="en-US" w:eastAsia="zh-CN" w:bidi="ar-SA"/>
        </w:rPr>
      </w:pPr>
    </w:p>
    <w:p w14:paraId="5FB95BA6">
      <w:pPr>
        <w:snapToGrid w:val="0"/>
        <w:spacing w:before="120" w:beforeAutospacing="0" w:after="5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4"/>
          <w:szCs w:val="20"/>
          <w:highlight w:val="none"/>
          <w:lang w:val="en-US" w:eastAsia="zh-CN" w:bidi="ar-SA"/>
        </w:rPr>
      </w:pPr>
    </w:p>
    <w:p w14:paraId="724EE91A">
      <w:pPr>
        <w:snapToGrid w:val="0"/>
        <w:spacing w:before="120" w:beforeAutospacing="0" w:after="50" w:afterAutospacing="0" w:line="240" w:lineRule="auto"/>
        <w:jc w:val="center"/>
        <w:textAlignment w:val="baseline"/>
        <w:rPr>
          <w:rStyle w:val="39"/>
          <w:rFonts w:hint="eastAsia" w:ascii="仿宋" w:hAnsi="仿宋" w:eastAsia="仿宋" w:cs="仿宋"/>
          <w:b w:val="0"/>
          <w:bCs/>
          <w:i w:val="0"/>
          <w:caps w:val="0"/>
          <w:color w:val="000000" w:themeColor="text1"/>
          <w:spacing w:val="0"/>
          <w:w w:val="100"/>
          <w:kern w:val="2"/>
          <w:sz w:val="44"/>
          <w:szCs w:val="44"/>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44"/>
          <w:szCs w:val="44"/>
          <w:highlight w:val="none"/>
          <w:lang w:val="en-US" w:eastAsia="zh-CN" w:bidi="ar-SA"/>
        </w:rPr>
        <w:t>商 务 技 术 文 件（封面）</w:t>
      </w:r>
    </w:p>
    <w:p w14:paraId="0528DF8C">
      <w:pPr>
        <w:snapToGrid w:val="0"/>
        <w:spacing w:before="120" w:beforeAutospacing="0" w:after="50" w:afterAutospacing="0" w:line="240" w:lineRule="auto"/>
        <w:jc w:val="both"/>
        <w:textAlignment w:val="baseline"/>
        <w:rPr>
          <w:rStyle w:val="39"/>
          <w:rFonts w:hint="eastAsia" w:ascii="仿宋" w:hAnsi="仿宋" w:eastAsia="仿宋" w:cs="仿宋"/>
          <w:b w:val="0"/>
          <w:bCs/>
          <w:i w:val="0"/>
          <w:caps w:val="0"/>
          <w:color w:val="000000" w:themeColor="text1"/>
          <w:spacing w:val="0"/>
          <w:w w:val="100"/>
          <w:kern w:val="2"/>
          <w:sz w:val="24"/>
          <w:szCs w:val="20"/>
          <w:highlight w:val="none"/>
          <w:lang w:val="en-US" w:eastAsia="zh-CN" w:bidi="ar-SA"/>
        </w:rPr>
      </w:pPr>
    </w:p>
    <w:p w14:paraId="4030F465">
      <w:pPr>
        <w:snapToGrid w:val="0"/>
        <w:spacing w:before="120" w:beforeAutospacing="0" w:after="50" w:afterAutospacing="0" w:line="240" w:lineRule="auto"/>
        <w:jc w:val="both"/>
        <w:textAlignment w:val="baseline"/>
        <w:rPr>
          <w:rStyle w:val="39"/>
          <w:rFonts w:hint="eastAsia" w:ascii="仿宋" w:hAnsi="仿宋" w:eastAsia="仿宋" w:cs="仿宋"/>
          <w:b w:val="0"/>
          <w:bCs/>
          <w:i w:val="0"/>
          <w:caps w:val="0"/>
          <w:color w:val="000000" w:themeColor="text1"/>
          <w:spacing w:val="0"/>
          <w:w w:val="100"/>
          <w:kern w:val="2"/>
          <w:sz w:val="24"/>
          <w:szCs w:val="20"/>
          <w:highlight w:val="none"/>
          <w:lang w:val="en-US" w:eastAsia="zh-CN" w:bidi="ar-SA"/>
        </w:rPr>
      </w:pPr>
    </w:p>
    <w:p w14:paraId="505A32C4">
      <w:pPr>
        <w:snapToGrid w:val="0"/>
        <w:spacing w:before="120" w:beforeAutospacing="0" w:after="50" w:afterAutospacing="0" w:line="240" w:lineRule="auto"/>
        <w:jc w:val="both"/>
        <w:textAlignment w:val="baseline"/>
        <w:rPr>
          <w:rStyle w:val="39"/>
          <w:rFonts w:hint="eastAsia" w:ascii="仿宋" w:hAnsi="仿宋" w:eastAsia="仿宋" w:cs="仿宋"/>
          <w:b w:val="0"/>
          <w:bCs/>
          <w:i w:val="0"/>
          <w:caps w:val="0"/>
          <w:color w:val="000000" w:themeColor="text1"/>
          <w:spacing w:val="0"/>
          <w:w w:val="100"/>
          <w:kern w:val="2"/>
          <w:sz w:val="24"/>
          <w:szCs w:val="20"/>
          <w:highlight w:val="none"/>
          <w:lang w:val="en-US" w:eastAsia="zh-CN" w:bidi="ar-SA"/>
        </w:rPr>
      </w:pPr>
    </w:p>
    <w:p w14:paraId="6715882C">
      <w:pPr>
        <w:snapToGrid w:val="0"/>
        <w:spacing w:before="120" w:beforeAutospacing="0" w:after="50" w:afterAutospacing="0" w:line="240" w:lineRule="auto"/>
        <w:jc w:val="both"/>
        <w:textAlignment w:val="baseline"/>
        <w:rPr>
          <w:rStyle w:val="39"/>
          <w:rFonts w:hint="eastAsia" w:ascii="仿宋" w:hAnsi="仿宋" w:eastAsia="仿宋" w:cs="仿宋"/>
          <w:b w:val="0"/>
          <w:bCs/>
          <w:i w:val="0"/>
          <w:caps w:val="0"/>
          <w:color w:val="000000" w:themeColor="text1"/>
          <w:spacing w:val="0"/>
          <w:w w:val="100"/>
          <w:kern w:val="2"/>
          <w:sz w:val="24"/>
          <w:szCs w:val="20"/>
          <w:highlight w:val="none"/>
          <w:lang w:val="en-US" w:eastAsia="zh-CN" w:bidi="ar-SA"/>
        </w:rPr>
      </w:pPr>
    </w:p>
    <w:p w14:paraId="1F1FE06C">
      <w:pPr>
        <w:snapToGrid w:val="0"/>
        <w:spacing w:before="120" w:beforeAutospacing="0" w:after="50" w:afterAutospacing="0" w:line="240" w:lineRule="auto"/>
        <w:jc w:val="both"/>
        <w:textAlignment w:val="baseline"/>
        <w:rPr>
          <w:rStyle w:val="39"/>
          <w:rFonts w:hint="eastAsia" w:ascii="仿宋" w:hAnsi="仿宋" w:eastAsia="仿宋" w:cs="仿宋"/>
          <w:b w:val="0"/>
          <w:bCs/>
          <w:i w:val="0"/>
          <w:caps w:val="0"/>
          <w:color w:val="000000" w:themeColor="text1"/>
          <w:spacing w:val="0"/>
          <w:w w:val="100"/>
          <w:kern w:val="2"/>
          <w:sz w:val="24"/>
          <w:szCs w:val="20"/>
          <w:highlight w:val="none"/>
          <w:lang w:val="en-US" w:eastAsia="zh-CN" w:bidi="ar-SA"/>
        </w:rPr>
      </w:pPr>
    </w:p>
    <w:p w14:paraId="61D9DA3F">
      <w:pPr>
        <w:snapToGrid w:val="0"/>
        <w:spacing w:before="120" w:beforeAutospacing="0" w:after="50" w:afterAutospacing="0" w:line="240" w:lineRule="auto"/>
        <w:ind w:firstLine="640" w:firstLineChars="2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项目名称：</w:t>
      </w:r>
    </w:p>
    <w:p w14:paraId="4C84884C">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28E099C4">
      <w:pPr>
        <w:snapToGrid w:val="0"/>
        <w:spacing w:before="120" w:beforeAutospacing="0" w:after="50" w:afterAutospacing="0" w:line="240" w:lineRule="auto"/>
        <w:ind w:firstLine="640" w:firstLineChars="2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项目编号：</w:t>
      </w:r>
    </w:p>
    <w:p w14:paraId="3245F58E">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 xml:space="preserve"> </w:t>
      </w:r>
    </w:p>
    <w:p w14:paraId="257769DB">
      <w:pPr>
        <w:snapToGrid w:val="0"/>
        <w:spacing w:before="120" w:beforeAutospacing="0" w:after="50" w:afterAutospacing="0" w:line="240" w:lineRule="auto"/>
        <w:ind w:firstLine="640" w:firstLineChars="2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所竞分标（如有则填写，无分标时填写“无”或者留空）：</w:t>
      </w:r>
    </w:p>
    <w:p w14:paraId="10F9F88F">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21722D6E">
      <w:pPr>
        <w:pStyle w:val="37"/>
        <w:widowControl/>
        <w:snapToGrid w:val="0"/>
        <w:spacing w:before="50" w:beforeAutospacing="0" w:after="50" w:afterAutospacing="0" w:line="240" w:lineRule="auto"/>
        <w:ind w:firstLine="640" w:firstLineChars="2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供应商名称：</w:t>
      </w:r>
    </w:p>
    <w:p w14:paraId="3A5F2A96">
      <w:pPr>
        <w:pStyle w:val="37"/>
        <w:widowControl/>
        <w:snapToGrid w:val="0"/>
        <w:spacing w:before="5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67B9C3F0">
      <w:pPr>
        <w:pStyle w:val="37"/>
        <w:widowControl/>
        <w:snapToGrid w:val="0"/>
        <w:spacing w:before="5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17D5D6D4">
      <w:pPr>
        <w:pStyle w:val="37"/>
        <w:widowControl/>
        <w:snapToGrid w:val="0"/>
        <w:spacing w:before="50" w:beforeAutospacing="0" w:after="50" w:afterAutospacing="0" w:line="240" w:lineRule="auto"/>
        <w:ind w:firstLine="1280" w:firstLineChars="4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26CD4DCA">
      <w:pPr>
        <w:snapToGrid w:val="0"/>
        <w:spacing w:before="120" w:beforeAutospacing="0" w:after="5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t>年    月    日</w:t>
      </w:r>
    </w:p>
    <w:p w14:paraId="33E2EAAE">
      <w:pPr>
        <w:snapToGrid w:val="0"/>
        <w:spacing w:before="120" w:beforeAutospacing="0" w:after="50" w:afterAutospacing="0" w:line="360" w:lineRule="auto"/>
        <w:ind w:left="142" w:firstLine="643" w:firstLineChars="200"/>
        <w:jc w:val="left"/>
        <w:textAlignment w:val="baseline"/>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sectPr>
          <w:pgSz w:w="11910" w:h="16840"/>
          <w:pgMar w:top="1340" w:right="1500" w:bottom="280" w:left="1680" w:header="720" w:footer="720" w:gutter="0"/>
          <w:lnNumType w:countBy="0"/>
          <w:pgNumType w:fmt="decimal"/>
          <w:cols w:space="720" w:num="1"/>
          <w:vAlign w:val="top"/>
          <w:docGrid w:linePitch="0" w:charSpace="0"/>
        </w:sectPr>
      </w:pPr>
    </w:p>
    <w:p w14:paraId="5B0CE5F4">
      <w:pPr>
        <w:snapToGrid w:val="0"/>
        <w:spacing w:before="120" w:beforeAutospacing="0" w:after="50" w:afterAutospacing="0" w:line="360" w:lineRule="auto"/>
        <w:ind w:left="142" w:firstLine="562" w:firstLineChars="200"/>
        <w:jc w:val="center"/>
        <w:textAlignment w:val="baseline"/>
        <w:rPr>
          <w:rStyle w:val="39"/>
          <w:rFonts w:hint="eastAsia" w:ascii="仿宋" w:hAnsi="仿宋" w:eastAsia="仿宋" w:cs="仿宋"/>
          <w:b/>
          <w:i w:val="0"/>
          <w:caps w:val="0"/>
          <w:color w:val="000000" w:themeColor="text1"/>
          <w:spacing w:val="0"/>
          <w:w w:val="100"/>
          <w:kern w:val="0"/>
          <w:sz w:val="28"/>
          <w:szCs w:val="28"/>
          <w:highlight w:val="none"/>
          <w:lang w:val="en-US" w:eastAsia="zh-CN" w:bidi="ar-SA"/>
        </w:rPr>
      </w:pPr>
      <w:r>
        <w:rPr>
          <w:rStyle w:val="39"/>
          <w:rFonts w:hint="eastAsia" w:ascii="仿宋" w:hAnsi="仿宋" w:eastAsia="仿宋" w:cs="仿宋"/>
          <w:b/>
          <w:i w:val="0"/>
          <w:caps w:val="0"/>
          <w:color w:val="000000" w:themeColor="text1"/>
          <w:spacing w:val="0"/>
          <w:w w:val="100"/>
          <w:kern w:val="0"/>
          <w:sz w:val="28"/>
          <w:szCs w:val="28"/>
          <w:highlight w:val="none"/>
          <w:lang w:val="en-US" w:eastAsia="zh-CN" w:bidi="ar-SA"/>
        </w:rPr>
        <w:t>商务技术文件目录</w:t>
      </w:r>
    </w:p>
    <w:p w14:paraId="455BA32D">
      <w:pPr>
        <w:snapToGrid w:val="0"/>
        <w:spacing w:before="0" w:beforeAutospacing="0" w:after="0" w:afterAutospacing="0" w:line="240" w:lineRule="auto"/>
        <w:jc w:val="center"/>
        <w:textAlignment w:val="baseline"/>
        <w:rPr>
          <w:rStyle w:val="39"/>
          <w:rFonts w:hint="eastAsia" w:ascii="仿宋" w:hAnsi="仿宋" w:eastAsia="仿宋" w:cs="仿宋"/>
          <w:b/>
          <w:i w:val="0"/>
          <w:caps w:val="0"/>
          <w:color w:val="000000" w:themeColor="text1"/>
          <w:spacing w:val="0"/>
          <w:w w:val="100"/>
          <w:kern w:val="0"/>
          <w:sz w:val="28"/>
          <w:szCs w:val="28"/>
          <w:highlight w:val="none"/>
          <w:lang w:val="en-US" w:eastAsia="zh-CN" w:bidi="ar-SA"/>
        </w:rPr>
      </w:pPr>
    </w:p>
    <w:p w14:paraId="2F54D6FC">
      <w:pPr>
        <w:pStyle w:val="99"/>
        <w:widowControl/>
        <w:snapToGrid w:val="0"/>
        <w:spacing w:before="0" w:beforeAutospacing="0" w:after="0" w:afterAutospacing="0" w:line="360" w:lineRule="auto"/>
        <w:ind w:left="2"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一、无串标行为承诺函……………………………………………………（页码）</w:t>
      </w:r>
    </w:p>
    <w:p w14:paraId="7EA6D0B6">
      <w:pPr>
        <w:pStyle w:val="99"/>
        <w:widowControl/>
        <w:snapToGrid w:val="0"/>
        <w:spacing w:before="0" w:beforeAutospacing="0" w:after="0" w:afterAutospacing="0" w:line="360" w:lineRule="auto"/>
        <w:ind w:left="2"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二、法定代表人身份证明及法定代表人有效身份证正反面复印件……（页码）</w:t>
      </w:r>
    </w:p>
    <w:p w14:paraId="230BDFBB">
      <w:pPr>
        <w:pStyle w:val="99"/>
        <w:widowControl/>
        <w:snapToGrid w:val="0"/>
        <w:spacing w:before="0" w:beforeAutospacing="0" w:after="0" w:afterAutospacing="0" w:line="360" w:lineRule="auto"/>
        <w:ind w:left="2"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三、法定代表人授权委托书（如有委托时）……………………………（页码）</w:t>
      </w:r>
    </w:p>
    <w:p w14:paraId="01D3B478">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四、项目经理简历表</w:t>
      </w: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w:t>
      </w:r>
      <w:r>
        <w:rPr>
          <w:rStyle w:val="39"/>
          <w:rFonts w:hint="eastAsia" w:ascii="仿宋" w:hAnsi="仿宋" w:eastAsia="仿宋" w:cs="仿宋"/>
          <w:b w:val="0"/>
          <w:i w:val="0"/>
          <w:caps w:val="0"/>
          <w:color w:val="000000" w:themeColor="text1"/>
          <w:spacing w:val="0"/>
          <w:w w:val="100"/>
          <w:kern w:val="2"/>
          <w:sz w:val="21"/>
          <w:szCs w:val="24"/>
          <w:highlight w:val="none"/>
          <w:lang w:val="zh-CN" w:eastAsia="zh-CN" w:bidi="ar-SA"/>
        </w:rPr>
        <w:t>………</w:t>
      </w: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………………………（页码）</w:t>
      </w:r>
    </w:p>
    <w:p w14:paraId="3A85DBF5">
      <w:pPr>
        <w:pStyle w:val="99"/>
        <w:widowControl/>
        <w:snapToGrid w:val="0"/>
        <w:spacing w:before="0" w:beforeAutospacing="0" w:after="0" w:afterAutospacing="0" w:line="360" w:lineRule="auto"/>
        <w:ind w:left="2"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五、项目技术方案</w:t>
      </w:r>
      <w:r>
        <w:rPr>
          <w:rStyle w:val="39"/>
          <w:rFonts w:hint="eastAsia" w:ascii="仿宋" w:hAnsi="仿宋" w:eastAsia="仿宋" w:cs="仿宋"/>
          <w:b w:val="0"/>
          <w:i w:val="0"/>
          <w:caps w:val="0"/>
          <w:color w:val="000000" w:themeColor="text1"/>
          <w:spacing w:val="0"/>
          <w:w w:val="100"/>
          <w:kern w:val="2"/>
          <w:sz w:val="24"/>
          <w:szCs w:val="24"/>
          <w:highlight w:val="none"/>
          <w:lang w:val="zh-CN" w:eastAsia="zh-CN" w:bidi="ar-SA"/>
        </w:rPr>
        <w:t>………………………………</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…………………………（页码）</w:t>
      </w:r>
    </w:p>
    <w:p w14:paraId="5EFA58F4">
      <w:pPr>
        <w:pStyle w:val="99"/>
        <w:widowControl/>
        <w:snapToGrid w:val="0"/>
        <w:spacing w:before="0" w:beforeAutospacing="0" w:after="0" w:afterAutospacing="0" w:line="360" w:lineRule="auto"/>
        <w:ind w:left="2"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六、项目实施人员一览表</w:t>
      </w:r>
      <w:r>
        <w:rPr>
          <w:rStyle w:val="39"/>
          <w:rFonts w:hint="eastAsia" w:ascii="仿宋" w:hAnsi="仿宋" w:eastAsia="仿宋" w:cs="仿宋"/>
          <w:b w:val="0"/>
          <w:i w:val="0"/>
          <w:caps w:val="0"/>
          <w:color w:val="000000" w:themeColor="text1"/>
          <w:spacing w:val="0"/>
          <w:w w:val="100"/>
          <w:kern w:val="2"/>
          <w:sz w:val="24"/>
          <w:szCs w:val="24"/>
          <w:highlight w:val="none"/>
          <w:lang w:val="zh-CN" w:eastAsia="zh-CN" w:bidi="ar-SA"/>
        </w:rPr>
        <w:t>……………………</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……………………………（页码）</w:t>
      </w:r>
    </w:p>
    <w:p w14:paraId="0AD66BA5">
      <w:pPr>
        <w:pStyle w:val="99"/>
        <w:widowControl/>
        <w:snapToGrid w:val="0"/>
        <w:spacing w:before="0" w:beforeAutospacing="0" w:after="0" w:afterAutospacing="0" w:line="360" w:lineRule="auto"/>
        <w:ind w:left="2"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七、供应商认为需要提供的其他有关资料</w:t>
      </w:r>
      <w:r>
        <w:rPr>
          <w:rStyle w:val="39"/>
          <w:rFonts w:hint="eastAsia" w:ascii="仿宋" w:hAnsi="仿宋" w:eastAsia="仿宋" w:cs="仿宋"/>
          <w:b w:val="0"/>
          <w:i w:val="0"/>
          <w:caps w:val="0"/>
          <w:color w:val="000000" w:themeColor="text1"/>
          <w:spacing w:val="0"/>
          <w:w w:val="100"/>
          <w:kern w:val="2"/>
          <w:sz w:val="24"/>
          <w:szCs w:val="24"/>
          <w:highlight w:val="none"/>
          <w:lang w:val="zh-CN" w:eastAsia="zh-CN" w:bidi="ar-SA"/>
        </w:rPr>
        <w:t>…………………</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……………（页码）</w:t>
      </w:r>
    </w:p>
    <w:p w14:paraId="0839B276">
      <w:pPr>
        <w:snapToGrid w:val="0"/>
        <w:spacing w:before="0" w:beforeAutospacing="0" w:after="0" w:afterAutospacing="0" w:line="360" w:lineRule="auto"/>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t>注：以上目录是基本格式要求，各供应商可根据自身情况进一步向下增加内容或细化。</w:t>
      </w:r>
    </w:p>
    <w:p w14:paraId="6FB7CA03">
      <w:pPr>
        <w:snapToGrid w:val="0"/>
        <w:spacing w:before="0" w:beforeAutospacing="0" w:after="0" w:afterAutospacing="0" w:line="400" w:lineRule="exact"/>
        <w:jc w:val="both"/>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p>
    <w:p w14:paraId="33E84ABB">
      <w:pPr>
        <w:snapToGrid w:val="0"/>
        <w:spacing w:before="0" w:beforeAutospacing="0" w:after="0" w:afterAutospacing="0" w:line="520" w:lineRule="exact"/>
        <w:jc w:val="both"/>
        <w:textAlignment w:val="baseline"/>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pPr>
    </w:p>
    <w:p w14:paraId="539334AF">
      <w:pPr>
        <w:snapToGrid w:val="0"/>
        <w:spacing w:before="0" w:beforeAutospacing="0" w:after="0" w:afterAutospacing="0" w:line="520" w:lineRule="exact"/>
        <w:ind w:firstLine="602" w:firstLineChars="200"/>
        <w:jc w:val="both"/>
        <w:textAlignment w:val="baseline"/>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pPr>
      <w:r>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br w:type="page"/>
      </w:r>
      <w:r>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t>一、无串标行为承诺函</w:t>
      </w:r>
    </w:p>
    <w:p w14:paraId="7017B5FE">
      <w:pPr>
        <w:snapToGrid w:val="0"/>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pPr>
    </w:p>
    <w:p w14:paraId="648A5E10">
      <w:pPr>
        <w:snapToGrid w:val="0"/>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t>无串通竞标行为的承诺函</w:t>
      </w:r>
    </w:p>
    <w:p w14:paraId="206508B6">
      <w:pPr>
        <w:snapToGrid w:val="0"/>
        <w:spacing w:before="0" w:beforeAutospacing="0" w:after="0" w:afterAutospacing="0" w:line="520" w:lineRule="exact"/>
        <w:ind w:firstLine="640" w:firstLineChars="200"/>
        <w:jc w:val="both"/>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p>
    <w:p w14:paraId="7BB6CD77">
      <w:pPr>
        <w:snapToGrid w:val="0"/>
        <w:spacing w:before="0" w:beforeAutospacing="0" w:after="0" w:afterAutospacing="0" w:line="360" w:lineRule="auto"/>
        <w:ind w:firstLine="482" w:firstLineChars="200"/>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t>一、我方承诺无下列相互串通竞标的情形：</w:t>
      </w:r>
    </w:p>
    <w:p w14:paraId="292621A0">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1.不同供应商的响应文件由同一单位或者个人编制； </w:t>
      </w:r>
    </w:p>
    <w:p w14:paraId="13E0D18C">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2.不同供应商委托同一单位或者个人办理竞标事宜；</w:t>
      </w:r>
    </w:p>
    <w:p w14:paraId="5F5F8DCB">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3.不同供应商的响应文件载明的项目管理员为同一个人；</w:t>
      </w:r>
    </w:p>
    <w:p w14:paraId="50F76996">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4.不</w:t>
      </w:r>
      <w:r>
        <w:rPr>
          <w:rStyle w:val="39"/>
          <w:rFonts w:hint="eastAsia" w:ascii="仿宋" w:hAnsi="仿宋" w:eastAsia="仿宋" w:cs="仿宋"/>
          <w:b w:val="0"/>
          <w:i w:val="0"/>
          <w:caps w:val="0"/>
          <w:color w:val="000000" w:themeColor="text1"/>
          <w:spacing w:val="-6"/>
          <w:w w:val="100"/>
          <w:kern w:val="2"/>
          <w:sz w:val="24"/>
          <w:szCs w:val="24"/>
          <w:highlight w:val="none"/>
          <w:lang w:val="en-US" w:eastAsia="zh-CN" w:bidi="ar-SA"/>
        </w:rPr>
        <w:t>同供应商的响应文件异常一致或者响应报价呈规律性差异；</w:t>
      </w:r>
    </w:p>
    <w:p w14:paraId="3CCDF14F">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5.不同供应商的响应文件相互混装；</w:t>
      </w:r>
    </w:p>
    <w:p w14:paraId="0A1DE047">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6.不同供应商的磋商保证金从同一单位或者个人账户转出。</w:t>
      </w:r>
    </w:p>
    <w:p w14:paraId="3DB2CD7C">
      <w:pPr>
        <w:snapToGrid w:val="0"/>
        <w:spacing w:before="0" w:beforeAutospacing="0" w:after="0" w:afterAutospacing="0" w:line="360" w:lineRule="auto"/>
        <w:ind w:firstLine="482" w:firstLineChars="200"/>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t>二、我方承诺无下列恶意串通的情形：</w:t>
      </w:r>
    </w:p>
    <w:p w14:paraId="726489C0">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1.供应商直接或者间接从采购人或者采购代理机构处获得其他供应商的相关信息并修改其响应文件；</w:t>
      </w:r>
    </w:p>
    <w:p w14:paraId="14BB25E1">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2.供应商按照采购人或者采购代理机构的授意撤换、修改响应文件；</w:t>
      </w:r>
    </w:p>
    <w:p w14:paraId="4A7A84F5">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3.供</w:t>
      </w:r>
      <w:r>
        <w:rPr>
          <w:rStyle w:val="39"/>
          <w:rFonts w:hint="eastAsia" w:ascii="仿宋" w:hAnsi="仿宋" w:eastAsia="仿宋" w:cs="仿宋"/>
          <w:b w:val="0"/>
          <w:i w:val="0"/>
          <w:caps w:val="0"/>
          <w:color w:val="000000" w:themeColor="text1"/>
          <w:spacing w:val="-6"/>
          <w:w w:val="100"/>
          <w:kern w:val="2"/>
          <w:sz w:val="24"/>
          <w:szCs w:val="24"/>
          <w:highlight w:val="none"/>
          <w:lang w:val="en-US" w:eastAsia="zh-CN" w:bidi="ar-SA"/>
        </w:rPr>
        <w:t>应商之间协商报价、技术方案等响应文件的实质性内容；</w:t>
      </w:r>
    </w:p>
    <w:p w14:paraId="0E25C80C">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4.属于同一集团、协会、商会等组织成员的供应商按照该组织要求协同参加政府采购活动；</w:t>
      </w:r>
    </w:p>
    <w:p w14:paraId="08FE6975">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5.供应商之间事先约定一致抬高或者压低响应报价，或者在竞争性磋商项目中事先约定轮流以高价位或者低价位成交，或者事先约定由某一特定供应商成交，然后再参加竞标；</w:t>
      </w:r>
    </w:p>
    <w:p w14:paraId="4DC75571">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6.供应商之间商定部分供应商放弃参加政府采购活动或者放弃成交；</w:t>
      </w:r>
    </w:p>
    <w:p w14:paraId="31438CD8">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7.供应商与采购人或者采购代理机构之间、供应商相互之间，为</w:t>
      </w:r>
      <w:r>
        <w:rPr>
          <w:rStyle w:val="39"/>
          <w:rFonts w:hint="eastAsia" w:ascii="仿宋" w:hAnsi="仿宋" w:eastAsia="仿宋" w:cs="仿宋"/>
          <w:b w:val="0"/>
          <w:i w:val="0"/>
          <w:caps w:val="0"/>
          <w:color w:val="000000" w:themeColor="text1"/>
          <w:spacing w:val="-6"/>
          <w:w w:val="100"/>
          <w:kern w:val="2"/>
          <w:sz w:val="24"/>
          <w:szCs w:val="24"/>
          <w:highlight w:val="none"/>
          <w:lang w:val="en-US" w:eastAsia="zh-CN" w:bidi="ar-SA"/>
        </w:rPr>
        <w:t>谋求特定供应商成交或者排斥其他供应商的其他串通行为。</w:t>
      </w:r>
    </w:p>
    <w:p w14:paraId="17986AC0">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29C36546">
      <w:pPr>
        <w:snapToGrid w:val="0"/>
        <w:spacing w:before="0" w:beforeAutospacing="0" w:after="0" w:afterAutospacing="0" w:line="360" w:lineRule="auto"/>
        <w:ind w:firstLine="482" w:firstLineChars="200"/>
        <w:jc w:val="both"/>
        <w:textAlignment w:val="baseline"/>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2"/>
          <w:sz w:val="24"/>
          <w:szCs w:val="24"/>
          <w:highlight w:val="none"/>
          <w:lang w:val="en-US" w:eastAsia="zh-CN" w:bidi="ar-SA"/>
        </w:rPr>
        <w:t>以上情形一经核查属实，我方愿意承担一切后果，并不再寻求任何旨在减轻或者免除法律责任的辩解。</w:t>
      </w:r>
    </w:p>
    <w:p w14:paraId="1FFC69C8">
      <w:pPr>
        <w:snapToGrid w:val="0"/>
        <w:spacing w:before="0" w:beforeAutospacing="0" w:after="0" w:afterAutospacing="0" w:line="360" w:lineRule="auto"/>
        <w:ind w:left="4335" w:leftChars="1950" w:hanging="24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573A0FA4">
      <w:pPr>
        <w:snapToGrid w:val="0"/>
        <w:spacing w:before="0" w:beforeAutospacing="0" w:after="0" w:afterAutospacing="0" w:line="520" w:lineRule="exact"/>
        <w:ind w:left="239" w:leftChars="114" w:firstLine="6120" w:firstLineChars="2550"/>
        <w:jc w:val="left"/>
        <w:textAlignment w:val="baseline"/>
        <w:rPr>
          <w:rStyle w:val="39"/>
          <w:rFonts w:hint="eastAsia" w:ascii="仿宋" w:hAnsi="仿宋" w:eastAsia="仿宋" w:cs="仿宋"/>
          <w:b w:val="0"/>
          <w:bCs/>
          <w:i w:val="0"/>
          <w:caps w:val="0"/>
          <w:color w:val="000000" w:themeColor="text1"/>
          <w:spacing w:val="0"/>
          <w:w w:val="100"/>
          <w:kern w:val="2"/>
          <w:sz w:val="44"/>
          <w:szCs w:val="4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 xml:space="preserve">日期：  年  月   日   </w:t>
      </w:r>
      <w:r>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br w:type="page"/>
      </w:r>
      <w:r>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t>二、法定代表人身份证明及法定代表人有效身份证正反面复印件</w:t>
      </w:r>
    </w:p>
    <w:p w14:paraId="5556EE78">
      <w:pPr>
        <w:snapToGrid w:val="0"/>
        <w:spacing w:before="0" w:beforeAutospacing="0" w:after="0" w:afterAutospacing="0" w:line="520" w:lineRule="exact"/>
        <w:jc w:val="center"/>
        <w:textAlignment w:val="baseline"/>
        <w:rPr>
          <w:rStyle w:val="39"/>
          <w:rFonts w:hint="eastAsia" w:ascii="仿宋" w:hAnsi="仿宋" w:eastAsia="仿宋" w:cs="仿宋"/>
          <w:b w:val="0"/>
          <w:bCs/>
          <w:i w:val="0"/>
          <w:caps w:val="0"/>
          <w:color w:val="000000" w:themeColor="text1"/>
          <w:spacing w:val="0"/>
          <w:w w:val="100"/>
          <w:kern w:val="2"/>
          <w:sz w:val="44"/>
          <w:szCs w:val="44"/>
          <w:highlight w:val="none"/>
          <w:lang w:val="en-US" w:eastAsia="zh-CN" w:bidi="ar-SA"/>
        </w:rPr>
      </w:pPr>
    </w:p>
    <w:p w14:paraId="7AE3BF7A">
      <w:pPr>
        <w:snapToGrid w:val="0"/>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44"/>
          <w:szCs w:val="44"/>
          <w:highlight w:val="none"/>
          <w:lang w:val="en-US" w:eastAsia="zh-CN" w:bidi="ar-SA"/>
        </w:rPr>
        <w:t>法定代表人证明书</w:t>
      </w:r>
    </w:p>
    <w:p w14:paraId="7905DEE8">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p>
    <w:p w14:paraId="533CDF95">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 xml:space="preserve">供应商名称：                                    </w:t>
      </w:r>
      <w:r>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t xml:space="preserve">                                                                                              </w:t>
      </w:r>
    </w:p>
    <w:p w14:paraId="641EC02E">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地    址：</w:t>
      </w:r>
      <w:r>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t xml:space="preserve">                                                        </w:t>
      </w:r>
    </w:p>
    <w:p w14:paraId="6B819976">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 xml:space="preserve">姓    名：               性     别：      </w:t>
      </w:r>
      <w:r>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t xml:space="preserve">          </w:t>
      </w:r>
    </w:p>
    <w:p w14:paraId="3FC4E285">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 xml:space="preserve">年    龄：               职     务：  </w:t>
      </w:r>
      <w:r>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t xml:space="preserve">              </w:t>
      </w:r>
    </w:p>
    <w:p w14:paraId="78EA3ACA">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 xml:space="preserve">身份证号码：  </w:t>
      </w:r>
      <w:r>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t xml:space="preserve">                                      </w:t>
      </w:r>
    </w:p>
    <w:p w14:paraId="38C9F3E2">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 xml:space="preserve">系 </w:t>
      </w:r>
      <w:r>
        <w:rPr>
          <w:rStyle w:val="39"/>
          <w:rFonts w:hint="eastAsia" w:ascii="仿宋" w:hAnsi="仿宋" w:eastAsia="仿宋" w:cs="仿宋"/>
          <w:b w:val="0"/>
          <w:i w:val="0"/>
          <w:caps w:val="0"/>
          <w:color w:val="000000" w:themeColor="text1"/>
          <w:spacing w:val="0"/>
          <w:w w:val="100"/>
          <w:kern w:val="2"/>
          <w:sz w:val="24"/>
          <w:szCs w:val="24"/>
          <w:highlight w:val="none"/>
          <w:u w:val="single" w:color="auto"/>
          <w:lang w:val="en-US" w:eastAsia="zh-CN" w:bidi="ar-SA"/>
        </w:rPr>
        <w:t xml:space="preserve">      （供应商名称）        </w:t>
      </w:r>
      <w:r>
        <w:rPr>
          <w:rStyle w:val="39"/>
          <w:rFonts w:hint="eastAsia" w:ascii="仿宋" w:hAnsi="仿宋" w:eastAsia="仿宋" w:cs="仿宋"/>
          <w:b w:val="0"/>
          <w:i w:val="0"/>
          <w:caps w:val="0"/>
          <w:color w:val="000000" w:themeColor="text1"/>
          <w:spacing w:val="0"/>
          <w:w w:val="100"/>
          <w:kern w:val="2"/>
          <w:sz w:val="24"/>
          <w:szCs w:val="24"/>
          <w:highlight w:val="none"/>
          <w:u w:val="none" w:color="auto"/>
          <w:lang w:val="en-US" w:eastAsia="zh-CN" w:bidi="ar-SA"/>
        </w:rPr>
        <w:t>的法定代表人。</w:t>
      </w:r>
    </w:p>
    <w:p w14:paraId="5C53B333">
      <w:pPr>
        <w:snapToGrid w:val="0"/>
        <w:spacing w:before="0" w:beforeAutospacing="0" w:after="0" w:afterAutospacing="0" w:line="360" w:lineRule="auto"/>
        <w:ind w:left="540" w:firstLine="720" w:firstLineChars="3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特此证明。</w:t>
      </w:r>
    </w:p>
    <w:p w14:paraId="54E33463">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0EDC77F2">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D39C228">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7F71DD07">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附件：法定代表人有效身份证正反面复印件</w:t>
      </w:r>
    </w:p>
    <w:p w14:paraId="46D93FA4">
      <w:pPr>
        <w:snapToGrid w:val="0"/>
        <w:spacing w:before="0" w:beforeAutospacing="0" w:after="0" w:afterAutospacing="0" w:line="360" w:lineRule="auto"/>
        <w:ind w:left="54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47E7204">
      <w:pPr>
        <w:snapToGrid w:val="0"/>
        <w:spacing w:before="0" w:beforeAutospacing="0" w:after="0" w:afterAutospacing="0" w:line="360" w:lineRule="auto"/>
        <w:ind w:left="4335" w:leftChars="1950" w:hanging="240"/>
        <w:jc w:val="both"/>
        <w:textAlignment w:val="baseline"/>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610EC628">
      <w:pPr>
        <w:snapToGrid w:val="0"/>
        <w:spacing w:before="0" w:beforeAutospacing="0" w:after="0" w:afterAutospacing="0" w:line="360" w:lineRule="auto"/>
        <w:jc w:val="center"/>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 xml:space="preserve">                                                   日期：  年  月   日</w:t>
      </w:r>
    </w:p>
    <w:p w14:paraId="0CC0E9DB">
      <w:pPr>
        <w:snapToGrid w:val="0"/>
        <w:spacing w:before="0" w:beforeAutospacing="0" w:after="0" w:afterAutospacing="0" w:line="360" w:lineRule="auto"/>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AA47F81">
      <w:pPr>
        <w:snapToGrid w:val="0"/>
        <w:spacing w:before="0" w:beforeAutospacing="0" w:after="0" w:afterAutospacing="0" w:line="360" w:lineRule="auto"/>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注：1.自然人竞标的无需提供，联合体竞标的只需牵头人出具。</w:t>
      </w:r>
    </w:p>
    <w:p w14:paraId="088B4EA2">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sectPr>
          <w:pgSz w:w="11910" w:h="16840"/>
          <w:pgMar w:top="1340" w:right="1500" w:bottom="280" w:left="1680" w:header="720" w:footer="720" w:gutter="0"/>
          <w:lnNumType w:countBy="0"/>
          <w:pgNumType w:fmt="decimal"/>
          <w:cols w:space="720" w:num="1"/>
          <w:vAlign w:val="top"/>
          <w:docGrid w:linePitch="0" w:charSpace="0"/>
        </w:sect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tbl>
      <w:tblPr>
        <w:tblStyle w:val="24"/>
        <w:tblpPr w:leftFromText="180" w:rightFromText="180" w:vertAnchor="text" w:horzAnchor="margin" w:tblpY="1169"/>
        <w:tblW w:w="84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61"/>
      </w:tblGrid>
      <w:tr w14:paraId="40159F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4" w:hRule="atLeast"/>
        </w:trPr>
        <w:tc>
          <w:tcPr>
            <w:tcW w:w="8461" w:type="dxa"/>
            <w:tcBorders>
              <w:top w:val="single" w:color="000000" w:sz="4" w:space="0"/>
              <w:left w:val="single" w:color="000000" w:sz="4" w:space="0"/>
              <w:bottom w:val="single" w:color="000000" w:sz="4" w:space="0"/>
              <w:right w:val="single" w:color="000000" w:sz="4" w:space="0"/>
            </w:tcBorders>
            <w:vAlign w:val="top"/>
          </w:tcPr>
          <w:p w14:paraId="74812DEA">
            <w:pPr>
              <w:snapToGrid w:val="0"/>
              <w:spacing w:before="0" w:beforeAutospacing="0" w:after="0" w:afterAutospacing="0" w:line="360" w:lineRule="auto"/>
              <w:ind w:firstLine="482" w:firstLineChars="200"/>
              <w:jc w:val="left"/>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p>
          <w:p w14:paraId="7C705A3E">
            <w:pPr>
              <w:snapToGrid w:val="0"/>
              <w:spacing w:before="0" w:beforeAutospacing="0" w:after="0" w:afterAutospacing="0" w:line="360" w:lineRule="auto"/>
              <w:jc w:val="both"/>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t>法定代表身份证复印件粘帖处（正、反面）</w:t>
            </w:r>
          </w:p>
        </w:tc>
      </w:tr>
    </w:tbl>
    <w:p w14:paraId="59E6DA68">
      <w:pPr>
        <w:snapToGrid w:val="0"/>
        <w:spacing w:before="0" w:beforeAutospacing="0" w:after="0" w:afterAutospacing="0" w:line="360" w:lineRule="auto"/>
        <w:ind w:firstLine="482" w:firstLineChars="200"/>
        <w:jc w:val="left"/>
        <w:textAlignment w:val="baseline"/>
        <w:rPr>
          <w:rStyle w:val="39"/>
          <w:rFonts w:hint="eastAsia" w:ascii="仿宋" w:hAnsi="仿宋" w:eastAsia="仿宋" w:cs="仿宋"/>
          <w:b/>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t>附件：</w:t>
      </w:r>
    </w:p>
    <w:p w14:paraId="7148A06A">
      <w:pPr>
        <w:snapToGrid w:val="0"/>
        <w:spacing w:before="0" w:beforeAutospacing="0" w:after="0" w:afterAutospacing="0" w:line="300" w:lineRule="auto"/>
        <w:jc w:val="left"/>
        <w:textAlignment w:val="baseline"/>
        <w:rPr>
          <w:rStyle w:val="39"/>
          <w:rFonts w:hint="eastAsia" w:ascii="仿宋" w:hAnsi="仿宋" w:eastAsia="仿宋" w:cs="仿宋"/>
          <w:b/>
          <w:i w:val="0"/>
          <w:caps w:val="0"/>
          <w:color w:val="000000" w:themeColor="text1"/>
          <w:spacing w:val="0"/>
          <w:w w:val="100"/>
          <w:kern w:val="2"/>
          <w:sz w:val="21"/>
          <w:szCs w:val="21"/>
          <w:highlight w:val="none"/>
          <w:lang w:val="en-US" w:eastAsia="zh-CN" w:bidi="ar-SA"/>
        </w:rPr>
      </w:pPr>
    </w:p>
    <w:p w14:paraId="52BAAC8D">
      <w:pPr>
        <w:snapToGrid w:val="0"/>
        <w:spacing w:before="0" w:beforeAutospacing="0" w:after="0" w:afterAutospacing="0" w:line="520" w:lineRule="exact"/>
        <w:jc w:val="left"/>
        <w:textAlignment w:val="baseline"/>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pPr>
    </w:p>
    <w:p w14:paraId="489C9F52">
      <w:pPr>
        <w:snapToGrid w:val="0"/>
        <w:spacing w:before="0" w:beforeAutospacing="0" w:after="0" w:afterAutospacing="0" w:line="520" w:lineRule="exact"/>
        <w:ind w:firstLine="880"/>
        <w:jc w:val="left"/>
        <w:textAlignment w:val="baseline"/>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sectPr>
          <w:footerReference r:id="rId14" w:type="default"/>
          <w:pgSz w:w="11907" w:h="16839"/>
          <w:pgMar w:top="1431" w:right="1409" w:bottom="1153" w:left="1555" w:header="0" w:footer="1032" w:gutter="0"/>
          <w:lnNumType w:countBy="0"/>
          <w:pgNumType w:fmt="decimal"/>
          <w:cols w:space="720" w:num="1"/>
          <w:vAlign w:val="top"/>
          <w:docGrid w:linePitch="0" w:charSpace="0"/>
        </w:sectPr>
      </w:pPr>
    </w:p>
    <w:p w14:paraId="647DC875">
      <w:pPr>
        <w:snapToGrid w:val="0"/>
        <w:spacing w:before="0" w:beforeAutospacing="0" w:after="0" w:afterAutospacing="0" w:line="520" w:lineRule="exact"/>
        <w:ind w:firstLine="880"/>
        <w:jc w:val="left"/>
        <w:textAlignment w:val="baseline"/>
        <w:rPr>
          <w:rStyle w:val="39"/>
          <w:rFonts w:hint="eastAsia" w:ascii="仿宋" w:hAnsi="仿宋" w:eastAsia="仿宋" w:cs="仿宋"/>
          <w:b w:val="0"/>
          <w:bCs/>
          <w:i w:val="0"/>
          <w:caps w:val="0"/>
          <w:color w:val="000000" w:themeColor="text1"/>
          <w:spacing w:val="0"/>
          <w:w w:val="100"/>
          <w:kern w:val="2"/>
          <w:sz w:val="44"/>
          <w:szCs w:val="44"/>
          <w:highlight w:val="none"/>
          <w:lang w:val="en-US" w:eastAsia="zh-CN" w:bidi="ar-SA"/>
        </w:rPr>
      </w:pPr>
      <w:r>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t>三、法定代表人授权委托书</w:t>
      </w:r>
    </w:p>
    <w:p w14:paraId="420434F0">
      <w:pPr>
        <w:snapToGrid w:val="0"/>
        <w:spacing w:before="0" w:beforeAutospacing="0" w:after="0" w:afterAutospacing="0" w:line="500" w:lineRule="exact"/>
        <w:jc w:val="center"/>
        <w:textAlignment w:val="baseline"/>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pPr>
    </w:p>
    <w:p w14:paraId="0634F572">
      <w:pPr>
        <w:snapToGrid w:val="0"/>
        <w:spacing w:before="0" w:beforeAutospacing="0" w:after="0" w:afterAutospacing="0" w:line="520" w:lineRule="exact"/>
        <w:jc w:val="center"/>
        <w:textAlignment w:val="baseline"/>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pPr>
      <w:r>
        <w:rPr>
          <w:rStyle w:val="39"/>
          <w:rFonts w:hint="eastAsia" w:ascii="仿宋" w:hAnsi="仿宋" w:eastAsia="仿宋" w:cs="仿宋"/>
          <w:b w:val="0"/>
          <w:i w:val="0"/>
          <w:caps w:val="0"/>
          <w:color w:val="000000" w:themeColor="text1"/>
          <w:spacing w:val="0"/>
          <w:w w:val="100"/>
          <w:kern w:val="2"/>
          <w:sz w:val="44"/>
          <w:szCs w:val="44"/>
          <w:highlight w:val="none"/>
          <w:lang w:val="en-US" w:eastAsia="zh-CN" w:bidi="ar-SA"/>
        </w:rPr>
        <w:t>授权委托书（如有委托时）</w:t>
      </w:r>
    </w:p>
    <w:p w14:paraId="0A13E95A">
      <w:pPr>
        <w:snapToGrid w:val="0"/>
        <w:spacing w:before="0" w:beforeAutospacing="0" w:after="0" w:afterAutospacing="0" w:line="520" w:lineRule="exact"/>
        <w:jc w:val="both"/>
        <w:textAlignment w:val="baseline"/>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pPr>
    </w:p>
    <w:p w14:paraId="116216BA">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致：</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（采购人名称）</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w:t>
      </w:r>
    </w:p>
    <w:p w14:paraId="546D7855">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我</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 xml:space="preserve">  （姓名）  </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系</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 xml:space="preserve">  （供应商名称）  </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的（</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□法定代表人/□负责人/□自然人本人</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），现授权</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 xml:space="preserve"> （姓名） </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以我方的名义参加</w:t>
      </w:r>
      <w:r>
        <w:rPr>
          <w:rStyle w:val="39"/>
          <w:rFonts w:hint="eastAsia" w:ascii="仿宋" w:hAnsi="仿宋" w:eastAsia="仿宋" w:cs="仿宋"/>
          <w:b w:val="0"/>
          <w:i w:val="0"/>
          <w:caps w:val="0"/>
          <w:color w:val="000000" w:themeColor="text1"/>
          <w:spacing w:val="0"/>
          <w:w w:val="100"/>
          <w:kern w:val="2"/>
          <w:sz w:val="24"/>
          <w:szCs w:val="24"/>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项目的竞标活动，并代表我方全权办理针对上述项目的所有采购程序和环节的具体事务和签署相关文件。</w:t>
      </w:r>
    </w:p>
    <w:p w14:paraId="312620D0">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    我方对委托代理人的签字事项负全部责任。</w:t>
      </w:r>
    </w:p>
    <w:p w14:paraId="01AE3EC4">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本授权书自签署之日起生效，在撤销授权的书面通知以前，本授权书一直有效。委托代理人在授权书有效期内签署的所有文件不因授权的撤销而失效。</w:t>
      </w:r>
    </w:p>
    <w:p w14:paraId="03D71A90">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委托代理人无转委托权，特此委托。</w:t>
      </w:r>
    </w:p>
    <w:p w14:paraId="05A749B9">
      <w:pPr>
        <w:snapToGrid w:val="0"/>
        <w:spacing w:before="0" w:beforeAutospacing="0" w:after="0" w:afterAutospacing="0" w:line="360" w:lineRule="auto"/>
        <w:ind w:firstLine="480" w:firstLineChars="20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附：法定代表人身份证明书及委托代理人有效身份证正反面复印件</w:t>
      </w:r>
    </w:p>
    <w:p w14:paraId="578D554E">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50F7916B">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委托代理人（签字）：         法定代表人（签字或盖章）：                    </w:t>
      </w:r>
    </w:p>
    <w:p w14:paraId="02FEADE5">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委托代理人身份证号码：                              </w:t>
      </w:r>
    </w:p>
    <w:p w14:paraId="04B81891">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                                </w:t>
      </w:r>
    </w:p>
    <w:p w14:paraId="475ADA5C">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4"/>
          <w:szCs w:val="24"/>
          <w:highlight w:val="none"/>
          <w:lang w:val="en-US" w:eastAsia="zh-CN" w:bidi="ar-SA"/>
        </w:rPr>
        <w:t>供应商名称（电子签章）：</w:t>
      </w:r>
    </w:p>
    <w:p w14:paraId="18AC9DE1">
      <w:pPr>
        <w:snapToGrid w:val="0"/>
        <w:spacing w:before="0" w:beforeAutospacing="0" w:after="0" w:afterAutospacing="0" w:line="360" w:lineRule="auto"/>
        <w:jc w:val="center"/>
        <w:textAlignment w:val="baseline"/>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0"/>
          <w:sz w:val="24"/>
          <w:szCs w:val="24"/>
          <w:highlight w:val="none"/>
          <w:lang w:val="zh-CN" w:eastAsia="zh-CN" w:bidi="ar-SA"/>
        </w:rPr>
        <w:t xml:space="preserve">                                                   日期：  年  月   日</w:t>
      </w:r>
    </w:p>
    <w:p w14:paraId="404BEF10">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p>
    <w:p w14:paraId="7739FEC7">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注：1. 法定代表人必须在授权委托书上亲笔签字或盖章，委托代理人必须在授权委托书上亲笔签字，</w:t>
      </w:r>
      <w:r>
        <w:rPr>
          <w:rStyle w:val="39"/>
          <w:rFonts w:hint="eastAsia" w:ascii="仿宋" w:hAnsi="仿宋" w:eastAsia="仿宋" w:cs="仿宋"/>
          <w:b/>
          <w:i w:val="0"/>
          <w:caps w:val="0"/>
          <w:color w:val="000000" w:themeColor="text1"/>
          <w:spacing w:val="0"/>
          <w:w w:val="100"/>
          <w:kern w:val="2"/>
          <w:sz w:val="24"/>
          <w:szCs w:val="24"/>
          <w:highlight w:val="none"/>
          <w:lang w:val="en-US" w:eastAsia="zh-CN" w:bidi="ar-SA"/>
        </w:rPr>
        <w:t>否则其响应文件按无效响应处理。</w:t>
      </w:r>
    </w:p>
    <w:p w14:paraId="2C643D41">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2.供应商为其他组织或者自然人时，本磋商文件规定的法定代表人指负责人或者自然人。本磋商文件所称负责人是指参加竞标的其他组织营业执照上的负责人，本磋商文件所称自然人指参与竞标的自然人本人。</w:t>
      </w:r>
    </w:p>
    <w:p w14:paraId="33943038">
      <w:pPr>
        <w:snapToGrid w:val="0"/>
        <w:spacing w:before="0" w:beforeAutospacing="0" w:after="0" w:afterAutospacing="0" w:line="360" w:lineRule="auto"/>
        <w:ind w:firstLine="480" w:firstLineChars="200"/>
        <w:jc w:val="left"/>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3. 法人、其他组织竞标时“我方”是指“我单位”，自然人竞标时“我方”是指“本人”。</w:t>
      </w:r>
    </w:p>
    <w:p w14:paraId="2FDC847C">
      <w:pPr>
        <w:pStyle w:val="19"/>
        <w:widowControl/>
        <w:snapToGrid w:val="0"/>
        <w:spacing w:before="0" w:beforeAutospacing="0" w:after="0" w:afterAutospacing="0" w:line="240" w:lineRule="auto"/>
        <w:ind w:left="480" w:hanging="480"/>
        <w:jc w:val="both"/>
        <w:textAlignment w:val="baseline"/>
        <w:rPr>
          <w:rStyle w:val="39"/>
          <w:rFonts w:hint="eastAsia" w:ascii="仿宋" w:hAnsi="仿宋" w:eastAsia="仿宋" w:cs="仿宋"/>
          <w:b w:val="0"/>
          <w:i w:val="0"/>
          <w:caps w:val="0"/>
          <w:color w:val="000000" w:themeColor="text1"/>
          <w:spacing w:val="0"/>
          <w:w w:val="100"/>
          <w:sz w:val="24"/>
          <w:highlight w:val="none"/>
        </w:rPr>
        <w:sectPr>
          <w:footerReference r:id="rId15" w:type="default"/>
          <w:pgSz w:w="11907" w:h="16839"/>
          <w:pgMar w:top="1431" w:right="1409" w:bottom="1153" w:left="1555" w:header="0" w:footer="1032" w:gutter="0"/>
          <w:lnNumType w:countBy="0"/>
          <w:pgNumType w:fmt="decimal"/>
          <w:cols w:space="720" w:num="1"/>
          <w:vAlign w:val="top"/>
          <w:docGrid w:linePitch="0" w:charSpace="0"/>
        </w:sectPr>
      </w:pPr>
    </w:p>
    <w:p w14:paraId="16C46824">
      <w:pPr>
        <w:pStyle w:val="19"/>
        <w:widowControl/>
        <w:snapToGrid w:val="0"/>
        <w:spacing w:before="0" w:beforeAutospacing="0" w:after="0" w:afterAutospacing="0" w:line="240" w:lineRule="auto"/>
        <w:ind w:left="480" w:hanging="480"/>
        <w:jc w:val="both"/>
        <w:textAlignment w:val="baseline"/>
        <w:rPr>
          <w:rStyle w:val="39"/>
          <w:rFonts w:hint="eastAsia" w:ascii="仿宋" w:hAnsi="仿宋" w:eastAsia="仿宋" w:cs="仿宋"/>
          <w:b w:val="0"/>
          <w:i w:val="0"/>
          <w:caps w:val="0"/>
          <w:color w:val="000000" w:themeColor="text1"/>
          <w:spacing w:val="0"/>
          <w:w w:val="100"/>
          <w:sz w:val="24"/>
          <w:highlight w:val="none"/>
        </w:rPr>
      </w:pPr>
    </w:p>
    <w:p w14:paraId="66DDB5BF">
      <w:pPr>
        <w:pStyle w:val="19"/>
        <w:widowControl/>
        <w:snapToGrid w:val="0"/>
        <w:spacing w:before="0" w:beforeAutospacing="0" w:after="0" w:afterAutospacing="0" w:line="240" w:lineRule="auto"/>
        <w:ind w:left="1123" w:leftChars="267" w:hanging="200"/>
        <w:jc w:val="both"/>
        <w:textAlignment w:val="baseline"/>
        <w:rPr>
          <w:rStyle w:val="39"/>
          <w:rFonts w:hint="eastAsia" w:ascii="仿宋" w:hAnsi="仿宋" w:eastAsia="仿宋" w:cs="仿宋"/>
          <w:b/>
          <w:bCs/>
          <w:i w:val="0"/>
          <w:caps w:val="0"/>
          <w:color w:val="000000" w:themeColor="text1"/>
          <w:spacing w:val="0"/>
          <w:w w:val="100"/>
          <w:sz w:val="28"/>
          <w:szCs w:val="28"/>
          <w:highlight w:val="none"/>
        </w:rPr>
      </w:pPr>
      <w:r>
        <w:rPr>
          <w:rStyle w:val="39"/>
          <w:rFonts w:hint="eastAsia" w:ascii="仿宋" w:hAnsi="仿宋" w:eastAsia="仿宋" w:cs="仿宋"/>
          <w:b/>
          <w:bCs/>
          <w:i w:val="0"/>
          <w:caps w:val="0"/>
          <w:color w:val="000000" w:themeColor="text1"/>
          <w:spacing w:val="0"/>
          <w:w w:val="100"/>
          <w:sz w:val="28"/>
          <w:szCs w:val="28"/>
          <w:highlight w:val="none"/>
          <w:lang w:eastAsia="zh-CN"/>
        </w:rPr>
        <w:t>四</w:t>
      </w:r>
      <w:r>
        <w:rPr>
          <w:rStyle w:val="39"/>
          <w:rFonts w:hint="eastAsia" w:ascii="仿宋" w:hAnsi="仿宋" w:eastAsia="仿宋" w:cs="仿宋"/>
          <w:b/>
          <w:bCs/>
          <w:i w:val="0"/>
          <w:caps w:val="0"/>
          <w:color w:val="000000" w:themeColor="text1"/>
          <w:spacing w:val="0"/>
          <w:w w:val="100"/>
          <w:sz w:val="28"/>
          <w:szCs w:val="28"/>
          <w:highlight w:val="none"/>
        </w:rPr>
        <w:t>、项目经理简历表</w:t>
      </w:r>
    </w:p>
    <w:p w14:paraId="172A21D0">
      <w:pPr>
        <w:pStyle w:val="19"/>
        <w:widowControl/>
        <w:snapToGrid w:val="0"/>
        <w:spacing w:before="0" w:beforeAutospacing="0" w:after="0" w:afterAutospacing="0" w:line="240" w:lineRule="auto"/>
        <w:ind w:left="1123" w:leftChars="267" w:hanging="200"/>
        <w:jc w:val="both"/>
        <w:textAlignment w:val="baseline"/>
        <w:rPr>
          <w:rStyle w:val="39"/>
          <w:rFonts w:hint="eastAsia" w:ascii="仿宋" w:hAnsi="仿宋" w:eastAsia="仿宋" w:cs="仿宋"/>
          <w:b/>
          <w:bCs/>
          <w:i w:val="0"/>
          <w:caps w:val="0"/>
          <w:color w:val="000000" w:themeColor="text1"/>
          <w:spacing w:val="0"/>
          <w:w w:val="100"/>
          <w:sz w:val="28"/>
          <w:szCs w:val="28"/>
          <w:highlight w:val="none"/>
        </w:rPr>
      </w:pPr>
    </w:p>
    <w:p w14:paraId="5C91ED71">
      <w:pPr>
        <w:pStyle w:val="104"/>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u w:val="single" w:color="000000"/>
          <w:lang w:val="en-US" w:eastAsia="zh-CN" w:bidi="ar-SA"/>
        </w:rPr>
        <w:t xml:space="preserve"> （项目名称）        </w:t>
      </w: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 xml:space="preserve"> 工程</w:t>
      </w:r>
    </w:p>
    <w:tbl>
      <w:tblPr>
        <w:tblStyle w:val="24"/>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83"/>
        <w:gridCol w:w="464"/>
        <w:gridCol w:w="1548"/>
        <w:gridCol w:w="328"/>
        <w:gridCol w:w="1219"/>
        <w:gridCol w:w="674"/>
        <w:gridCol w:w="874"/>
        <w:gridCol w:w="711"/>
        <w:gridCol w:w="836"/>
        <w:gridCol w:w="272"/>
        <w:gridCol w:w="1276"/>
      </w:tblGrid>
      <w:tr w14:paraId="7B14F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083" w:type="dxa"/>
            <w:tcBorders>
              <w:top w:val="single" w:color="000000" w:sz="4" w:space="0"/>
              <w:left w:val="single" w:color="000000" w:sz="4" w:space="0"/>
              <w:bottom w:val="single" w:color="000000" w:sz="4" w:space="0"/>
              <w:right w:val="single" w:color="000000" w:sz="4" w:space="0"/>
            </w:tcBorders>
            <w:vAlign w:val="center"/>
          </w:tcPr>
          <w:p w14:paraId="10228E2F">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姓名</w:t>
            </w:r>
          </w:p>
        </w:tc>
        <w:tc>
          <w:tcPr>
            <w:tcW w:w="2340" w:type="dxa"/>
            <w:gridSpan w:val="3"/>
            <w:tcBorders>
              <w:top w:val="single" w:color="000000" w:sz="4" w:space="0"/>
              <w:left w:val="single" w:color="000000" w:sz="4" w:space="0"/>
              <w:bottom w:val="single" w:color="000000" w:sz="4" w:space="0"/>
              <w:right w:val="single" w:color="000000" w:sz="4" w:space="0"/>
            </w:tcBorders>
            <w:vAlign w:val="center"/>
          </w:tcPr>
          <w:p w14:paraId="0FFA7D3E">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893" w:type="dxa"/>
            <w:gridSpan w:val="2"/>
            <w:tcBorders>
              <w:top w:val="single" w:color="000000" w:sz="4" w:space="0"/>
              <w:left w:val="single" w:color="000000" w:sz="4" w:space="0"/>
              <w:bottom w:val="single" w:color="000000" w:sz="4" w:space="0"/>
              <w:right w:val="single" w:color="000000" w:sz="4" w:space="0"/>
            </w:tcBorders>
            <w:vAlign w:val="center"/>
          </w:tcPr>
          <w:p w14:paraId="0C3C7315">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性别</w:t>
            </w:r>
          </w:p>
        </w:tc>
        <w:tc>
          <w:tcPr>
            <w:tcW w:w="1585" w:type="dxa"/>
            <w:gridSpan w:val="2"/>
            <w:tcBorders>
              <w:top w:val="single" w:color="000000" w:sz="4" w:space="0"/>
              <w:left w:val="single" w:color="000000" w:sz="4" w:space="0"/>
              <w:bottom w:val="single" w:color="000000" w:sz="4" w:space="0"/>
              <w:right w:val="single" w:color="000000" w:sz="4" w:space="0"/>
            </w:tcBorders>
            <w:vAlign w:val="center"/>
          </w:tcPr>
          <w:p w14:paraId="3C092D24">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08" w:type="dxa"/>
            <w:gridSpan w:val="2"/>
            <w:tcBorders>
              <w:top w:val="single" w:color="000000" w:sz="4" w:space="0"/>
              <w:left w:val="single" w:color="000000" w:sz="4" w:space="0"/>
              <w:bottom w:val="single" w:color="000000" w:sz="4" w:space="0"/>
              <w:right w:val="single" w:color="000000" w:sz="4" w:space="0"/>
            </w:tcBorders>
            <w:vAlign w:val="center"/>
          </w:tcPr>
          <w:p w14:paraId="584B812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年龄</w:t>
            </w:r>
          </w:p>
        </w:tc>
        <w:tc>
          <w:tcPr>
            <w:tcW w:w="1276" w:type="dxa"/>
            <w:tcBorders>
              <w:top w:val="single" w:color="000000" w:sz="4" w:space="0"/>
              <w:left w:val="single" w:color="000000" w:sz="4" w:space="0"/>
              <w:bottom w:val="single" w:color="000000" w:sz="4" w:space="0"/>
              <w:right w:val="single" w:color="000000" w:sz="4" w:space="0"/>
            </w:tcBorders>
            <w:vAlign w:val="center"/>
          </w:tcPr>
          <w:p w14:paraId="1CE7915B">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63FDA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jc w:val="center"/>
        </w:trPr>
        <w:tc>
          <w:tcPr>
            <w:tcW w:w="1083" w:type="dxa"/>
            <w:tcBorders>
              <w:top w:val="single" w:color="000000" w:sz="4" w:space="0"/>
              <w:left w:val="single" w:color="000000" w:sz="4" w:space="0"/>
              <w:bottom w:val="single" w:color="000000" w:sz="4" w:space="0"/>
              <w:right w:val="single" w:color="000000" w:sz="4" w:space="0"/>
            </w:tcBorders>
            <w:vAlign w:val="center"/>
          </w:tcPr>
          <w:p w14:paraId="466981AE">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职务</w:t>
            </w:r>
          </w:p>
        </w:tc>
        <w:tc>
          <w:tcPr>
            <w:tcW w:w="2340" w:type="dxa"/>
            <w:gridSpan w:val="3"/>
            <w:tcBorders>
              <w:top w:val="single" w:color="000000" w:sz="4" w:space="0"/>
              <w:left w:val="single" w:color="000000" w:sz="4" w:space="0"/>
              <w:bottom w:val="single" w:color="000000" w:sz="4" w:space="0"/>
              <w:right w:val="single" w:color="000000" w:sz="4" w:space="0"/>
            </w:tcBorders>
            <w:vAlign w:val="center"/>
          </w:tcPr>
          <w:p w14:paraId="379C8AD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893" w:type="dxa"/>
            <w:gridSpan w:val="2"/>
            <w:tcBorders>
              <w:top w:val="single" w:color="000000" w:sz="4" w:space="0"/>
              <w:left w:val="single" w:color="000000" w:sz="4" w:space="0"/>
              <w:bottom w:val="single" w:color="000000" w:sz="4" w:space="0"/>
              <w:right w:val="single" w:color="000000" w:sz="4" w:space="0"/>
            </w:tcBorders>
            <w:vAlign w:val="center"/>
          </w:tcPr>
          <w:p w14:paraId="3A205B19">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职称</w:t>
            </w:r>
          </w:p>
        </w:tc>
        <w:tc>
          <w:tcPr>
            <w:tcW w:w="1585" w:type="dxa"/>
            <w:gridSpan w:val="2"/>
            <w:tcBorders>
              <w:top w:val="single" w:color="000000" w:sz="4" w:space="0"/>
              <w:left w:val="single" w:color="000000" w:sz="4" w:space="0"/>
              <w:bottom w:val="single" w:color="000000" w:sz="4" w:space="0"/>
              <w:right w:val="single" w:color="000000" w:sz="4" w:space="0"/>
            </w:tcBorders>
            <w:vAlign w:val="center"/>
          </w:tcPr>
          <w:p w14:paraId="1360ACFF">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108" w:type="dxa"/>
            <w:gridSpan w:val="2"/>
            <w:tcBorders>
              <w:top w:val="single" w:color="000000" w:sz="4" w:space="0"/>
              <w:left w:val="single" w:color="000000" w:sz="4" w:space="0"/>
              <w:bottom w:val="single" w:color="000000" w:sz="4" w:space="0"/>
              <w:right w:val="single" w:color="000000" w:sz="4" w:space="0"/>
            </w:tcBorders>
            <w:vAlign w:val="center"/>
          </w:tcPr>
          <w:p w14:paraId="43A95101">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学历</w:t>
            </w:r>
          </w:p>
        </w:tc>
        <w:tc>
          <w:tcPr>
            <w:tcW w:w="1276" w:type="dxa"/>
            <w:tcBorders>
              <w:top w:val="single" w:color="000000" w:sz="4" w:space="0"/>
              <w:left w:val="single" w:color="000000" w:sz="4" w:space="0"/>
              <w:bottom w:val="single" w:color="000000" w:sz="4" w:space="0"/>
              <w:right w:val="single" w:color="000000" w:sz="4" w:space="0"/>
            </w:tcBorders>
            <w:vAlign w:val="center"/>
          </w:tcPr>
          <w:p w14:paraId="02BAD6C4">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567527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3423" w:type="dxa"/>
            <w:gridSpan w:val="4"/>
            <w:tcBorders>
              <w:top w:val="single" w:color="000000" w:sz="4" w:space="0"/>
              <w:left w:val="single" w:color="000000" w:sz="4" w:space="0"/>
              <w:bottom w:val="single" w:color="000000" w:sz="4" w:space="0"/>
              <w:right w:val="single" w:color="000000" w:sz="4" w:space="0"/>
            </w:tcBorders>
            <w:vAlign w:val="center"/>
          </w:tcPr>
          <w:p w14:paraId="07D7D6C2">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参加工作时间</w:t>
            </w:r>
          </w:p>
        </w:tc>
        <w:tc>
          <w:tcPr>
            <w:tcW w:w="1893" w:type="dxa"/>
            <w:gridSpan w:val="2"/>
            <w:tcBorders>
              <w:top w:val="single" w:color="000000" w:sz="4" w:space="0"/>
              <w:left w:val="single" w:color="000000" w:sz="4" w:space="0"/>
              <w:bottom w:val="single" w:color="000000" w:sz="4" w:space="0"/>
              <w:right w:val="single" w:color="000000" w:sz="4" w:space="0"/>
            </w:tcBorders>
            <w:vAlign w:val="center"/>
          </w:tcPr>
          <w:p w14:paraId="5EE3B3C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2693" w:type="dxa"/>
            <w:gridSpan w:val="4"/>
            <w:tcBorders>
              <w:top w:val="single" w:color="000000" w:sz="4" w:space="0"/>
              <w:left w:val="single" w:color="000000" w:sz="4" w:space="0"/>
              <w:bottom w:val="single" w:color="000000" w:sz="4" w:space="0"/>
              <w:right w:val="single" w:color="000000" w:sz="4" w:space="0"/>
            </w:tcBorders>
            <w:vAlign w:val="center"/>
          </w:tcPr>
          <w:p w14:paraId="2178BE7E">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担任项目经理年限</w:t>
            </w:r>
          </w:p>
        </w:tc>
        <w:tc>
          <w:tcPr>
            <w:tcW w:w="1276" w:type="dxa"/>
            <w:tcBorders>
              <w:top w:val="single" w:color="000000" w:sz="4" w:space="0"/>
              <w:left w:val="single" w:color="000000" w:sz="4" w:space="0"/>
              <w:bottom w:val="single" w:color="000000" w:sz="4" w:space="0"/>
              <w:right w:val="single" w:color="000000" w:sz="4" w:space="0"/>
            </w:tcBorders>
            <w:vAlign w:val="center"/>
          </w:tcPr>
          <w:p w14:paraId="106B95D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617CF5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8" w:hRule="atLeast"/>
          <w:jc w:val="center"/>
        </w:trPr>
        <w:tc>
          <w:tcPr>
            <w:tcW w:w="3423" w:type="dxa"/>
            <w:gridSpan w:val="4"/>
            <w:tcBorders>
              <w:top w:val="single" w:color="000000" w:sz="4" w:space="0"/>
              <w:left w:val="single" w:color="000000" w:sz="4" w:space="0"/>
              <w:bottom w:val="single" w:color="000000" w:sz="4" w:space="0"/>
              <w:right w:val="single" w:color="000000" w:sz="4" w:space="0"/>
            </w:tcBorders>
            <w:vAlign w:val="center"/>
          </w:tcPr>
          <w:p w14:paraId="71BCC6AD">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建造师注册编号</w:t>
            </w:r>
          </w:p>
        </w:tc>
        <w:tc>
          <w:tcPr>
            <w:tcW w:w="5862" w:type="dxa"/>
            <w:gridSpan w:val="7"/>
            <w:tcBorders>
              <w:top w:val="single" w:color="000000" w:sz="4" w:space="0"/>
              <w:left w:val="single" w:color="000000" w:sz="4" w:space="0"/>
              <w:bottom w:val="single" w:color="000000" w:sz="4" w:space="0"/>
              <w:right w:val="single" w:color="000000" w:sz="4" w:space="0"/>
            </w:tcBorders>
            <w:vAlign w:val="center"/>
          </w:tcPr>
          <w:p w14:paraId="4372BB81">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4BA0A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68" w:hRule="atLeast"/>
          <w:jc w:val="center"/>
        </w:trPr>
        <w:tc>
          <w:tcPr>
            <w:tcW w:w="3423" w:type="dxa"/>
            <w:gridSpan w:val="4"/>
            <w:tcBorders>
              <w:top w:val="single" w:color="000000" w:sz="4" w:space="0"/>
              <w:left w:val="single" w:color="000000" w:sz="4" w:space="0"/>
              <w:bottom w:val="single" w:color="000000" w:sz="4" w:space="0"/>
              <w:right w:val="single" w:color="000000" w:sz="4" w:space="0"/>
            </w:tcBorders>
            <w:vAlign w:val="center"/>
          </w:tcPr>
          <w:p w14:paraId="732803B5">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身份证号</w:t>
            </w:r>
          </w:p>
        </w:tc>
        <w:tc>
          <w:tcPr>
            <w:tcW w:w="5862" w:type="dxa"/>
            <w:gridSpan w:val="7"/>
            <w:tcBorders>
              <w:top w:val="single" w:color="000000" w:sz="4" w:space="0"/>
              <w:left w:val="single" w:color="000000" w:sz="4" w:space="0"/>
              <w:bottom w:val="single" w:color="000000" w:sz="4" w:space="0"/>
              <w:right w:val="single" w:color="000000" w:sz="4" w:space="0"/>
            </w:tcBorders>
            <w:vAlign w:val="center"/>
          </w:tcPr>
          <w:p w14:paraId="78244CC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1FB3EC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9285" w:type="dxa"/>
            <w:gridSpan w:val="11"/>
            <w:tcBorders>
              <w:top w:val="single" w:color="000000" w:sz="4" w:space="0"/>
              <w:left w:val="single" w:color="000000" w:sz="4" w:space="0"/>
              <w:bottom w:val="single" w:color="000000" w:sz="4" w:space="0"/>
              <w:right w:val="single" w:color="000000" w:sz="4" w:space="0"/>
            </w:tcBorders>
            <w:vAlign w:val="center"/>
          </w:tcPr>
          <w:p w14:paraId="020AFCE4">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在建和已完工程项目情况</w:t>
            </w:r>
          </w:p>
        </w:tc>
      </w:tr>
      <w:tr w14:paraId="64866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jc w:val="center"/>
        </w:trPr>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27FAB632">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建设单位</w:t>
            </w:r>
          </w:p>
        </w:tc>
        <w:tc>
          <w:tcPr>
            <w:tcW w:w="1548" w:type="dxa"/>
            <w:tcBorders>
              <w:top w:val="single" w:color="000000" w:sz="4" w:space="0"/>
              <w:left w:val="single" w:color="000000" w:sz="4" w:space="0"/>
              <w:bottom w:val="single" w:color="000000" w:sz="4" w:space="0"/>
              <w:right w:val="single" w:color="000000" w:sz="4" w:space="0"/>
            </w:tcBorders>
            <w:vAlign w:val="center"/>
          </w:tcPr>
          <w:p w14:paraId="21CE4541">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项目名称</w:t>
            </w: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6E7D26B7">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建设规模</w:t>
            </w: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0F4037BF">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开、竣工日期</w:t>
            </w: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1D856A60">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在建或已完</w:t>
            </w: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59944B3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工程质量</w:t>
            </w:r>
          </w:p>
        </w:tc>
      </w:tr>
      <w:tr w14:paraId="2297A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4D9D9BD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119D040D">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606AEF4D">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4855509B">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1A1EFE3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5E19ACCB">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43609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45C757C4">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5B741D41">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57A11057">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5CA91AC5">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4218097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382542E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1FC8C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4F93A32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04A29BD5">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292AA841">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413699BA">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7C45F8E8">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15205A7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r w14:paraId="38D09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4E421924">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tcBorders>
              <w:top w:val="single" w:color="000000" w:sz="4" w:space="0"/>
              <w:left w:val="single" w:color="000000" w:sz="4" w:space="0"/>
              <w:bottom w:val="single" w:color="000000" w:sz="4" w:space="0"/>
              <w:right w:val="single" w:color="000000" w:sz="4" w:space="0"/>
            </w:tcBorders>
            <w:vAlign w:val="center"/>
          </w:tcPr>
          <w:p w14:paraId="4B6635AE">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5F4151F6">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68A0C5DE">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7" w:type="dxa"/>
            <w:gridSpan w:val="2"/>
            <w:tcBorders>
              <w:top w:val="single" w:color="000000" w:sz="4" w:space="0"/>
              <w:left w:val="single" w:color="000000" w:sz="4" w:space="0"/>
              <w:bottom w:val="single" w:color="000000" w:sz="4" w:space="0"/>
              <w:right w:val="single" w:color="000000" w:sz="4" w:space="0"/>
            </w:tcBorders>
            <w:vAlign w:val="center"/>
          </w:tcPr>
          <w:p w14:paraId="1FFFE3EA">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c>
          <w:tcPr>
            <w:tcW w:w="1548" w:type="dxa"/>
            <w:gridSpan w:val="2"/>
            <w:tcBorders>
              <w:top w:val="single" w:color="000000" w:sz="4" w:space="0"/>
              <w:left w:val="single" w:color="000000" w:sz="4" w:space="0"/>
              <w:bottom w:val="single" w:color="000000" w:sz="4" w:space="0"/>
              <w:right w:val="single" w:color="000000" w:sz="4" w:space="0"/>
            </w:tcBorders>
            <w:vAlign w:val="center"/>
          </w:tcPr>
          <w:p w14:paraId="0BA1AF4E">
            <w:pPr>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tc>
      </w:tr>
    </w:tbl>
    <w:p w14:paraId="32C5CD8E">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p>
    <w:p w14:paraId="0983F7B2">
      <w:pPr>
        <w:snapToGrid w:val="0"/>
        <w:spacing w:before="0" w:beforeAutospacing="0" w:after="0" w:afterAutospacing="0" w:line="36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备注：</w:t>
      </w:r>
    </w:p>
    <w:p w14:paraId="16AC6234">
      <w:pPr>
        <w:numPr>
          <w:ilvl w:val="0"/>
          <w:numId w:val="7"/>
        </w:numPr>
        <w:snapToGrid w:val="0"/>
        <w:spacing w:before="0" w:beforeAutospacing="0" w:after="0" w:afterAutospacing="0" w:line="360" w:lineRule="auto"/>
        <w:ind w:firstLine="420" w:firstLineChars="200"/>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t>附项目经理注册建造师注册证书、安全生产考核合格证书（B证）已完工程成交通知书（如有）、工程合同协议书（如有）、工程竣工验收证明材料（如有）的复印件，以及供应商认为需要增加的其他证明材料复印件，以上复印件须加盖供应商单位公章。</w:t>
      </w:r>
    </w:p>
    <w:p w14:paraId="1C9A76F5">
      <w:pPr>
        <w:snapToGrid w:val="0"/>
        <w:spacing w:before="202" w:beforeAutospacing="0" w:after="0" w:afterAutospacing="0" w:line="186" w:lineRule="auto"/>
        <w:ind w:firstLine="459"/>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15"/>
          <w:w w:val="100"/>
          <w:kern w:val="2"/>
          <w:sz w:val="21"/>
          <w:szCs w:val="21"/>
          <w:highlight w:val="none"/>
          <w:lang w:val="en-US" w:eastAsia="zh-CN" w:bidi="ar-SA"/>
        </w:rPr>
        <w:t>供应商名称（电子签章）</w:t>
      </w:r>
      <w:r>
        <w:rPr>
          <w:rStyle w:val="39"/>
          <w:rFonts w:hint="eastAsia" w:ascii="仿宋" w:hAnsi="仿宋" w:eastAsia="仿宋" w:cs="仿宋"/>
          <w:b w:val="0"/>
          <w:i w:val="0"/>
          <w:caps w:val="0"/>
          <w:color w:val="000000" w:themeColor="text1"/>
          <w:spacing w:val="-29"/>
          <w:w w:val="100"/>
          <w:kern w:val="2"/>
          <w:sz w:val="21"/>
          <w:szCs w:val="21"/>
          <w:highlight w:val="none"/>
          <w:lang w:val="en-US" w:eastAsia="zh-CN" w:bidi="ar-SA"/>
        </w:rPr>
        <w:t>：</w:t>
      </w:r>
    </w:p>
    <w:p w14:paraId="614DCD86">
      <w:pPr>
        <w:snapToGrid w:val="0"/>
        <w:spacing w:before="268" w:beforeAutospacing="0" w:after="0" w:afterAutospacing="0" w:line="186" w:lineRule="auto"/>
        <w:ind w:firstLine="460"/>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1"/>
          <w:w w:val="100"/>
          <w:kern w:val="2"/>
          <w:sz w:val="21"/>
          <w:szCs w:val="21"/>
          <w:highlight w:val="none"/>
          <w:lang w:val="en-US" w:eastAsia="zh-CN" w:bidi="ar-SA"/>
        </w:rPr>
        <w:t>法人代表或委托代理人（签字或盖章</w:t>
      </w:r>
      <w:r>
        <w:rPr>
          <w:rStyle w:val="39"/>
          <w:rFonts w:hint="eastAsia" w:ascii="仿宋" w:hAnsi="仿宋" w:eastAsia="仿宋" w:cs="仿宋"/>
          <w:b w:val="0"/>
          <w:i w:val="0"/>
          <w:caps w:val="0"/>
          <w:color w:val="000000" w:themeColor="text1"/>
          <w:spacing w:val="-7"/>
          <w:w w:val="100"/>
          <w:kern w:val="2"/>
          <w:sz w:val="21"/>
          <w:szCs w:val="21"/>
          <w:highlight w:val="none"/>
          <w:lang w:val="en-US" w:eastAsia="zh-CN" w:bidi="ar-SA"/>
        </w:rPr>
        <w:t>）：</w:t>
      </w:r>
    </w:p>
    <w:p w14:paraId="462F7A8C">
      <w:pPr>
        <w:snapToGrid w:val="0"/>
        <w:spacing w:before="269" w:beforeAutospacing="0" w:after="0" w:afterAutospacing="0" w:line="186" w:lineRule="auto"/>
        <w:ind w:firstLine="495"/>
        <w:jc w:val="both"/>
        <w:textAlignment w:val="baseline"/>
        <w:rPr>
          <w:rStyle w:val="39"/>
          <w:rFonts w:hint="eastAsia" w:ascii="仿宋" w:hAnsi="仿宋" w:eastAsia="仿宋" w:cs="仿宋"/>
          <w:b w:val="0"/>
          <w:i w:val="0"/>
          <w:caps w:val="0"/>
          <w:color w:val="000000" w:themeColor="text1"/>
          <w:spacing w:val="0"/>
          <w:w w:val="100"/>
          <w:kern w:val="2"/>
          <w:sz w:val="21"/>
          <w:szCs w:val="21"/>
          <w:highlight w:val="none"/>
          <w:lang w:val="en-US" w:eastAsia="zh-CN" w:bidi="ar-SA"/>
        </w:rPr>
      </w:pPr>
      <w:r>
        <w:rPr>
          <w:rStyle w:val="39"/>
          <w:rFonts w:hint="eastAsia" w:ascii="仿宋" w:hAnsi="仿宋" w:eastAsia="仿宋" w:cs="仿宋"/>
          <w:b w:val="0"/>
          <w:i w:val="0"/>
          <w:caps w:val="0"/>
          <w:color w:val="000000" w:themeColor="text1"/>
          <w:spacing w:val="-20"/>
          <w:w w:val="95"/>
          <w:kern w:val="2"/>
          <w:sz w:val="21"/>
          <w:szCs w:val="21"/>
          <w:highlight w:val="none"/>
          <w:lang w:val="en-US" w:eastAsia="zh-CN" w:bidi="ar-SA"/>
        </w:rPr>
        <w:t>日期：</w:t>
      </w:r>
      <w:r>
        <w:rPr>
          <w:rStyle w:val="39"/>
          <w:rFonts w:hint="eastAsia" w:ascii="仿宋" w:hAnsi="仿宋" w:eastAsia="仿宋" w:cs="仿宋"/>
          <w:b w:val="0"/>
          <w:i w:val="0"/>
          <w:caps w:val="0"/>
          <w:color w:val="000000" w:themeColor="text1"/>
          <w:spacing w:val="1"/>
          <w:w w:val="100"/>
          <w:kern w:val="2"/>
          <w:sz w:val="21"/>
          <w:szCs w:val="21"/>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20"/>
          <w:w w:val="95"/>
          <w:kern w:val="2"/>
          <w:sz w:val="21"/>
          <w:szCs w:val="21"/>
          <w:highlight w:val="none"/>
          <w:lang w:val="en-US" w:eastAsia="zh-CN" w:bidi="ar-SA"/>
        </w:rPr>
        <w:t>年</w:t>
      </w:r>
      <w:r>
        <w:rPr>
          <w:rStyle w:val="39"/>
          <w:rFonts w:hint="eastAsia" w:ascii="仿宋" w:hAnsi="仿宋" w:eastAsia="仿宋" w:cs="仿宋"/>
          <w:b w:val="0"/>
          <w:i w:val="0"/>
          <w:caps w:val="0"/>
          <w:color w:val="000000" w:themeColor="text1"/>
          <w:spacing w:val="3"/>
          <w:w w:val="100"/>
          <w:kern w:val="2"/>
          <w:sz w:val="21"/>
          <w:szCs w:val="21"/>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20"/>
          <w:w w:val="95"/>
          <w:kern w:val="2"/>
          <w:sz w:val="21"/>
          <w:szCs w:val="21"/>
          <w:highlight w:val="none"/>
          <w:lang w:val="en-US" w:eastAsia="zh-CN" w:bidi="ar-SA"/>
        </w:rPr>
        <w:t>月</w:t>
      </w:r>
      <w:r>
        <w:rPr>
          <w:rStyle w:val="39"/>
          <w:rFonts w:hint="eastAsia" w:ascii="仿宋" w:hAnsi="仿宋" w:eastAsia="仿宋" w:cs="仿宋"/>
          <w:b w:val="0"/>
          <w:i w:val="0"/>
          <w:caps w:val="0"/>
          <w:color w:val="000000" w:themeColor="text1"/>
          <w:spacing w:val="7"/>
          <w:w w:val="100"/>
          <w:kern w:val="2"/>
          <w:sz w:val="21"/>
          <w:szCs w:val="21"/>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20"/>
          <w:w w:val="95"/>
          <w:kern w:val="2"/>
          <w:sz w:val="21"/>
          <w:szCs w:val="21"/>
          <w:highlight w:val="none"/>
          <w:lang w:val="en-US" w:eastAsia="zh-CN" w:bidi="ar-SA"/>
        </w:rPr>
        <w:t>日</w:t>
      </w:r>
    </w:p>
    <w:p w14:paraId="6EB52733">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2552F548">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38A5D0E5">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1B224BCB">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1F87EB99">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06E136A3">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0EC391EF">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4C9183DC">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00B0AB99">
      <w:pPr>
        <w:pStyle w:val="16"/>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3B6F4289">
      <w:pPr>
        <w:pStyle w:val="16"/>
        <w:keepNext w:val="0"/>
        <w:keepLines w:val="0"/>
        <w:pageBreakBefore w:val="0"/>
        <w:widowControl/>
        <w:numPr>
          <w:ilvl w:val="0"/>
          <w:numId w:val="0"/>
        </w:numPr>
        <w:kinsoku/>
        <w:wordWrap/>
        <w:overflowPunct/>
        <w:topLinePunct w:val="0"/>
        <w:autoSpaceDE/>
        <w:autoSpaceDN/>
        <w:bidi w:val="0"/>
        <w:adjustRightInd/>
        <w:snapToGrid w:val="0"/>
        <w:spacing w:line="1000" w:lineRule="exact"/>
        <w:textAlignment w:val="baseline"/>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sectPr>
          <w:footerReference r:id="rId16" w:type="default"/>
          <w:pgSz w:w="11907" w:h="16839"/>
          <w:pgMar w:top="1431" w:right="1409" w:bottom="1153" w:left="1555" w:header="0" w:footer="1032" w:gutter="0"/>
          <w:lnNumType w:countBy="0"/>
          <w:pgNumType w:fmt="decimal"/>
          <w:cols w:space="720" w:num="1"/>
          <w:vAlign w:val="top"/>
          <w:docGrid w:linePitch="0" w:charSpace="0"/>
        </w:sectPr>
      </w:pPr>
    </w:p>
    <w:p w14:paraId="6C08D516">
      <w:pPr>
        <w:pStyle w:val="16"/>
        <w:keepNext w:val="0"/>
        <w:keepLines w:val="0"/>
        <w:pageBreakBefore w:val="0"/>
        <w:widowControl/>
        <w:numPr>
          <w:ilvl w:val="0"/>
          <w:numId w:val="0"/>
        </w:numPr>
        <w:kinsoku/>
        <w:wordWrap/>
        <w:overflowPunct/>
        <w:topLinePunct w:val="0"/>
        <w:autoSpaceDE/>
        <w:autoSpaceDN/>
        <w:bidi w:val="0"/>
        <w:adjustRightInd/>
        <w:snapToGrid w:val="0"/>
        <w:spacing w:line="1000" w:lineRule="exact"/>
        <w:textAlignment w:val="baseline"/>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t>五、项目技术方案</w:t>
      </w:r>
    </w:p>
    <w:p w14:paraId="76E0E52C">
      <w:pPr>
        <w:pStyle w:val="16"/>
        <w:keepNext w:val="0"/>
        <w:keepLines w:val="0"/>
        <w:pageBreakBefore w:val="0"/>
        <w:widowControl/>
        <w:kinsoku/>
        <w:wordWrap/>
        <w:overflowPunct/>
        <w:topLinePunct w:val="0"/>
        <w:autoSpaceDE/>
        <w:autoSpaceDN/>
        <w:bidi w:val="0"/>
        <w:adjustRightInd/>
        <w:snapToGrid w:val="0"/>
        <w:spacing w:line="1000" w:lineRule="exact"/>
        <w:textAlignment w:val="baseline"/>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t>六、项目实施人员一览表</w:t>
      </w:r>
    </w:p>
    <w:p w14:paraId="25694FF9">
      <w:pPr>
        <w:pStyle w:val="16"/>
        <w:keepNext w:val="0"/>
        <w:keepLines w:val="0"/>
        <w:pageBreakBefore w:val="0"/>
        <w:widowControl/>
        <w:numPr>
          <w:ilvl w:val="0"/>
          <w:numId w:val="0"/>
        </w:numPr>
        <w:kinsoku/>
        <w:wordWrap/>
        <w:overflowPunct/>
        <w:topLinePunct w:val="0"/>
        <w:autoSpaceDE/>
        <w:autoSpaceDN/>
        <w:bidi w:val="0"/>
        <w:adjustRightInd/>
        <w:snapToGrid w:val="0"/>
        <w:spacing w:line="1000" w:lineRule="exact"/>
        <w:textAlignment w:val="baseline"/>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t>七、供应商认为需要提供的其他有关资料</w:t>
      </w:r>
    </w:p>
    <w:p w14:paraId="39E63A1B">
      <w:pPr>
        <w:pStyle w:val="16"/>
        <w:keepNext w:val="0"/>
        <w:keepLines w:val="0"/>
        <w:pageBreakBefore w:val="0"/>
        <w:widowControl/>
        <w:kinsoku/>
        <w:wordWrap/>
        <w:overflowPunct/>
        <w:topLinePunct w:val="0"/>
        <w:autoSpaceDE/>
        <w:autoSpaceDN/>
        <w:bidi w:val="0"/>
        <w:adjustRightInd/>
        <w:snapToGrid w:val="0"/>
        <w:spacing w:line="1000" w:lineRule="exact"/>
        <w:textAlignment w:val="baseline"/>
        <w:rPr>
          <w:rStyle w:val="39"/>
          <w:rFonts w:hint="eastAsia" w:ascii="仿宋" w:hAnsi="仿宋" w:eastAsia="仿宋" w:cs="仿宋"/>
          <w:b/>
          <w:bCs/>
          <w:i w:val="0"/>
          <w:caps w:val="0"/>
          <w:color w:val="000000" w:themeColor="text1"/>
          <w:spacing w:val="0"/>
          <w:w w:val="100"/>
          <w:kern w:val="2"/>
          <w:sz w:val="32"/>
          <w:szCs w:val="32"/>
          <w:highlight w:val="none"/>
          <w:lang w:val="en-US" w:eastAsia="zh-CN" w:bidi="ar-SA"/>
        </w:rPr>
        <w:sectPr>
          <w:footerReference r:id="rId17" w:type="default"/>
          <w:pgSz w:w="11907" w:h="16839"/>
          <w:pgMar w:top="1431" w:right="1409" w:bottom="1153" w:left="1555" w:header="0" w:footer="1032" w:gutter="0"/>
          <w:lnNumType w:countBy="0"/>
          <w:pgNumType w:fmt="decimal"/>
          <w:cols w:space="720" w:num="1"/>
          <w:vAlign w:val="top"/>
          <w:docGrid w:linePitch="0" w:charSpace="0"/>
        </w:sectPr>
      </w:pPr>
    </w:p>
    <w:p w14:paraId="6CC0ECA8">
      <w:pPr>
        <w:snapToGrid w:val="0"/>
        <w:spacing w:before="0" w:beforeAutospacing="0" w:after="0" w:afterAutospacing="0" w:line="240" w:lineRule="auto"/>
        <w:jc w:val="both"/>
        <w:textAlignment w:val="baseline"/>
        <w:rPr>
          <w:rStyle w:val="39"/>
          <w:rFonts w:hint="eastAsia" w:ascii="仿宋" w:hAnsi="仿宋" w:eastAsia="仿宋" w:cs="仿宋"/>
          <w:b w:val="0"/>
          <w:i w:val="0"/>
          <w:caps w:val="0"/>
          <w:color w:val="000000" w:themeColor="text1"/>
          <w:spacing w:val="0"/>
          <w:w w:val="100"/>
          <w:kern w:val="2"/>
          <w:sz w:val="21"/>
          <w:szCs w:val="24"/>
          <w:highlight w:val="none"/>
          <w:lang w:val="en-US" w:eastAsia="zh-CN" w:bidi="ar-SA"/>
        </w:rPr>
      </w:pPr>
    </w:p>
    <w:p w14:paraId="23AE40D9">
      <w:pPr>
        <w:jc w:val="cente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762E0CBA">
      <w:pPr>
        <w:jc w:val="center"/>
        <w:rPr>
          <w:rStyle w:val="39"/>
          <w:rFonts w:hint="eastAsia" w:ascii="仿宋" w:hAnsi="仿宋" w:eastAsia="仿宋" w:cs="仿宋"/>
          <w:b w:val="0"/>
          <w:bCs w:val="0"/>
          <w:i w:val="0"/>
          <w:caps w:val="0"/>
          <w:color w:val="000000" w:themeColor="text1"/>
          <w:spacing w:val="0"/>
          <w:w w:val="100"/>
          <w:kern w:val="2"/>
          <w:sz w:val="30"/>
          <w:szCs w:val="30"/>
          <w:highlight w:val="none"/>
          <w:lang w:val="en-US" w:eastAsia="zh-CN" w:bidi="ar-SA"/>
        </w:rPr>
      </w:pPr>
      <w:r>
        <w:rPr>
          <w:rStyle w:val="39"/>
          <w:rFonts w:hint="eastAsia" w:ascii="仿宋" w:hAnsi="仿宋" w:eastAsia="仿宋" w:cs="仿宋"/>
          <w:b w:val="0"/>
          <w:bCs w:val="0"/>
          <w:i w:val="0"/>
          <w:caps w:val="0"/>
          <w:color w:val="000000" w:themeColor="text1"/>
          <w:spacing w:val="0"/>
          <w:w w:val="100"/>
          <w:kern w:val="2"/>
          <w:sz w:val="30"/>
          <w:szCs w:val="30"/>
          <w:highlight w:val="none"/>
          <w:lang w:val="en-US" w:eastAsia="zh-CN" w:bidi="ar-SA"/>
        </w:rPr>
        <w:t xml:space="preserve">第三节  报价文件格式 </w:t>
      </w:r>
    </w:p>
    <w:p w14:paraId="1281C317">
      <w:pPr>
        <w:jc w:val="cente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6E6C08C2">
      <w:pPr>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2F856FB6">
      <w:pPr>
        <w:jc w:val="cente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t xml:space="preserve">  报价文件</w:t>
      </w:r>
    </w:p>
    <w:p w14:paraId="277EA77B">
      <w:pPr>
        <w:ind w:firstLine="2650" w:firstLineChars="600"/>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346C7808">
      <w:pPr>
        <w:ind w:firstLine="2650" w:firstLineChars="600"/>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21E804B4">
      <w:pPr>
        <w:ind w:firstLine="2650" w:firstLineChars="600"/>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3A4AE7EF">
      <w:pPr>
        <w:snapToGrid w:val="0"/>
        <w:spacing w:before="120" w:beforeAutospacing="0" w:after="50" w:afterAutospacing="0" w:line="240" w:lineRule="auto"/>
        <w:ind w:firstLine="640" w:firstLineChars="2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项目名称：</w:t>
      </w:r>
    </w:p>
    <w:p w14:paraId="0079CFA1">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52CFA9F9">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项目编号：</w:t>
      </w:r>
    </w:p>
    <w:p w14:paraId="48E1B05A">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 xml:space="preserve"> </w:t>
      </w:r>
    </w:p>
    <w:p w14:paraId="0A83104B">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所竞分标（如有则填写，无分标时填写“无”或者留空）：</w:t>
      </w:r>
    </w:p>
    <w:p w14:paraId="20C5C01A">
      <w:pPr>
        <w:snapToGrid w:val="0"/>
        <w:spacing w:before="12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0CDE76AE">
      <w:pPr>
        <w:pStyle w:val="37"/>
        <w:widowControl/>
        <w:snapToGrid w:val="0"/>
        <w:spacing w:before="5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r>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t>供应商名称：</w:t>
      </w:r>
    </w:p>
    <w:p w14:paraId="625FD06E">
      <w:pPr>
        <w:pStyle w:val="37"/>
        <w:widowControl/>
        <w:snapToGrid w:val="0"/>
        <w:spacing w:before="5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5FE3A32C">
      <w:pPr>
        <w:pStyle w:val="37"/>
        <w:widowControl/>
        <w:snapToGrid w:val="0"/>
        <w:spacing w:before="5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5C665A9C">
      <w:pPr>
        <w:pStyle w:val="37"/>
        <w:widowControl/>
        <w:snapToGrid w:val="0"/>
        <w:spacing w:before="50" w:beforeAutospacing="0" w:after="50" w:afterAutospacing="0" w:line="240" w:lineRule="auto"/>
        <w:ind w:firstLine="720" w:firstLineChars="225"/>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7AAD5ACE">
      <w:pPr>
        <w:pStyle w:val="37"/>
        <w:widowControl/>
        <w:snapToGrid w:val="0"/>
        <w:spacing w:before="50" w:beforeAutospacing="0" w:after="50" w:afterAutospacing="0" w:line="240" w:lineRule="auto"/>
        <w:ind w:firstLine="1280" w:firstLineChars="400"/>
        <w:jc w:val="both"/>
        <w:textAlignment w:val="baseline"/>
        <w:rPr>
          <w:rStyle w:val="39"/>
          <w:rFonts w:hint="eastAsia" w:ascii="仿宋" w:hAnsi="仿宋" w:eastAsia="仿宋" w:cs="仿宋"/>
          <w:b w:val="0"/>
          <w:bCs/>
          <w:i w:val="0"/>
          <w:caps w:val="0"/>
          <w:color w:val="000000" w:themeColor="text1"/>
          <w:spacing w:val="0"/>
          <w:w w:val="100"/>
          <w:kern w:val="2"/>
          <w:sz w:val="32"/>
          <w:szCs w:val="32"/>
          <w:highlight w:val="none"/>
          <w:lang w:val="en-US" w:eastAsia="zh-CN" w:bidi="ar-SA"/>
        </w:rPr>
      </w:pPr>
    </w:p>
    <w:p w14:paraId="3AAE51AA">
      <w:pPr>
        <w:ind w:firstLine="1920" w:firstLineChars="600"/>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32"/>
          <w:szCs w:val="32"/>
          <w:highlight w:val="none"/>
          <w:lang w:val="en-US" w:eastAsia="zh-CN" w:bidi="ar-SA"/>
        </w:rPr>
        <w:t>年    月    日</w:t>
      </w:r>
    </w:p>
    <w:p w14:paraId="62FBBCEF">
      <w:pPr>
        <w:ind w:firstLine="2650" w:firstLineChars="600"/>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28081536">
      <w:pPr>
        <w:ind w:firstLine="2650" w:firstLineChars="600"/>
        <w:jc w:val="both"/>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11971FD4">
      <w:pP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35665BE7">
      <w:pPr>
        <w:pStyle w:val="5"/>
        <w:jc w:val="center"/>
        <w:rPr>
          <w:rFonts w:hint="eastAsia" w:ascii="仿宋" w:hAnsi="仿宋" w:eastAsia="仿宋" w:cs="仿宋"/>
          <w:color w:val="000000" w:themeColor="text1"/>
          <w:sz w:val="28"/>
          <w:szCs w:val="28"/>
          <w:highlight w:val="none"/>
          <w:lang w:val="en-US" w:eastAsia="zh-CN"/>
        </w:rPr>
      </w:pPr>
      <w:r>
        <w:rPr>
          <w:rStyle w:val="39"/>
          <w:rFonts w:hint="eastAsia" w:ascii="仿宋" w:hAnsi="仿宋" w:eastAsia="仿宋" w:cs="仿宋"/>
          <w:b/>
          <w:bCs/>
          <w:i w:val="0"/>
          <w:caps w:val="0"/>
          <w:color w:val="000000" w:themeColor="text1"/>
          <w:spacing w:val="0"/>
          <w:w w:val="100"/>
          <w:kern w:val="2"/>
          <w:sz w:val="28"/>
          <w:szCs w:val="28"/>
          <w:highlight w:val="none"/>
          <w:lang w:val="en-US" w:eastAsia="zh-CN" w:bidi="ar-SA"/>
        </w:rPr>
        <w:t>报价文件目录</w:t>
      </w:r>
    </w:p>
    <w:p w14:paraId="2779D82B">
      <w:pP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2CC3316D">
      <w:pPr>
        <w:pStyle w:val="99"/>
        <w:widowControl/>
        <w:snapToGrid w:val="0"/>
        <w:spacing w:before="0" w:beforeAutospacing="0" w:after="0" w:afterAutospacing="0" w:line="360" w:lineRule="auto"/>
        <w:ind w:left="0" w:leftChars="0" w:firstLine="0" w:firstLineChars="0"/>
        <w:jc w:val="both"/>
        <w:textAlignment w:val="baseline"/>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一</w:t>
      </w:r>
      <w:r>
        <w:rPr>
          <w:rStyle w:val="39"/>
          <w:rFonts w:hint="eastAsia" w:ascii="仿宋" w:eastAsia="仿宋" w:cs="仿宋"/>
          <w:b w:val="0"/>
          <w:i w:val="0"/>
          <w:caps w:val="0"/>
          <w:color w:val="000000" w:themeColor="text1"/>
          <w:spacing w:val="0"/>
          <w:w w:val="100"/>
          <w:kern w:val="2"/>
          <w:sz w:val="24"/>
          <w:szCs w:val="24"/>
          <w:highlight w:val="none"/>
          <w:lang w:val="en-US" w:eastAsia="zh-CN" w:bidi="ar-SA"/>
        </w:rPr>
        <w:t>、</w:t>
      </w:r>
      <w:r>
        <w:rPr>
          <w:rStyle w:val="39"/>
          <w:rFonts w:hint="eastAsia" w:ascii="仿宋" w:hAnsi="仿宋" w:eastAsia="仿宋" w:cs="仿宋"/>
          <w:b w:val="0"/>
          <w:i w:val="0"/>
          <w:caps w:val="0"/>
          <w:color w:val="000000" w:themeColor="text1"/>
          <w:spacing w:val="0"/>
          <w:w w:val="100"/>
          <w:kern w:val="2"/>
          <w:sz w:val="24"/>
          <w:szCs w:val="24"/>
          <w:highlight w:val="none"/>
          <w:lang w:val="zh-CN" w:eastAsia="zh-CN" w:bidi="ar-SA"/>
        </w:rPr>
        <w:t>磋商函………………………………</w:t>
      </w: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…………………………………（页码）</w:t>
      </w:r>
    </w:p>
    <w:p w14:paraId="40922470">
      <w:pPr>
        <w:pStyle w:val="5"/>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r>
        <w:rPr>
          <w:rStyle w:val="39"/>
          <w:rFonts w:hint="eastAsia" w:ascii="仿宋" w:hAnsi="仿宋" w:eastAsia="仿宋" w:cs="仿宋"/>
          <w:b w:val="0"/>
          <w:i w:val="0"/>
          <w:caps w:val="0"/>
          <w:color w:val="000000" w:themeColor="text1"/>
          <w:spacing w:val="0"/>
          <w:w w:val="100"/>
          <w:kern w:val="2"/>
          <w:sz w:val="24"/>
          <w:szCs w:val="24"/>
          <w:highlight w:val="none"/>
          <w:lang w:val="en-US" w:eastAsia="zh-CN" w:bidi="ar-SA"/>
        </w:rPr>
        <w:t>二、已标价工程量清单……………………………………………………（页码）</w:t>
      </w:r>
    </w:p>
    <w:p w14:paraId="4145368C">
      <w:pP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19277460">
      <w:pPr>
        <w:pStyle w:val="5"/>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791AA9B6">
      <w:pP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7A238BCF">
      <w:pPr>
        <w:rPr>
          <w:rStyle w:val="39"/>
          <w:rFonts w:hint="eastAsia" w:ascii="仿宋" w:hAnsi="仿宋" w:eastAsia="仿宋" w:cs="仿宋"/>
          <w:b/>
          <w:bCs/>
          <w:i w:val="0"/>
          <w:caps w:val="0"/>
          <w:color w:val="000000" w:themeColor="text1"/>
          <w:spacing w:val="0"/>
          <w:w w:val="100"/>
          <w:kern w:val="2"/>
          <w:sz w:val="44"/>
          <w:szCs w:val="24"/>
          <w:highlight w:val="none"/>
          <w:lang w:val="en-US" w:eastAsia="zh-CN" w:bidi="ar-SA"/>
        </w:rPr>
      </w:pPr>
    </w:p>
    <w:p w14:paraId="209453F3">
      <w:pPr>
        <w:pStyle w:val="5"/>
        <w:rPr>
          <w:rFonts w:hint="eastAsia" w:ascii="仿宋" w:hAnsi="仿宋" w:eastAsia="仿宋" w:cs="仿宋"/>
          <w:color w:val="000000" w:themeColor="text1"/>
          <w:highlight w:val="none"/>
          <w:lang w:val="en-US" w:eastAsia="zh-CN"/>
        </w:rPr>
      </w:pPr>
    </w:p>
    <w:p w14:paraId="53D22F1A">
      <w:pPr>
        <w:rPr>
          <w:rFonts w:hint="eastAsia" w:ascii="仿宋" w:hAnsi="仿宋" w:eastAsia="仿宋" w:cs="仿宋"/>
          <w:color w:val="000000" w:themeColor="text1"/>
          <w:highlight w:val="none"/>
          <w:lang w:val="en-US" w:eastAsia="zh-CN"/>
        </w:rPr>
      </w:pPr>
    </w:p>
    <w:p w14:paraId="2DB2E03D">
      <w:pPr>
        <w:pStyle w:val="5"/>
        <w:rPr>
          <w:rFonts w:hint="eastAsia" w:ascii="仿宋" w:hAnsi="仿宋" w:eastAsia="仿宋" w:cs="仿宋"/>
          <w:color w:val="000000" w:themeColor="text1"/>
          <w:highlight w:val="none"/>
          <w:lang w:val="en-US" w:eastAsia="zh-CN"/>
        </w:rPr>
      </w:pPr>
    </w:p>
    <w:p w14:paraId="2BCFC2CE">
      <w:pPr>
        <w:rPr>
          <w:rFonts w:hint="eastAsia" w:ascii="仿宋" w:hAnsi="仿宋" w:eastAsia="仿宋" w:cs="仿宋"/>
          <w:color w:val="000000" w:themeColor="text1"/>
          <w:highlight w:val="none"/>
          <w:lang w:val="en-US" w:eastAsia="zh-CN"/>
        </w:rPr>
      </w:pPr>
    </w:p>
    <w:p w14:paraId="0047E0CF">
      <w:pPr>
        <w:pStyle w:val="5"/>
        <w:rPr>
          <w:rFonts w:hint="eastAsia" w:ascii="仿宋" w:hAnsi="仿宋" w:eastAsia="仿宋" w:cs="仿宋"/>
          <w:color w:val="000000" w:themeColor="text1"/>
          <w:highlight w:val="none"/>
          <w:lang w:val="en-US" w:eastAsia="zh-CN"/>
        </w:rPr>
      </w:pPr>
    </w:p>
    <w:p w14:paraId="1A84D127">
      <w:pPr>
        <w:rPr>
          <w:rFonts w:hint="eastAsia" w:ascii="仿宋" w:hAnsi="仿宋" w:eastAsia="仿宋" w:cs="仿宋"/>
          <w:color w:val="000000" w:themeColor="text1"/>
          <w:highlight w:val="none"/>
          <w:lang w:val="en-US" w:eastAsia="zh-CN"/>
        </w:rPr>
      </w:pPr>
    </w:p>
    <w:p w14:paraId="544EFAF2">
      <w:pPr>
        <w:pStyle w:val="5"/>
        <w:rPr>
          <w:rFonts w:hint="eastAsia" w:ascii="仿宋" w:hAnsi="仿宋" w:eastAsia="仿宋" w:cs="仿宋"/>
          <w:color w:val="000000" w:themeColor="text1"/>
          <w:highlight w:val="none"/>
          <w:lang w:val="en-US" w:eastAsia="zh-CN"/>
        </w:rPr>
      </w:pPr>
    </w:p>
    <w:p w14:paraId="2CFA93F4">
      <w:pPr>
        <w:rPr>
          <w:rFonts w:hint="eastAsia" w:ascii="仿宋" w:hAnsi="仿宋" w:eastAsia="仿宋" w:cs="仿宋"/>
          <w:color w:val="000000" w:themeColor="text1"/>
          <w:highlight w:val="none"/>
          <w:lang w:val="en-US" w:eastAsia="zh-CN"/>
        </w:rPr>
      </w:pPr>
    </w:p>
    <w:p w14:paraId="79D43EF6">
      <w:pPr>
        <w:pStyle w:val="5"/>
        <w:rPr>
          <w:rFonts w:hint="eastAsia" w:ascii="仿宋" w:hAnsi="仿宋" w:eastAsia="仿宋" w:cs="仿宋"/>
          <w:color w:val="000000" w:themeColor="text1"/>
          <w:highlight w:val="none"/>
          <w:lang w:val="en-US" w:eastAsia="zh-CN"/>
        </w:rPr>
      </w:pPr>
    </w:p>
    <w:p w14:paraId="7B82D1B0">
      <w:pPr>
        <w:rPr>
          <w:rFonts w:hint="eastAsia" w:ascii="仿宋" w:hAnsi="仿宋" w:eastAsia="仿宋" w:cs="仿宋"/>
          <w:color w:val="000000" w:themeColor="text1"/>
          <w:highlight w:val="none"/>
          <w:lang w:val="en-US" w:eastAsia="zh-CN"/>
        </w:rPr>
      </w:pPr>
    </w:p>
    <w:p w14:paraId="007D8BCD">
      <w:pPr>
        <w:snapToGrid w:val="0"/>
        <w:spacing w:before="0" w:beforeAutospacing="0" w:after="0" w:afterAutospacing="0" w:line="520" w:lineRule="exact"/>
        <w:jc w:val="left"/>
        <w:textAlignment w:val="baseline"/>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pPr>
      <w:r>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br w:type="page"/>
      </w:r>
      <w:r>
        <w:rPr>
          <w:rStyle w:val="39"/>
          <w:rFonts w:hint="eastAsia" w:ascii="仿宋" w:hAnsi="仿宋" w:eastAsia="仿宋" w:cs="仿宋"/>
          <w:b/>
          <w:i w:val="0"/>
          <w:caps w:val="0"/>
          <w:color w:val="000000" w:themeColor="text1"/>
          <w:spacing w:val="0"/>
          <w:w w:val="100"/>
          <w:kern w:val="2"/>
          <w:sz w:val="30"/>
          <w:szCs w:val="30"/>
          <w:highlight w:val="none"/>
          <w:lang w:val="en-US" w:eastAsia="zh-CN" w:bidi="ar-SA"/>
        </w:rPr>
        <w:t>一、磋商函</w:t>
      </w:r>
    </w:p>
    <w:p w14:paraId="6379B9E4">
      <w:pPr>
        <w:pStyle w:val="59"/>
        <w:widowControl/>
        <w:snapToGrid w:val="0"/>
        <w:spacing w:before="0" w:beforeAutospacing="0" w:after="0" w:afterAutospacing="0" w:line="240" w:lineRule="auto"/>
        <w:jc w:val="center"/>
        <w:textAlignment w:val="baseline"/>
        <w:rPr>
          <w:rStyle w:val="39"/>
          <w:rFonts w:hint="eastAsia" w:ascii="仿宋" w:hAnsi="仿宋" w:eastAsia="仿宋" w:cs="仿宋"/>
          <w:b w:val="0"/>
          <w:i w:val="0"/>
          <w:caps w:val="0"/>
          <w:color w:val="000000" w:themeColor="text1"/>
          <w:spacing w:val="0"/>
          <w:w w:val="100"/>
          <w:kern w:val="0"/>
          <w:sz w:val="28"/>
          <w:szCs w:val="28"/>
          <w:highlight w:val="none"/>
          <w:lang w:val="en-US" w:eastAsia="zh-CN" w:bidi="ar-SA"/>
        </w:rPr>
      </w:pPr>
      <w:r>
        <w:rPr>
          <w:rStyle w:val="39"/>
          <w:rFonts w:hint="eastAsia" w:ascii="仿宋" w:hAnsi="仿宋" w:eastAsia="仿宋" w:cs="仿宋"/>
          <w:b/>
          <w:i w:val="0"/>
          <w:caps w:val="0"/>
          <w:color w:val="000000" w:themeColor="text1"/>
          <w:spacing w:val="0"/>
          <w:w w:val="100"/>
          <w:kern w:val="0"/>
          <w:sz w:val="28"/>
          <w:szCs w:val="28"/>
          <w:highlight w:val="none"/>
          <w:lang w:val="en-US" w:eastAsia="zh-CN" w:bidi="ar-SA"/>
        </w:rPr>
        <w:t xml:space="preserve">磋 商 函 </w:t>
      </w:r>
    </w:p>
    <w:p w14:paraId="7A6246E7">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1、根据你方采购编号为</w:t>
      </w:r>
      <w:r>
        <w:rPr>
          <w:rStyle w:val="39"/>
          <w:rFonts w:hint="eastAsia" w:ascii="仿宋" w:hAnsi="仿宋" w:eastAsia="仿宋" w:cs="仿宋"/>
          <w:b w:val="0"/>
          <w:i w:val="0"/>
          <w:caps w:val="0"/>
          <w:color w:val="000000" w:themeColor="text1"/>
          <w:spacing w:val="0"/>
          <w:w w:val="100"/>
          <w:kern w:val="0"/>
          <w:sz w:val="20"/>
          <w:szCs w:val="21"/>
          <w:highlight w:val="none"/>
          <w:u w:val="single" w:color="000000"/>
          <w:lang w:val="en-US" w:eastAsia="zh-CN" w:bidi="ar-SA"/>
        </w:rPr>
        <w:t>（项目编号）</w:t>
      </w: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 xml:space="preserve"> 的</w:t>
      </w:r>
      <w:r>
        <w:rPr>
          <w:rStyle w:val="39"/>
          <w:rFonts w:hint="eastAsia" w:ascii="仿宋" w:hAnsi="仿宋" w:eastAsia="仿宋" w:cs="仿宋"/>
          <w:b w:val="0"/>
          <w:i w:val="0"/>
          <w:caps w:val="0"/>
          <w:color w:val="000000" w:themeColor="text1"/>
          <w:spacing w:val="0"/>
          <w:w w:val="100"/>
          <w:kern w:val="0"/>
          <w:sz w:val="20"/>
          <w:szCs w:val="21"/>
          <w:highlight w:val="none"/>
          <w:u w:val="single" w:color="000000"/>
          <w:lang w:val="en-US" w:eastAsia="zh-CN" w:bidi="ar-SA"/>
        </w:rPr>
        <w:t xml:space="preserve"> （项目名称） </w:t>
      </w: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 xml:space="preserve">采购文件， 遵照相关法律法规 规定，经踏勘项目现场和研究上述采购文件的磋商须知、合同条款、图纸、工程建设标准和工程量清单及其他有关文件后，我方愿以人民币（大写 </w:t>
      </w:r>
      <w:r>
        <w:rPr>
          <w:rStyle w:val="39"/>
          <w:rFonts w:hint="eastAsia" w:ascii="仿宋" w:hAnsi="仿宋" w:eastAsia="仿宋" w:cs="仿宋"/>
          <w:b w:val="0"/>
          <w:i w:val="0"/>
          <w:caps w:val="0"/>
          <w:color w:val="000000" w:themeColor="text1"/>
          <w:spacing w:val="0"/>
          <w:w w:val="100"/>
          <w:kern w:val="0"/>
          <w:sz w:val="20"/>
          <w:szCs w:val="21"/>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）元（RMB￥</w:t>
      </w:r>
      <w:r>
        <w:rPr>
          <w:rStyle w:val="39"/>
          <w:rFonts w:hint="eastAsia" w:ascii="仿宋" w:hAnsi="仿宋" w:eastAsia="仿宋" w:cs="仿宋"/>
          <w:b w:val="0"/>
          <w:i w:val="0"/>
          <w:caps w:val="0"/>
          <w:color w:val="000000" w:themeColor="text1"/>
          <w:spacing w:val="0"/>
          <w:w w:val="100"/>
          <w:kern w:val="0"/>
          <w:sz w:val="20"/>
          <w:szCs w:val="21"/>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 xml:space="preserve">元） 的磋商报价并按上述图纸、合同条款、工程建设标准和工程量清单（如有时）的条件要求承包上述工程的施工、 竣工， 并承担任何质量缺陷保修责任。我方保证工程质量达到 </w:t>
      </w:r>
      <w:r>
        <w:rPr>
          <w:rStyle w:val="39"/>
          <w:rFonts w:hint="eastAsia" w:ascii="仿宋" w:hAnsi="仿宋" w:eastAsia="仿宋" w:cs="仿宋"/>
          <w:b w:val="0"/>
          <w:i w:val="0"/>
          <w:caps w:val="0"/>
          <w:color w:val="000000" w:themeColor="text1"/>
          <w:spacing w:val="0"/>
          <w:w w:val="100"/>
          <w:kern w:val="0"/>
          <w:sz w:val="20"/>
          <w:szCs w:val="21"/>
          <w:highlight w:val="none"/>
          <w:u w:val="single" w:color="000000"/>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等级。</w:t>
      </w:r>
    </w:p>
    <w:p w14:paraId="6B779475">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2、我方已详细审核全部采购文件，包括修改文件（如有时）及有关附件。</w:t>
      </w:r>
    </w:p>
    <w:p w14:paraId="21076A49">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3、我方承认磋商书附录是我方磋商书的组成部分。</w:t>
      </w:r>
    </w:p>
    <w:p w14:paraId="7DFD18B0">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4、一旦我方成交，我方保证按合同书中规定的工期</w:t>
      </w:r>
      <w:r>
        <w:rPr>
          <w:rStyle w:val="39"/>
          <w:rFonts w:hint="eastAsia" w:ascii="仿宋" w:hAnsi="仿宋" w:eastAsia="仿宋" w:cs="仿宋"/>
          <w:b w:val="0"/>
          <w:i w:val="0"/>
          <w:caps w:val="0"/>
          <w:color w:val="000000" w:themeColor="text1"/>
          <w:spacing w:val="0"/>
          <w:w w:val="100"/>
          <w:kern w:val="0"/>
          <w:sz w:val="20"/>
          <w:szCs w:val="21"/>
          <w:highlight w:val="none"/>
          <w:u w:val="single"/>
          <w:lang w:val="en-US" w:eastAsia="zh-CN" w:bidi="ar-SA"/>
        </w:rPr>
        <w:t xml:space="preserve">     </w:t>
      </w: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日历天内完成并移交全部工程。</w:t>
      </w:r>
    </w:p>
    <w:p w14:paraId="5FE628D4">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5、如果我方成交，我方将按照文件规定提交履约保证金作为履约担保。</w:t>
      </w:r>
    </w:p>
    <w:p w14:paraId="47B25302">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6、我方同意所提交的响应文件在采购文件的“供应商须知”中规定的磋商有效期内有效， 在 此期间内如果中标， 我方将受此约束。</w:t>
      </w:r>
    </w:p>
    <w:p w14:paraId="1CB1DA3A">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7、除非另外达成协议并生效，你方的成交通知书和本响应文件将成为约束双方的合同文件的组成部分。</w:t>
      </w:r>
    </w:p>
    <w:p w14:paraId="0670F428">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供应商名称（电子签章）：</w:t>
      </w:r>
    </w:p>
    <w:p w14:paraId="26FABDF1">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单位地址：</w:t>
      </w:r>
    </w:p>
    <w:p w14:paraId="526EC553">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法人代表或委托代理人姓名：（签字/盖章）</w:t>
      </w:r>
    </w:p>
    <w:p w14:paraId="5F86BAC7">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邮政编码：</w:t>
      </w:r>
    </w:p>
    <w:p w14:paraId="2E77EA01">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电话：                    传真：</w:t>
      </w:r>
    </w:p>
    <w:p w14:paraId="2280F6C9">
      <w:pPr>
        <w:pStyle w:val="59"/>
        <w:widowControl/>
        <w:snapToGrid w:val="0"/>
        <w:spacing w:before="0" w:beforeAutospacing="0" w:after="0" w:afterAutospacing="0" w:line="400" w:lineRule="exact"/>
        <w:ind w:firstLine="420"/>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r>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t>日期：</w:t>
      </w:r>
    </w:p>
    <w:p w14:paraId="604A60B9">
      <w:pPr>
        <w:pStyle w:val="59"/>
        <w:widowControl/>
        <w:snapToGrid w:val="0"/>
        <w:spacing w:before="0" w:beforeAutospacing="0" w:after="0" w:afterAutospacing="0" w:line="340" w:lineRule="exact"/>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p>
    <w:p w14:paraId="718C26C6">
      <w:pPr>
        <w:pStyle w:val="59"/>
        <w:widowControl/>
        <w:snapToGrid w:val="0"/>
        <w:spacing w:before="0" w:beforeAutospacing="0" w:after="0" w:afterAutospacing="0" w:line="340" w:lineRule="exact"/>
        <w:jc w:val="both"/>
        <w:textAlignment w:val="baseline"/>
        <w:rPr>
          <w:rStyle w:val="39"/>
          <w:rFonts w:hint="eastAsia" w:ascii="仿宋" w:hAnsi="仿宋" w:eastAsia="仿宋" w:cs="仿宋"/>
          <w:b w:val="0"/>
          <w:i w:val="0"/>
          <w:caps w:val="0"/>
          <w:color w:val="000000" w:themeColor="text1"/>
          <w:spacing w:val="0"/>
          <w:w w:val="100"/>
          <w:kern w:val="0"/>
          <w:sz w:val="20"/>
          <w:szCs w:val="21"/>
          <w:highlight w:val="none"/>
          <w:lang w:val="en-US" w:eastAsia="zh-CN" w:bidi="ar-SA"/>
        </w:rPr>
      </w:pPr>
    </w:p>
    <w:p w14:paraId="2B3F908D">
      <w:pPr>
        <w:pStyle w:val="59"/>
        <w:widowControl/>
        <w:snapToGrid w:val="0"/>
        <w:spacing w:before="0" w:beforeAutospacing="0" w:after="0" w:afterAutospacing="0" w:line="240" w:lineRule="auto"/>
        <w:jc w:val="center"/>
        <w:textAlignment w:val="baseline"/>
        <w:rPr>
          <w:rStyle w:val="39"/>
          <w:rFonts w:hint="eastAsia" w:ascii="仿宋" w:hAnsi="仿宋" w:eastAsia="仿宋" w:cs="仿宋"/>
          <w:b/>
          <w:i w:val="0"/>
          <w:caps w:val="0"/>
          <w:color w:val="000000" w:themeColor="text1"/>
          <w:spacing w:val="0"/>
          <w:w w:val="100"/>
          <w:kern w:val="0"/>
          <w:sz w:val="32"/>
          <w:szCs w:val="21"/>
          <w:highlight w:val="none"/>
          <w:lang w:val="en-US" w:eastAsia="zh-CN" w:bidi="ar-SA"/>
        </w:rPr>
      </w:pPr>
    </w:p>
    <w:p w14:paraId="1D9F1407">
      <w:pPr>
        <w:pStyle w:val="47"/>
        <w:widowControl/>
        <w:snapToGrid w:val="0"/>
        <w:spacing w:before="0" w:beforeAutospacing="0" w:after="0" w:afterAutospacing="0" w:line="240" w:lineRule="auto"/>
        <w:ind w:left="2940"/>
        <w:jc w:val="both"/>
        <w:textAlignment w:val="baseline"/>
        <w:rPr>
          <w:rStyle w:val="39"/>
          <w:rFonts w:hint="eastAsia" w:ascii="仿宋" w:hAnsi="仿宋" w:eastAsia="仿宋" w:cs="仿宋"/>
          <w:b/>
          <w:i w:val="0"/>
          <w:caps w:val="0"/>
          <w:color w:val="000000" w:themeColor="text1"/>
          <w:spacing w:val="0"/>
          <w:w w:val="100"/>
          <w:kern w:val="2"/>
          <w:sz w:val="32"/>
          <w:szCs w:val="24"/>
          <w:highlight w:val="none"/>
          <w:lang w:val="en-US" w:eastAsia="zh-CN" w:bidi="ar-SA"/>
        </w:rPr>
      </w:pPr>
    </w:p>
    <w:p w14:paraId="5E20B183">
      <w:pPr>
        <w:snapToGrid w:val="0"/>
        <w:spacing w:before="0" w:beforeAutospacing="0" w:after="0" w:afterAutospacing="0" w:line="240" w:lineRule="auto"/>
        <w:jc w:val="both"/>
        <w:textAlignment w:val="baseline"/>
        <w:rPr>
          <w:rStyle w:val="39"/>
          <w:rFonts w:ascii="仿宋" w:hAnsi="仿宋" w:eastAsia="仿宋"/>
          <w:b/>
          <w:i w:val="0"/>
          <w:caps w:val="0"/>
          <w:color w:val="000000" w:themeColor="text1"/>
          <w:spacing w:val="0"/>
          <w:w w:val="100"/>
          <w:kern w:val="2"/>
          <w:sz w:val="32"/>
          <w:szCs w:val="24"/>
          <w:highlight w:val="none"/>
          <w:lang w:val="en-US" w:eastAsia="zh-CN" w:bidi="ar-SA"/>
        </w:rPr>
      </w:pPr>
    </w:p>
    <w:p w14:paraId="75104BA7">
      <w:pPr>
        <w:pStyle w:val="16"/>
        <w:widowControl/>
        <w:snapToGrid w:val="0"/>
        <w:spacing w:before="0" w:beforeAutospacing="0" w:after="0" w:afterAutospacing="0" w:line="240" w:lineRule="auto"/>
        <w:jc w:val="left"/>
        <w:textAlignment w:val="baseline"/>
        <w:rPr>
          <w:rStyle w:val="39"/>
          <w:rFonts w:ascii="仿宋" w:hAnsi="仿宋" w:eastAsia="仿宋"/>
          <w:b/>
          <w:i w:val="0"/>
          <w:caps w:val="0"/>
          <w:color w:val="000000" w:themeColor="text1"/>
          <w:spacing w:val="0"/>
          <w:w w:val="100"/>
          <w:kern w:val="0"/>
          <w:sz w:val="32"/>
          <w:szCs w:val="18"/>
          <w:highlight w:val="none"/>
          <w:lang w:val="en-US" w:eastAsia="zh-CN" w:bidi="ar-SA"/>
        </w:rPr>
      </w:pPr>
    </w:p>
    <w:p w14:paraId="1F5D4AFC">
      <w:pPr>
        <w:pStyle w:val="16"/>
        <w:widowControl/>
        <w:snapToGrid w:val="0"/>
        <w:spacing w:before="0" w:beforeAutospacing="0" w:after="0" w:afterAutospacing="0" w:line="240" w:lineRule="auto"/>
        <w:jc w:val="left"/>
        <w:textAlignment w:val="baseline"/>
        <w:rPr>
          <w:rStyle w:val="39"/>
          <w:rFonts w:ascii="仿宋" w:hAnsi="仿宋" w:eastAsia="仿宋"/>
          <w:b/>
          <w:i w:val="0"/>
          <w:caps w:val="0"/>
          <w:color w:val="000000" w:themeColor="text1"/>
          <w:spacing w:val="0"/>
          <w:w w:val="100"/>
          <w:kern w:val="0"/>
          <w:sz w:val="32"/>
          <w:szCs w:val="18"/>
          <w:highlight w:val="none"/>
          <w:lang w:val="en-US" w:eastAsia="zh-CN" w:bidi="ar-SA"/>
        </w:rPr>
      </w:pPr>
    </w:p>
    <w:p w14:paraId="2D3FB733">
      <w:pPr>
        <w:pStyle w:val="16"/>
        <w:widowControl/>
        <w:snapToGrid w:val="0"/>
        <w:spacing w:before="0" w:beforeAutospacing="0" w:after="0" w:afterAutospacing="0" w:line="240" w:lineRule="auto"/>
        <w:jc w:val="left"/>
        <w:textAlignment w:val="baseline"/>
        <w:rPr>
          <w:rStyle w:val="39"/>
          <w:rFonts w:ascii="仿宋" w:hAnsi="仿宋" w:eastAsia="仿宋"/>
          <w:b/>
          <w:i w:val="0"/>
          <w:caps w:val="0"/>
          <w:color w:val="000000" w:themeColor="text1"/>
          <w:spacing w:val="0"/>
          <w:w w:val="100"/>
          <w:kern w:val="0"/>
          <w:sz w:val="32"/>
          <w:szCs w:val="18"/>
          <w:highlight w:val="none"/>
          <w:lang w:val="en-US" w:eastAsia="zh-CN" w:bidi="ar-SA"/>
        </w:rPr>
      </w:pPr>
    </w:p>
    <w:p w14:paraId="32079A75">
      <w:pPr>
        <w:pStyle w:val="5"/>
        <w:rPr>
          <w:color w:val="000000" w:themeColor="text1"/>
          <w:highlight w:val="none"/>
          <w:lang w:val="en-US" w:eastAsia="zh-CN"/>
        </w:rPr>
      </w:pPr>
      <w:r>
        <w:rPr>
          <w:rStyle w:val="39"/>
          <w:rFonts w:hint="eastAsia" w:ascii="仿宋" w:hAnsi="仿宋" w:eastAsia="仿宋"/>
          <w:b/>
          <w:i w:val="0"/>
          <w:caps w:val="0"/>
          <w:color w:val="000000" w:themeColor="text1"/>
          <w:spacing w:val="0"/>
          <w:w w:val="100"/>
          <w:kern w:val="2"/>
          <w:sz w:val="30"/>
          <w:szCs w:val="30"/>
          <w:highlight w:val="none"/>
          <w:lang w:val="en-US" w:eastAsia="zh-CN" w:bidi="ar-SA"/>
        </w:rPr>
        <w:t>二</w:t>
      </w:r>
      <w:r>
        <w:rPr>
          <w:rStyle w:val="39"/>
          <w:rFonts w:ascii="仿宋" w:hAnsi="仿宋" w:eastAsia="仿宋"/>
          <w:b/>
          <w:i w:val="0"/>
          <w:caps w:val="0"/>
          <w:color w:val="000000" w:themeColor="text1"/>
          <w:spacing w:val="0"/>
          <w:w w:val="100"/>
          <w:kern w:val="2"/>
          <w:sz w:val="30"/>
          <w:szCs w:val="30"/>
          <w:highlight w:val="none"/>
          <w:lang w:val="en-US" w:eastAsia="zh-CN" w:bidi="ar-SA"/>
        </w:rPr>
        <w:t>、已标价的工程量清单</w:t>
      </w:r>
    </w:p>
    <w:p w14:paraId="166BC1DD">
      <w:pPr>
        <w:ind w:firstLine="2650" w:firstLineChars="600"/>
        <w:jc w:val="both"/>
        <w:rPr>
          <w:rStyle w:val="39"/>
          <w:rFonts w:ascii="宋体" w:cs="Times New Roman"/>
          <w:b/>
          <w:bCs/>
          <w:i w:val="0"/>
          <w:caps w:val="0"/>
          <w:color w:val="000000" w:themeColor="text1"/>
          <w:spacing w:val="0"/>
          <w:w w:val="100"/>
          <w:kern w:val="2"/>
          <w:sz w:val="44"/>
          <w:szCs w:val="24"/>
          <w:highlight w:val="none"/>
          <w:lang w:val="en-US" w:eastAsia="zh-CN" w:bidi="ar-SA"/>
        </w:rPr>
      </w:pPr>
    </w:p>
    <w:p w14:paraId="72BE74CA">
      <w:pPr>
        <w:ind w:firstLine="2650" w:firstLineChars="600"/>
        <w:jc w:val="both"/>
        <w:rPr>
          <w:rStyle w:val="39"/>
          <w:rFonts w:ascii="宋体" w:cs="Times New Roman"/>
          <w:b/>
          <w:bCs/>
          <w:i w:val="0"/>
          <w:caps w:val="0"/>
          <w:color w:val="000000" w:themeColor="text1"/>
          <w:spacing w:val="0"/>
          <w:w w:val="100"/>
          <w:kern w:val="2"/>
          <w:sz w:val="44"/>
          <w:szCs w:val="24"/>
          <w:highlight w:val="none"/>
          <w:lang w:val="en-US" w:eastAsia="zh-CN" w:bidi="ar-SA"/>
        </w:rPr>
      </w:pPr>
    </w:p>
    <w:p w14:paraId="63F64EAF">
      <w:pPr>
        <w:pStyle w:val="4"/>
        <w:bidi w:val="0"/>
        <w:jc w:val="center"/>
        <w:rPr>
          <w:rFonts w:hint="eastAsia" w:ascii="宋体" w:hAnsi="宋体" w:eastAsia="宋体" w:cs="宋体"/>
          <w:color w:val="000000" w:themeColor="text1"/>
          <w:highlight w:val="none"/>
          <w:lang w:val="en-US" w:eastAsia="zh-CN"/>
        </w:rPr>
      </w:pPr>
      <w:bookmarkStart w:id="12" w:name="_Toc16251"/>
      <w:bookmarkStart w:id="13" w:name="_Toc7028"/>
      <w:r>
        <w:rPr>
          <w:color w:val="000000" w:themeColor="text1"/>
          <w:highlight w:val="none"/>
          <w:lang w:val="en-US" w:eastAsia="zh-CN"/>
        </w:rPr>
        <w:t>第六章</w:t>
      </w:r>
      <w:bookmarkEnd w:id="12"/>
      <w:r>
        <w:rPr>
          <w:rFonts w:hint="eastAsia"/>
          <w:color w:val="000000" w:themeColor="text1"/>
          <w:highlight w:val="none"/>
          <w:lang w:val="en-US" w:eastAsia="zh-CN"/>
        </w:rPr>
        <w:t xml:space="preserve"> </w:t>
      </w:r>
      <w:r>
        <w:rPr>
          <w:rFonts w:hint="eastAsia" w:ascii="宋体" w:hAnsi="宋体" w:eastAsia="宋体" w:cs="宋体"/>
          <w:color w:val="000000" w:themeColor="text1"/>
          <w:highlight w:val="none"/>
          <w:lang w:val="en-US" w:eastAsia="zh-CN"/>
        </w:rPr>
        <w:t>建设工程施工合同协议条款</w:t>
      </w:r>
      <w:bookmarkEnd w:id="13"/>
    </w:p>
    <w:p w14:paraId="0682AA82">
      <w:pPr>
        <w:pStyle w:val="6"/>
        <w:pageBreakBefore w:val="0"/>
        <w:kinsoku/>
        <w:wordWrap/>
        <w:overflowPunct/>
        <w:topLinePunct w:val="0"/>
        <w:autoSpaceDE/>
        <w:autoSpaceDN/>
        <w:bidi w:val="0"/>
        <w:adjustRightInd/>
        <w:snapToGrid/>
        <w:spacing w:before="0" w:after="0" w:line="800" w:lineRule="exact"/>
        <w:jc w:val="both"/>
        <w:rPr>
          <w:rFonts w:hint="default" w:ascii="宋体" w:hAnsi="宋体" w:eastAsia="宋体" w:cs="宋体"/>
          <w:b/>
          <w:bCs w:val="0"/>
          <w:color w:val="000000" w:themeColor="text1"/>
          <w:sz w:val="32"/>
          <w:szCs w:val="40"/>
          <w:highlight w:val="none"/>
          <w:lang w:val="en-US" w:eastAsia="zh-CN"/>
        </w:rPr>
      </w:pPr>
      <w:r>
        <w:rPr>
          <w:rStyle w:val="39"/>
          <w:rFonts w:hint="eastAsia" w:ascii="宋体" w:hAnsi="宋体" w:eastAsia="宋体" w:cs="宋体"/>
          <w:b/>
          <w:bCs/>
          <w:i w:val="0"/>
          <w:caps w:val="0"/>
          <w:color w:val="000000" w:themeColor="text1"/>
          <w:spacing w:val="0"/>
          <w:w w:val="100"/>
          <w:kern w:val="2"/>
          <w:sz w:val="44"/>
          <w:szCs w:val="24"/>
          <w:highlight w:val="none"/>
          <w:lang w:val="en-US" w:eastAsia="zh-CN" w:bidi="ar-SA"/>
        </w:rPr>
        <w:br w:type="page"/>
      </w:r>
      <w:bookmarkStart w:id="14" w:name="_Toc407135191"/>
      <w:bookmarkStart w:id="15" w:name="_Toc373227552"/>
      <w:bookmarkStart w:id="16" w:name="_Toc351203480"/>
      <w:bookmarkStart w:id="17" w:name="_Toc373478199"/>
      <w:bookmarkStart w:id="18" w:name="_Toc296503025"/>
      <w:bookmarkStart w:id="19" w:name="_Toc25515"/>
      <w:bookmarkStart w:id="20" w:name="_Toc609"/>
      <w:bookmarkStart w:id="21" w:name="_Toc256000099"/>
      <w:bookmarkStart w:id="22" w:name="_Toc9850519"/>
      <w:bookmarkStart w:id="23" w:name="_Toc296890982"/>
      <w:bookmarkStart w:id="24" w:name="_Toc389065255"/>
    </w:p>
    <w:p w14:paraId="1D7DF7C1">
      <w:pPr>
        <w:pStyle w:val="6"/>
        <w:pageBreakBefore w:val="0"/>
        <w:kinsoku/>
        <w:wordWrap/>
        <w:overflowPunct/>
        <w:topLinePunct w:val="0"/>
        <w:autoSpaceDE/>
        <w:autoSpaceDN/>
        <w:bidi w:val="0"/>
        <w:adjustRightInd/>
        <w:snapToGrid/>
        <w:spacing w:before="0" w:after="0" w:line="800" w:lineRule="exact"/>
        <w:jc w:val="center"/>
        <w:rPr>
          <w:rStyle w:val="26"/>
          <w:rFonts w:hint="eastAsia" w:ascii="宋体" w:hAnsi="宋体" w:eastAsia="宋体" w:cs="宋体"/>
          <w:b/>
          <w:bCs/>
          <w:color w:val="000000" w:themeColor="text1"/>
          <w:kern w:val="2"/>
          <w:sz w:val="44"/>
          <w:szCs w:val="44"/>
          <w:highlight w:val="none"/>
          <w:u w:val="none"/>
          <w:lang w:val="en-US" w:eastAsia="zh-CN" w:bidi="ar-SA"/>
        </w:rPr>
      </w:pPr>
    </w:p>
    <w:p w14:paraId="608C1514">
      <w:pPr>
        <w:pStyle w:val="6"/>
        <w:pageBreakBefore w:val="0"/>
        <w:kinsoku/>
        <w:wordWrap/>
        <w:overflowPunct/>
        <w:topLinePunct w:val="0"/>
        <w:autoSpaceDE/>
        <w:autoSpaceDN/>
        <w:bidi w:val="0"/>
        <w:adjustRightInd/>
        <w:snapToGrid/>
        <w:spacing w:before="0" w:after="0" w:line="800" w:lineRule="exact"/>
        <w:jc w:val="center"/>
        <w:rPr>
          <w:rFonts w:hint="eastAsia" w:ascii="宋体" w:hAnsi="宋体" w:eastAsia="宋体" w:cs="宋体"/>
          <w:b/>
          <w:bCs w:val="0"/>
          <w:color w:val="000000" w:themeColor="text1"/>
          <w:sz w:val="32"/>
          <w:szCs w:val="40"/>
          <w:highlight w:val="none"/>
        </w:rPr>
      </w:pPr>
      <w:r>
        <w:rPr>
          <w:rStyle w:val="26"/>
          <w:rFonts w:hint="eastAsia" w:ascii="宋体" w:cs="宋体"/>
          <w:b/>
          <w:bCs/>
          <w:color w:val="000000" w:themeColor="text1"/>
          <w:kern w:val="2"/>
          <w:sz w:val="44"/>
          <w:szCs w:val="44"/>
          <w:highlight w:val="none"/>
          <w:u w:val="none"/>
          <w:lang w:val="en-US" w:eastAsia="zh-CN" w:bidi="ar-SA"/>
        </w:rPr>
        <w:t>环江毛南族自治县公安局明伦派出所修缮工程项目</w:t>
      </w:r>
    </w:p>
    <w:p w14:paraId="74C7BEB4">
      <w:pPr>
        <w:pageBreakBefore w:val="0"/>
        <w:kinsoku/>
        <w:wordWrap/>
        <w:overflowPunct/>
        <w:topLinePunct w:val="0"/>
        <w:autoSpaceDE/>
        <w:autoSpaceDN/>
        <w:bidi w:val="0"/>
        <w:adjustRightInd/>
        <w:snapToGrid/>
        <w:spacing w:line="800" w:lineRule="exact"/>
        <w:rPr>
          <w:rFonts w:hint="eastAsia" w:ascii="宋体" w:hAnsi="宋体" w:eastAsia="宋体" w:cs="宋体"/>
          <w:b/>
          <w:bCs w:val="0"/>
          <w:color w:val="000000" w:themeColor="text1"/>
          <w:sz w:val="32"/>
          <w:szCs w:val="40"/>
          <w:highlight w:val="none"/>
        </w:rPr>
      </w:pPr>
    </w:p>
    <w:p w14:paraId="5C03D0CD">
      <w:pPr>
        <w:pStyle w:val="2"/>
        <w:pageBreakBefore w:val="0"/>
        <w:kinsoku/>
        <w:wordWrap/>
        <w:overflowPunct/>
        <w:topLinePunct w:val="0"/>
        <w:autoSpaceDE/>
        <w:autoSpaceDN/>
        <w:bidi w:val="0"/>
        <w:adjustRightInd/>
        <w:snapToGrid/>
        <w:spacing w:line="800" w:lineRule="exact"/>
        <w:rPr>
          <w:rFonts w:hint="eastAsia"/>
          <w:color w:val="000000" w:themeColor="text1"/>
          <w:highlight w:val="none"/>
        </w:rPr>
      </w:pPr>
    </w:p>
    <w:p w14:paraId="749CCD43">
      <w:pPr>
        <w:pageBreakBefore w:val="0"/>
        <w:kinsoku/>
        <w:wordWrap/>
        <w:overflowPunct/>
        <w:topLinePunct w:val="0"/>
        <w:autoSpaceDE/>
        <w:autoSpaceDN/>
        <w:bidi w:val="0"/>
        <w:adjustRightInd/>
        <w:snapToGrid/>
        <w:spacing w:line="800" w:lineRule="exact"/>
        <w:rPr>
          <w:rFonts w:hint="eastAsia" w:eastAsia="宋体"/>
          <w:color w:val="000000" w:themeColor="text1"/>
          <w:highlight w:val="none"/>
          <w:lang w:eastAsia="zh-CN"/>
        </w:rPr>
      </w:pPr>
    </w:p>
    <w:p w14:paraId="08AB0ABB">
      <w:pPr>
        <w:pStyle w:val="6"/>
        <w:pageBreakBefore w:val="0"/>
        <w:kinsoku/>
        <w:wordWrap/>
        <w:overflowPunct/>
        <w:topLinePunct w:val="0"/>
        <w:autoSpaceDE/>
        <w:autoSpaceDN/>
        <w:bidi w:val="0"/>
        <w:adjustRightInd/>
        <w:snapToGrid/>
        <w:spacing w:before="0" w:after="0" w:line="800" w:lineRule="exact"/>
        <w:jc w:val="center"/>
        <w:rPr>
          <w:rFonts w:hint="eastAsia" w:ascii="宋体" w:hAnsi="宋体" w:eastAsia="宋体" w:cs="宋体"/>
          <w:b/>
          <w:bCs w:val="0"/>
          <w:color w:val="000000" w:themeColor="text1"/>
          <w:sz w:val="32"/>
          <w:szCs w:val="40"/>
          <w:highlight w:val="none"/>
        </w:rPr>
      </w:pPr>
      <w:bookmarkStart w:id="25" w:name="_Toc2930"/>
      <w:r>
        <w:rPr>
          <w:rFonts w:hint="eastAsia" w:ascii="宋体" w:hAnsi="宋体" w:cs="宋体"/>
          <w:b/>
          <w:color w:val="000000" w:themeColor="text1"/>
          <w:spacing w:val="20"/>
          <w:kern w:val="0"/>
          <w:sz w:val="84"/>
          <w:szCs w:val="84"/>
          <w:highlight w:val="none"/>
        </w:rPr>
        <w:t>施 工 合 同</w:t>
      </w:r>
      <w:bookmarkEnd w:id="25"/>
    </w:p>
    <w:p w14:paraId="41043D86">
      <w:pPr>
        <w:pStyle w:val="6"/>
        <w:pageBreakBefore w:val="0"/>
        <w:kinsoku/>
        <w:wordWrap/>
        <w:overflowPunct/>
        <w:topLinePunct w:val="0"/>
        <w:autoSpaceDE/>
        <w:autoSpaceDN/>
        <w:bidi w:val="0"/>
        <w:adjustRightInd/>
        <w:snapToGrid/>
        <w:spacing w:before="0" w:after="0" w:line="800" w:lineRule="exact"/>
        <w:jc w:val="center"/>
        <w:rPr>
          <w:rFonts w:hint="eastAsia" w:ascii="宋体" w:hAnsi="宋体" w:eastAsia="宋体" w:cs="宋体"/>
          <w:b/>
          <w:bCs w:val="0"/>
          <w:color w:val="000000" w:themeColor="text1"/>
          <w:sz w:val="32"/>
          <w:szCs w:val="40"/>
          <w:highlight w:val="none"/>
          <w:lang w:eastAsia="zh-CN"/>
        </w:rPr>
      </w:pPr>
      <w:bookmarkStart w:id="26" w:name="_Toc11281"/>
    </w:p>
    <w:p w14:paraId="38C2A72A">
      <w:pPr>
        <w:pStyle w:val="6"/>
        <w:pageBreakBefore w:val="0"/>
        <w:kinsoku/>
        <w:wordWrap/>
        <w:overflowPunct/>
        <w:topLinePunct w:val="0"/>
        <w:autoSpaceDE/>
        <w:autoSpaceDN/>
        <w:bidi w:val="0"/>
        <w:adjustRightInd/>
        <w:snapToGrid/>
        <w:spacing w:before="0" w:after="0" w:line="800" w:lineRule="exact"/>
        <w:jc w:val="center"/>
        <w:rPr>
          <w:rFonts w:hint="default" w:ascii="宋体" w:hAnsi="宋体" w:eastAsia="宋体" w:cs="宋体"/>
          <w:b/>
          <w:bCs w:val="0"/>
          <w:color w:val="000000" w:themeColor="text1"/>
          <w:sz w:val="32"/>
          <w:szCs w:val="40"/>
          <w:highlight w:val="none"/>
          <w:lang w:val="en-US" w:eastAsia="zh-CN"/>
        </w:rPr>
      </w:pPr>
      <w:r>
        <w:rPr>
          <w:rFonts w:hint="eastAsia" w:ascii="宋体" w:hAnsi="宋体" w:eastAsia="宋体" w:cs="宋体"/>
          <w:b/>
          <w:bCs w:val="0"/>
          <w:color w:val="000000" w:themeColor="text1"/>
          <w:sz w:val="32"/>
          <w:szCs w:val="40"/>
          <w:highlight w:val="none"/>
          <w:lang w:eastAsia="zh-CN"/>
        </w:rPr>
        <w:t>合同编号：</w:t>
      </w:r>
      <w:bookmarkEnd w:id="26"/>
    </w:p>
    <w:p w14:paraId="6E92DFA1">
      <w:pPr>
        <w:pStyle w:val="6"/>
        <w:pageBreakBefore w:val="0"/>
        <w:kinsoku/>
        <w:wordWrap/>
        <w:overflowPunct/>
        <w:topLinePunct w:val="0"/>
        <w:autoSpaceDE/>
        <w:autoSpaceDN/>
        <w:bidi w:val="0"/>
        <w:adjustRightInd/>
        <w:snapToGrid/>
        <w:spacing w:before="0" w:after="0" w:line="800" w:lineRule="exact"/>
        <w:jc w:val="center"/>
        <w:rPr>
          <w:rFonts w:hint="eastAsia" w:ascii="宋体" w:hAnsi="宋体" w:eastAsia="宋体" w:cs="宋体"/>
          <w:b/>
          <w:bCs w:val="0"/>
          <w:color w:val="000000" w:themeColor="text1"/>
          <w:sz w:val="32"/>
          <w:szCs w:val="40"/>
          <w:highlight w:val="none"/>
        </w:rPr>
      </w:pPr>
    </w:p>
    <w:p w14:paraId="381C55DC">
      <w:pPr>
        <w:pStyle w:val="6"/>
        <w:pageBreakBefore w:val="0"/>
        <w:kinsoku/>
        <w:wordWrap/>
        <w:overflowPunct/>
        <w:topLinePunct w:val="0"/>
        <w:autoSpaceDE/>
        <w:autoSpaceDN/>
        <w:bidi w:val="0"/>
        <w:adjustRightInd/>
        <w:snapToGrid/>
        <w:spacing w:before="0" w:after="0" w:line="800" w:lineRule="exact"/>
        <w:jc w:val="center"/>
        <w:rPr>
          <w:rFonts w:hint="eastAsia" w:ascii="宋体" w:hAnsi="宋体" w:eastAsia="宋体" w:cs="宋体"/>
          <w:b/>
          <w:bCs w:val="0"/>
          <w:color w:val="000000" w:themeColor="text1"/>
          <w:sz w:val="32"/>
          <w:szCs w:val="40"/>
          <w:highlight w:val="none"/>
        </w:rPr>
      </w:pPr>
    </w:p>
    <w:p w14:paraId="03435D90">
      <w:pPr>
        <w:pStyle w:val="6"/>
        <w:jc w:val="center"/>
        <w:rPr>
          <w:rFonts w:hint="eastAsia" w:ascii="宋体" w:hAnsi="宋体" w:eastAsia="宋体" w:cs="宋体"/>
          <w:b/>
          <w:bCs w:val="0"/>
          <w:color w:val="000000" w:themeColor="text1"/>
          <w:sz w:val="32"/>
          <w:szCs w:val="40"/>
          <w:highlight w:val="none"/>
        </w:rPr>
      </w:pPr>
    </w:p>
    <w:p w14:paraId="63AF7B58">
      <w:pPr>
        <w:pStyle w:val="6"/>
        <w:jc w:val="center"/>
        <w:rPr>
          <w:rFonts w:hint="eastAsia" w:ascii="宋体" w:hAnsi="宋体" w:eastAsia="宋体" w:cs="宋体"/>
          <w:b/>
          <w:bCs w:val="0"/>
          <w:color w:val="000000" w:themeColor="text1"/>
          <w:sz w:val="32"/>
          <w:szCs w:val="40"/>
          <w:highlight w:val="none"/>
        </w:rPr>
      </w:pPr>
    </w:p>
    <w:p w14:paraId="12E47A4E">
      <w:pPr>
        <w:rPr>
          <w:rFonts w:hint="eastAsia"/>
          <w:color w:val="000000" w:themeColor="text1"/>
          <w:highlight w:val="none"/>
        </w:rPr>
      </w:pPr>
    </w:p>
    <w:p w14:paraId="72C47AD9">
      <w:pPr>
        <w:pStyle w:val="2"/>
        <w:rPr>
          <w:rFonts w:hint="eastAsia"/>
          <w:color w:val="000000" w:themeColor="text1"/>
          <w:highlight w:val="none"/>
        </w:rPr>
      </w:pPr>
    </w:p>
    <w:p w14:paraId="4148FE07">
      <w:pPr>
        <w:pStyle w:val="6"/>
        <w:jc w:val="center"/>
        <w:rPr>
          <w:rFonts w:hint="eastAsia" w:ascii="宋体" w:hAnsi="宋体" w:eastAsia="宋体" w:cs="宋体"/>
          <w:b/>
          <w:bCs w:val="0"/>
          <w:color w:val="000000" w:themeColor="text1"/>
          <w:sz w:val="32"/>
          <w:szCs w:val="40"/>
          <w:highlight w:val="none"/>
        </w:rPr>
      </w:pPr>
    </w:p>
    <w:p w14:paraId="7865A8E0">
      <w:pPr>
        <w:tabs>
          <w:tab w:val="left" w:pos="1701"/>
          <w:tab w:val="left" w:pos="1843"/>
          <w:tab w:val="left" w:pos="9214"/>
          <w:tab w:val="left" w:pos="9498"/>
        </w:tabs>
        <w:spacing w:line="360" w:lineRule="auto"/>
        <w:ind w:firstLine="1506" w:firstLineChars="500"/>
        <w:rPr>
          <w:rFonts w:hint="default" w:ascii="宋体" w:hAnsi="宋体" w:cs="宋体"/>
          <w:b/>
          <w:color w:val="000000" w:themeColor="text1"/>
          <w:spacing w:val="-10"/>
          <w:kern w:val="0"/>
          <w:sz w:val="32"/>
          <w:szCs w:val="32"/>
          <w:highlight w:val="none"/>
          <w:u w:val="single"/>
          <w:lang w:val="en-US" w:eastAsia="zh-CN"/>
        </w:rPr>
      </w:pPr>
      <w:r>
        <w:rPr>
          <w:rFonts w:hint="eastAsia" w:ascii="宋体" w:hAnsi="宋体" w:cs="宋体"/>
          <w:b/>
          <w:color w:val="000000" w:themeColor="text1"/>
          <w:spacing w:val="-10"/>
          <w:kern w:val="0"/>
          <w:sz w:val="32"/>
          <w:szCs w:val="32"/>
          <w:highlight w:val="none"/>
        </w:rPr>
        <w:t>发</w:t>
      </w:r>
      <w:r>
        <w:rPr>
          <w:rFonts w:hint="eastAsia" w:ascii="宋体" w:hAnsi="宋体" w:cs="宋体"/>
          <w:b/>
          <w:color w:val="000000" w:themeColor="text1"/>
          <w:spacing w:val="-10"/>
          <w:kern w:val="0"/>
          <w:sz w:val="32"/>
          <w:szCs w:val="32"/>
          <w:highlight w:val="none"/>
          <w:lang w:val="en-US" w:eastAsia="zh-CN"/>
        </w:rPr>
        <w:t xml:space="preserve"> </w:t>
      </w:r>
      <w:r>
        <w:rPr>
          <w:rFonts w:hint="eastAsia" w:ascii="宋体" w:hAnsi="宋体" w:cs="宋体"/>
          <w:b/>
          <w:color w:val="000000" w:themeColor="text1"/>
          <w:spacing w:val="-10"/>
          <w:kern w:val="0"/>
          <w:sz w:val="32"/>
          <w:szCs w:val="32"/>
          <w:highlight w:val="none"/>
        </w:rPr>
        <w:t>包</w:t>
      </w:r>
      <w:r>
        <w:rPr>
          <w:rFonts w:hint="eastAsia" w:ascii="宋体" w:hAnsi="宋体" w:cs="宋体"/>
          <w:b/>
          <w:color w:val="000000" w:themeColor="text1"/>
          <w:spacing w:val="-10"/>
          <w:kern w:val="0"/>
          <w:sz w:val="32"/>
          <w:szCs w:val="32"/>
          <w:highlight w:val="none"/>
          <w:lang w:val="en-US" w:eastAsia="zh-CN"/>
        </w:rPr>
        <w:t xml:space="preserve"> </w:t>
      </w:r>
      <w:r>
        <w:rPr>
          <w:rFonts w:hint="eastAsia" w:ascii="宋体" w:hAnsi="宋体" w:cs="宋体"/>
          <w:b/>
          <w:color w:val="000000" w:themeColor="text1"/>
          <w:spacing w:val="-10"/>
          <w:kern w:val="0"/>
          <w:sz w:val="32"/>
          <w:szCs w:val="32"/>
          <w:highlight w:val="none"/>
          <w:lang w:eastAsia="zh-CN"/>
        </w:rPr>
        <w:t>人</w:t>
      </w:r>
      <w:r>
        <w:rPr>
          <w:rFonts w:hint="eastAsia" w:ascii="宋体" w:hAnsi="宋体" w:cs="宋体"/>
          <w:b/>
          <w:color w:val="000000" w:themeColor="text1"/>
          <w:spacing w:val="-10"/>
          <w:kern w:val="0"/>
          <w:sz w:val="32"/>
          <w:szCs w:val="32"/>
          <w:highlight w:val="none"/>
        </w:rPr>
        <w:t>：</w:t>
      </w:r>
      <w:r>
        <w:rPr>
          <w:rFonts w:hint="eastAsia" w:ascii="宋体" w:hAnsi="宋体" w:cs="宋体"/>
          <w:b/>
          <w:color w:val="000000" w:themeColor="text1"/>
          <w:spacing w:val="-10"/>
          <w:kern w:val="0"/>
          <w:sz w:val="32"/>
          <w:szCs w:val="32"/>
          <w:highlight w:val="none"/>
          <w:u w:val="single"/>
          <w:lang w:val="en-US" w:eastAsia="zh-CN"/>
        </w:rPr>
        <w:t xml:space="preserve">  环江毛南族自治县公安局         </w:t>
      </w:r>
    </w:p>
    <w:p w14:paraId="3B09A3C7">
      <w:pPr>
        <w:spacing w:line="360" w:lineRule="auto"/>
        <w:ind w:firstLine="1506" w:firstLineChars="500"/>
        <w:rPr>
          <w:rFonts w:hint="default" w:ascii="宋体" w:hAnsi="宋体" w:cs="宋体"/>
          <w:b/>
          <w:color w:val="000000" w:themeColor="text1"/>
          <w:spacing w:val="-10"/>
          <w:kern w:val="0"/>
          <w:sz w:val="32"/>
          <w:szCs w:val="32"/>
          <w:highlight w:val="none"/>
          <w:u w:val="single"/>
          <w:lang w:val="en-US"/>
        </w:rPr>
      </w:pPr>
      <w:r>
        <w:rPr>
          <w:rFonts w:hint="eastAsia" w:ascii="宋体" w:hAnsi="宋体" w:cs="宋体"/>
          <w:b/>
          <w:color w:val="000000" w:themeColor="text1"/>
          <w:spacing w:val="-10"/>
          <w:kern w:val="0"/>
          <w:sz w:val="32"/>
          <w:szCs w:val="32"/>
          <w:highlight w:val="none"/>
        </w:rPr>
        <w:t>承</w:t>
      </w:r>
      <w:r>
        <w:rPr>
          <w:rFonts w:hint="eastAsia" w:ascii="宋体" w:hAnsi="宋体" w:cs="宋体"/>
          <w:b/>
          <w:color w:val="000000" w:themeColor="text1"/>
          <w:spacing w:val="-10"/>
          <w:kern w:val="0"/>
          <w:sz w:val="32"/>
          <w:szCs w:val="32"/>
          <w:highlight w:val="none"/>
          <w:lang w:val="en-US" w:eastAsia="zh-CN"/>
        </w:rPr>
        <w:t xml:space="preserve"> </w:t>
      </w:r>
      <w:r>
        <w:rPr>
          <w:rFonts w:hint="eastAsia" w:ascii="宋体" w:hAnsi="宋体" w:cs="宋体"/>
          <w:b/>
          <w:color w:val="000000" w:themeColor="text1"/>
          <w:spacing w:val="-10"/>
          <w:kern w:val="0"/>
          <w:sz w:val="32"/>
          <w:szCs w:val="32"/>
          <w:highlight w:val="none"/>
        </w:rPr>
        <w:t>包</w:t>
      </w:r>
      <w:r>
        <w:rPr>
          <w:rFonts w:hint="eastAsia" w:ascii="宋体" w:hAnsi="宋体" w:cs="宋体"/>
          <w:b/>
          <w:color w:val="000000" w:themeColor="text1"/>
          <w:spacing w:val="-10"/>
          <w:kern w:val="0"/>
          <w:sz w:val="32"/>
          <w:szCs w:val="32"/>
          <w:highlight w:val="none"/>
          <w:lang w:val="en-US" w:eastAsia="zh-CN"/>
        </w:rPr>
        <w:t xml:space="preserve"> </w:t>
      </w:r>
      <w:r>
        <w:rPr>
          <w:rFonts w:hint="eastAsia" w:ascii="宋体" w:hAnsi="宋体" w:cs="宋体"/>
          <w:b/>
          <w:color w:val="000000" w:themeColor="text1"/>
          <w:spacing w:val="-10"/>
          <w:kern w:val="0"/>
          <w:sz w:val="32"/>
          <w:szCs w:val="32"/>
          <w:highlight w:val="none"/>
          <w:lang w:eastAsia="zh-CN"/>
        </w:rPr>
        <w:t>人</w:t>
      </w:r>
      <w:r>
        <w:rPr>
          <w:rFonts w:hint="eastAsia" w:ascii="宋体" w:hAnsi="宋体" w:cs="宋体"/>
          <w:b/>
          <w:color w:val="000000" w:themeColor="text1"/>
          <w:spacing w:val="-10"/>
          <w:kern w:val="0"/>
          <w:sz w:val="32"/>
          <w:szCs w:val="32"/>
          <w:highlight w:val="none"/>
        </w:rPr>
        <w:t>：</w:t>
      </w:r>
      <w:r>
        <w:rPr>
          <w:rFonts w:hint="eastAsia" w:ascii="宋体" w:hAnsi="宋体" w:cs="宋体"/>
          <w:b/>
          <w:color w:val="000000" w:themeColor="text1"/>
          <w:spacing w:val="-10"/>
          <w:kern w:val="0"/>
          <w:sz w:val="32"/>
          <w:szCs w:val="32"/>
          <w:highlight w:val="none"/>
          <w:u w:val="single"/>
          <w:lang w:val="en-US" w:eastAsia="zh-CN"/>
        </w:rPr>
        <w:t xml:space="preserve">                     </w:t>
      </w:r>
      <w:r>
        <w:rPr>
          <w:rFonts w:hint="eastAsia" w:ascii="宋体" w:hAnsi="宋体" w:cs="宋体"/>
          <w:b/>
          <w:color w:val="000000" w:themeColor="text1"/>
          <w:spacing w:val="-10"/>
          <w:kern w:val="0"/>
          <w:sz w:val="32"/>
          <w:szCs w:val="32"/>
          <w:highlight w:val="none"/>
          <w:u w:val="single"/>
        </w:rPr>
        <w:t xml:space="preserve"> </w:t>
      </w:r>
      <w:r>
        <w:rPr>
          <w:rFonts w:hint="eastAsia" w:ascii="宋体" w:hAnsi="宋体" w:cs="宋体"/>
          <w:b/>
          <w:color w:val="000000" w:themeColor="text1"/>
          <w:spacing w:val="-10"/>
          <w:kern w:val="0"/>
          <w:sz w:val="32"/>
          <w:szCs w:val="32"/>
          <w:highlight w:val="none"/>
          <w:u w:val="single"/>
          <w:lang w:val="en-US" w:eastAsia="zh-CN"/>
        </w:rPr>
        <w:t xml:space="preserve">    </w:t>
      </w:r>
    </w:p>
    <w:p w14:paraId="39EA1B8A">
      <w:pPr>
        <w:widowControl/>
        <w:tabs>
          <w:tab w:val="left" w:pos="630"/>
          <w:tab w:val="left" w:pos="9450"/>
        </w:tabs>
        <w:spacing w:line="360" w:lineRule="auto"/>
        <w:ind w:firstLine="1506" w:firstLineChars="500"/>
        <w:jc w:val="left"/>
        <w:rPr>
          <w:rFonts w:hint="eastAsia"/>
          <w:b/>
          <w:color w:val="000000" w:themeColor="text1"/>
          <w:sz w:val="36"/>
          <w:szCs w:val="36"/>
          <w:highlight w:val="none"/>
        </w:rPr>
      </w:pPr>
      <w:r>
        <w:rPr>
          <w:rFonts w:hint="eastAsia" w:ascii="宋体" w:hAnsi="宋体" w:cs="宋体"/>
          <w:b/>
          <w:color w:val="000000" w:themeColor="text1"/>
          <w:spacing w:val="-10"/>
          <w:kern w:val="0"/>
          <w:sz w:val="32"/>
          <w:szCs w:val="32"/>
          <w:highlight w:val="none"/>
        </w:rPr>
        <w:t>签订日期：</w:t>
      </w:r>
      <w:r>
        <w:rPr>
          <w:rFonts w:hint="eastAsia" w:ascii="宋体" w:hAnsi="宋体" w:cs="宋体"/>
          <w:b/>
          <w:color w:val="000000" w:themeColor="text1"/>
          <w:spacing w:val="-10"/>
          <w:kern w:val="0"/>
          <w:sz w:val="32"/>
          <w:szCs w:val="32"/>
          <w:highlight w:val="none"/>
          <w:lang w:val="en-US" w:eastAsia="zh-CN"/>
        </w:rPr>
        <w:t xml:space="preserve">   年  月  日</w:t>
      </w:r>
      <w:r>
        <w:rPr>
          <w:rFonts w:hint="eastAsia" w:ascii="宋体" w:hAnsi="宋体" w:cs="宋体"/>
          <w:b/>
          <w:color w:val="000000" w:themeColor="text1"/>
          <w:spacing w:val="-10"/>
          <w:kern w:val="0"/>
          <w:sz w:val="32"/>
          <w:szCs w:val="32"/>
          <w:highlight w:val="none"/>
          <w:u w:val="single"/>
        </w:rPr>
        <w:t xml:space="preserve"> </w:t>
      </w:r>
      <w:r>
        <w:rPr>
          <w:rFonts w:hint="eastAsia" w:ascii="宋体" w:hAnsi="宋体" w:cs="宋体"/>
          <w:b/>
          <w:color w:val="000000" w:themeColor="text1"/>
          <w:spacing w:val="-10"/>
          <w:kern w:val="0"/>
          <w:sz w:val="32"/>
          <w:szCs w:val="32"/>
          <w:highlight w:val="none"/>
          <w:u w:val="single"/>
          <w:lang w:val="en-US" w:eastAsia="zh-CN"/>
        </w:rPr>
        <w:t xml:space="preserve">   </w:t>
      </w:r>
    </w:p>
    <w:p w14:paraId="6C8F1C4B">
      <w:pPr>
        <w:spacing w:before="0" w:beforeLines="0" w:after="0" w:afterLines="0" w:line="240" w:lineRule="auto"/>
        <w:ind w:left="0" w:leftChars="0" w:right="0" w:rightChars="0" w:firstLine="0" w:firstLineChars="0"/>
        <w:jc w:val="center"/>
        <w:rPr>
          <w:rFonts w:ascii="宋体" w:hAnsi="宋体" w:eastAsia="宋体" w:cs="Times New Roman"/>
          <w:color w:val="000000" w:themeColor="text1"/>
          <w:kern w:val="2"/>
          <w:sz w:val="21"/>
          <w:szCs w:val="22"/>
          <w:highlight w:val="none"/>
          <w:lang w:val="en-US" w:eastAsia="zh-CN" w:bidi="ar-SA"/>
        </w:rPr>
      </w:pPr>
    </w:p>
    <w:p w14:paraId="113C0BF4">
      <w:pPr>
        <w:pStyle w:val="2"/>
        <w:rPr>
          <w:rFonts w:ascii="宋体" w:hAnsi="宋体" w:eastAsia="宋体" w:cs="Times New Roman"/>
          <w:color w:val="000000" w:themeColor="text1"/>
          <w:kern w:val="2"/>
          <w:sz w:val="21"/>
          <w:szCs w:val="22"/>
          <w:highlight w:val="none"/>
          <w:lang w:val="en-US" w:eastAsia="zh-CN" w:bidi="ar-SA"/>
        </w:rPr>
        <w:sectPr>
          <w:footerReference r:id="rId18" w:type="default"/>
          <w:pgSz w:w="11907" w:h="16840"/>
          <w:pgMar w:top="1440" w:right="1247" w:bottom="1440" w:left="1587" w:header="851" w:footer="851" w:gutter="0"/>
          <w:pgBorders>
            <w:top w:val="none" w:sz="0" w:space="0"/>
            <w:left w:val="none" w:sz="0" w:space="0"/>
            <w:bottom w:val="none" w:sz="0" w:space="0"/>
            <w:right w:val="none" w:sz="0" w:space="0"/>
          </w:pgBorders>
          <w:pgNumType w:fmt="decimal"/>
          <w:cols w:space="720" w:num="1"/>
          <w:docGrid w:linePitch="312" w:charSpace="0"/>
        </w:sectPr>
      </w:pPr>
    </w:p>
    <w:p w14:paraId="3BE1C0C7">
      <w:pPr>
        <w:spacing w:before="0" w:beforeLines="0" w:after="0" w:afterLines="0" w:line="240" w:lineRule="auto"/>
        <w:ind w:left="0" w:leftChars="0" w:right="0" w:rightChars="0" w:firstLine="0" w:firstLineChars="0"/>
        <w:jc w:val="both"/>
        <w:rPr>
          <w:color w:val="000000" w:themeColor="text1"/>
          <w:highlight w:val="none"/>
        </w:rPr>
      </w:pPr>
      <w:bookmarkStart w:id="27" w:name="_Toc24823"/>
      <w:bookmarkStart w:id="28" w:name="_Toc23379"/>
    </w:p>
    <w:p w14:paraId="655DF4EF">
      <w:pPr>
        <w:pStyle w:val="4"/>
        <w:pageBreakBefore w:val="0"/>
        <w:widowControl/>
        <w:kinsoku/>
        <w:wordWrap/>
        <w:overflowPunct/>
        <w:topLinePunct w:val="0"/>
        <w:autoSpaceDE/>
        <w:autoSpaceDN/>
        <w:bidi w:val="0"/>
        <w:adjustRightInd/>
        <w:snapToGrid/>
        <w:spacing w:before="0" w:beforeLines="0" w:after="0" w:afterLines="0" w:line="600" w:lineRule="exact"/>
        <w:jc w:val="center"/>
        <w:textAlignment w:val="baseline"/>
        <w:rPr>
          <w:color w:val="000000" w:themeColor="text1"/>
          <w:highlight w:val="none"/>
        </w:rPr>
      </w:pPr>
      <w:bookmarkStart w:id="29" w:name="_Toc18941"/>
      <w:bookmarkStart w:id="30" w:name="_Toc15485"/>
      <w:r>
        <w:rPr>
          <w:rFonts w:hint="eastAsia" w:ascii="宋体" w:hAnsi="宋体" w:eastAsia="宋体" w:cs="宋体"/>
          <w:color w:val="000000" w:themeColor="text1"/>
          <w:sz w:val="30"/>
          <w:szCs w:val="30"/>
          <w:highlight w:val="none"/>
        </w:rPr>
        <w:t>第一部分 合同协议书</w:t>
      </w:r>
      <w:bookmarkEnd w:id="14"/>
      <w:bookmarkEnd w:id="15"/>
      <w:bookmarkEnd w:id="16"/>
      <w:bookmarkEnd w:id="17"/>
      <w:bookmarkEnd w:id="18"/>
      <w:bookmarkEnd w:id="19"/>
      <w:bookmarkEnd w:id="20"/>
      <w:bookmarkEnd w:id="21"/>
      <w:bookmarkEnd w:id="22"/>
      <w:bookmarkEnd w:id="23"/>
      <w:bookmarkEnd w:id="24"/>
      <w:bookmarkEnd w:id="27"/>
      <w:bookmarkEnd w:id="28"/>
      <w:bookmarkEnd w:id="29"/>
      <w:bookmarkEnd w:id="30"/>
      <w:bookmarkStart w:id="31" w:name="EBf5d8882b67eb450294403d6d9eac2034"/>
    </w:p>
    <w:p w14:paraId="72369B7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default"/>
          <w:color w:val="000000" w:themeColor="text1"/>
          <w:highlight w:val="none"/>
          <w:lang w:val="en-US" w:eastAsia="zh-CN"/>
        </w:rPr>
      </w:pPr>
      <w:r>
        <w:rPr>
          <w:rFonts w:hint="eastAsia"/>
          <w:color w:val="000000" w:themeColor="text1"/>
          <w:highlight w:val="none"/>
        </w:rPr>
        <w:t>发包人（全称）：</w:t>
      </w:r>
      <w:r>
        <w:rPr>
          <w:rFonts w:hint="eastAsia"/>
          <w:color w:val="000000" w:themeColor="text1"/>
          <w:highlight w:val="none"/>
          <w:lang w:val="en-US" w:eastAsia="zh-CN"/>
        </w:rPr>
        <w:t>环江毛南族自治县公安局</w:t>
      </w:r>
      <w:r>
        <w:rPr>
          <w:rFonts w:hint="eastAsia"/>
          <w:color w:val="000000" w:themeColor="text1"/>
          <w:highlight w:val="none"/>
        </w:rPr>
        <w:t xml:space="preserve"> </w:t>
      </w:r>
      <w:r>
        <w:rPr>
          <w:rFonts w:hint="eastAsia"/>
          <w:color w:val="000000" w:themeColor="text1"/>
          <w:highlight w:val="none"/>
          <w:lang w:val="en-US" w:eastAsia="zh-CN"/>
        </w:rPr>
        <w:t xml:space="preserve">    </w:t>
      </w:r>
      <w:r>
        <w:rPr>
          <w:rFonts w:hint="eastAsia"/>
          <w:color w:val="000000" w:themeColor="text1"/>
          <w:highlight w:val="none"/>
        </w:rPr>
        <w:t xml:space="preserve"> </w:t>
      </w:r>
      <w:r>
        <w:rPr>
          <w:rFonts w:hint="eastAsia"/>
          <w:color w:val="000000" w:themeColor="text1"/>
          <w:highlight w:val="none"/>
          <w:lang w:val="en-US" w:eastAsia="zh-CN"/>
        </w:rPr>
        <w:t xml:space="preserve">            </w:t>
      </w:r>
    </w:p>
    <w:p w14:paraId="202177A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2" w:name="_Toc11143"/>
      <w:bookmarkStart w:id="33" w:name="_Toc23080"/>
      <w:bookmarkStart w:id="34" w:name="_Toc29071"/>
      <w:bookmarkStart w:id="35" w:name="_Toc28789"/>
      <w:r>
        <w:rPr>
          <w:rFonts w:hint="eastAsia"/>
          <w:color w:val="000000" w:themeColor="text1"/>
          <w:highlight w:val="none"/>
          <w:lang w:val="en-US" w:eastAsia="zh-CN"/>
        </w:rPr>
        <w:t>承包人（全称）：</w:t>
      </w:r>
      <w:bookmarkEnd w:id="32"/>
      <w:bookmarkEnd w:id="33"/>
      <w:bookmarkEnd w:id="34"/>
      <w:bookmarkEnd w:id="35"/>
      <w:r>
        <w:rPr>
          <w:rFonts w:hint="eastAsia"/>
          <w:color w:val="000000" w:themeColor="text1"/>
          <w:highlight w:val="none"/>
          <w:lang w:val="en-US" w:eastAsia="zh-CN"/>
        </w:rPr>
        <w:t xml:space="preserve"> </w:t>
      </w:r>
    </w:p>
    <w:p w14:paraId="77BF69A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根据《中华人民共和国民法典》、《中华人民共和国建筑法》及有关法律规定，遵循平等、自愿、公平和诚实信用的原则，双方就</w:t>
      </w:r>
      <w:r>
        <w:rPr>
          <w:rFonts w:hint="eastAsia"/>
          <w:color w:val="000000" w:themeColor="text1"/>
          <w:highlight w:val="none"/>
          <w:lang w:val="en-US" w:eastAsia="zh-CN"/>
        </w:rPr>
        <w:t>环江毛南族自治县公安局明伦派出所修缮工程项目工程</w:t>
      </w:r>
      <w:r>
        <w:rPr>
          <w:rFonts w:hint="eastAsia"/>
          <w:color w:val="000000" w:themeColor="text1"/>
          <w:highlight w:val="none"/>
        </w:rPr>
        <w:t>施工及有关事项协商一致，共同达成如下协议：</w:t>
      </w:r>
      <w:bookmarkStart w:id="36" w:name="_Toc351203481"/>
    </w:p>
    <w:p w14:paraId="103009F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7" w:name="_Toc20793"/>
      <w:bookmarkStart w:id="38" w:name="_Toc13511"/>
      <w:bookmarkStart w:id="39" w:name="_Toc23753"/>
      <w:bookmarkStart w:id="40" w:name="_Toc3315"/>
      <w:r>
        <w:rPr>
          <w:rFonts w:hint="eastAsia"/>
          <w:color w:val="000000" w:themeColor="text1"/>
          <w:highlight w:val="none"/>
        </w:rPr>
        <w:t>一、工程概况</w:t>
      </w:r>
      <w:bookmarkEnd w:id="36"/>
      <w:bookmarkEnd w:id="37"/>
      <w:bookmarkEnd w:id="38"/>
      <w:bookmarkEnd w:id="39"/>
      <w:bookmarkEnd w:id="40"/>
    </w:p>
    <w:p w14:paraId="772D929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u w:val="single"/>
        </w:rPr>
      </w:pPr>
      <w:r>
        <w:rPr>
          <w:rFonts w:hint="eastAsia"/>
          <w:color w:val="000000" w:themeColor="text1"/>
          <w:highlight w:val="none"/>
        </w:rPr>
        <w:t>1. 工程名称：</w:t>
      </w:r>
      <w:r>
        <w:rPr>
          <w:rFonts w:hint="eastAsia"/>
          <w:color w:val="000000" w:themeColor="text1"/>
          <w:highlight w:val="none"/>
          <w:u w:val="single"/>
          <w:lang w:val="en-US" w:eastAsia="zh-CN"/>
        </w:rPr>
        <w:t>环江毛南族自治县公安局明伦派出所修缮工程项目</w:t>
      </w:r>
      <w:r>
        <w:rPr>
          <w:rFonts w:hint="eastAsia"/>
          <w:color w:val="000000" w:themeColor="text1"/>
          <w:highlight w:val="none"/>
          <w:u w:val="single"/>
        </w:rPr>
        <w:t>。</w:t>
      </w:r>
    </w:p>
    <w:p w14:paraId="5C356E4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 工程地点：</w:t>
      </w:r>
      <w:r>
        <w:rPr>
          <w:rFonts w:hint="eastAsia"/>
          <w:color w:val="000000" w:themeColor="text1"/>
          <w:highlight w:val="none"/>
          <w:u w:val="single"/>
          <w:lang w:val="en-US" w:eastAsia="zh-CN"/>
        </w:rPr>
        <w:t>环江毛南族自治县</w:t>
      </w:r>
      <w:r>
        <w:rPr>
          <w:rFonts w:hint="eastAsia"/>
          <w:color w:val="000000" w:themeColor="text1"/>
          <w:highlight w:val="none"/>
          <w:u w:val="single"/>
        </w:rPr>
        <w:t>。</w:t>
      </w:r>
    </w:p>
    <w:p w14:paraId="1D91B57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 工程立项批准文号：</w:t>
      </w:r>
      <w:r>
        <w:rPr>
          <w:rFonts w:hint="eastAsia"/>
          <w:color w:val="000000" w:themeColor="text1"/>
          <w:highlight w:val="none"/>
          <w:lang w:val="en-US" w:eastAsia="zh-CN"/>
        </w:rPr>
        <w:t xml:space="preserve">                  </w:t>
      </w:r>
      <w:r>
        <w:rPr>
          <w:rFonts w:hint="eastAsia"/>
          <w:color w:val="000000" w:themeColor="text1"/>
          <w:highlight w:val="none"/>
        </w:rPr>
        <w:t>。</w:t>
      </w:r>
    </w:p>
    <w:p w14:paraId="6B5E307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u w:val="single"/>
        </w:rPr>
      </w:pPr>
      <w:r>
        <w:rPr>
          <w:rFonts w:hint="eastAsia"/>
          <w:color w:val="000000" w:themeColor="text1"/>
          <w:highlight w:val="none"/>
        </w:rPr>
        <w:t>4. 资金来源：</w:t>
      </w:r>
      <w:r>
        <w:rPr>
          <w:rFonts w:hint="eastAsia"/>
          <w:color w:val="000000" w:themeColor="text1"/>
          <w:highlight w:val="none"/>
          <w:u w:val="single"/>
          <w:lang w:val="en-US" w:eastAsia="zh-CN"/>
        </w:rPr>
        <w:t xml:space="preserve">                        </w:t>
      </w:r>
      <w:r>
        <w:rPr>
          <w:rFonts w:hint="eastAsia"/>
          <w:color w:val="000000" w:themeColor="text1"/>
          <w:highlight w:val="none"/>
          <w:u w:val="single"/>
        </w:rPr>
        <w:t>。</w:t>
      </w:r>
    </w:p>
    <w:p w14:paraId="152DDA3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u w:val="single"/>
        </w:rPr>
      </w:pPr>
      <w:r>
        <w:rPr>
          <w:rFonts w:hint="eastAsia"/>
          <w:color w:val="000000" w:themeColor="text1"/>
          <w:highlight w:val="none"/>
        </w:rPr>
        <w:t>5. 工程内容：</w:t>
      </w:r>
      <w:r>
        <w:rPr>
          <w:rFonts w:hint="eastAsia"/>
          <w:color w:val="000000" w:themeColor="text1"/>
          <w:highlight w:val="none"/>
          <w:u w:val="single"/>
          <w:lang w:val="en-US" w:eastAsia="zh-CN"/>
        </w:rPr>
        <w:t>详见施工图范围内包含的施工内容及经评审的工程量清单</w:t>
      </w:r>
      <w:r>
        <w:rPr>
          <w:rFonts w:hint="eastAsia"/>
          <w:color w:val="000000" w:themeColor="text1"/>
          <w:highlight w:val="none"/>
          <w:u w:val="single"/>
        </w:rPr>
        <w:t>。</w:t>
      </w:r>
    </w:p>
    <w:p w14:paraId="28094E0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群体工程应附《承包人承揽工程项目一览表》（附件1）。</w:t>
      </w:r>
    </w:p>
    <w:p w14:paraId="10268D3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 工程承包范围：</w:t>
      </w:r>
      <w:r>
        <w:rPr>
          <w:rFonts w:hint="eastAsia"/>
          <w:color w:val="000000" w:themeColor="text1"/>
          <w:highlight w:val="none"/>
          <w:lang w:val="en-US" w:eastAsia="zh-CN"/>
        </w:rPr>
        <w:t>施工图范围内包含的施工内容，详见经评审的工程量清单（具体项目实施内容和范围以发包人确定的为准）</w:t>
      </w:r>
      <w:r>
        <w:rPr>
          <w:rFonts w:hint="eastAsia"/>
          <w:color w:val="000000" w:themeColor="text1"/>
          <w:highlight w:val="none"/>
        </w:rPr>
        <w:t>。</w:t>
      </w:r>
    </w:p>
    <w:p w14:paraId="26D7EB7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1" w:name="_Toc351203482"/>
      <w:bookmarkStart w:id="42" w:name="_Toc17290"/>
      <w:bookmarkStart w:id="43" w:name="_Toc31215"/>
      <w:bookmarkStart w:id="44" w:name="_Toc24078"/>
      <w:bookmarkStart w:id="45" w:name="_Toc5430"/>
      <w:r>
        <w:rPr>
          <w:rFonts w:hint="eastAsia"/>
          <w:color w:val="000000" w:themeColor="text1"/>
          <w:highlight w:val="none"/>
        </w:rPr>
        <w:t>二、合同工期</w:t>
      </w:r>
      <w:bookmarkEnd w:id="41"/>
      <w:bookmarkEnd w:id="42"/>
      <w:bookmarkEnd w:id="43"/>
      <w:bookmarkEnd w:id="44"/>
      <w:bookmarkEnd w:id="45"/>
    </w:p>
    <w:p w14:paraId="7214F13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计划开工日期：</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年</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月</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日</w:t>
      </w:r>
      <w:r>
        <w:rPr>
          <w:rFonts w:hint="eastAsia"/>
          <w:color w:val="000000" w:themeColor="text1"/>
          <w:highlight w:val="none"/>
        </w:rPr>
        <w:t>。</w:t>
      </w:r>
    </w:p>
    <w:p w14:paraId="1A75C2D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计划竣工日期：</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年</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月</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日</w:t>
      </w:r>
      <w:r>
        <w:rPr>
          <w:rFonts w:hint="eastAsia"/>
          <w:color w:val="000000" w:themeColor="text1"/>
          <w:highlight w:val="none"/>
        </w:rPr>
        <w:t>。</w:t>
      </w:r>
    </w:p>
    <w:p w14:paraId="17644E5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color w:val="000000" w:themeColor="text1"/>
          <w:highlight w:val="none"/>
        </w:rPr>
      </w:pPr>
      <w:r>
        <w:rPr>
          <w:rFonts w:hint="eastAsia"/>
          <w:color w:val="000000" w:themeColor="text1"/>
          <w:highlight w:val="none"/>
        </w:rPr>
        <w:t>工期总日历天数：</w:t>
      </w:r>
      <w:r>
        <w:rPr>
          <w:rFonts w:hint="eastAsia"/>
          <w:color w:val="000000" w:themeColor="text1"/>
          <w:highlight w:val="none"/>
          <w:u w:val="single"/>
          <w:lang w:val="en-US" w:eastAsia="zh-CN"/>
        </w:rPr>
        <w:t xml:space="preserve">     </w:t>
      </w:r>
      <w:r>
        <w:rPr>
          <w:rFonts w:hint="eastAsia"/>
          <w:color w:val="000000" w:themeColor="text1"/>
          <w:highlight w:val="none"/>
        </w:rPr>
        <w:t>天。工期总日历天数与根据前述计划开竣工日期计算的工期天数不一致的，以工期总日历天数为准。</w:t>
      </w:r>
      <w:bookmarkStart w:id="46" w:name="_Toc28006"/>
      <w:bookmarkStart w:id="47" w:name="_Toc19576"/>
      <w:bookmarkStart w:id="48" w:name="_Toc351203483"/>
    </w:p>
    <w:p w14:paraId="3857388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9" w:name="_Toc15212"/>
      <w:bookmarkStart w:id="50" w:name="_Toc29852"/>
      <w:r>
        <w:rPr>
          <w:rFonts w:hint="eastAsia"/>
          <w:color w:val="000000" w:themeColor="text1"/>
          <w:highlight w:val="none"/>
        </w:rPr>
        <w:t>三、质量标准</w:t>
      </w:r>
      <w:bookmarkEnd w:id="46"/>
      <w:bookmarkEnd w:id="47"/>
      <w:bookmarkEnd w:id="48"/>
      <w:bookmarkEnd w:id="49"/>
      <w:bookmarkEnd w:id="50"/>
    </w:p>
    <w:p w14:paraId="0CD42E0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工程质量符合国家施工验收规范合格标准。</w:t>
      </w:r>
    </w:p>
    <w:p w14:paraId="1C6A60C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51" w:name="_Toc351203484"/>
      <w:bookmarkStart w:id="52" w:name="_Toc16766"/>
      <w:bookmarkStart w:id="53" w:name="_Toc13146"/>
      <w:bookmarkStart w:id="54" w:name="_Toc8087"/>
      <w:bookmarkStart w:id="55" w:name="_Toc7928"/>
      <w:r>
        <w:rPr>
          <w:rFonts w:hint="eastAsia"/>
          <w:color w:val="000000" w:themeColor="text1"/>
          <w:highlight w:val="none"/>
        </w:rPr>
        <w:t>四、签约合同价与合同价格形式</w:t>
      </w:r>
      <w:bookmarkEnd w:id="51"/>
      <w:bookmarkEnd w:id="52"/>
      <w:bookmarkEnd w:id="53"/>
      <w:bookmarkEnd w:id="54"/>
      <w:bookmarkEnd w:id="55"/>
    </w:p>
    <w:p w14:paraId="194184E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56" w:name="_Toc11183"/>
      <w:bookmarkStart w:id="57" w:name="_Toc7373"/>
      <w:bookmarkStart w:id="58" w:name="_Toc20899"/>
      <w:r>
        <w:rPr>
          <w:rFonts w:hint="eastAsia"/>
          <w:color w:val="000000" w:themeColor="text1"/>
          <w:highlight w:val="none"/>
        </w:rPr>
        <w:t>1. 签约合同价为：</w:t>
      </w:r>
      <w:bookmarkEnd w:id="56"/>
      <w:bookmarkEnd w:id="57"/>
      <w:bookmarkEnd w:id="58"/>
    </w:p>
    <w:p w14:paraId="0587BEC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人民币（大写）</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r>
        <w:rPr>
          <w:rFonts w:hint="eastAsia"/>
          <w:color w:val="000000" w:themeColor="text1"/>
          <w:highlight w:val="none"/>
        </w:rPr>
        <w:t>；</w:t>
      </w:r>
    </w:p>
    <w:p w14:paraId="35993CE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其中：</w:t>
      </w:r>
    </w:p>
    <w:p w14:paraId="071CD79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（1）安全文明施工费：</w:t>
      </w:r>
    </w:p>
    <w:p w14:paraId="651B7B7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人民币（大写）</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r>
        <w:rPr>
          <w:rFonts w:hint="eastAsia"/>
          <w:color w:val="000000" w:themeColor="text1"/>
          <w:highlight w:val="none"/>
        </w:rPr>
        <w:t>；</w:t>
      </w:r>
    </w:p>
    <w:p w14:paraId="23DE2B3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（2）材料和工程设备暂估价金额：</w:t>
      </w:r>
    </w:p>
    <w:p w14:paraId="179C5D4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人民币（大写）</w:t>
      </w:r>
      <w:r>
        <w:rPr>
          <w:rFonts w:hint="eastAsia"/>
          <w:color w:val="000000" w:themeColor="text1"/>
          <w:highlight w:val="none"/>
          <w:u w:val="single"/>
          <w:lang w:val="en-US" w:eastAsia="zh-CN"/>
        </w:rPr>
        <w:t xml:space="preserve">  /  </w:t>
      </w:r>
      <w:r>
        <w:rPr>
          <w:rFonts w:hint="eastAsia"/>
          <w:color w:val="000000" w:themeColor="text1"/>
          <w:highlight w:val="none"/>
          <w:lang w:val="en-US" w:eastAsia="zh-CN"/>
        </w:rPr>
        <w:t>（¥</w:t>
      </w:r>
      <w:r>
        <w:rPr>
          <w:rFonts w:hint="eastAsia"/>
          <w:color w:val="000000" w:themeColor="text1"/>
          <w:highlight w:val="none"/>
          <w:u w:val="single"/>
          <w:lang w:val="en-US" w:eastAsia="zh-CN"/>
        </w:rPr>
        <w:t xml:space="preserve">  /  </w:t>
      </w:r>
      <w:r>
        <w:rPr>
          <w:rFonts w:hint="eastAsia"/>
          <w:color w:val="000000" w:themeColor="text1"/>
          <w:highlight w:val="none"/>
          <w:lang w:val="en-US" w:eastAsia="zh-CN"/>
        </w:rPr>
        <w:t>）</w:t>
      </w:r>
      <w:r>
        <w:rPr>
          <w:rFonts w:hint="eastAsia"/>
          <w:color w:val="000000" w:themeColor="text1"/>
          <w:highlight w:val="none"/>
        </w:rPr>
        <w:t>；</w:t>
      </w:r>
    </w:p>
    <w:p w14:paraId="732B305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（3）专业工程暂估价金额：</w:t>
      </w:r>
    </w:p>
    <w:p w14:paraId="282EFB2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人民币（大写）</w:t>
      </w:r>
      <w:r>
        <w:rPr>
          <w:rFonts w:hint="eastAsia"/>
          <w:color w:val="000000" w:themeColor="text1"/>
          <w:highlight w:val="none"/>
          <w:u w:val="single"/>
          <w:lang w:val="en-US" w:eastAsia="zh-CN"/>
        </w:rPr>
        <w:t xml:space="preserve">  /  </w:t>
      </w:r>
      <w:r>
        <w:rPr>
          <w:rFonts w:hint="eastAsia"/>
          <w:color w:val="000000" w:themeColor="text1"/>
          <w:highlight w:val="none"/>
          <w:lang w:val="en-US" w:eastAsia="zh-CN"/>
        </w:rPr>
        <w:t>（¥</w:t>
      </w:r>
      <w:r>
        <w:rPr>
          <w:rFonts w:hint="eastAsia"/>
          <w:color w:val="000000" w:themeColor="text1"/>
          <w:highlight w:val="none"/>
          <w:u w:val="single"/>
          <w:lang w:val="en-US" w:eastAsia="zh-CN"/>
        </w:rPr>
        <w:t xml:space="preserve">  /  </w:t>
      </w:r>
      <w:r>
        <w:rPr>
          <w:rFonts w:hint="eastAsia"/>
          <w:color w:val="000000" w:themeColor="text1"/>
          <w:highlight w:val="none"/>
          <w:lang w:val="en-US" w:eastAsia="zh-CN"/>
        </w:rPr>
        <w:t>）</w:t>
      </w:r>
      <w:r>
        <w:rPr>
          <w:rFonts w:hint="eastAsia"/>
          <w:color w:val="000000" w:themeColor="text1"/>
          <w:highlight w:val="none"/>
        </w:rPr>
        <w:t>；</w:t>
      </w:r>
    </w:p>
    <w:p w14:paraId="4F07E35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（4）暂列金额：</w:t>
      </w:r>
    </w:p>
    <w:p w14:paraId="79836C0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人民币（大写）</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r>
        <w:rPr>
          <w:rFonts w:hint="eastAsia"/>
          <w:color w:val="000000" w:themeColor="text1"/>
          <w:highlight w:val="none"/>
        </w:rPr>
        <w:t>。</w:t>
      </w:r>
    </w:p>
    <w:p w14:paraId="57D6A80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 合同价格形式：本项目采用单价合同，合同价为暂定金额，结算时，以中标的单价为结算单价，工程量以实际完成工程量为准。</w:t>
      </w:r>
    </w:p>
    <w:p w14:paraId="789D508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59" w:name="_Toc351203485"/>
      <w:bookmarkStart w:id="60" w:name="_Toc10798"/>
      <w:bookmarkStart w:id="61" w:name="_Toc8529"/>
      <w:bookmarkStart w:id="62" w:name="_Toc21671"/>
      <w:bookmarkStart w:id="63" w:name="_Toc21317"/>
      <w:r>
        <w:rPr>
          <w:rFonts w:hint="eastAsia"/>
          <w:color w:val="000000" w:themeColor="text1"/>
          <w:highlight w:val="none"/>
        </w:rPr>
        <w:t>五、</w:t>
      </w:r>
      <w:bookmarkEnd w:id="59"/>
      <w:r>
        <w:rPr>
          <w:rFonts w:hint="eastAsia"/>
          <w:color w:val="000000" w:themeColor="text1"/>
          <w:highlight w:val="none"/>
        </w:rPr>
        <w:t>项目经理</w:t>
      </w:r>
      <w:bookmarkEnd w:id="60"/>
      <w:bookmarkEnd w:id="61"/>
      <w:bookmarkEnd w:id="62"/>
      <w:bookmarkEnd w:id="63"/>
    </w:p>
    <w:p w14:paraId="7D812EE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承包人项目经理：</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4D0528F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64" w:name="_Toc22797"/>
      <w:bookmarkStart w:id="65" w:name="_Toc29211"/>
      <w:bookmarkStart w:id="66" w:name="_Toc30930"/>
      <w:bookmarkStart w:id="67" w:name="_Toc19670"/>
      <w:bookmarkStart w:id="68" w:name="_Toc351203486"/>
      <w:r>
        <w:rPr>
          <w:rFonts w:hint="eastAsia"/>
          <w:color w:val="000000" w:themeColor="text1"/>
          <w:highlight w:val="none"/>
        </w:rPr>
        <w:t>六、合同文件构成</w:t>
      </w:r>
      <w:bookmarkEnd w:id="64"/>
      <w:bookmarkEnd w:id="65"/>
      <w:bookmarkEnd w:id="66"/>
      <w:bookmarkEnd w:id="67"/>
      <w:bookmarkEnd w:id="68"/>
    </w:p>
    <w:p w14:paraId="2FA21FC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本协议书与下列文件一起构成合同文件：</w:t>
      </w:r>
    </w:p>
    <w:p w14:paraId="5A6D0A8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（1）中标通知书</w:t>
      </w:r>
      <w:r>
        <w:rPr>
          <w:rFonts w:hint="eastAsia"/>
          <w:color w:val="000000" w:themeColor="text1"/>
          <w:highlight w:val="none"/>
          <w:lang w:val="en-US" w:eastAsia="zh-CN"/>
        </w:rPr>
        <w:t>（另装）</w:t>
      </w:r>
      <w:r>
        <w:rPr>
          <w:rFonts w:hint="eastAsia"/>
          <w:color w:val="000000" w:themeColor="text1"/>
          <w:highlight w:val="none"/>
        </w:rPr>
        <w:t>；</w:t>
      </w:r>
    </w:p>
    <w:p w14:paraId="027D569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（2）投标函及其附录</w:t>
      </w:r>
      <w:r>
        <w:rPr>
          <w:rFonts w:hint="eastAsia"/>
          <w:color w:val="000000" w:themeColor="text1"/>
          <w:highlight w:val="none"/>
          <w:lang w:val="en-US" w:eastAsia="zh-CN"/>
        </w:rPr>
        <w:t>（另装）</w:t>
      </w:r>
      <w:r>
        <w:rPr>
          <w:rFonts w:hint="eastAsia"/>
          <w:color w:val="000000" w:themeColor="text1"/>
          <w:highlight w:val="none"/>
        </w:rPr>
        <w:t xml:space="preserve">； </w:t>
      </w:r>
    </w:p>
    <w:p w14:paraId="5ACB0CD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（3）专用合同条款及其附件；</w:t>
      </w:r>
    </w:p>
    <w:p w14:paraId="5A07EB4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（4）通用合同条款；</w:t>
      </w:r>
    </w:p>
    <w:p w14:paraId="1BFC272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zh-CN"/>
        </w:rPr>
        <w:t>（</w:t>
      </w:r>
      <w:r>
        <w:rPr>
          <w:rFonts w:hint="eastAsia"/>
          <w:color w:val="000000" w:themeColor="text1"/>
          <w:highlight w:val="none"/>
        </w:rPr>
        <w:t>5</w:t>
      </w:r>
      <w:r>
        <w:rPr>
          <w:rFonts w:hint="eastAsia"/>
          <w:color w:val="000000" w:themeColor="text1"/>
          <w:highlight w:val="none"/>
          <w:lang w:val="zh-CN"/>
        </w:rPr>
        <w:t>）技术标准和要求；</w:t>
      </w:r>
    </w:p>
    <w:p w14:paraId="6221E9B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zh-CN"/>
        </w:rPr>
        <w:t>（</w:t>
      </w:r>
      <w:r>
        <w:rPr>
          <w:rFonts w:hint="eastAsia"/>
          <w:color w:val="000000" w:themeColor="text1"/>
          <w:highlight w:val="none"/>
        </w:rPr>
        <w:t>6</w:t>
      </w:r>
      <w:r>
        <w:rPr>
          <w:rFonts w:hint="eastAsia"/>
          <w:color w:val="000000" w:themeColor="text1"/>
          <w:highlight w:val="none"/>
          <w:lang w:val="zh-CN"/>
        </w:rPr>
        <w:t>）已标价工程量清单或预算书</w:t>
      </w:r>
      <w:r>
        <w:rPr>
          <w:rFonts w:hint="eastAsia"/>
          <w:color w:val="000000" w:themeColor="text1"/>
          <w:highlight w:val="none"/>
          <w:lang w:val="en-US" w:eastAsia="zh-CN"/>
        </w:rPr>
        <w:t>（另装）</w:t>
      </w:r>
      <w:r>
        <w:rPr>
          <w:rFonts w:hint="eastAsia"/>
          <w:color w:val="000000" w:themeColor="text1"/>
          <w:highlight w:val="none"/>
          <w:lang w:val="zh-CN"/>
        </w:rPr>
        <w:t>；</w:t>
      </w:r>
      <w:r>
        <w:rPr>
          <w:rFonts w:hint="eastAsia"/>
          <w:color w:val="000000" w:themeColor="text1"/>
          <w:highlight w:val="none"/>
        </w:rPr>
        <w:t xml:space="preserve"> </w:t>
      </w:r>
    </w:p>
    <w:p w14:paraId="1B1336E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zh-CN"/>
        </w:rPr>
        <w:t>（</w:t>
      </w:r>
      <w:r>
        <w:rPr>
          <w:rFonts w:hint="eastAsia"/>
          <w:color w:val="000000" w:themeColor="text1"/>
          <w:highlight w:val="none"/>
        </w:rPr>
        <w:t>7</w:t>
      </w:r>
      <w:r>
        <w:rPr>
          <w:rFonts w:hint="eastAsia"/>
          <w:color w:val="000000" w:themeColor="text1"/>
          <w:highlight w:val="none"/>
          <w:lang w:val="zh-CN"/>
        </w:rPr>
        <w:t>）图纸</w:t>
      </w:r>
      <w:r>
        <w:rPr>
          <w:rFonts w:hint="eastAsia"/>
          <w:color w:val="000000" w:themeColor="text1"/>
          <w:highlight w:val="none"/>
          <w:lang w:val="en-US" w:eastAsia="zh-CN"/>
        </w:rPr>
        <w:t>（另装）</w:t>
      </w:r>
      <w:r>
        <w:rPr>
          <w:rFonts w:hint="eastAsia"/>
          <w:color w:val="000000" w:themeColor="text1"/>
          <w:highlight w:val="none"/>
          <w:lang w:val="zh-CN"/>
        </w:rPr>
        <w:t>；</w:t>
      </w:r>
    </w:p>
    <w:p w14:paraId="112C162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（8）其他合同文件：招标文件及附件（含所有补充通知）</w:t>
      </w:r>
      <w:r>
        <w:rPr>
          <w:rFonts w:hint="eastAsia"/>
          <w:color w:val="000000" w:themeColor="text1"/>
          <w:highlight w:val="none"/>
          <w:lang w:val="en-US" w:eastAsia="zh-CN"/>
        </w:rPr>
        <w:t>。</w:t>
      </w:r>
    </w:p>
    <w:p w14:paraId="6E0D9FC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69" w:name="_Toc10673"/>
      <w:bookmarkStart w:id="70" w:name="_Toc16091"/>
      <w:bookmarkStart w:id="71" w:name="_Toc27262"/>
      <w:bookmarkStart w:id="72" w:name="_Toc351203487"/>
      <w:r>
        <w:rPr>
          <w:rFonts w:hint="eastAsia"/>
          <w:color w:val="000000" w:themeColor="text1"/>
          <w:highlight w:val="none"/>
        </w:rPr>
        <w:t>在合同订立及履行过程中形成的与合同有关的文件均构成合同文件组成部分。</w:t>
      </w:r>
      <w:bookmarkEnd w:id="69"/>
      <w:bookmarkEnd w:id="70"/>
      <w:bookmarkEnd w:id="71"/>
    </w:p>
    <w:p w14:paraId="1A046CB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73" w:name="_Toc9946"/>
      <w:bookmarkStart w:id="74" w:name="_Toc16225"/>
      <w:bookmarkStart w:id="75" w:name="_Toc24456"/>
      <w:bookmarkStart w:id="76" w:name="_Toc27722"/>
      <w:bookmarkStart w:id="77" w:name="_Toc30431"/>
      <w:r>
        <w:rPr>
          <w:rFonts w:hint="eastAsia"/>
          <w:color w:val="000000" w:themeColor="text1"/>
          <w:highlight w:val="none"/>
        </w:rPr>
        <w:t>上述各项合同文件包括合同当事人就该项合同文件所作出的补充和修改，属于同一类内容的文件，应以最新签署的为准（违反招标文件实质性内容的约定除外）。专用合同条款及其附件须经合同当事人签字或盖章。</w:t>
      </w:r>
      <w:bookmarkEnd w:id="73"/>
      <w:bookmarkEnd w:id="74"/>
      <w:bookmarkEnd w:id="75"/>
      <w:bookmarkEnd w:id="76"/>
      <w:bookmarkEnd w:id="77"/>
    </w:p>
    <w:p w14:paraId="0B70FE2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78" w:name="_Toc2152"/>
      <w:bookmarkStart w:id="79" w:name="_Toc32510"/>
      <w:bookmarkStart w:id="80" w:name="_Toc8361"/>
      <w:bookmarkStart w:id="81" w:name="_Toc28594"/>
      <w:r>
        <w:rPr>
          <w:rFonts w:hint="eastAsia"/>
          <w:color w:val="000000" w:themeColor="text1"/>
          <w:highlight w:val="none"/>
        </w:rPr>
        <w:t>七、承诺</w:t>
      </w:r>
      <w:bookmarkEnd w:id="72"/>
      <w:bookmarkEnd w:id="78"/>
      <w:bookmarkEnd w:id="79"/>
      <w:bookmarkEnd w:id="80"/>
      <w:bookmarkEnd w:id="81"/>
    </w:p>
    <w:p w14:paraId="3BBAF4E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82" w:name="_Toc10446"/>
      <w:bookmarkStart w:id="83" w:name="_Toc3070"/>
      <w:bookmarkStart w:id="84" w:name="_Toc10899"/>
      <w:bookmarkStart w:id="85" w:name="_Toc26968"/>
      <w:bookmarkStart w:id="86" w:name="_Toc23566"/>
      <w:bookmarkStart w:id="87" w:name="_Toc351203488"/>
      <w:r>
        <w:rPr>
          <w:rFonts w:hint="eastAsia"/>
          <w:color w:val="000000" w:themeColor="text1"/>
          <w:highlight w:val="none"/>
        </w:rPr>
        <w:t>1. 发包人承诺按照法律规定履行项目审批手续、筹集工程建设资金并按照合同约定的期限和方式支付合同价款。</w:t>
      </w:r>
      <w:bookmarkEnd w:id="82"/>
      <w:bookmarkEnd w:id="83"/>
      <w:bookmarkEnd w:id="84"/>
      <w:bookmarkEnd w:id="85"/>
      <w:bookmarkEnd w:id="86"/>
    </w:p>
    <w:p w14:paraId="21B44D7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88" w:name="_Toc11736"/>
      <w:bookmarkStart w:id="89" w:name="_Toc881"/>
      <w:bookmarkStart w:id="90" w:name="_Toc24897"/>
      <w:bookmarkStart w:id="91" w:name="_Toc14571"/>
      <w:bookmarkStart w:id="92" w:name="_Toc13641"/>
      <w:r>
        <w:rPr>
          <w:rFonts w:hint="eastAsia"/>
          <w:color w:val="000000" w:themeColor="text1"/>
          <w:highlight w:val="none"/>
        </w:rPr>
        <w:t>2. 承包人承诺按照法律规定及合同约定组织完成工程施工，确保工程质量和安全，不进行转包及违法分包，并在缺陷责任期及保修期内承担相应的工程维修责任。</w:t>
      </w:r>
      <w:bookmarkEnd w:id="88"/>
      <w:bookmarkEnd w:id="89"/>
      <w:bookmarkEnd w:id="90"/>
      <w:bookmarkEnd w:id="91"/>
      <w:bookmarkEnd w:id="92"/>
    </w:p>
    <w:p w14:paraId="3B0C3BF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93" w:name="_Toc12756"/>
      <w:bookmarkStart w:id="94" w:name="_Toc28985"/>
      <w:bookmarkStart w:id="95" w:name="_Toc20791"/>
      <w:bookmarkStart w:id="96" w:name="_Toc28554"/>
      <w:bookmarkStart w:id="97" w:name="_Toc969"/>
      <w:r>
        <w:rPr>
          <w:rFonts w:hint="eastAsia"/>
          <w:color w:val="000000" w:themeColor="text1"/>
          <w:highlight w:val="none"/>
        </w:rPr>
        <w:t>3. 发包人和承包人通过招投标形式签订合同的，双方理解并承诺不再就同一工程另行签订与合同实质性内容相背离的协议。</w:t>
      </w:r>
      <w:bookmarkEnd w:id="93"/>
      <w:bookmarkEnd w:id="94"/>
      <w:bookmarkEnd w:id="95"/>
      <w:bookmarkEnd w:id="96"/>
      <w:bookmarkEnd w:id="97"/>
    </w:p>
    <w:p w14:paraId="1CA77D6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98" w:name="_Toc15157"/>
      <w:bookmarkStart w:id="99" w:name="_Toc24586"/>
      <w:bookmarkStart w:id="100" w:name="_Toc1516"/>
      <w:bookmarkStart w:id="101" w:name="_Toc26861"/>
      <w:r>
        <w:rPr>
          <w:rFonts w:hint="eastAsia"/>
          <w:color w:val="000000" w:themeColor="text1"/>
          <w:highlight w:val="none"/>
        </w:rPr>
        <w:t>八、词语含义</w:t>
      </w:r>
      <w:bookmarkEnd w:id="87"/>
      <w:bookmarkEnd w:id="98"/>
      <w:bookmarkEnd w:id="99"/>
      <w:bookmarkEnd w:id="100"/>
      <w:bookmarkEnd w:id="101"/>
    </w:p>
    <w:p w14:paraId="21D87C4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本协议书中词语含义与第二部分通用合同条款中赋予的含义相同。</w:t>
      </w:r>
    </w:p>
    <w:p w14:paraId="2CF6976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02" w:name="_Toc351203489"/>
      <w:bookmarkStart w:id="103" w:name="_Toc13094"/>
      <w:bookmarkStart w:id="104" w:name="_Toc18939"/>
      <w:bookmarkStart w:id="105" w:name="_Toc32558"/>
      <w:bookmarkStart w:id="106" w:name="_Toc1658"/>
      <w:r>
        <w:rPr>
          <w:rFonts w:hint="eastAsia"/>
          <w:color w:val="000000" w:themeColor="text1"/>
          <w:highlight w:val="none"/>
        </w:rPr>
        <w:t>九、签订时间</w:t>
      </w:r>
      <w:bookmarkEnd w:id="102"/>
      <w:bookmarkEnd w:id="103"/>
      <w:bookmarkEnd w:id="104"/>
      <w:bookmarkEnd w:id="105"/>
      <w:bookmarkEnd w:id="106"/>
    </w:p>
    <w:p w14:paraId="2DA8D5A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本合同于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年</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月</w:t>
      </w:r>
      <w:r>
        <w:rPr>
          <w:rFonts w:hint="eastAsia"/>
          <w:color w:val="000000" w:themeColor="text1"/>
          <w:highlight w:val="none"/>
          <w:u w:val="single"/>
        </w:rPr>
        <w:t xml:space="preserve">    </w:t>
      </w:r>
      <w:r>
        <w:rPr>
          <w:rFonts w:hint="eastAsia"/>
          <w:color w:val="000000" w:themeColor="text1"/>
          <w:highlight w:val="none"/>
        </w:rPr>
        <w:t>日签订。</w:t>
      </w:r>
    </w:p>
    <w:p w14:paraId="1C9BB2B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07" w:name="_Toc18996"/>
      <w:bookmarkStart w:id="108" w:name="_Toc23469"/>
      <w:bookmarkStart w:id="109" w:name="_Toc1619"/>
      <w:bookmarkStart w:id="110" w:name="_Toc23042"/>
      <w:bookmarkStart w:id="111" w:name="_Toc351203490"/>
      <w:r>
        <w:rPr>
          <w:rFonts w:hint="eastAsia"/>
          <w:color w:val="000000" w:themeColor="text1"/>
          <w:highlight w:val="none"/>
        </w:rPr>
        <w:t>十、签订地点</w:t>
      </w:r>
      <w:bookmarkEnd w:id="107"/>
      <w:bookmarkEnd w:id="108"/>
      <w:bookmarkEnd w:id="109"/>
      <w:bookmarkEnd w:id="110"/>
      <w:bookmarkEnd w:id="111"/>
    </w:p>
    <w:p w14:paraId="46731FA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本合同在</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环江毛南族自治县公安局  </w:t>
      </w:r>
      <w:r>
        <w:rPr>
          <w:rFonts w:hint="eastAsia"/>
          <w:color w:val="000000" w:themeColor="text1"/>
          <w:highlight w:val="none"/>
          <w:u w:val="single"/>
        </w:rPr>
        <w:t xml:space="preserve"> </w:t>
      </w:r>
      <w:r>
        <w:rPr>
          <w:rFonts w:hint="eastAsia"/>
          <w:color w:val="000000" w:themeColor="text1"/>
          <w:highlight w:val="none"/>
        </w:rPr>
        <w:t>签订。</w:t>
      </w:r>
    </w:p>
    <w:p w14:paraId="0C3A186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12" w:name="_Toc2709"/>
      <w:bookmarkStart w:id="113" w:name="_Toc25186"/>
      <w:bookmarkStart w:id="114" w:name="_Toc6293"/>
      <w:bookmarkStart w:id="115" w:name="_Toc351203491"/>
      <w:bookmarkStart w:id="116" w:name="_Toc16367"/>
      <w:r>
        <w:rPr>
          <w:rFonts w:hint="eastAsia"/>
          <w:color w:val="000000" w:themeColor="text1"/>
          <w:highlight w:val="none"/>
        </w:rPr>
        <w:t>十一、补充协议</w:t>
      </w:r>
      <w:bookmarkEnd w:id="112"/>
      <w:bookmarkEnd w:id="113"/>
      <w:bookmarkEnd w:id="114"/>
      <w:bookmarkEnd w:id="115"/>
      <w:bookmarkEnd w:id="116"/>
    </w:p>
    <w:p w14:paraId="1B259A6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合同未尽事宜，合同当事人另行签订补充协议，补充协议是合同的组成部分。</w:t>
      </w:r>
    </w:p>
    <w:p w14:paraId="4CD823A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17" w:name="_Toc26073"/>
      <w:bookmarkStart w:id="118" w:name="_Toc17589"/>
      <w:bookmarkStart w:id="119" w:name="_Toc23512"/>
      <w:bookmarkStart w:id="120" w:name="_Toc351203492"/>
      <w:bookmarkStart w:id="121" w:name="_Toc28322"/>
      <w:r>
        <w:rPr>
          <w:rFonts w:hint="eastAsia"/>
          <w:color w:val="000000" w:themeColor="text1"/>
          <w:highlight w:val="none"/>
        </w:rPr>
        <w:t>十二、合同生效</w:t>
      </w:r>
      <w:bookmarkEnd w:id="117"/>
      <w:bookmarkEnd w:id="118"/>
      <w:bookmarkEnd w:id="119"/>
      <w:bookmarkEnd w:id="120"/>
      <w:bookmarkEnd w:id="121"/>
    </w:p>
    <w:p w14:paraId="01BD871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本合同自</w:t>
      </w:r>
      <w:r>
        <w:rPr>
          <w:rFonts w:hint="eastAsia"/>
          <w:color w:val="000000" w:themeColor="text1"/>
          <w:highlight w:val="none"/>
          <w:lang w:val="en-US" w:eastAsia="zh-CN"/>
        </w:rPr>
        <w:t xml:space="preserve"> </w:t>
      </w:r>
      <w:r>
        <w:rPr>
          <w:rFonts w:hint="eastAsia"/>
          <w:color w:val="000000" w:themeColor="text1"/>
          <w:highlight w:val="none"/>
          <w:lang w:val="zh-CN"/>
        </w:rPr>
        <w:t>自双方法定代表人或授权代表人签字或盖章并加盖公章或合同专用章之日起</w:t>
      </w:r>
      <w:r>
        <w:rPr>
          <w:rFonts w:hint="eastAsia"/>
          <w:color w:val="000000" w:themeColor="text1"/>
          <w:highlight w:val="none"/>
        </w:rPr>
        <w:t>生效。</w:t>
      </w:r>
    </w:p>
    <w:p w14:paraId="500A91A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22" w:name="_Toc351203493"/>
      <w:bookmarkStart w:id="123" w:name="_Toc24608"/>
      <w:bookmarkStart w:id="124" w:name="_Toc2748"/>
      <w:bookmarkStart w:id="125" w:name="_Toc6566"/>
      <w:bookmarkStart w:id="126" w:name="_Toc15298"/>
      <w:r>
        <w:rPr>
          <w:rFonts w:hint="eastAsia"/>
          <w:color w:val="000000" w:themeColor="text1"/>
          <w:highlight w:val="none"/>
        </w:rPr>
        <w:t>十三、合同份数</w:t>
      </w:r>
      <w:bookmarkEnd w:id="122"/>
      <w:bookmarkEnd w:id="123"/>
      <w:bookmarkEnd w:id="124"/>
      <w:bookmarkEnd w:id="125"/>
      <w:bookmarkEnd w:id="126"/>
    </w:p>
    <w:p w14:paraId="30AAE0C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本合同一式</w:t>
      </w:r>
      <w:r>
        <w:rPr>
          <w:rFonts w:hint="eastAsia"/>
          <w:color w:val="000000" w:themeColor="text1"/>
          <w:highlight w:val="none"/>
          <w:u w:val="single"/>
        </w:rPr>
        <w:t xml:space="preserve"> </w:t>
      </w:r>
      <w:r>
        <w:rPr>
          <w:rFonts w:hint="eastAsia"/>
          <w:color w:val="000000" w:themeColor="text1"/>
          <w:highlight w:val="none"/>
          <w:u w:val="single"/>
          <w:lang w:eastAsia="zh-CN"/>
        </w:rPr>
        <w:t>捌</w:t>
      </w:r>
      <w:r>
        <w:rPr>
          <w:rFonts w:hint="eastAsia"/>
          <w:color w:val="000000" w:themeColor="text1"/>
          <w:highlight w:val="none"/>
          <w:u w:val="single"/>
        </w:rPr>
        <w:t xml:space="preserve"> </w:t>
      </w:r>
      <w:r>
        <w:rPr>
          <w:rFonts w:hint="eastAsia"/>
          <w:color w:val="000000" w:themeColor="text1"/>
          <w:highlight w:val="none"/>
        </w:rPr>
        <w:t>份，均具有同等法律效力，发包人执</w:t>
      </w:r>
      <w:r>
        <w:rPr>
          <w:rFonts w:hint="eastAsia"/>
          <w:color w:val="000000" w:themeColor="text1"/>
          <w:highlight w:val="none"/>
          <w:u w:val="single"/>
        </w:rPr>
        <w:t xml:space="preserve"> </w:t>
      </w:r>
      <w:r>
        <w:rPr>
          <w:rFonts w:hint="eastAsia"/>
          <w:color w:val="000000" w:themeColor="text1"/>
          <w:highlight w:val="none"/>
          <w:u w:val="single"/>
          <w:lang w:eastAsia="zh-CN"/>
        </w:rPr>
        <w:t>伍</w:t>
      </w:r>
      <w:r>
        <w:rPr>
          <w:rFonts w:hint="eastAsia"/>
          <w:color w:val="000000" w:themeColor="text1"/>
          <w:highlight w:val="none"/>
          <w:u w:val="single"/>
        </w:rPr>
        <w:t xml:space="preserve"> </w:t>
      </w:r>
      <w:r>
        <w:rPr>
          <w:rFonts w:hint="eastAsia"/>
          <w:color w:val="000000" w:themeColor="text1"/>
          <w:highlight w:val="none"/>
        </w:rPr>
        <w:t>份，承包人执</w:t>
      </w:r>
      <w:r>
        <w:rPr>
          <w:rFonts w:hint="eastAsia"/>
          <w:color w:val="000000" w:themeColor="text1"/>
          <w:highlight w:val="none"/>
          <w:u w:val="single"/>
        </w:rPr>
        <w:t xml:space="preserve"> </w:t>
      </w:r>
      <w:r>
        <w:rPr>
          <w:rFonts w:hint="eastAsia"/>
          <w:color w:val="000000" w:themeColor="text1"/>
          <w:highlight w:val="none"/>
          <w:u w:val="single"/>
          <w:lang w:eastAsia="zh-CN"/>
        </w:rPr>
        <w:t>叁</w:t>
      </w:r>
      <w:r>
        <w:rPr>
          <w:rFonts w:hint="eastAsia"/>
          <w:color w:val="000000" w:themeColor="text1"/>
          <w:highlight w:val="none"/>
          <w:u w:val="single"/>
        </w:rPr>
        <w:t xml:space="preserve"> </w:t>
      </w:r>
      <w:r>
        <w:rPr>
          <w:rFonts w:hint="eastAsia"/>
          <w:color w:val="000000" w:themeColor="text1"/>
          <w:highlight w:val="none"/>
        </w:rPr>
        <w:t>份。</w:t>
      </w:r>
    </w:p>
    <w:p w14:paraId="6C1EC05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十四、</w:t>
      </w:r>
      <w:r>
        <w:rPr>
          <w:rFonts w:hint="eastAsia"/>
          <w:color w:val="000000" w:themeColor="text1"/>
          <w:highlight w:val="none"/>
        </w:rPr>
        <w:t>如履行合同中发生诉讼行为，落款处</w:t>
      </w:r>
      <w:r>
        <w:rPr>
          <w:rFonts w:hint="eastAsia"/>
          <w:color w:val="000000" w:themeColor="text1"/>
          <w:highlight w:val="none"/>
          <w:lang w:eastAsia="zh-CN"/>
        </w:rPr>
        <w:t>承包人</w:t>
      </w:r>
      <w:r>
        <w:rPr>
          <w:rFonts w:hint="eastAsia"/>
          <w:color w:val="000000" w:themeColor="text1"/>
          <w:highlight w:val="none"/>
        </w:rPr>
        <w:t>联系地址仅为公司注册地址，诉讼文件送达地址为：</w:t>
      </w:r>
      <w:r>
        <w:rPr>
          <w:rFonts w:hint="eastAsia"/>
          <w:color w:val="000000" w:themeColor="text1"/>
          <w:highlight w:val="none"/>
          <w:lang w:val="en-US" w:eastAsia="zh-CN"/>
        </w:rPr>
        <w:t xml:space="preserve">                              </w:t>
      </w:r>
      <w:r>
        <w:rPr>
          <w:rFonts w:hint="eastAsia"/>
          <w:color w:val="000000" w:themeColor="text1"/>
          <w:highlight w:val="none"/>
        </w:rPr>
        <w:t>。</w:t>
      </w:r>
    </w:p>
    <w:p w14:paraId="1840978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p>
    <w:p w14:paraId="6727675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p>
    <w:p w14:paraId="65A5EEC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p>
    <w:p w14:paraId="4E14AFEE">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bidi="ar"/>
        </w:rPr>
        <w:t>发包人：（公章）</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承包人：（公章）</w:t>
      </w:r>
    </w:p>
    <w:p w14:paraId="536F5C83">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right="0" w:firstLine="843" w:firstLineChars="400"/>
        <w:jc w:val="both"/>
        <w:textAlignment w:val="auto"/>
        <w:rPr>
          <w:rFonts w:hint="default" w:ascii="Calibri" w:hAnsi="Calibri" w:eastAsia="宋体" w:cs="Times New Roman"/>
          <w:color w:val="000000" w:themeColor="text1"/>
          <w:kern w:val="2"/>
          <w:sz w:val="21"/>
          <w:szCs w:val="21"/>
          <w:highlight w:val="none"/>
          <w:lang w:val="en-US" w:eastAsia="zh-CN" w:bidi="ar"/>
        </w:rPr>
      </w:pPr>
      <w:r>
        <w:rPr>
          <w:rFonts w:hint="eastAsia" w:ascii="Calibri" w:hAnsi="Calibri" w:eastAsia="宋体" w:cs="Times New Roman"/>
          <w:b/>
          <w:bCs/>
          <w:color w:val="000000" w:themeColor="text1"/>
          <w:kern w:val="2"/>
          <w:sz w:val="21"/>
          <w:szCs w:val="21"/>
          <w:highlight w:val="none"/>
          <w:u w:val="none"/>
          <w:lang w:val="en-US" w:eastAsia="zh-CN" w:bidi="ar"/>
        </w:rPr>
        <w:t xml:space="preserve"> </w:t>
      </w:r>
      <w:r>
        <w:rPr>
          <w:rFonts w:hint="eastAsia" w:cs="Times New Roman"/>
          <w:color w:val="000000" w:themeColor="text1"/>
          <w:kern w:val="2"/>
          <w:sz w:val="21"/>
          <w:szCs w:val="21"/>
          <w:highlight w:val="none"/>
          <w:lang w:val="en-US" w:eastAsia="zh-CN" w:bidi="ar"/>
        </w:rPr>
        <w:t xml:space="preserve">                         </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宋体" w:hAnsi="宋体" w:eastAsia="宋体" w:cs="宋体"/>
          <w:b/>
          <w:bCs w:val="0"/>
          <w:color w:val="000000" w:themeColor="text1"/>
          <w:kern w:val="2"/>
          <w:sz w:val="21"/>
          <w:szCs w:val="21"/>
          <w:highlight w:val="none"/>
          <w:lang w:val="en-US" w:eastAsia="zh-CN" w:bidi="ar"/>
        </w:rPr>
        <w:t xml:space="preserve"> </w:t>
      </w:r>
    </w:p>
    <w:p w14:paraId="2A8F4580">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firstLine="415" w:firstLineChars="198"/>
        <w:jc w:val="both"/>
        <w:textAlignment w:val="auto"/>
        <w:rPr>
          <w:rFonts w:hint="eastAsia" w:ascii="宋体" w:hAnsi="Calibri" w:eastAsia="宋体" w:cs="Times New Roman"/>
          <w:b/>
          <w:bCs w:val="0"/>
          <w:color w:val="000000" w:themeColor="text1"/>
          <w:kern w:val="2"/>
          <w:sz w:val="21"/>
          <w:szCs w:val="21"/>
          <w:highlight w:val="none"/>
        </w:rPr>
      </w:pP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 xml:space="preserve">                      </w:t>
      </w:r>
      <w:r>
        <w:rPr>
          <w:rFonts w:hint="eastAsia" w:ascii="宋体" w:hAnsi="宋体" w:cs="宋体"/>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 xml:space="preserve"> </w:t>
      </w:r>
    </w:p>
    <w:p w14:paraId="0B46F816">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bidi="ar"/>
        </w:rPr>
        <w:t>法定代表人或其委托代理人：</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法定代表人或其委托代理人：</w:t>
      </w:r>
    </w:p>
    <w:p w14:paraId="2502C169">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rPr>
      </w:pPr>
      <w:r>
        <w:rPr>
          <w:rFonts w:hint="default" w:ascii="Calibri"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（签字或盖章）</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（签字或盖章）</w:t>
      </w:r>
    </w:p>
    <w:p w14:paraId="2654DDFE">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u w:val="single"/>
        </w:rPr>
      </w:pPr>
    </w:p>
    <w:p w14:paraId="4F9B065C">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宋体" w:hAnsi="Calibri" w:eastAsia="宋体" w:cs="Times New Roman"/>
          <w:color w:val="000000" w:themeColor="text1"/>
          <w:kern w:val="2"/>
          <w:sz w:val="21"/>
          <w:szCs w:val="21"/>
          <w:highlight w:val="none"/>
          <w:u w:val="single"/>
          <w:lang w:val="en-US"/>
        </w:rPr>
      </w:pPr>
      <w:r>
        <w:rPr>
          <w:rFonts w:hint="eastAsia" w:ascii="宋体" w:hAnsi="宋体" w:eastAsia="宋体" w:cs="宋体"/>
          <w:color w:val="000000" w:themeColor="text1"/>
          <w:kern w:val="2"/>
          <w:sz w:val="21"/>
          <w:szCs w:val="21"/>
          <w:highlight w:val="none"/>
          <w:lang w:val="en-US" w:eastAsia="zh-CN" w:bidi="ar"/>
        </w:rPr>
        <w:t>统一社会信用代码：</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统一社会信用代码</w:t>
      </w:r>
      <w:r>
        <w:rPr>
          <w:rFonts w:hint="eastAsia" w:ascii="宋体" w:hAnsi="宋体" w:eastAsia="宋体" w:cs="宋体"/>
          <w:color w:val="000000" w:themeColor="text1"/>
          <w:spacing w:val="-14"/>
          <w:kern w:val="2"/>
          <w:sz w:val="21"/>
          <w:szCs w:val="21"/>
          <w:highlight w:val="none"/>
          <w:lang w:val="en-US" w:eastAsia="zh-CN" w:bidi="ar"/>
        </w:rPr>
        <w:t>：</w:t>
      </w:r>
      <w:r>
        <w:rPr>
          <w:rFonts w:hint="eastAsia" w:ascii="宋体" w:hAnsi="宋体" w:eastAsia="宋体" w:cs="宋体"/>
          <w:color w:val="000000" w:themeColor="text1"/>
          <w:spacing w:val="-14"/>
          <w:kern w:val="2"/>
          <w:sz w:val="21"/>
          <w:szCs w:val="21"/>
          <w:highlight w:val="none"/>
          <w:u w:val="single"/>
          <w:lang w:val="en-US" w:eastAsia="zh-CN" w:bidi="ar"/>
        </w:rPr>
        <w:t xml:space="preserve">     </w:t>
      </w:r>
    </w:p>
    <w:p w14:paraId="04E27824">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5250" w:right="0" w:hanging="5250" w:hangingChars="2500"/>
        <w:jc w:val="both"/>
        <w:textAlignment w:val="auto"/>
        <w:rPr>
          <w:rFonts w:hint="eastAsia" w:ascii="宋体" w:hAnsi="Calibri" w:eastAsia="宋体" w:cs="Times New Roman"/>
          <w:color w:val="000000" w:themeColor="text1"/>
          <w:kern w:val="2"/>
          <w:sz w:val="21"/>
          <w:szCs w:val="21"/>
          <w:highlight w:val="none"/>
          <w:u w:val="single"/>
        </w:rPr>
      </w:pPr>
      <w:r>
        <w:rPr>
          <w:rFonts w:hint="eastAsia" w:ascii="宋体" w:hAnsi="宋体" w:eastAsia="宋体" w:cs="宋体"/>
          <w:color w:val="000000" w:themeColor="text1"/>
          <w:kern w:val="2"/>
          <w:sz w:val="21"/>
          <w:szCs w:val="21"/>
          <w:highlight w:val="none"/>
          <w:lang w:val="en-US" w:eastAsia="zh-CN" w:bidi="ar"/>
        </w:rPr>
        <w:t>地</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址：</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地</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址：</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p>
    <w:p w14:paraId="5A72C470">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bidi="ar"/>
        </w:rPr>
        <w:t>邮政编码：</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邮政编码：</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p>
    <w:p w14:paraId="5BA059EE">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u w:val="single"/>
        </w:rPr>
      </w:pPr>
      <w:r>
        <w:rPr>
          <w:rFonts w:hint="eastAsia" w:ascii="宋体" w:hAnsi="宋体" w:eastAsia="宋体" w:cs="宋体"/>
          <w:color w:val="000000" w:themeColor="text1"/>
          <w:kern w:val="2"/>
          <w:sz w:val="21"/>
          <w:szCs w:val="21"/>
          <w:highlight w:val="none"/>
          <w:lang w:val="en-US" w:eastAsia="zh-CN" w:bidi="ar"/>
        </w:rPr>
        <w:t>电</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话：</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cs="宋体"/>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电</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话：</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p>
    <w:p w14:paraId="2CEEBD02">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u w:val="single"/>
        </w:rPr>
      </w:pPr>
      <w:r>
        <w:rPr>
          <w:rFonts w:hint="eastAsia" w:ascii="宋体" w:hAnsi="宋体" w:eastAsia="宋体" w:cs="宋体"/>
          <w:color w:val="000000" w:themeColor="text1"/>
          <w:kern w:val="2"/>
          <w:sz w:val="21"/>
          <w:szCs w:val="21"/>
          <w:highlight w:val="none"/>
          <w:lang w:val="en-US" w:eastAsia="zh-CN" w:bidi="ar"/>
        </w:rPr>
        <w:t>开户银行：</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开户银行：</w:t>
      </w:r>
      <w:r>
        <w:rPr>
          <w:rFonts w:hint="eastAsia" w:ascii="宋体" w:hAnsi="宋体" w:eastAsia="宋体" w:cs="Times New Roman"/>
          <w:color w:val="000000" w:themeColor="text1"/>
          <w:kern w:val="2"/>
          <w:sz w:val="21"/>
          <w:szCs w:val="21"/>
          <w:highlight w:val="none"/>
          <w:u w:val="single"/>
          <w:lang w:val="en-US" w:eastAsia="zh-CN" w:bidi="ar"/>
        </w:rPr>
        <w:t xml:space="preserve">        </w:t>
      </w:r>
    </w:p>
    <w:p w14:paraId="6C6F7CAE">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b w:val="0"/>
          <w:bCs w:val="0"/>
          <w:color w:val="000000" w:themeColor="text1"/>
          <w:kern w:val="2"/>
          <w:sz w:val="21"/>
          <w:szCs w:val="21"/>
          <w:highlight w:val="none"/>
          <w:lang w:val="en-US" w:eastAsia="zh-CN" w:bidi="ar"/>
        </w:rPr>
        <w:t>账</w:t>
      </w:r>
      <w:r>
        <w:rPr>
          <w:rFonts w:hint="eastAsia" w:ascii="宋体" w:hAnsi="宋体" w:eastAsia="宋体" w:cs="Times New Roman"/>
          <w:b w:val="0"/>
          <w:bCs w:val="0"/>
          <w:color w:val="000000" w:themeColor="text1"/>
          <w:kern w:val="2"/>
          <w:sz w:val="21"/>
          <w:szCs w:val="21"/>
          <w:highlight w:val="none"/>
          <w:lang w:val="en-US" w:eastAsia="zh-CN" w:bidi="ar"/>
        </w:rPr>
        <w:t xml:space="preserve">    </w:t>
      </w:r>
      <w:r>
        <w:rPr>
          <w:rFonts w:hint="eastAsia" w:ascii="宋体" w:hAnsi="宋体" w:eastAsia="宋体" w:cs="宋体"/>
          <w:b w:val="0"/>
          <w:bCs w:val="0"/>
          <w:color w:val="000000" w:themeColor="text1"/>
          <w:kern w:val="2"/>
          <w:sz w:val="21"/>
          <w:szCs w:val="21"/>
          <w:highlight w:val="none"/>
          <w:lang w:val="en-US" w:eastAsia="zh-CN" w:bidi="ar"/>
        </w:rPr>
        <w:t>号：</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b w:val="0"/>
          <w:bCs w:val="0"/>
          <w:color w:val="000000" w:themeColor="text1"/>
          <w:kern w:val="2"/>
          <w:sz w:val="21"/>
          <w:szCs w:val="21"/>
          <w:highlight w:val="none"/>
          <w:lang w:val="en-US" w:eastAsia="zh-CN" w:bidi="ar"/>
        </w:rPr>
        <w:t>账</w:t>
      </w:r>
      <w:r>
        <w:rPr>
          <w:rFonts w:hint="eastAsia" w:ascii="宋体" w:hAnsi="宋体" w:eastAsia="宋体" w:cs="Times New Roman"/>
          <w:b w:val="0"/>
          <w:bCs w:val="0"/>
          <w:color w:val="000000" w:themeColor="text1"/>
          <w:kern w:val="2"/>
          <w:sz w:val="21"/>
          <w:szCs w:val="21"/>
          <w:highlight w:val="none"/>
          <w:lang w:val="en-US" w:eastAsia="zh-CN" w:bidi="ar"/>
        </w:rPr>
        <w:t xml:space="preserve">    </w:t>
      </w:r>
      <w:r>
        <w:rPr>
          <w:rFonts w:hint="eastAsia" w:ascii="宋体" w:hAnsi="宋体" w:eastAsia="宋体" w:cs="宋体"/>
          <w:b w:val="0"/>
          <w:bCs w:val="0"/>
          <w:color w:val="000000" w:themeColor="text1"/>
          <w:kern w:val="2"/>
          <w:sz w:val="21"/>
          <w:szCs w:val="21"/>
          <w:highlight w:val="none"/>
          <w:lang w:val="en-US" w:eastAsia="zh-CN" w:bidi="ar"/>
        </w:rPr>
        <w:t>号：</w:t>
      </w:r>
      <w:r>
        <w:rPr>
          <w:rFonts w:hint="eastAsia" w:ascii="宋体" w:hAnsi="宋体" w:eastAsia="宋体" w:cs="Times New Roman"/>
          <w:b w:val="0"/>
          <w:bCs w:val="0"/>
          <w:color w:val="000000" w:themeColor="text1"/>
          <w:kern w:val="2"/>
          <w:sz w:val="21"/>
          <w:szCs w:val="21"/>
          <w:highlight w:val="none"/>
          <w:u w:val="single"/>
          <w:lang w:val="en-US" w:eastAsia="zh-CN" w:bidi="ar"/>
        </w:rPr>
        <w:t xml:space="preserve">   </w:t>
      </w:r>
    </w:p>
    <w:p w14:paraId="6265E77E">
      <w:pPr>
        <w:pStyle w:val="143"/>
        <w:widowControl/>
        <w:spacing w:line="400" w:lineRule="exact"/>
        <w:jc w:val="left"/>
        <w:rPr>
          <w:rStyle w:val="26"/>
          <w:rFonts w:hint="eastAsia" w:ascii="宋体" w:hAnsi="宋体" w:eastAsia="宋体" w:cs="宋体"/>
          <w:color w:val="000000" w:themeColor="text1"/>
          <w:szCs w:val="21"/>
          <w:highlight w:val="none"/>
          <w:u w:val="single"/>
        </w:rPr>
      </w:pPr>
    </w:p>
    <w:p w14:paraId="15529ECA">
      <w:pPr>
        <w:rPr>
          <w:rFonts w:hint="eastAsia"/>
          <w:color w:val="000000" w:themeColor="text1"/>
          <w:sz w:val="20"/>
          <w:highlight w:val="none"/>
        </w:rPr>
      </w:pPr>
      <w:r>
        <w:rPr>
          <w:rFonts w:hint="eastAsia"/>
          <w:color w:val="000000" w:themeColor="text1"/>
          <w:sz w:val="20"/>
          <w:highlight w:val="none"/>
        </w:rPr>
        <w:t xml:space="preserve"> </w:t>
      </w:r>
      <w:bookmarkEnd w:id="31"/>
    </w:p>
    <w:p w14:paraId="244B3780">
      <w:pPr>
        <w:widowControl/>
        <w:jc w:val="left"/>
        <w:rPr>
          <w:color w:val="000000" w:themeColor="text1"/>
          <w:highlight w:val="none"/>
          <w:u w:val="single"/>
        </w:rPr>
      </w:pPr>
    </w:p>
    <w:p w14:paraId="55A5C0D8">
      <w:pPr>
        <w:pStyle w:val="2"/>
        <w:rPr>
          <w:color w:val="000000" w:themeColor="text1"/>
          <w:highlight w:val="none"/>
          <w:u w:val="single"/>
        </w:rPr>
      </w:pPr>
    </w:p>
    <w:p w14:paraId="1C490D7B">
      <w:pPr>
        <w:pStyle w:val="2"/>
        <w:rPr>
          <w:color w:val="000000" w:themeColor="text1"/>
          <w:highlight w:val="none"/>
          <w:u w:val="single"/>
        </w:rPr>
      </w:pPr>
    </w:p>
    <w:p w14:paraId="7E678B95">
      <w:pPr>
        <w:pStyle w:val="2"/>
        <w:rPr>
          <w:color w:val="000000" w:themeColor="text1"/>
          <w:highlight w:val="none"/>
          <w:u w:val="single"/>
        </w:rPr>
      </w:pPr>
    </w:p>
    <w:p w14:paraId="7BCDAA0B">
      <w:pPr>
        <w:pStyle w:val="2"/>
        <w:rPr>
          <w:color w:val="000000" w:themeColor="text1"/>
          <w:highlight w:val="none"/>
          <w:u w:val="single"/>
        </w:rPr>
      </w:pPr>
    </w:p>
    <w:p w14:paraId="3920DD6B">
      <w:pPr>
        <w:pStyle w:val="2"/>
        <w:rPr>
          <w:color w:val="000000" w:themeColor="text1"/>
          <w:highlight w:val="none"/>
          <w:u w:val="single"/>
        </w:rPr>
      </w:pPr>
    </w:p>
    <w:p w14:paraId="5A791BD8">
      <w:pPr>
        <w:pStyle w:val="2"/>
        <w:rPr>
          <w:color w:val="000000" w:themeColor="text1"/>
          <w:highlight w:val="none"/>
          <w:u w:val="single"/>
        </w:rPr>
      </w:pPr>
    </w:p>
    <w:p w14:paraId="4CEE6E51">
      <w:pPr>
        <w:pStyle w:val="2"/>
        <w:rPr>
          <w:color w:val="000000" w:themeColor="text1"/>
          <w:highlight w:val="none"/>
          <w:u w:val="single"/>
        </w:rPr>
      </w:pPr>
    </w:p>
    <w:p w14:paraId="3FD31DD2">
      <w:pPr>
        <w:pStyle w:val="2"/>
        <w:rPr>
          <w:color w:val="000000" w:themeColor="text1"/>
          <w:highlight w:val="none"/>
          <w:u w:val="single"/>
        </w:rPr>
      </w:pPr>
    </w:p>
    <w:p w14:paraId="485E891F">
      <w:pPr>
        <w:pStyle w:val="4"/>
        <w:jc w:val="center"/>
        <w:rPr>
          <w:rFonts w:hAnsi="宋体"/>
          <w:color w:val="000000" w:themeColor="text1"/>
          <w:kern w:val="0"/>
          <w:highlight w:val="none"/>
        </w:rPr>
      </w:pPr>
      <w:bookmarkStart w:id="127" w:name="_Toc9850520"/>
      <w:bookmarkStart w:id="128" w:name="_Toc26857"/>
      <w:bookmarkStart w:id="129" w:name="_Toc389065256"/>
      <w:bookmarkStart w:id="130" w:name="_Toc256000100"/>
      <w:bookmarkStart w:id="131" w:name="_Toc29950"/>
      <w:bookmarkStart w:id="132" w:name="_Toc7254"/>
      <w:bookmarkStart w:id="133" w:name="_Toc14042"/>
      <w:bookmarkStart w:id="134" w:name="_Toc407135192"/>
      <w:bookmarkStart w:id="135" w:name="_Toc22070"/>
      <w:bookmarkStart w:id="136" w:name="_Toc373227691"/>
      <w:bookmarkStart w:id="137" w:name="_Toc373478338"/>
      <w:bookmarkStart w:id="138" w:name="_Toc351203632"/>
      <w:r>
        <w:rPr>
          <w:rFonts w:hint="eastAsia" w:ascii="宋体" w:hAnsi="宋体" w:eastAsia="宋体" w:cs="宋体"/>
          <w:color w:val="000000" w:themeColor="text1"/>
          <w:sz w:val="30"/>
          <w:szCs w:val="30"/>
          <w:highlight w:val="none"/>
        </w:rPr>
        <w:br w:type="page"/>
      </w:r>
      <w:bookmarkStart w:id="139" w:name="_Toc26098"/>
      <w:r>
        <w:rPr>
          <w:rFonts w:hint="eastAsia" w:ascii="宋体" w:hAnsi="宋体" w:eastAsia="宋体" w:cs="宋体"/>
          <w:color w:val="000000" w:themeColor="text1"/>
          <w:sz w:val="30"/>
          <w:szCs w:val="30"/>
          <w:highlight w:val="none"/>
        </w:rPr>
        <w:t>第二部分 通用合同条款</w:t>
      </w:r>
      <w:bookmarkEnd w:id="127"/>
      <w:bookmarkEnd w:id="128"/>
      <w:bookmarkEnd w:id="129"/>
      <w:bookmarkEnd w:id="130"/>
      <w:bookmarkEnd w:id="131"/>
      <w:bookmarkEnd w:id="132"/>
      <w:bookmarkEnd w:id="133"/>
      <w:bookmarkEnd w:id="134"/>
      <w:bookmarkEnd w:id="135"/>
      <w:bookmarkEnd w:id="139"/>
    </w:p>
    <w:p w14:paraId="70EE7B0C">
      <w:pPr>
        <w:rPr>
          <w:rFonts w:hint="eastAsia"/>
          <w:color w:val="000000" w:themeColor="text1"/>
          <w:highlight w:val="none"/>
        </w:rPr>
      </w:pPr>
      <w:bookmarkStart w:id="140" w:name="_Toc9850521"/>
      <w:bookmarkStart w:id="141" w:name="_Toc389065257"/>
      <w:bookmarkStart w:id="142" w:name="_Toc407135193"/>
      <w:bookmarkStart w:id="143" w:name="_Toc256000101"/>
      <w:r>
        <w:rPr>
          <w:rFonts w:hint="eastAsia" w:ascii="宋体" w:hAnsi="宋体" w:eastAsia="宋体" w:cs="宋体"/>
          <w:b/>
          <w:bCs w:val="0"/>
          <w:color w:val="000000" w:themeColor="text1"/>
          <w:sz w:val="32"/>
          <w:szCs w:val="40"/>
          <w:highlight w:val="none"/>
          <w:lang w:val="en-US" w:eastAsia="zh-CN"/>
        </w:rPr>
        <w:t>GF-2017-0201</w:t>
      </w:r>
    </w:p>
    <w:p w14:paraId="6B87268E">
      <w:pPr>
        <w:pStyle w:val="4"/>
        <w:keepNext w:val="0"/>
        <w:keepLines w:val="0"/>
        <w:jc w:val="center"/>
        <w:outlineLvl w:val="9"/>
        <w:rPr>
          <w:rFonts w:hint="eastAsia" w:ascii="宋体" w:hAnsi="宋体" w:eastAsia="宋体" w:cs="宋体"/>
          <w:color w:val="000000" w:themeColor="text1"/>
          <w:sz w:val="30"/>
          <w:szCs w:val="30"/>
          <w:highlight w:val="none"/>
        </w:rPr>
      </w:pPr>
    </w:p>
    <w:p w14:paraId="3C30A847">
      <w:pPr>
        <w:rPr>
          <w:rFonts w:hint="eastAsia" w:ascii="宋体" w:hAnsi="宋体" w:eastAsia="宋体" w:cs="宋体"/>
          <w:color w:val="000000" w:themeColor="text1"/>
          <w:sz w:val="30"/>
          <w:szCs w:val="30"/>
          <w:highlight w:val="none"/>
        </w:rPr>
      </w:pPr>
    </w:p>
    <w:p w14:paraId="5AA3302A">
      <w:pPr>
        <w:pStyle w:val="2"/>
        <w:rPr>
          <w:rFonts w:hint="eastAsia"/>
          <w:color w:val="000000" w:themeColor="text1"/>
          <w:highlight w:val="none"/>
        </w:rPr>
      </w:pPr>
    </w:p>
    <w:p w14:paraId="3CBC78D9">
      <w:pPr>
        <w:pStyle w:val="2"/>
        <w:rPr>
          <w:rFonts w:hint="eastAsia"/>
          <w:color w:val="000000" w:themeColor="text1"/>
          <w:highlight w:val="none"/>
        </w:rPr>
      </w:pPr>
    </w:p>
    <w:p w14:paraId="2C254931">
      <w:pPr>
        <w:pStyle w:val="2"/>
        <w:rPr>
          <w:rFonts w:hint="eastAsia"/>
          <w:color w:val="000000" w:themeColor="text1"/>
          <w:highlight w:val="none"/>
        </w:rPr>
      </w:pPr>
    </w:p>
    <w:p w14:paraId="3D1C55D4">
      <w:pPr>
        <w:pStyle w:val="2"/>
        <w:rPr>
          <w:rFonts w:hint="eastAsia"/>
          <w:color w:val="000000" w:themeColor="text1"/>
          <w:highlight w:val="none"/>
        </w:rPr>
      </w:pPr>
    </w:p>
    <w:p w14:paraId="243F95B9">
      <w:pPr>
        <w:pStyle w:val="2"/>
        <w:rPr>
          <w:rFonts w:hint="eastAsia"/>
          <w:color w:val="000000" w:themeColor="text1"/>
          <w:highlight w:val="none"/>
        </w:rPr>
      </w:pPr>
    </w:p>
    <w:p w14:paraId="2D7A654B">
      <w:pPr>
        <w:pStyle w:val="2"/>
        <w:rPr>
          <w:rFonts w:hint="eastAsia"/>
          <w:color w:val="000000" w:themeColor="text1"/>
          <w:highlight w:val="none"/>
        </w:rPr>
      </w:pPr>
    </w:p>
    <w:p w14:paraId="0E3F14A0">
      <w:pPr>
        <w:pStyle w:val="2"/>
        <w:rPr>
          <w:rFonts w:hint="eastAsia"/>
          <w:color w:val="000000" w:themeColor="text1"/>
          <w:highlight w:val="none"/>
        </w:rPr>
      </w:pPr>
    </w:p>
    <w:p w14:paraId="7221B73A">
      <w:pPr>
        <w:pStyle w:val="2"/>
        <w:rPr>
          <w:rFonts w:hint="eastAsia"/>
          <w:color w:val="000000" w:themeColor="text1"/>
          <w:highlight w:val="none"/>
        </w:rPr>
      </w:pPr>
    </w:p>
    <w:p w14:paraId="1485314E">
      <w:pPr>
        <w:pStyle w:val="2"/>
        <w:rPr>
          <w:rFonts w:hint="eastAsia"/>
          <w:color w:val="000000" w:themeColor="text1"/>
          <w:highlight w:val="none"/>
        </w:rPr>
      </w:pPr>
    </w:p>
    <w:p w14:paraId="6DD48A15">
      <w:pPr>
        <w:pStyle w:val="2"/>
        <w:rPr>
          <w:rFonts w:hint="eastAsia"/>
          <w:color w:val="000000" w:themeColor="text1"/>
          <w:highlight w:val="none"/>
        </w:rPr>
      </w:pPr>
    </w:p>
    <w:p w14:paraId="2768671F">
      <w:pPr>
        <w:pStyle w:val="2"/>
        <w:rPr>
          <w:rFonts w:hint="eastAsia"/>
          <w:color w:val="000000" w:themeColor="text1"/>
          <w:highlight w:val="none"/>
        </w:rPr>
      </w:pPr>
    </w:p>
    <w:p w14:paraId="0B2943C2">
      <w:pPr>
        <w:pStyle w:val="2"/>
        <w:rPr>
          <w:rFonts w:hint="eastAsia"/>
          <w:color w:val="000000" w:themeColor="text1"/>
          <w:highlight w:val="none"/>
        </w:rPr>
      </w:pPr>
    </w:p>
    <w:p w14:paraId="3A5CD079">
      <w:pPr>
        <w:pStyle w:val="2"/>
        <w:rPr>
          <w:rFonts w:hint="eastAsia"/>
          <w:color w:val="000000" w:themeColor="text1"/>
          <w:highlight w:val="none"/>
        </w:rPr>
      </w:pPr>
    </w:p>
    <w:p w14:paraId="687CD82E">
      <w:pPr>
        <w:pStyle w:val="2"/>
        <w:rPr>
          <w:rFonts w:hint="eastAsia"/>
          <w:color w:val="000000" w:themeColor="text1"/>
          <w:highlight w:val="none"/>
        </w:rPr>
      </w:pPr>
    </w:p>
    <w:p w14:paraId="789B9E6F">
      <w:pPr>
        <w:pStyle w:val="2"/>
        <w:rPr>
          <w:rFonts w:hint="eastAsia"/>
          <w:color w:val="000000" w:themeColor="text1"/>
          <w:highlight w:val="none"/>
        </w:rPr>
      </w:pPr>
    </w:p>
    <w:p w14:paraId="5D5DD789">
      <w:pPr>
        <w:pStyle w:val="2"/>
        <w:rPr>
          <w:rFonts w:hint="eastAsia"/>
          <w:color w:val="000000" w:themeColor="text1"/>
          <w:highlight w:val="none"/>
        </w:rPr>
      </w:pPr>
    </w:p>
    <w:p w14:paraId="3BB6E943">
      <w:pPr>
        <w:pStyle w:val="2"/>
        <w:rPr>
          <w:rFonts w:hint="eastAsia"/>
          <w:color w:val="000000" w:themeColor="text1"/>
          <w:highlight w:val="none"/>
        </w:rPr>
      </w:pPr>
    </w:p>
    <w:p w14:paraId="2358DFF5">
      <w:pPr>
        <w:pStyle w:val="2"/>
        <w:rPr>
          <w:rFonts w:hint="eastAsia"/>
          <w:color w:val="000000" w:themeColor="text1"/>
          <w:highlight w:val="none"/>
        </w:rPr>
      </w:pPr>
    </w:p>
    <w:p w14:paraId="5965F3D0">
      <w:pPr>
        <w:pStyle w:val="2"/>
        <w:rPr>
          <w:rFonts w:hint="eastAsia"/>
          <w:color w:val="000000" w:themeColor="text1"/>
          <w:highlight w:val="none"/>
        </w:rPr>
      </w:pPr>
    </w:p>
    <w:p w14:paraId="2D2A9EB4">
      <w:pPr>
        <w:pStyle w:val="2"/>
        <w:rPr>
          <w:rFonts w:hint="eastAsia"/>
          <w:color w:val="000000" w:themeColor="text1"/>
          <w:highlight w:val="none"/>
        </w:rPr>
      </w:pPr>
    </w:p>
    <w:p w14:paraId="22AEF506">
      <w:pPr>
        <w:pStyle w:val="2"/>
        <w:rPr>
          <w:rFonts w:hint="eastAsia"/>
          <w:color w:val="000000" w:themeColor="text1"/>
          <w:highlight w:val="none"/>
        </w:rPr>
      </w:pPr>
    </w:p>
    <w:p w14:paraId="08AD7FF2">
      <w:pPr>
        <w:pStyle w:val="2"/>
        <w:rPr>
          <w:rFonts w:hint="eastAsia"/>
          <w:color w:val="000000" w:themeColor="text1"/>
          <w:highlight w:val="none"/>
        </w:rPr>
      </w:pPr>
    </w:p>
    <w:p w14:paraId="6AF15569">
      <w:pPr>
        <w:pStyle w:val="2"/>
        <w:rPr>
          <w:rFonts w:hint="eastAsia"/>
          <w:color w:val="000000" w:themeColor="text1"/>
          <w:highlight w:val="none"/>
        </w:rPr>
      </w:pPr>
    </w:p>
    <w:p w14:paraId="3FF4854E">
      <w:pPr>
        <w:pStyle w:val="2"/>
        <w:rPr>
          <w:rFonts w:hint="eastAsia"/>
          <w:color w:val="000000" w:themeColor="text1"/>
          <w:highlight w:val="none"/>
        </w:rPr>
      </w:pPr>
    </w:p>
    <w:p w14:paraId="6D744D7C">
      <w:pPr>
        <w:pStyle w:val="2"/>
        <w:rPr>
          <w:rFonts w:hint="eastAsia"/>
          <w:color w:val="000000" w:themeColor="text1"/>
          <w:highlight w:val="none"/>
        </w:rPr>
      </w:pPr>
    </w:p>
    <w:p w14:paraId="2A83BE28">
      <w:pPr>
        <w:pStyle w:val="2"/>
        <w:rPr>
          <w:rFonts w:hint="eastAsia"/>
          <w:color w:val="000000" w:themeColor="text1"/>
          <w:highlight w:val="none"/>
        </w:rPr>
      </w:pPr>
    </w:p>
    <w:p w14:paraId="6545C5D2">
      <w:pPr>
        <w:pStyle w:val="2"/>
        <w:rPr>
          <w:rFonts w:hint="eastAsia"/>
          <w:color w:val="000000" w:themeColor="text1"/>
          <w:highlight w:val="none"/>
        </w:rPr>
      </w:pPr>
    </w:p>
    <w:p w14:paraId="33F3F3B6">
      <w:pPr>
        <w:pStyle w:val="2"/>
        <w:rPr>
          <w:rFonts w:hint="eastAsia"/>
          <w:color w:val="000000" w:themeColor="text1"/>
          <w:highlight w:val="none"/>
        </w:rPr>
      </w:pPr>
    </w:p>
    <w:p w14:paraId="1E23A427">
      <w:pPr>
        <w:pStyle w:val="2"/>
        <w:rPr>
          <w:rFonts w:hint="eastAsia"/>
          <w:color w:val="000000" w:themeColor="text1"/>
          <w:highlight w:val="none"/>
        </w:rPr>
      </w:pPr>
    </w:p>
    <w:p w14:paraId="09F686D9">
      <w:pPr>
        <w:pStyle w:val="2"/>
        <w:rPr>
          <w:rFonts w:hint="eastAsia"/>
          <w:color w:val="000000" w:themeColor="text1"/>
          <w:highlight w:val="none"/>
        </w:rPr>
      </w:pPr>
    </w:p>
    <w:p w14:paraId="6078F64C">
      <w:pPr>
        <w:pStyle w:val="2"/>
        <w:rPr>
          <w:rFonts w:hint="eastAsia"/>
          <w:color w:val="000000" w:themeColor="text1"/>
          <w:highlight w:val="none"/>
        </w:rPr>
      </w:pPr>
    </w:p>
    <w:p w14:paraId="5B929AB6">
      <w:pPr>
        <w:pStyle w:val="2"/>
        <w:rPr>
          <w:rFonts w:hint="eastAsia"/>
          <w:color w:val="000000" w:themeColor="text1"/>
          <w:highlight w:val="none"/>
        </w:rPr>
      </w:pPr>
    </w:p>
    <w:p w14:paraId="2A6F77FA">
      <w:pPr>
        <w:rPr>
          <w:rFonts w:hint="eastAsia" w:ascii="宋体" w:hAnsi="宋体" w:eastAsia="宋体" w:cs="宋体"/>
          <w:color w:val="000000" w:themeColor="text1"/>
          <w:sz w:val="30"/>
          <w:szCs w:val="30"/>
          <w:highlight w:val="none"/>
        </w:rPr>
      </w:pPr>
      <w:bookmarkStart w:id="144" w:name="_Toc13879"/>
      <w:bookmarkStart w:id="145" w:name="_Toc8030"/>
      <w:bookmarkStart w:id="146" w:name="_Toc16976"/>
      <w:bookmarkStart w:id="147" w:name="_Toc8683"/>
      <w:bookmarkStart w:id="148" w:name="_Toc28603"/>
      <w:r>
        <w:rPr>
          <w:rFonts w:hint="eastAsia" w:ascii="宋体" w:hAnsi="宋体" w:eastAsia="宋体" w:cs="宋体"/>
          <w:color w:val="000000" w:themeColor="text1"/>
          <w:sz w:val="30"/>
          <w:szCs w:val="30"/>
          <w:highlight w:val="none"/>
        </w:rPr>
        <w:br w:type="page"/>
      </w:r>
    </w:p>
    <w:bookmarkEnd w:id="136"/>
    <w:bookmarkEnd w:id="137"/>
    <w:bookmarkEnd w:id="138"/>
    <w:bookmarkEnd w:id="140"/>
    <w:bookmarkEnd w:id="141"/>
    <w:bookmarkEnd w:id="142"/>
    <w:bookmarkEnd w:id="143"/>
    <w:bookmarkEnd w:id="144"/>
    <w:bookmarkEnd w:id="145"/>
    <w:bookmarkEnd w:id="146"/>
    <w:bookmarkEnd w:id="147"/>
    <w:bookmarkEnd w:id="148"/>
    <w:p w14:paraId="48DF7D99">
      <w:pPr>
        <w:pStyle w:val="4"/>
        <w:keepNext w:val="0"/>
        <w:keepLines w:val="0"/>
        <w:pageBreakBefore w:val="0"/>
        <w:widowControl/>
        <w:kinsoku/>
        <w:wordWrap/>
        <w:overflowPunct/>
        <w:topLinePunct w:val="0"/>
        <w:autoSpaceDE/>
        <w:autoSpaceDN/>
        <w:bidi w:val="0"/>
        <w:adjustRightInd/>
        <w:snapToGrid/>
        <w:spacing w:before="0" w:after="0" w:line="600" w:lineRule="exact"/>
        <w:jc w:val="center"/>
        <w:textAlignment w:val="baseline"/>
        <w:rPr>
          <w:rFonts w:hint="eastAsia" w:ascii="宋体" w:hAnsi="宋体" w:eastAsia="宋体" w:cs="宋体"/>
          <w:color w:val="000000" w:themeColor="text1"/>
          <w:sz w:val="30"/>
          <w:szCs w:val="30"/>
          <w:highlight w:val="none"/>
        </w:rPr>
      </w:pPr>
      <w:bookmarkStart w:id="149" w:name="_Toc19031"/>
      <w:bookmarkStart w:id="150" w:name="_Toc358569763"/>
      <w:r>
        <w:rPr>
          <w:rFonts w:hint="eastAsia" w:ascii="宋体" w:hAnsi="宋体" w:eastAsia="宋体" w:cs="宋体"/>
          <w:color w:val="000000" w:themeColor="text1"/>
          <w:sz w:val="30"/>
          <w:szCs w:val="30"/>
          <w:highlight w:val="none"/>
        </w:rPr>
        <w:t>第三部分 专用合同条款</w:t>
      </w:r>
      <w:bookmarkEnd w:id="149"/>
    </w:p>
    <w:p w14:paraId="7E032CB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151" w:name="_Toc1092"/>
      <w:bookmarkStart w:id="152" w:name="_Toc373227692"/>
      <w:bookmarkStart w:id="153" w:name="_Toc31042"/>
      <w:bookmarkStart w:id="154" w:name="_Toc351203633"/>
      <w:bookmarkStart w:id="155" w:name="_Toc29065"/>
      <w:bookmarkStart w:id="156" w:name="_Toc407135194"/>
      <w:bookmarkStart w:id="157" w:name="_Toc373478339"/>
      <w:bookmarkStart w:id="158" w:name="_Toc12609349"/>
      <w:bookmarkStart w:id="159" w:name="_Toc389065258"/>
      <w:bookmarkStart w:id="160" w:name="_Toc13516"/>
      <w:r>
        <w:rPr>
          <w:rFonts w:hint="eastAsia"/>
          <w:color w:val="000000" w:themeColor="text1"/>
          <w:highlight w:val="none"/>
          <w:lang w:val="zh-CN"/>
        </w:rPr>
        <w:t>1</w:t>
      </w:r>
      <w:bookmarkStart w:id="161" w:name="_Toc292559361"/>
      <w:bookmarkStart w:id="162" w:name="_Toc296944495"/>
      <w:bookmarkStart w:id="163" w:name="_Toc297048342"/>
      <w:bookmarkStart w:id="164" w:name="_Toc292559866"/>
      <w:bookmarkStart w:id="165" w:name="_Toc296347155"/>
      <w:bookmarkStart w:id="166" w:name="_Toc296503156"/>
      <w:bookmarkStart w:id="167" w:name="_Toc296346657"/>
      <w:bookmarkStart w:id="168" w:name="_Toc296890984"/>
      <w:bookmarkStart w:id="169" w:name="_Toc297120456"/>
      <w:bookmarkStart w:id="170" w:name="_Toc296891196"/>
      <w:r>
        <w:rPr>
          <w:rFonts w:hint="eastAsia"/>
          <w:color w:val="000000" w:themeColor="text1"/>
          <w:highlight w:val="none"/>
          <w:lang w:val="zh-CN"/>
        </w:rPr>
        <w:t>. 一般约定</w:t>
      </w:r>
      <w:bookmarkEnd w:id="151"/>
      <w:bookmarkEnd w:id="152"/>
      <w:bookmarkEnd w:id="153"/>
      <w:bookmarkEnd w:id="154"/>
      <w:bookmarkEnd w:id="155"/>
      <w:bookmarkEnd w:id="156"/>
      <w:bookmarkEnd w:id="157"/>
      <w:bookmarkEnd w:id="158"/>
      <w:bookmarkEnd w:id="159"/>
      <w:bookmarkEnd w:id="160"/>
    </w:p>
    <w:bookmarkEnd w:id="161"/>
    <w:bookmarkEnd w:id="162"/>
    <w:bookmarkEnd w:id="163"/>
    <w:bookmarkEnd w:id="164"/>
    <w:bookmarkEnd w:id="165"/>
    <w:bookmarkEnd w:id="166"/>
    <w:bookmarkEnd w:id="167"/>
    <w:bookmarkEnd w:id="168"/>
    <w:bookmarkEnd w:id="169"/>
    <w:bookmarkEnd w:id="170"/>
    <w:p w14:paraId="5DF341B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171" w:name="_Toc9931"/>
      <w:bookmarkStart w:id="172" w:name="_Toc407135195"/>
      <w:bookmarkStart w:id="173" w:name="_Toc389065259"/>
      <w:bookmarkStart w:id="174" w:name="_Toc29027"/>
      <w:bookmarkStart w:id="175" w:name="_Toc16910"/>
      <w:bookmarkStart w:id="176" w:name="_Toc12609350"/>
      <w:bookmarkStart w:id="177" w:name="_Toc373227693"/>
      <w:bookmarkStart w:id="178" w:name="_Toc373478340"/>
      <w:r>
        <w:rPr>
          <w:rFonts w:hint="eastAsia"/>
          <w:color w:val="000000" w:themeColor="text1"/>
          <w:highlight w:val="none"/>
          <w:lang w:val="zh-CN"/>
        </w:rPr>
        <w:t>1.1 词语定义</w:t>
      </w:r>
      <w:bookmarkEnd w:id="171"/>
      <w:bookmarkEnd w:id="172"/>
      <w:bookmarkEnd w:id="173"/>
      <w:bookmarkEnd w:id="174"/>
      <w:bookmarkEnd w:id="175"/>
      <w:bookmarkEnd w:id="176"/>
      <w:bookmarkEnd w:id="177"/>
      <w:bookmarkEnd w:id="178"/>
    </w:p>
    <w:p w14:paraId="0443EB3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1.1.1 合同</w:t>
      </w:r>
    </w:p>
    <w:p w14:paraId="6814856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1.1.1.10 其他合同文件包括：</w:t>
      </w:r>
      <w:r>
        <w:rPr>
          <w:rFonts w:hint="eastAsia"/>
          <w:color w:val="000000" w:themeColor="text1"/>
          <w:highlight w:val="none"/>
          <w:lang w:val="en-US" w:eastAsia="zh-CN"/>
        </w:rPr>
        <w:t>双方约定的与工程施工有关的具有合同约束力的文件或书面协议（如工程变更、招标文件、施工组织设计、其他投标文件等）</w:t>
      </w:r>
      <w:r>
        <w:rPr>
          <w:rFonts w:hint="eastAsia"/>
          <w:color w:val="000000" w:themeColor="text1"/>
          <w:highlight w:val="none"/>
        </w:rPr>
        <w:t>。</w:t>
      </w:r>
    </w:p>
    <w:p w14:paraId="43AB398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1.1.2 合同当事人及其他相关方</w:t>
      </w:r>
    </w:p>
    <w:p w14:paraId="6256BF9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79" w:name="_Toc16098"/>
      <w:bookmarkStart w:id="180" w:name="_Toc1780"/>
      <w:bookmarkStart w:id="181" w:name="_Toc19311"/>
      <w:bookmarkStart w:id="182" w:name="_Toc5088"/>
      <w:bookmarkStart w:id="183" w:name="_Toc29811"/>
      <w:r>
        <w:rPr>
          <w:rFonts w:hint="eastAsia"/>
          <w:color w:val="000000" w:themeColor="text1"/>
          <w:highlight w:val="none"/>
        </w:rPr>
        <w:t>1.1.2.4 监理人：</w:t>
      </w:r>
      <w:bookmarkEnd w:id="179"/>
      <w:bookmarkEnd w:id="180"/>
      <w:bookmarkEnd w:id="181"/>
      <w:bookmarkEnd w:id="182"/>
      <w:bookmarkEnd w:id="183"/>
    </w:p>
    <w:p w14:paraId="3E581AD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名    称：</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7DB8B49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资质类别和等级：</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10E0ED3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联系电话：</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 xml:space="preserve"> ；</w:t>
      </w:r>
    </w:p>
    <w:p w14:paraId="4506BC5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电子信箱：</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21FE39F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通信地址：</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456AE06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84" w:name="_Toc15852"/>
      <w:bookmarkStart w:id="185" w:name="_Toc1986"/>
      <w:bookmarkStart w:id="186" w:name="_Toc5853"/>
      <w:bookmarkStart w:id="187" w:name="_Toc32114"/>
      <w:bookmarkStart w:id="188" w:name="_Toc4863"/>
      <w:r>
        <w:rPr>
          <w:rFonts w:hint="eastAsia"/>
          <w:color w:val="000000" w:themeColor="text1"/>
          <w:highlight w:val="none"/>
        </w:rPr>
        <w:t>1.1.2.5 设计人：</w:t>
      </w:r>
      <w:bookmarkEnd w:id="184"/>
      <w:bookmarkEnd w:id="185"/>
      <w:bookmarkEnd w:id="186"/>
      <w:bookmarkEnd w:id="187"/>
      <w:bookmarkEnd w:id="188"/>
    </w:p>
    <w:p w14:paraId="6D76F51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名    称：</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7FB4714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资质类别和等级：</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1F0CF4E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联系电话：</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1913ADB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电子信箱：</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2A4AEB7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通信地址：</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113A278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1.1.3 工程和设备</w:t>
      </w:r>
    </w:p>
    <w:p w14:paraId="0462C42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189" w:name="_Toc2358"/>
      <w:bookmarkStart w:id="190" w:name="_Toc19657"/>
      <w:bookmarkStart w:id="191" w:name="_Toc8541"/>
      <w:bookmarkStart w:id="192" w:name="_Toc1378"/>
      <w:bookmarkStart w:id="193" w:name="_Toc4414"/>
      <w:r>
        <w:rPr>
          <w:rFonts w:hint="eastAsia"/>
          <w:color w:val="000000" w:themeColor="text1"/>
          <w:highlight w:val="none"/>
        </w:rPr>
        <w:t>1.1.3.7 作为施工现场组成部分的其他场所包括：发包人提交的本合同工程所涉地块土地范围内所包括的场所。</w:t>
      </w:r>
      <w:bookmarkEnd w:id="189"/>
      <w:bookmarkEnd w:id="190"/>
      <w:bookmarkEnd w:id="191"/>
      <w:bookmarkEnd w:id="192"/>
      <w:bookmarkEnd w:id="193"/>
    </w:p>
    <w:p w14:paraId="727861C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1.1.3.9 永久占地包括：</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 </w:t>
      </w:r>
      <w:r>
        <w:rPr>
          <w:rFonts w:hint="eastAsia"/>
          <w:color w:val="000000" w:themeColor="text1"/>
          <w:highlight w:val="none"/>
          <w:u w:val="single"/>
        </w:rPr>
        <w:t xml:space="preserve"> </w:t>
      </w:r>
      <w:r>
        <w:rPr>
          <w:rFonts w:hint="eastAsia"/>
          <w:color w:val="000000" w:themeColor="text1"/>
          <w:highlight w:val="none"/>
        </w:rPr>
        <w:t>。</w:t>
      </w:r>
    </w:p>
    <w:p w14:paraId="0ED189B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1.1.3.10 临时占地包括：</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215A764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194" w:name="_Toc407135196"/>
      <w:bookmarkStart w:id="195" w:name="_Toc24587"/>
      <w:bookmarkStart w:id="196" w:name="_Toc373227694"/>
      <w:bookmarkStart w:id="197" w:name="_Toc389065260"/>
      <w:bookmarkStart w:id="198" w:name="_Toc373478341"/>
      <w:bookmarkStart w:id="199" w:name="_Toc30375"/>
      <w:bookmarkStart w:id="200" w:name="_Toc4290"/>
      <w:bookmarkStart w:id="201" w:name="_Toc12609351"/>
      <w:r>
        <w:rPr>
          <w:rFonts w:hint="eastAsia"/>
          <w:color w:val="000000" w:themeColor="text1"/>
          <w:highlight w:val="none"/>
          <w:lang w:val="zh-CN"/>
        </w:rPr>
        <w:t>1.3 法律</w:t>
      </w:r>
      <w:bookmarkEnd w:id="194"/>
      <w:bookmarkEnd w:id="195"/>
      <w:bookmarkEnd w:id="196"/>
      <w:bookmarkEnd w:id="197"/>
      <w:bookmarkEnd w:id="198"/>
      <w:bookmarkEnd w:id="199"/>
      <w:bookmarkEnd w:id="200"/>
      <w:bookmarkEnd w:id="201"/>
    </w:p>
    <w:p w14:paraId="59F71DD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202" w:name="_Toc5319"/>
      <w:bookmarkStart w:id="203" w:name="_Toc15274"/>
      <w:bookmarkStart w:id="204" w:name="_Toc6492"/>
      <w:r>
        <w:rPr>
          <w:rFonts w:hint="eastAsia"/>
          <w:color w:val="000000" w:themeColor="text1"/>
          <w:highlight w:val="none"/>
        </w:rPr>
        <w:t>适用于合同的其他规范性文件：</w:t>
      </w:r>
      <w:r>
        <w:rPr>
          <w:rFonts w:hint="eastAsia"/>
          <w:color w:val="000000" w:themeColor="text1"/>
          <w:highlight w:val="none"/>
          <w:lang w:val="en-US" w:eastAsia="zh-CN"/>
        </w:rPr>
        <w:t>中华人民共和国</w:t>
      </w:r>
      <w:r>
        <w:rPr>
          <w:rFonts w:hint="eastAsia"/>
          <w:color w:val="000000" w:themeColor="text1"/>
          <w:highlight w:val="none"/>
          <w:lang w:val="zh-CN"/>
        </w:rPr>
        <w:t>现行法律、行政法规、部门规章，工程所在地地方性法规、地方政府规章、规范性文件。</w:t>
      </w:r>
      <w:bookmarkEnd w:id="202"/>
      <w:bookmarkEnd w:id="203"/>
      <w:bookmarkEnd w:id="204"/>
    </w:p>
    <w:p w14:paraId="5E6DEF3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205" w:name="_Toc21878"/>
      <w:bookmarkStart w:id="206" w:name="_Toc407135197"/>
      <w:bookmarkStart w:id="207" w:name="_Toc12609352"/>
      <w:bookmarkStart w:id="208" w:name="_Toc373227695"/>
      <w:bookmarkStart w:id="209" w:name="_Toc373478342"/>
      <w:bookmarkStart w:id="210" w:name="_Toc9532"/>
      <w:bookmarkStart w:id="211" w:name="_Toc29540"/>
      <w:bookmarkStart w:id="212" w:name="_Toc389065261"/>
      <w:r>
        <w:rPr>
          <w:rFonts w:hint="eastAsia"/>
          <w:color w:val="000000" w:themeColor="text1"/>
          <w:highlight w:val="none"/>
          <w:lang w:val="zh-CN"/>
        </w:rPr>
        <w:t>1.4 标准和规范</w:t>
      </w:r>
      <w:bookmarkEnd w:id="205"/>
      <w:bookmarkEnd w:id="206"/>
      <w:bookmarkEnd w:id="207"/>
      <w:bookmarkEnd w:id="208"/>
      <w:bookmarkEnd w:id="209"/>
      <w:bookmarkEnd w:id="210"/>
      <w:bookmarkEnd w:id="211"/>
      <w:bookmarkEnd w:id="212"/>
    </w:p>
    <w:p w14:paraId="7CC19D3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1.4.1 适用于工程的标准规范包括：</w:t>
      </w:r>
      <w:r>
        <w:rPr>
          <w:rFonts w:hint="eastAsia"/>
          <w:color w:val="000000" w:themeColor="text1"/>
          <w:highlight w:val="none"/>
          <w:lang w:val="zh-CN"/>
        </w:rPr>
        <w:t>本合同签订时现行的国家标准、规范、行</w:t>
      </w:r>
      <w:r>
        <w:rPr>
          <w:rFonts w:hint="eastAsia"/>
          <w:color w:val="000000" w:themeColor="text1"/>
          <w:highlight w:val="none"/>
          <w:lang w:val="zh-CN" w:eastAsia="zh-CN"/>
        </w:rPr>
        <w:t>业标准、规范等</w:t>
      </w:r>
      <w:r>
        <w:rPr>
          <w:rFonts w:hint="eastAsia"/>
          <w:color w:val="000000" w:themeColor="text1"/>
          <w:highlight w:val="none"/>
        </w:rPr>
        <w:t>。</w:t>
      </w:r>
    </w:p>
    <w:p w14:paraId="3DBC9A0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1.4.2 发包人提供国外标准、规范的名称：</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 </w:t>
      </w:r>
      <w:r>
        <w:rPr>
          <w:rFonts w:hint="eastAsia"/>
          <w:color w:val="000000" w:themeColor="text1"/>
          <w:highlight w:val="none"/>
          <w:u w:val="single"/>
        </w:rPr>
        <w:t xml:space="preserve"> </w:t>
      </w:r>
      <w:r>
        <w:rPr>
          <w:rFonts w:hint="eastAsia"/>
          <w:color w:val="000000" w:themeColor="text1"/>
          <w:highlight w:val="none"/>
        </w:rPr>
        <w:t>；</w:t>
      </w:r>
    </w:p>
    <w:p w14:paraId="5939836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发包人提供国外标准、规范的份数：</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 </w:t>
      </w:r>
      <w:r>
        <w:rPr>
          <w:rFonts w:hint="eastAsia"/>
          <w:color w:val="000000" w:themeColor="text1"/>
          <w:highlight w:val="none"/>
        </w:rPr>
        <w:t xml:space="preserve"> ；</w:t>
      </w:r>
    </w:p>
    <w:p w14:paraId="05790DA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发包人提供国外标准、规范的名称：</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 </w:t>
      </w:r>
      <w:r>
        <w:rPr>
          <w:rFonts w:hint="eastAsia"/>
          <w:color w:val="000000" w:themeColor="text1"/>
          <w:highlight w:val="none"/>
          <w:u w:val="single"/>
        </w:rPr>
        <w:t xml:space="preserve"> </w:t>
      </w:r>
      <w:r>
        <w:rPr>
          <w:rFonts w:hint="eastAsia"/>
          <w:color w:val="000000" w:themeColor="text1"/>
          <w:highlight w:val="none"/>
        </w:rPr>
        <w:t>。</w:t>
      </w:r>
    </w:p>
    <w:p w14:paraId="6DF364A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1.4.3 发包人对工程的技术标准和功能要求的特殊要求：</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 </w:t>
      </w:r>
      <w:r>
        <w:rPr>
          <w:rFonts w:hint="eastAsia"/>
          <w:color w:val="000000" w:themeColor="text1"/>
          <w:highlight w:val="none"/>
        </w:rPr>
        <w:t xml:space="preserve"> 。</w:t>
      </w:r>
      <w:bookmarkStart w:id="213" w:name="_Toc373227696"/>
      <w:bookmarkStart w:id="214" w:name="_Toc12609353"/>
      <w:bookmarkStart w:id="215" w:name="_Toc373478343"/>
      <w:bookmarkStart w:id="216" w:name="_Toc407135198"/>
      <w:bookmarkStart w:id="217" w:name="_Toc389065262"/>
    </w:p>
    <w:p w14:paraId="19F5A58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218" w:name="_Toc12192"/>
      <w:bookmarkStart w:id="219" w:name="_Toc27556"/>
      <w:bookmarkStart w:id="220" w:name="_Toc26321"/>
      <w:r>
        <w:rPr>
          <w:rFonts w:hint="eastAsia"/>
          <w:color w:val="000000" w:themeColor="text1"/>
          <w:highlight w:val="none"/>
          <w:lang w:val="zh-CN"/>
        </w:rPr>
        <w:t>1.5 合同文件的优先顺序</w:t>
      </w:r>
      <w:bookmarkEnd w:id="213"/>
      <w:bookmarkEnd w:id="214"/>
      <w:bookmarkEnd w:id="215"/>
      <w:bookmarkEnd w:id="216"/>
      <w:bookmarkEnd w:id="217"/>
      <w:bookmarkEnd w:id="218"/>
      <w:bookmarkEnd w:id="219"/>
      <w:bookmarkEnd w:id="220"/>
    </w:p>
    <w:p w14:paraId="4908F5D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合同文件组成及优先顺序为：</w:t>
      </w:r>
    </w:p>
    <w:p w14:paraId="1CCC8F2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（1）合同协议书；</w:t>
      </w:r>
    </w:p>
    <w:p w14:paraId="038DBB5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（2）中标通知书（</w:t>
      </w:r>
      <w:r>
        <w:rPr>
          <w:rFonts w:hint="eastAsia"/>
          <w:color w:val="000000" w:themeColor="text1"/>
          <w:highlight w:val="none"/>
          <w:lang w:eastAsia="zh-CN"/>
        </w:rPr>
        <w:t>另装</w:t>
      </w:r>
      <w:r>
        <w:rPr>
          <w:rFonts w:hint="eastAsia"/>
          <w:color w:val="000000" w:themeColor="text1"/>
          <w:highlight w:val="none"/>
        </w:rPr>
        <w:t>）；</w:t>
      </w:r>
    </w:p>
    <w:p w14:paraId="56E7158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（3）专用合同条款及其附件；</w:t>
      </w:r>
    </w:p>
    <w:p w14:paraId="7E0A722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（4）通用合同条款；</w:t>
      </w:r>
    </w:p>
    <w:p w14:paraId="600F773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（5）履约过程中双方签署的补充协议（</w:t>
      </w:r>
      <w:r>
        <w:rPr>
          <w:rFonts w:hint="eastAsia"/>
          <w:color w:val="000000" w:themeColor="text1"/>
          <w:highlight w:val="none"/>
          <w:lang w:eastAsia="zh-CN"/>
        </w:rPr>
        <w:t>如有另装</w:t>
      </w:r>
      <w:r>
        <w:rPr>
          <w:rFonts w:hint="eastAsia"/>
          <w:color w:val="000000" w:themeColor="text1"/>
          <w:highlight w:val="none"/>
        </w:rPr>
        <w:t>）；</w:t>
      </w:r>
    </w:p>
    <w:p w14:paraId="66CA657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（6）已标价工程量清单或预算书（</w:t>
      </w:r>
      <w:r>
        <w:rPr>
          <w:rFonts w:hint="eastAsia"/>
          <w:color w:val="000000" w:themeColor="text1"/>
          <w:highlight w:val="none"/>
          <w:lang w:eastAsia="zh-CN"/>
        </w:rPr>
        <w:t>另装</w:t>
      </w:r>
      <w:r>
        <w:rPr>
          <w:rFonts w:hint="eastAsia"/>
          <w:color w:val="000000" w:themeColor="text1"/>
          <w:highlight w:val="none"/>
        </w:rPr>
        <w:t>）；</w:t>
      </w:r>
    </w:p>
    <w:p w14:paraId="7F9FDA0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（7）技术标准和要求；</w:t>
      </w:r>
    </w:p>
    <w:p w14:paraId="2B619DE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（8）图纸（</w:t>
      </w:r>
      <w:r>
        <w:rPr>
          <w:rFonts w:hint="eastAsia"/>
          <w:color w:val="000000" w:themeColor="text1"/>
          <w:highlight w:val="none"/>
          <w:lang w:eastAsia="zh-CN"/>
        </w:rPr>
        <w:t>另装</w:t>
      </w:r>
      <w:r>
        <w:rPr>
          <w:rFonts w:hint="eastAsia"/>
          <w:color w:val="000000" w:themeColor="text1"/>
          <w:highlight w:val="none"/>
        </w:rPr>
        <w:t>）；</w:t>
      </w:r>
    </w:p>
    <w:p w14:paraId="6BA5A4C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（9）投标函及其附录（</w:t>
      </w:r>
      <w:r>
        <w:rPr>
          <w:rFonts w:hint="eastAsia"/>
          <w:color w:val="000000" w:themeColor="text1"/>
          <w:highlight w:val="none"/>
          <w:lang w:eastAsia="zh-CN"/>
        </w:rPr>
        <w:t>另装</w:t>
      </w:r>
      <w:r>
        <w:rPr>
          <w:rFonts w:hint="eastAsia"/>
          <w:color w:val="000000" w:themeColor="text1"/>
          <w:highlight w:val="none"/>
        </w:rPr>
        <w:t>）；</w:t>
      </w:r>
    </w:p>
    <w:p w14:paraId="5E1B05A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（10）招标文件（</w:t>
      </w:r>
      <w:r>
        <w:rPr>
          <w:rFonts w:hint="eastAsia"/>
          <w:color w:val="000000" w:themeColor="text1"/>
          <w:highlight w:val="none"/>
          <w:lang w:eastAsia="zh-CN"/>
        </w:rPr>
        <w:t>另装</w:t>
      </w:r>
      <w:r>
        <w:rPr>
          <w:rFonts w:hint="eastAsia"/>
          <w:color w:val="000000" w:themeColor="text1"/>
          <w:highlight w:val="none"/>
        </w:rPr>
        <w:t>）；</w:t>
      </w:r>
    </w:p>
    <w:p w14:paraId="2AF88C6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rPr>
        <w:t>（11）其他合同文件（</w:t>
      </w:r>
      <w:r>
        <w:rPr>
          <w:rFonts w:hint="eastAsia"/>
          <w:color w:val="000000" w:themeColor="text1"/>
          <w:highlight w:val="none"/>
          <w:lang w:eastAsia="zh-CN"/>
        </w:rPr>
        <w:t>如有另装</w:t>
      </w:r>
      <w:r>
        <w:rPr>
          <w:rFonts w:hint="eastAsia"/>
          <w:color w:val="000000" w:themeColor="text1"/>
          <w:highlight w:val="none"/>
        </w:rPr>
        <w:t>）</w:t>
      </w:r>
      <w:r>
        <w:rPr>
          <w:rFonts w:hint="eastAsia"/>
          <w:color w:val="000000" w:themeColor="text1"/>
          <w:highlight w:val="none"/>
          <w:lang w:eastAsia="zh-CN"/>
        </w:rPr>
        <w:t>。</w:t>
      </w:r>
    </w:p>
    <w:p w14:paraId="59B546B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zh-CN"/>
        </w:rPr>
      </w:pPr>
      <w:bookmarkStart w:id="221" w:name="_Toc389065263"/>
      <w:bookmarkStart w:id="222" w:name="_Toc1327"/>
      <w:bookmarkStart w:id="223" w:name="_Toc407135199"/>
      <w:bookmarkStart w:id="224" w:name="_Toc26378"/>
      <w:bookmarkStart w:id="225" w:name="_Toc373227697"/>
      <w:bookmarkStart w:id="226" w:name="_Toc373478344"/>
      <w:bookmarkStart w:id="227" w:name="_Toc12609354"/>
      <w:bookmarkStart w:id="228" w:name="_Toc28388"/>
      <w:r>
        <w:rPr>
          <w:rFonts w:hint="eastAsia"/>
          <w:color w:val="000000" w:themeColor="text1"/>
          <w:highlight w:val="none"/>
          <w:lang w:val="zh-CN"/>
        </w:rPr>
        <w:t>1.6 图纸和承包人文件</w:t>
      </w:r>
      <w:bookmarkEnd w:id="221"/>
      <w:bookmarkEnd w:id="222"/>
      <w:bookmarkEnd w:id="223"/>
      <w:bookmarkEnd w:id="224"/>
      <w:bookmarkEnd w:id="225"/>
      <w:bookmarkEnd w:id="226"/>
      <w:bookmarkEnd w:id="227"/>
      <w:bookmarkEnd w:id="228"/>
      <w:r>
        <w:rPr>
          <w:rFonts w:hint="eastAsia"/>
          <w:color w:val="000000" w:themeColor="text1"/>
          <w:highlight w:val="none"/>
          <w:lang w:val="zh-CN"/>
        </w:rPr>
        <w:tab/>
      </w:r>
    </w:p>
    <w:p w14:paraId="169B041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1.6.1 图纸的提供</w:t>
      </w:r>
    </w:p>
    <w:p w14:paraId="2F61DAE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发包人向承包人提供图纸的期限：合同生效之日起</w:t>
      </w:r>
      <w:r>
        <w:rPr>
          <w:rFonts w:hint="eastAsia"/>
          <w:color w:val="000000" w:themeColor="text1"/>
          <w:highlight w:val="none"/>
          <w:u w:val="single"/>
        </w:rPr>
        <w:t>7</w:t>
      </w:r>
      <w:r>
        <w:rPr>
          <w:rFonts w:hint="eastAsia"/>
          <w:color w:val="000000" w:themeColor="text1"/>
          <w:highlight w:val="none"/>
        </w:rPr>
        <w:t>天内；</w:t>
      </w:r>
    </w:p>
    <w:p w14:paraId="4A5114E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发包人向承包人提供图纸的数量：</w:t>
      </w:r>
      <w:r>
        <w:rPr>
          <w:rFonts w:hint="eastAsia"/>
          <w:color w:val="000000" w:themeColor="text1"/>
          <w:highlight w:val="none"/>
          <w:lang w:eastAsia="zh-CN"/>
        </w:rPr>
        <w:t>贰</w:t>
      </w:r>
      <w:r>
        <w:rPr>
          <w:rFonts w:hint="eastAsia"/>
          <w:color w:val="000000" w:themeColor="text1"/>
          <w:highlight w:val="none"/>
        </w:rPr>
        <w:t>套，承包人需要增加图纸套数的，发包人应代为复制，复制费用由承包人承担；</w:t>
      </w:r>
    </w:p>
    <w:p w14:paraId="218BA62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发包人向承包人提供图纸的内容：经审图单位盖章合格的全套施工图纸。</w:t>
      </w:r>
    </w:p>
    <w:p w14:paraId="494A2AD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1.6.4 承包人文件</w:t>
      </w:r>
    </w:p>
    <w:p w14:paraId="343AD54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需要由承包人提供的文件，包括：必要的加工图、大样图及国家建筑标准设计图集；</w:t>
      </w:r>
    </w:p>
    <w:p w14:paraId="2523892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承包人提供的文件的期限为：构件开始施工前</w:t>
      </w:r>
      <w:r>
        <w:rPr>
          <w:rFonts w:hint="eastAsia"/>
          <w:color w:val="000000" w:themeColor="text1"/>
          <w:highlight w:val="none"/>
          <w:u w:val="single"/>
        </w:rPr>
        <w:t>7</w:t>
      </w:r>
      <w:r>
        <w:rPr>
          <w:rFonts w:hint="eastAsia"/>
          <w:color w:val="000000" w:themeColor="text1"/>
          <w:highlight w:val="none"/>
        </w:rPr>
        <w:t>天内；</w:t>
      </w:r>
    </w:p>
    <w:p w14:paraId="23EAB3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承包人提供的文件的数量为：一式</w:t>
      </w:r>
      <w:r>
        <w:rPr>
          <w:rFonts w:hint="eastAsia"/>
          <w:i w:val="0"/>
          <w:iCs w:val="0"/>
          <w:color w:val="000000" w:themeColor="text1"/>
          <w:highlight w:val="none"/>
          <w:u w:val="single"/>
          <w:lang w:eastAsia="zh-CN"/>
        </w:rPr>
        <w:t>贰</w:t>
      </w:r>
      <w:r>
        <w:rPr>
          <w:rFonts w:hint="eastAsia"/>
          <w:color w:val="000000" w:themeColor="text1"/>
          <w:highlight w:val="none"/>
        </w:rPr>
        <w:t>套；</w:t>
      </w:r>
    </w:p>
    <w:p w14:paraId="35B22FF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承包人提供的文件的形式为：纸质；</w:t>
      </w:r>
    </w:p>
    <w:p w14:paraId="318A07A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发包人审批承包人文件的期限：文件签收后7天内。</w:t>
      </w:r>
    </w:p>
    <w:p w14:paraId="0B2F7D9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1.6.5 现场图纸准备</w:t>
      </w:r>
    </w:p>
    <w:p w14:paraId="05A5E71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关于现场图纸准备的约定：承包人在施工现场另外保存一套完整的图纸和承包人文件供发包人、监理人及相关人员进行工程检查时使用。</w:t>
      </w:r>
    </w:p>
    <w:p w14:paraId="62D5B03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29" w:name="_Toc15075"/>
      <w:bookmarkStart w:id="230" w:name="_Toc28235"/>
      <w:bookmarkStart w:id="231" w:name="_Toc16661"/>
      <w:r>
        <w:rPr>
          <w:rFonts w:hint="eastAsia"/>
          <w:color w:val="000000" w:themeColor="text1"/>
          <w:highlight w:val="none"/>
        </w:rPr>
        <w:t>1.7 联络</w:t>
      </w:r>
      <w:bookmarkEnd w:id="229"/>
      <w:bookmarkEnd w:id="230"/>
      <w:bookmarkEnd w:id="231"/>
    </w:p>
    <w:p w14:paraId="5739E48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1.7.1 发包人和承包人应当在 7 天内将与合同有关的通知、批准、证明、证书、指示、指令、要求、请求、同意、意见、确定和决定等书面函件送达对方当事人。</w:t>
      </w:r>
    </w:p>
    <w:p w14:paraId="580C792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1.7.2 发包人接收文件的地点：</w:t>
      </w:r>
      <w:r>
        <w:rPr>
          <w:rFonts w:hint="eastAsia"/>
          <w:color w:val="000000" w:themeColor="text1"/>
          <w:highlight w:val="none"/>
          <w:u w:val="single"/>
          <w:lang w:val="en-US" w:eastAsia="zh-CN"/>
        </w:rPr>
        <w:t xml:space="preserve">                    </w:t>
      </w:r>
      <w:r>
        <w:rPr>
          <w:rFonts w:hint="eastAsia"/>
          <w:color w:val="000000" w:themeColor="text1"/>
          <w:highlight w:val="none"/>
        </w:rPr>
        <w:t>；</w:t>
      </w:r>
    </w:p>
    <w:p w14:paraId="4E1C15E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发包人指定的接收人为：</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 xml:space="preserve"> </w:t>
      </w:r>
      <w:r>
        <w:rPr>
          <w:rFonts w:hint="eastAsia"/>
          <w:color w:val="000000" w:themeColor="text1"/>
          <w:highlight w:val="none"/>
        </w:rPr>
        <w:t>。</w:t>
      </w:r>
    </w:p>
    <w:p w14:paraId="20EF95F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承包人接收文件的地点：</w:t>
      </w:r>
      <w:r>
        <w:rPr>
          <w:rFonts w:hint="eastAsia"/>
          <w:color w:val="000000" w:themeColor="text1"/>
          <w:highlight w:val="none"/>
          <w:u w:val="single"/>
          <w:lang w:val="en-US" w:eastAsia="zh-CN"/>
        </w:rPr>
        <w:t xml:space="preserve">                        </w:t>
      </w:r>
      <w:r>
        <w:rPr>
          <w:rFonts w:hint="eastAsia"/>
          <w:color w:val="000000" w:themeColor="text1"/>
          <w:highlight w:val="none"/>
        </w:rPr>
        <w:t>；</w:t>
      </w:r>
    </w:p>
    <w:p w14:paraId="498DD54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承包人指定的接收人为：</w:t>
      </w:r>
      <w:r>
        <w:rPr>
          <w:rFonts w:hint="eastAsia"/>
          <w:color w:val="000000" w:themeColor="text1"/>
          <w:highlight w:val="none"/>
          <w:u w:val="single"/>
          <w:lang w:val="en-US" w:eastAsia="zh-CN"/>
        </w:rPr>
        <w:t xml:space="preserve">                          </w:t>
      </w:r>
      <w:r>
        <w:rPr>
          <w:rFonts w:hint="eastAsia"/>
          <w:color w:val="000000" w:themeColor="text1"/>
          <w:highlight w:val="none"/>
        </w:rPr>
        <w:t>。</w:t>
      </w:r>
    </w:p>
    <w:p w14:paraId="4E024B4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监理人接收文件的地点：</w:t>
      </w:r>
      <w:r>
        <w:rPr>
          <w:rFonts w:hint="eastAsia"/>
          <w:color w:val="000000" w:themeColor="text1"/>
          <w:highlight w:val="none"/>
          <w:u w:val="single"/>
          <w:lang w:val="en-US" w:eastAsia="zh-CN"/>
        </w:rPr>
        <w:t xml:space="preserve">                  </w:t>
      </w:r>
      <w:r>
        <w:rPr>
          <w:rFonts w:hint="eastAsia"/>
          <w:color w:val="000000" w:themeColor="text1"/>
          <w:highlight w:val="none"/>
        </w:rPr>
        <w:t>；</w:t>
      </w:r>
    </w:p>
    <w:p w14:paraId="7872FC9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监理人指定的接收人为：</w:t>
      </w:r>
      <w:r>
        <w:rPr>
          <w:rFonts w:hint="eastAsia"/>
          <w:color w:val="000000" w:themeColor="text1"/>
          <w:highlight w:val="none"/>
          <w:u w:val="single"/>
          <w:lang w:val="en-US" w:eastAsia="zh-CN"/>
        </w:rPr>
        <w:t xml:space="preserve">                  </w:t>
      </w:r>
      <w:r>
        <w:rPr>
          <w:rFonts w:hint="eastAsia"/>
          <w:color w:val="000000" w:themeColor="text1"/>
          <w:highlight w:val="none"/>
        </w:rPr>
        <w:t>。</w:t>
      </w:r>
    </w:p>
    <w:p w14:paraId="2603BDE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32" w:name="_Toc29643"/>
      <w:bookmarkStart w:id="233" w:name="_Toc9263"/>
      <w:bookmarkStart w:id="234" w:name="_Toc2609"/>
      <w:r>
        <w:rPr>
          <w:rFonts w:hint="eastAsia"/>
          <w:color w:val="000000" w:themeColor="text1"/>
          <w:highlight w:val="none"/>
        </w:rPr>
        <w:t>1.10 交通运输</w:t>
      </w:r>
      <w:bookmarkEnd w:id="232"/>
      <w:bookmarkEnd w:id="233"/>
      <w:bookmarkEnd w:id="234"/>
    </w:p>
    <w:p w14:paraId="46BD177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1.10.1 出入现场的权利</w:t>
      </w:r>
    </w:p>
    <w:p w14:paraId="6855A11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关于出入现场的权利的约定：按通用条款 1.10.1 执行。</w:t>
      </w:r>
    </w:p>
    <w:p w14:paraId="06BD7D0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1.10.3 场内交通</w:t>
      </w:r>
    </w:p>
    <w:p w14:paraId="6B7E81E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关于场外交通和场内交通的边界的约定：本项目约定工程所在地块红线范围为场内。</w:t>
      </w:r>
    </w:p>
    <w:p w14:paraId="73A8B6D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关于发包人向承包人免费提供满足工程施工需要的场内道路和交通设施的约定：开工前七天公共道路的通道开通至施工场地外边缘即可，其余由承包人负责修建及保养等。 </w:t>
      </w:r>
    </w:p>
    <w:p w14:paraId="5334F9A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1.10.4 超大件和超重件的运输</w:t>
      </w:r>
    </w:p>
    <w:p w14:paraId="5CE8AD5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运输超大件或超重件所需的道路和桥梁临时加固改造费用和其他有关费用已计价由承包人承担，未计价由发包人承担。</w:t>
      </w:r>
    </w:p>
    <w:p w14:paraId="4243DAB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35" w:name="_Toc26179"/>
      <w:bookmarkStart w:id="236" w:name="_Toc25955"/>
      <w:bookmarkStart w:id="237" w:name="_Toc8856"/>
      <w:r>
        <w:rPr>
          <w:rFonts w:hint="eastAsia"/>
          <w:color w:val="000000" w:themeColor="text1"/>
          <w:highlight w:val="none"/>
        </w:rPr>
        <w:t>1.11 知识产权</w:t>
      </w:r>
      <w:bookmarkEnd w:id="235"/>
      <w:bookmarkEnd w:id="236"/>
      <w:bookmarkEnd w:id="237"/>
    </w:p>
    <w:p w14:paraId="4728978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1.11.1 关于发包人提供给承包人的图纸、发包人为实施工程自行编制或委托编制的技术规范以及反映发包人关于合同要求或其他类似性质的文件的著作权的归属：发包人。</w:t>
      </w:r>
    </w:p>
    <w:p w14:paraId="6C4E5D0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发包人提供的上述文件的使用限制的要求：承包人可以为实现合同目的而复制、使用此类文件，但不能用于与本合同无关的其他事项，未经发包人书面同意，承包人不得为了本合同以外的目的而复制、使用上述文件或将之提供给任何第三方。</w:t>
      </w:r>
    </w:p>
    <w:p w14:paraId="7171BA5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1.11.2 关于承包人为实施工程所编制文件的著作权的归属：</w:t>
      </w:r>
      <w:r>
        <w:rPr>
          <w:rFonts w:hint="eastAsia"/>
          <w:color w:val="000000" w:themeColor="text1"/>
          <w:highlight w:val="none"/>
          <w:u w:val="single"/>
        </w:rPr>
        <w:t>承包人</w:t>
      </w:r>
      <w:r>
        <w:rPr>
          <w:rFonts w:hint="eastAsia"/>
          <w:color w:val="000000" w:themeColor="text1"/>
          <w:highlight w:val="none"/>
        </w:rPr>
        <w:t>。</w:t>
      </w:r>
    </w:p>
    <w:p w14:paraId="4108789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承包人提供的上述文件的使用限制的要求：承包人可因施工工程的运行、调试、维修、改造等目的而复制、使用此类文件，但不能用于与合同无关的其他事项。未经发包人书面同意，承包人不能为了合同以外的目的而复制、使用上述文件或将之提供给任何第三方。</w:t>
      </w:r>
    </w:p>
    <w:p w14:paraId="2C1D109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1.11.4 承包人在施工过程中所采用的专利、专有技术、技术秘密的使用费的承担方式：由承包人承担。</w:t>
      </w:r>
    </w:p>
    <w:p w14:paraId="35210F2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38" w:name="_Toc30115"/>
      <w:bookmarkStart w:id="239" w:name="_Toc9694"/>
      <w:bookmarkStart w:id="240" w:name="_Toc26543"/>
      <w:r>
        <w:rPr>
          <w:rFonts w:hint="eastAsia"/>
          <w:color w:val="000000" w:themeColor="text1"/>
          <w:highlight w:val="none"/>
        </w:rPr>
        <w:t>1.13 工程量清单错误的修正</w:t>
      </w:r>
      <w:bookmarkEnd w:id="238"/>
      <w:bookmarkEnd w:id="239"/>
      <w:bookmarkEnd w:id="240"/>
    </w:p>
    <w:p w14:paraId="5D8A4F6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出现工程量清单工程量偏差时，是否调整合同价格：</w:t>
      </w:r>
      <w:r>
        <w:rPr>
          <w:rFonts w:hint="eastAsia"/>
          <w:color w:val="000000" w:themeColor="text1"/>
          <w:highlight w:val="none"/>
          <w:u w:val="single"/>
        </w:rPr>
        <w:t xml:space="preserve"> 允许 </w:t>
      </w:r>
      <w:r>
        <w:rPr>
          <w:rFonts w:hint="eastAsia"/>
          <w:color w:val="000000" w:themeColor="text1"/>
          <w:highlight w:val="none"/>
        </w:rPr>
        <w:t>。</w:t>
      </w:r>
    </w:p>
    <w:p w14:paraId="3F22E86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允许调整合同价格的工程量偏差范围及其调整办法：</w:t>
      </w:r>
    </w:p>
    <w:p w14:paraId="2D1B54D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除严重不平衡报价外，无论分部分项工程量清单项目中的工程量变化多少均不调整 。</w:t>
      </w:r>
    </w:p>
    <w:p w14:paraId="27D8617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R 承包人实际完成的某单项清单项目工程量与招标工程量清单工程量偏差超过5%且该单项清单造价超过合同总价5%以上的，超过后增加部分工程量或减少后剩余部分工程量的综合单价按以下方法调整：采用造价信息进行价格调整。</w:t>
      </w:r>
    </w:p>
    <w:p w14:paraId="6F0C5FA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（1）允许调整的主要材料和设备、基期价格、风险系数、投标报价详见《承包人提供主要材料和设备一览表》,价差调整部分仅计算税金，除此表列明的材料、设备外，其余材料设备价差原则上不予调整。</w:t>
      </w:r>
    </w:p>
    <w:p w14:paraId="17CE74C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（2）主要材料和设备确认价：</w:t>
      </w:r>
    </w:p>
    <w:p w14:paraId="5BC7EDA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按施工期间《河池市建设工程造价信息》材料信息价的加权平均价计算，信息价没有的按通用条款规定确定。</w:t>
      </w:r>
    </w:p>
    <w:p w14:paraId="6EC4FB0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（3）价差计算方法：</w:t>
      </w:r>
    </w:p>
    <w:p w14:paraId="764FE17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①《承包人提供主要材料和设备一览表》中载明的材料和设备投标报价低于基准价格的：合同履行期间材料和设备单价涨幅以基准价格为基础超过约定的风险范围时，或材料和设备单价跌幅以投标报价为基础超过约定的风险范围时，对其超过部分进行价差调整，价差计算公式：价格上涨价差=确认价-基准价*（1+风险系数），价格下跌价差=确认价-投标报价*（1+风险系数）。</w:t>
      </w:r>
    </w:p>
    <w:p w14:paraId="5754985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②承包人在《承包人提供主要材料和设备一览表》中载明的材料和设备投标报价高于基准价格的：合同履行期间材料和设备单价跌幅以基准价格为基础超过约定的风险范围时，或材料和设备单价涨幅以投标报价为基础超过约定的风险范围时，对其超过部分进行价差调整。价差计算公式：价格上涨价差=确认价-投标报价*（1+风险系数），价格下跌价差=确认价-基准价*（1+风险系数。）</w:t>
      </w:r>
    </w:p>
    <w:p w14:paraId="2408033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③承包人在《承包人提供主要材料和设备一览表》中载明的材料和设备单价等于基准单价的：合同履行期间材料和设备单价涨跌幅以基准单价为基础超过约定的风险范围时，对其超过部分进行价差调整。价差计算公式：上涨或下跌价差=确认价-基准单价*（1+风险系数））。</w:t>
      </w:r>
    </w:p>
    <w:p w14:paraId="0E53A2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41" w:name="_Toc22600"/>
      <w:bookmarkStart w:id="242" w:name="_Toc29087"/>
      <w:bookmarkStart w:id="243" w:name="_Toc16067"/>
      <w:bookmarkStart w:id="244" w:name="_Toc1052"/>
      <w:r>
        <w:rPr>
          <w:rFonts w:hint="eastAsia"/>
          <w:color w:val="000000" w:themeColor="text1"/>
          <w:highlight w:val="none"/>
        </w:rPr>
        <w:t>2. 发包人</w:t>
      </w:r>
      <w:bookmarkEnd w:id="241"/>
      <w:bookmarkEnd w:id="242"/>
      <w:bookmarkEnd w:id="243"/>
      <w:bookmarkEnd w:id="244"/>
      <w:r>
        <w:rPr>
          <w:rFonts w:hint="eastAsia"/>
          <w:color w:val="000000" w:themeColor="text1"/>
          <w:highlight w:val="none"/>
        </w:rPr>
        <w:t xml:space="preserve"> </w:t>
      </w:r>
    </w:p>
    <w:p w14:paraId="7D1047B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45" w:name="_Toc20624"/>
      <w:bookmarkStart w:id="246" w:name="_Toc26445"/>
      <w:bookmarkStart w:id="247" w:name="_Toc4118"/>
      <w:r>
        <w:rPr>
          <w:rFonts w:hint="eastAsia"/>
          <w:color w:val="000000" w:themeColor="text1"/>
          <w:highlight w:val="none"/>
        </w:rPr>
        <w:t>2.2 发包人代表</w:t>
      </w:r>
      <w:bookmarkEnd w:id="245"/>
      <w:bookmarkEnd w:id="246"/>
      <w:bookmarkEnd w:id="247"/>
    </w:p>
    <w:p w14:paraId="4C811F0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姓 </w:t>
      </w:r>
      <w:r>
        <w:rPr>
          <w:rFonts w:hint="eastAsia"/>
          <w:color w:val="000000" w:themeColor="text1"/>
          <w:highlight w:val="none"/>
          <w:lang w:val="en-US" w:eastAsia="zh-CN"/>
        </w:rPr>
        <w:t xml:space="preserve">   </w:t>
      </w:r>
      <w:r>
        <w:rPr>
          <w:rFonts w:hint="eastAsia"/>
          <w:color w:val="000000" w:themeColor="text1"/>
          <w:highlight w:val="none"/>
        </w:rPr>
        <w:t>名：</w:t>
      </w:r>
      <w:r>
        <w:rPr>
          <w:rFonts w:hint="eastAsia"/>
          <w:color w:val="000000" w:themeColor="text1"/>
          <w:highlight w:val="none"/>
          <w:u w:val="single"/>
          <w:lang w:val="en-US" w:eastAsia="zh-CN"/>
        </w:rPr>
        <w:t xml:space="preserve">                </w:t>
      </w:r>
      <w:r>
        <w:rPr>
          <w:rFonts w:hint="eastAsia"/>
          <w:color w:val="000000" w:themeColor="text1"/>
          <w:highlight w:val="none"/>
        </w:rPr>
        <w:t xml:space="preserve"> ；</w:t>
      </w:r>
    </w:p>
    <w:p w14:paraId="0A148FC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身份证号：</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5BDEB3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职</w:t>
      </w:r>
      <w:r>
        <w:rPr>
          <w:rFonts w:hint="eastAsia"/>
          <w:color w:val="000000" w:themeColor="text1"/>
          <w:highlight w:val="none"/>
          <w:lang w:val="en-US" w:eastAsia="zh-CN"/>
        </w:rPr>
        <w:t xml:space="preserve">   </w:t>
      </w:r>
      <w:r>
        <w:rPr>
          <w:rFonts w:hint="eastAsia"/>
          <w:color w:val="000000" w:themeColor="text1"/>
          <w:highlight w:val="none"/>
        </w:rPr>
        <w:t xml:space="preserve"> 务：</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0B9D2CF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联系电话：</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583C388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电子信箱：</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30C66F5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通信地址：</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 xml:space="preserve"> </w:t>
      </w:r>
      <w:r>
        <w:rPr>
          <w:rFonts w:hint="eastAsia"/>
          <w:color w:val="000000" w:themeColor="text1"/>
          <w:highlight w:val="none"/>
        </w:rPr>
        <w:t>。</w:t>
      </w:r>
    </w:p>
    <w:p w14:paraId="6CBD099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发包人对发包人代表的授权范围如下：在施工过程中，监督工程施工质量，负责工地现场的安全管理、进度管理、成本管理并代表发包人签署与此相关的文件。按本合同及时向承包人提供所需的指令、批准、图纸，协调施工现场各方面的关系，协调工程质量、进度和安全文明施工中存在的问题，解决有关设计和技术签证，办理、签认现场经济技术签证，审核工程进度报表及履行合同所约定的其他义务。 </w:t>
      </w:r>
    </w:p>
    <w:p w14:paraId="5F5C390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48" w:name="_Toc829"/>
      <w:bookmarkStart w:id="249" w:name="_Toc30376"/>
      <w:bookmarkStart w:id="250" w:name="_Toc15981"/>
      <w:r>
        <w:rPr>
          <w:rFonts w:hint="eastAsia"/>
          <w:color w:val="000000" w:themeColor="text1"/>
          <w:highlight w:val="none"/>
        </w:rPr>
        <w:t>2.4 施工现场、施工条件和基础资料的提供</w:t>
      </w:r>
      <w:bookmarkEnd w:id="248"/>
      <w:bookmarkEnd w:id="249"/>
      <w:bookmarkEnd w:id="250"/>
    </w:p>
    <w:p w14:paraId="3DCF6B4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2.4.1 提供施工现场</w:t>
      </w:r>
    </w:p>
    <w:p w14:paraId="2943DCB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关于发包人移交施工现场的期限要求：于开工前七天，且使施工场地具备施工条件。</w:t>
      </w:r>
    </w:p>
    <w:p w14:paraId="2293787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2.4.2 提供施工条件</w:t>
      </w:r>
    </w:p>
    <w:p w14:paraId="277B982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关于发包人应负责提供施工所需要的条件，包括：（1）将施工所需用的水、电、电讯线路接至施工场地的时间、地点和供应要求：开工前七天将施工所需的水、电从施工场地外部接至承包人的施工现场</w:t>
      </w:r>
      <w:r>
        <w:rPr>
          <w:rFonts w:hint="eastAsia"/>
          <w:color w:val="000000" w:themeColor="text1"/>
          <w:highlight w:val="none"/>
          <w:lang w:eastAsia="zh-CN"/>
        </w:rPr>
        <w:t>边</w:t>
      </w:r>
      <w:r>
        <w:rPr>
          <w:rFonts w:hint="eastAsia"/>
          <w:color w:val="000000" w:themeColor="text1"/>
          <w:highlight w:val="none"/>
        </w:rPr>
        <w:t>，保证水电供应满足施工期间的需要。施工水电的使用费用由承包人承担。</w:t>
      </w:r>
    </w:p>
    <w:p w14:paraId="5BE02EE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（2）施工场地与公共道路的通道开通时间和要求：工程开工前七天开通，施工中出现非承包方原因的阻障，由承包方告知发包方，由发包方负责协调解决，满足施工运输的需要，保证施工期间的畅通。</w:t>
      </w:r>
    </w:p>
    <w:p w14:paraId="246719E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（3）工程地质和地下管线资料的提供时间：开工前 7 天，随施工图一起配套提供给承包人，并对资料的真实性、准确性负责。</w:t>
      </w:r>
    </w:p>
    <w:p w14:paraId="526B6A6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（4）由发包人办理的施工所需证件、批件的名称和完成时间：开工前 7 天办好施工许可证及环保、消防等其它施工所需证件、批件；工程建设施工许可证、报建手续、投资许可证、用地许可证、施工图审查意见表等，费用由相关责任人承担。</w:t>
      </w:r>
    </w:p>
    <w:p w14:paraId="2B5E515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（5）水准点与坐标控制点交验要求：开工前 7 天发包人以书面形式交给承包人，并通知承包人，双方在现场进行交验，同时做好交验记录。</w:t>
      </w:r>
    </w:p>
    <w:p w14:paraId="3B4C017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（6）图纸会审和设计交底时间：开工前 7 天，由发包人组织承包人和设计单位进行图纸会审和设计交底。</w:t>
      </w:r>
    </w:p>
    <w:p w14:paraId="2C41B74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（7）协调处理施工场地周围地下管线和邻近建筑物、构筑物（含文物保护建筑）、古树名木的保护工作：按通用条款执行。若因地下管线，障碍物影响造成的费用增加及施工损失，由发包人承担。</w:t>
      </w:r>
    </w:p>
    <w:p w14:paraId="64916E5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（8）发包人委托承包人办理的工作：配合、协助办理项目施工所需相关手续，各付相关费用。</w:t>
      </w:r>
    </w:p>
    <w:p w14:paraId="771AE35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51" w:name="_Toc27500"/>
      <w:bookmarkStart w:id="252" w:name="_Toc17865"/>
      <w:bookmarkStart w:id="253" w:name="_Toc4933"/>
      <w:r>
        <w:rPr>
          <w:rFonts w:hint="eastAsia"/>
          <w:color w:val="000000" w:themeColor="text1"/>
          <w:highlight w:val="none"/>
        </w:rPr>
        <w:t>2.5 资金来源证明及支付担保</w:t>
      </w:r>
      <w:bookmarkEnd w:id="251"/>
      <w:bookmarkEnd w:id="252"/>
      <w:bookmarkEnd w:id="253"/>
    </w:p>
    <w:p w14:paraId="65EE5BB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发包人提供资金来源证明的期限要求：</w:t>
      </w:r>
      <w:r>
        <w:rPr>
          <w:rFonts w:hint="eastAsia"/>
          <w:color w:val="000000" w:themeColor="text1"/>
          <w:highlight w:val="none"/>
          <w:u w:val="single"/>
        </w:rPr>
        <w:t xml:space="preserve"> 无</w:t>
      </w:r>
      <w:r>
        <w:rPr>
          <w:rFonts w:hint="eastAsia"/>
          <w:color w:val="000000" w:themeColor="text1"/>
          <w:highlight w:val="none"/>
        </w:rPr>
        <w:t xml:space="preserve"> 。</w:t>
      </w:r>
    </w:p>
    <w:p w14:paraId="768DCA9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发包人是否提供支付担保：</w:t>
      </w:r>
      <w:r>
        <w:rPr>
          <w:rFonts w:hint="eastAsia"/>
          <w:color w:val="000000" w:themeColor="text1"/>
          <w:highlight w:val="none"/>
          <w:u w:val="single"/>
        </w:rPr>
        <w:t xml:space="preserve"> 否 </w:t>
      </w:r>
      <w:r>
        <w:rPr>
          <w:rFonts w:hint="eastAsia"/>
          <w:color w:val="000000" w:themeColor="text1"/>
          <w:highlight w:val="none"/>
        </w:rPr>
        <w:t>。</w:t>
      </w:r>
    </w:p>
    <w:p w14:paraId="5BC1C30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发包人提供支付担保的形式：</w:t>
      </w:r>
      <w:r>
        <w:rPr>
          <w:rFonts w:hint="eastAsia"/>
          <w:color w:val="000000" w:themeColor="text1"/>
          <w:highlight w:val="none"/>
          <w:u w:val="single"/>
        </w:rPr>
        <w:t xml:space="preserve"> 无</w:t>
      </w:r>
      <w:r>
        <w:rPr>
          <w:rFonts w:hint="eastAsia"/>
          <w:color w:val="000000" w:themeColor="text1"/>
          <w:highlight w:val="none"/>
        </w:rPr>
        <w:t xml:space="preserve"> 。</w:t>
      </w:r>
    </w:p>
    <w:p w14:paraId="5D219A9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54" w:name="_Toc2429"/>
      <w:bookmarkStart w:id="255" w:name="_Toc18668"/>
      <w:bookmarkStart w:id="256" w:name="_Toc5454"/>
      <w:bookmarkStart w:id="257" w:name="_Toc12563"/>
      <w:r>
        <w:rPr>
          <w:rFonts w:hint="eastAsia"/>
          <w:color w:val="000000" w:themeColor="text1"/>
          <w:highlight w:val="none"/>
        </w:rPr>
        <w:t>3. 承包人</w:t>
      </w:r>
      <w:bookmarkEnd w:id="254"/>
      <w:bookmarkEnd w:id="255"/>
      <w:bookmarkEnd w:id="256"/>
      <w:bookmarkEnd w:id="257"/>
      <w:r>
        <w:rPr>
          <w:rFonts w:hint="eastAsia"/>
          <w:color w:val="000000" w:themeColor="text1"/>
          <w:highlight w:val="none"/>
        </w:rPr>
        <w:t xml:space="preserve"> </w:t>
      </w:r>
    </w:p>
    <w:p w14:paraId="3901B39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58" w:name="_Toc3800"/>
      <w:bookmarkStart w:id="259" w:name="_Toc28935"/>
      <w:bookmarkStart w:id="260" w:name="_Toc27185"/>
      <w:r>
        <w:rPr>
          <w:rFonts w:hint="eastAsia"/>
          <w:color w:val="000000" w:themeColor="text1"/>
          <w:highlight w:val="none"/>
        </w:rPr>
        <w:t>3.1 承包人的一般义务</w:t>
      </w:r>
      <w:bookmarkEnd w:id="258"/>
      <w:bookmarkEnd w:id="259"/>
      <w:bookmarkEnd w:id="260"/>
    </w:p>
    <w:p w14:paraId="62393D5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（9）承包人提交的竣工资料的内容：按国家和工程所在地建设行政管理部门竣工验收规范要求，提交相关竣工资料。</w:t>
      </w:r>
    </w:p>
    <w:p w14:paraId="4C09963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承包人需要提交的竣工资料套数：</w:t>
      </w:r>
      <w:r>
        <w:rPr>
          <w:rFonts w:hint="eastAsia"/>
          <w:color w:val="000000" w:themeColor="text1"/>
          <w:highlight w:val="none"/>
          <w:u w:val="single"/>
          <w:lang w:eastAsia="zh-CN"/>
        </w:rPr>
        <w:t>陆</w:t>
      </w:r>
      <w:r>
        <w:rPr>
          <w:rFonts w:hint="eastAsia"/>
          <w:color w:val="000000" w:themeColor="text1"/>
          <w:highlight w:val="none"/>
          <w:u w:val="single"/>
        </w:rPr>
        <w:t>套</w:t>
      </w:r>
      <w:r>
        <w:rPr>
          <w:rFonts w:hint="eastAsia"/>
          <w:color w:val="000000" w:themeColor="text1"/>
          <w:highlight w:val="none"/>
        </w:rPr>
        <w:t>（纸质及电子文档）。</w:t>
      </w:r>
    </w:p>
    <w:p w14:paraId="25C8581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承包人提交的竣工资料的费用承担：</w:t>
      </w:r>
      <w:r>
        <w:rPr>
          <w:rFonts w:hint="eastAsia"/>
          <w:color w:val="000000" w:themeColor="text1"/>
          <w:highlight w:val="none"/>
          <w:u w:val="single"/>
        </w:rPr>
        <w:t>由承包人负责</w:t>
      </w:r>
      <w:r>
        <w:rPr>
          <w:rFonts w:hint="eastAsia"/>
          <w:color w:val="000000" w:themeColor="text1"/>
          <w:highlight w:val="none"/>
        </w:rPr>
        <w:t>。</w:t>
      </w:r>
    </w:p>
    <w:p w14:paraId="4FA3374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承包人提交的竣工资料移交时间：</w:t>
      </w:r>
      <w:r>
        <w:rPr>
          <w:rFonts w:hint="eastAsia"/>
          <w:color w:val="000000" w:themeColor="text1"/>
          <w:highlight w:val="none"/>
          <w:u w:val="single"/>
        </w:rPr>
        <w:t>竣工验收后15天</w:t>
      </w:r>
      <w:r>
        <w:rPr>
          <w:rFonts w:hint="eastAsia"/>
          <w:color w:val="000000" w:themeColor="text1"/>
          <w:highlight w:val="none"/>
        </w:rPr>
        <w:t>。</w:t>
      </w:r>
    </w:p>
    <w:p w14:paraId="08C2AD9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承包人提交的竣工资料形式要求：</w:t>
      </w:r>
      <w:r>
        <w:rPr>
          <w:rFonts w:hint="eastAsia"/>
          <w:color w:val="000000" w:themeColor="text1"/>
          <w:highlight w:val="none"/>
          <w:u w:val="single"/>
        </w:rPr>
        <w:t>书面材料</w:t>
      </w:r>
      <w:r>
        <w:rPr>
          <w:rFonts w:hint="eastAsia"/>
          <w:color w:val="000000" w:themeColor="text1"/>
          <w:highlight w:val="none"/>
        </w:rPr>
        <w:t>。</w:t>
      </w:r>
    </w:p>
    <w:p w14:paraId="7F6DC21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（10）承包人应履行的其他义务：承包人应负责提供完成合同工作所需的劳务、材料、施工设备、工程设备和其他物品，并按合同约定负责临时设施的设计、建造、运行、维护、管理和拆除。</w:t>
      </w:r>
    </w:p>
    <w:p w14:paraId="51BDE7F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61" w:name="_Toc4264"/>
      <w:bookmarkStart w:id="262" w:name="_Toc27497"/>
      <w:bookmarkStart w:id="263" w:name="_Toc9539"/>
      <w:r>
        <w:rPr>
          <w:rFonts w:hint="eastAsia"/>
          <w:color w:val="000000" w:themeColor="text1"/>
          <w:highlight w:val="none"/>
        </w:rPr>
        <w:t>3.2 项目经理</w:t>
      </w:r>
      <w:bookmarkEnd w:id="261"/>
      <w:bookmarkEnd w:id="262"/>
      <w:bookmarkEnd w:id="263"/>
    </w:p>
    <w:p w14:paraId="6BB9674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3.2.1 项目经理：</w:t>
      </w:r>
    </w:p>
    <w:p w14:paraId="1966196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姓 名：</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3D28A1D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身份证号：</w:t>
      </w:r>
      <w:r>
        <w:rPr>
          <w:rFonts w:hint="eastAsia"/>
          <w:color w:val="000000" w:themeColor="text1"/>
          <w:highlight w:val="none"/>
          <w:u w:val="single"/>
          <w:lang w:val="en-US" w:eastAsia="zh-CN"/>
        </w:rPr>
        <w:t xml:space="preserve">              </w:t>
      </w:r>
      <w:r>
        <w:rPr>
          <w:rFonts w:hint="eastAsia"/>
          <w:color w:val="000000" w:themeColor="text1"/>
          <w:highlight w:val="none"/>
        </w:rPr>
        <w:t>；</w:t>
      </w:r>
    </w:p>
    <w:p w14:paraId="031D97B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建造师执业资格等级：</w:t>
      </w:r>
      <w:r>
        <w:rPr>
          <w:rFonts w:hint="eastAsia"/>
          <w:color w:val="000000" w:themeColor="text1"/>
          <w:highlight w:val="none"/>
          <w:u w:val="single"/>
          <w:lang w:val="en-US" w:eastAsia="zh-CN"/>
        </w:rPr>
        <w:t xml:space="preserve">              </w:t>
      </w:r>
      <w:r>
        <w:rPr>
          <w:rFonts w:hint="eastAsia"/>
          <w:color w:val="000000" w:themeColor="text1"/>
          <w:highlight w:val="none"/>
        </w:rPr>
        <w:t>；</w:t>
      </w:r>
    </w:p>
    <w:p w14:paraId="0F67236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建造师注册证书号：</w:t>
      </w:r>
      <w:r>
        <w:rPr>
          <w:rFonts w:hint="eastAsia"/>
          <w:color w:val="000000" w:themeColor="text1"/>
          <w:highlight w:val="none"/>
          <w:u w:val="single"/>
          <w:lang w:val="en-US" w:eastAsia="zh-CN"/>
        </w:rPr>
        <w:t xml:space="preserve">                </w:t>
      </w:r>
      <w:r>
        <w:rPr>
          <w:rFonts w:hint="eastAsia"/>
          <w:color w:val="000000" w:themeColor="text1"/>
          <w:highlight w:val="none"/>
        </w:rPr>
        <w:t>；</w:t>
      </w:r>
    </w:p>
    <w:p w14:paraId="621EBA9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建造师执业印章号：</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rPr>
        <w:t>；</w:t>
      </w:r>
    </w:p>
    <w:p w14:paraId="02FDD2E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安全生产考核合格证书号：</w:t>
      </w:r>
      <w:r>
        <w:rPr>
          <w:rFonts w:hint="eastAsia"/>
          <w:color w:val="000000" w:themeColor="text1"/>
          <w:highlight w:val="none"/>
          <w:u w:val="single"/>
          <w:lang w:val="en-US" w:eastAsia="zh-CN"/>
        </w:rPr>
        <w:t xml:space="preserve">                </w:t>
      </w:r>
      <w:r>
        <w:rPr>
          <w:rFonts w:hint="eastAsia"/>
          <w:color w:val="000000" w:themeColor="text1"/>
          <w:highlight w:val="none"/>
        </w:rPr>
        <w:t>；</w:t>
      </w:r>
    </w:p>
    <w:p w14:paraId="0B51384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联系电话：</w:t>
      </w:r>
      <w:r>
        <w:rPr>
          <w:rFonts w:hint="eastAsia"/>
          <w:color w:val="000000" w:themeColor="text1"/>
          <w:highlight w:val="none"/>
          <w:u w:val="single"/>
          <w:lang w:val="en-US" w:eastAsia="zh-CN"/>
        </w:rPr>
        <w:t xml:space="preserve">                 </w:t>
      </w:r>
      <w:r>
        <w:rPr>
          <w:rFonts w:hint="eastAsia"/>
          <w:color w:val="000000" w:themeColor="text1"/>
          <w:highlight w:val="none"/>
        </w:rPr>
        <w:t>；</w:t>
      </w:r>
    </w:p>
    <w:p w14:paraId="1D13142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电子信箱：</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rPr>
        <w:t>；</w:t>
      </w:r>
    </w:p>
    <w:p w14:paraId="6AC5CC3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rPr>
        <w:t>通信地址：</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 xml:space="preserve"> </w:t>
      </w:r>
      <w:r>
        <w:rPr>
          <w:rFonts w:hint="eastAsia"/>
          <w:color w:val="000000" w:themeColor="text1"/>
          <w:highlight w:val="none"/>
          <w:lang w:eastAsia="zh-CN"/>
        </w:rPr>
        <w:t>。</w:t>
      </w:r>
    </w:p>
    <w:p w14:paraId="19565DE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承包人对项目经理的授权范围如下：实行项目经理责任制，负责项目的施工组织与管理。</w:t>
      </w:r>
    </w:p>
    <w:p w14:paraId="7B7FB6E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关于项目经理每月在施工现场的时间要求：项目经理及项目技术负责人每个月在工地现场工作时间不得低于20天／每人。</w:t>
      </w:r>
    </w:p>
    <w:p w14:paraId="6C5BC8D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承包人未提交劳动合同，以及没有为项目经理缴纳社会保险证明的违约责任：</w:t>
      </w:r>
      <w:r>
        <w:rPr>
          <w:rFonts w:hint="eastAsia"/>
          <w:color w:val="000000" w:themeColor="text1"/>
          <w:highlight w:val="none"/>
          <w:lang w:val="en-US" w:eastAsia="zh-CN"/>
        </w:rPr>
        <w:t xml:space="preserve"> </w:t>
      </w:r>
      <w:r>
        <w:rPr>
          <w:rFonts w:hint="eastAsia"/>
          <w:color w:val="000000" w:themeColor="text1"/>
          <w:highlight w:val="none"/>
        </w:rPr>
        <w:t>/ 。</w:t>
      </w:r>
    </w:p>
    <w:p w14:paraId="75A382D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项目经理未经批准，擅自离开施工现场的违约责任：项目经理每月在岗带班时间不得少于当月施工时间的 80%。未经发包人同意或正当理由，项目经理每月在岗带班时间少于当月施工时间 80%的，少在岗带班一天，发包人有权收取违约金 1000元/日（人民币）。</w:t>
      </w:r>
    </w:p>
    <w:p w14:paraId="50337A3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3.2.3 承包人擅自更换项目经理的违约责任：承包人项目经理必须与承包人投标时所承诺的人员一致，并在开工日期前到任。在监理人向承包人颁发竣工验收合格通知书前，项目经理不得同时兼任其他任何项目的项目经理（符合桂建管﹝2013﹞17 号和桂建管﹝2014﹞25 号文除外）。未经发包人书面同意，承包人擅自更换项目经理的视为违约，由建设行政主管部门发出《工程质量安全隐患停工整改通知书》，同时支付违约金 10000 元/人•次（人民币）。</w:t>
      </w:r>
    </w:p>
    <w:p w14:paraId="712AFA9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 3.2.4 承包人无正当理由拒绝更换项目经理的违约责任：因承包人项目经理不称职，发包人要求调换而未及时调换的，视为承包人违约，必须向发包人支付违约金 1000 元/人•次（人民币）。</w:t>
      </w:r>
    </w:p>
    <w:p w14:paraId="2071366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64" w:name="_Toc25030"/>
      <w:bookmarkStart w:id="265" w:name="_Toc29404"/>
      <w:bookmarkStart w:id="266" w:name="_Toc9337"/>
      <w:r>
        <w:rPr>
          <w:rFonts w:hint="eastAsia"/>
          <w:color w:val="000000" w:themeColor="text1"/>
          <w:highlight w:val="none"/>
        </w:rPr>
        <w:t>3.3 承包人人员</w:t>
      </w:r>
      <w:bookmarkEnd w:id="264"/>
      <w:bookmarkEnd w:id="265"/>
      <w:bookmarkEnd w:id="266"/>
    </w:p>
    <w:p w14:paraId="54CFBB5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3.3.1 承包人提交项目管理机构及施工现场管理人员安排报告（格式见合同附件</w:t>
      </w:r>
      <w:r>
        <w:rPr>
          <w:rFonts w:hint="eastAsia"/>
          <w:color w:val="000000" w:themeColor="text1"/>
          <w:highlight w:val="none"/>
          <w:lang w:val="en-US" w:eastAsia="zh-CN"/>
        </w:rPr>
        <w:t>4</w:t>
      </w:r>
      <w:r>
        <w:rPr>
          <w:rFonts w:hint="eastAsia"/>
          <w:color w:val="000000" w:themeColor="text1"/>
          <w:highlight w:val="none"/>
        </w:rPr>
        <w:t>）的期限： 开工后 7 日内 。</w:t>
      </w:r>
    </w:p>
    <w:p w14:paraId="2DFE92C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3.3.3 承包人无正当理由拒绝撤换主要施工管理人员的违约责任：因承包人主要施工管理人员不称职，发包人要求调换而无正当理由拒绝撤换或未及时调换的，视为承包人违约，必须向发包人支付违约金，违约金标准：技术负责人 1000 元/人•次（人民币）；专业工程师 500 元/人•次（人民币）。</w:t>
      </w:r>
    </w:p>
    <w:p w14:paraId="2AA4D8E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3.3.4 承包人主要施工管理人员离开施工现场的批准要求：需经发包人及监理工程师审批后方可离开，并按规定时间回到施工现场。</w:t>
      </w:r>
    </w:p>
    <w:p w14:paraId="0C6E0DD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3.3.5 承包人擅自更换主要施工管理人员的违约责任：项目技术负责人、专职安全员及其承诺的其它在场管理人员未经发包人书面同意不准擅自更换，擅自更换项目技术负责人支付 1000 元/人•次（人民币）违约金；擅自更换专职安全员支付500 元/人•次（人民币）违约金；擅自更换其它在场管理人员支付 500 元/人•次（人民币）违约金。</w:t>
      </w:r>
    </w:p>
    <w:p w14:paraId="7B417DC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承包人主要施工管理人员擅自离开施工现场的违约责任：未经发包人同意，项目技术负责人擅自离岗的，视为承包人违约，发包人有权收取违约金 1000 元/人•次（人民币）；未经发包人同意，专职安全员擅自离岗的，视为承包人违约，发包人有权收取违约金 1000 元/人•次（人民币）；其它在场管理人员擅自离岗的，视为承包人违约，发包人有权收取违约金 500 元/人•次（人民币）。</w:t>
      </w:r>
    </w:p>
    <w:p w14:paraId="489C7E3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67" w:name="_Toc20845"/>
      <w:bookmarkStart w:id="268" w:name="_Toc28824"/>
      <w:bookmarkStart w:id="269" w:name="_Toc15186"/>
      <w:r>
        <w:rPr>
          <w:rFonts w:hint="eastAsia"/>
          <w:color w:val="000000" w:themeColor="text1"/>
          <w:highlight w:val="none"/>
        </w:rPr>
        <w:t>3.5 分包</w:t>
      </w:r>
      <w:bookmarkEnd w:id="267"/>
      <w:bookmarkEnd w:id="268"/>
      <w:bookmarkEnd w:id="269"/>
    </w:p>
    <w:p w14:paraId="348974B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3.5.1 分包的一般约定</w:t>
      </w:r>
    </w:p>
    <w:p w14:paraId="2332CFB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禁止分包的工程包括：基础、主体结构工程。</w:t>
      </w:r>
    </w:p>
    <w:p w14:paraId="2CDD0FD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主体结构、关键性工作的范围：基础、主体结构等关键性工作由中标单位承建。</w:t>
      </w:r>
    </w:p>
    <w:p w14:paraId="76DA191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3.5.2 分包的确定</w:t>
      </w:r>
    </w:p>
    <w:p w14:paraId="3381FD9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允许分包的专业工程包括：</w:t>
      </w:r>
      <w:r>
        <w:rPr>
          <w:rFonts w:hint="eastAsia"/>
          <w:color w:val="000000" w:themeColor="text1"/>
          <w:highlight w:val="none"/>
          <w:lang w:val="en-US" w:eastAsia="zh-CN"/>
        </w:rPr>
        <w:t>不允许</w:t>
      </w:r>
      <w:r>
        <w:rPr>
          <w:rFonts w:hint="eastAsia"/>
          <w:color w:val="000000" w:themeColor="text1"/>
          <w:highlight w:val="none"/>
        </w:rPr>
        <w:t>。</w:t>
      </w:r>
    </w:p>
    <w:p w14:paraId="567A9AD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其他关于分包的约定：</w:t>
      </w:r>
    </w:p>
    <w:p w14:paraId="6357871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除前款约定的分包内容外，经过发包人和监理人同意，承包人可以将其他非主体、非关键性工作分包给第三人，但分包人应当经过发包人和监理人审批。发包人和监理人有权拒绝承包人的分包请求和承包人选择的分包人。</w:t>
      </w:r>
    </w:p>
    <w:p w14:paraId="12F308B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（2）在相关分包合同签订并报送有关建设行政主管部门备案后 7 天内，承包人应当将一份副本提交给监理人，承包人应保障分包工作不得再次分包。</w:t>
      </w:r>
    </w:p>
    <w:p w14:paraId="7B944DD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（3）未经承包人和监理人审批同意的分包工程和分包人，承包人有权拒绝验收分包工程和支付相应款项，由此引起的发包人费用增加和(或)延误的工期由发包人承担。</w:t>
      </w:r>
    </w:p>
    <w:p w14:paraId="70D89B5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（4）承包人有以下情况之一者，发包人有权解除合同，并视情况扣除其履约保证金：</w:t>
      </w:r>
    </w:p>
    <w:p w14:paraId="16C2FAF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①个人承包工程，包括本人单位及外单位人员承包，发包人不承认其个人拥有任何资质等级及营业许可资格。没收全部履约保证金。</w:t>
      </w:r>
    </w:p>
    <w:p w14:paraId="30523B3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②几个人联合承包工程，就地组织暗分包队伍，不具备完成本工程的技术、机械能力，被发包人判定为没有能力履行的承包人。没收全部履约保证金。</w:t>
      </w:r>
    </w:p>
    <w:p w14:paraId="5C47553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③就地转包全部的工程，以谋取高额转让费、管理费的承包人。没收全部履约保证金。</w:t>
      </w:r>
    </w:p>
    <w:p w14:paraId="7AA10B9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④承包人有部分分包现象（其中包括冒充承包人下属单位的挂勾单位，凭口头协议参与施工的分包人及其他暗分包个体户），一经发现核实，发包人将采取驱逐该暗分包人措施。没收全部履约保证金。</w:t>
      </w:r>
    </w:p>
    <w:p w14:paraId="4A755EC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3.5.4 分包合同价款</w:t>
      </w:r>
    </w:p>
    <w:p w14:paraId="2E534FC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分包合同价款支付的约定：分包工程价款由承包人与分包人（包括专业分包人）结算。发包人未经承包人同意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14:paraId="7B66EFF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70" w:name="_Toc12013"/>
      <w:bookmarkStart w:id="271" w:name="_Toc5745"/>
      <w:bookmarkStart w:id="272" w:name="_Toc1309"/>
      <w:r>
        <w:rPr>
          <w:rFonts w:hint="eastAsia"/>
          <w:color w:val="000000" w:themeColor="text1"/>
          <w:highlight w:val="none"/>
        </w:rPr>
        <w:t>3.6 工程照管与成品、半成品保护</w:t>
      </w:r>
      <w:bookmarkEnd w:id="270"/>
      <w:bookmarkEnd w:id="271"/>
      <w:bookmarkEnd w:id="272"/>
    </w:p>
    <w:p w14:paraId="44EF4E3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承包人负责照管工程及工程相关的材料、工程设备的起始时间：发包人向承包人移交施工现场之日起，至本合同约定项目通过竣工验收后承包人向发包人移交之日止。</w:t>
      </w:r>
    </w:p>
    <w:p w14:paraId="1FA787D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73" w:name="_Toc22884"/>
      <w:bookmarkStart w:id="274" w:name="_Toc25463"/>
      <w:bookmarkStart w:id="275" w:name="_Toc30359"/>
      <w:r>
        <w:rPr>
          <w:rFonts w:hint="eastAsia"/>
          <w:color w:val="000000" w:themeColor="text1"/>
          <w:highlight w:val="none"/>
        </w:rPr>
        <w:t>3.7 履约保证金</w:t>
      </w:r>
      <w:bookmarkEnd w:id="273"/>
      <w:bookmarkEnd w:id="274"/>
      <w:bookmarkEnd w:id="275"/>
    </w:p>
    <w:p w14:paraId="0E87505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承包人提供履约担保的形式、金额及期限的：承包人在收到</w:t>
      </w:r>
      <w:r>
        <w:rPr>
          <w:rFonts w:hint="eastAsia"/>
          <w:color w:val="000000" w:themeColor="text1"/>
          <w:highlight w:val="none"/>
          <w:lang w:eastAsia="zh-CN"/>
        </w:rPr>
        <w:t>成交</w:t>
      </w:r>
      <w:r>
        <w:rPr>
          <w:rFonts w:hint="eastAsia"/>
          <w:color w:val="000000" w:themeColor="text1"/>
          <w:highlight w:val="none"/>
        </w:rPr>
        <w:t>通知书后，须在15日内向发包人提交合同价款扣除发包人材料设备价款、暂估专业工程、暂列金额后的</w:t>
      </w:r>
      <w:r>
        <w:rPr>
          <w:rFonts w:hint="eastAsia"/>
          <w:color w:val="000000" w:themeColor="text1"/>
          <w:highlight w:val="none"/>
          <w:lang w:val="en-US" w:eastAsia="zh-CN"/>
        </w:rPr>
        <w:t>2</w:t>
      </w:r>
      <w:r>
        <w:rPr>
          <w:rFonts w:hint="eastAsia"/>
          <w:color w:val="000000" w:themeColor="text1"/>
          <w:highlight w:val="none"/>
        </w:rPr>
        <w:t>%的履约担保。履约担保的有效期应当自本合同生效之日起至发包人签认并由监理人向承包人出具 (竣工证明材料名称)之日止。如果承包人无法获得一份不带具体截止日期的担保， 履约担保中应当有“变更工程竣工日期的，保证期间按照变更后的竣工日期做相应调整”或类似约定的条款。</w:t>
      </w:r>
    </w:p>
    <w:p w14:paraId="66E1A0B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承包人提供履约担保的形式： 可以是银行转账、电汇或网上支付、保函(银行保函、电子保函、 保证保险保函、工程担保保函) 等形式。</w:t>
      </w:r>
    </w:p>
    <w:p w14:paraId="0B1D640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eastAsia="zh-CN"/>
        </w:rPr>
        <w:t>如</w:t>
      </w:r>
      <w:r>
        <w:rPr>
          <w:rFonts w:hint="eastAsia"/>
          <w:color w:val="000000" w:themeColor="text1"/>
          <w:highlight w:val="none"/>
        </w:rPr>
        <w:t>承包人提供履约担保</w:t>
      </w:r>
      <w:r>
        <w:rPr>
          <w:rFonts w:hint="eastAsia"/>
          <w:color w:val="000000" w:themeColor="text1"/>
          <w:highlight w:val="none"/>
          <w:lang w:eastAsia="zh-CN"/>
        </w:rPr>
        <w:t>以银行转帐方式的，</w:t>
      </w:r>
      <w:r>
        <w:rPr>
          <w:rFonts w:hint="eastAsia"/>
          <w:color w:val="000000" w:themeColor="text1"/>
          <w:highlight w:val="none"/>
        </w:rPr>
        <w:t xml:space="preserve">工程竣工验收合格并对验收发现的问题完成整改后的7个日历天内，发包人支付履约保证金的 50% ；承包人向发包人完成(施工)竣工资料移交手续后，可向发包人申请退还剩余履约保证金，发包人应在收到申请之日起 28 个日历天内扣减承包人赔偿金和其他应从承包人扣回的款项 后，将履约保证金的余额退还给承包人。 </w:t>
      </w:r>
    </w:p>
    <w:p w14:paraId="6729389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承包人在中标后7个工作日内，按劳动监察部门的要求存入指定账户，存款凭证交发包人查验，工程竣工验收结算审定后，承包人按程序向劳动监察部门申请退还。</w:t>
      </w:r>
    </w:p>
    <w:p w14:paraId="4A19632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lang w:eastAsia="zh-CN"/>
        </w:rPr>
        <w:t>如</w:t>
      </w:r>
      <w:r>
        <w:rPr>
          <w:rFonts w:hint="eastAsia"/>
          <w:color w:val="000000" w:themeColor="text1"/>
          <w:highlight w:val="none"/>
        </w:rPr>
        <w:t>承包人提供履约担保</w:t>
      </w:r>
      <w:r>
        <w:rPr>
          <w:rFonts w:hint="eastAsia"/>
          <w:color w:val="000000" w:themeColor="text1"/>
          <w:highlight w:val="none"/>
          <w:lang w:eastAsia="zh-CN"/>
        </w:rPr>
        <w:t>用保函方式的，</w:t>
      </w:r>
      <w:r>
        <w:rPr>
          <w:rFonts w:hint="eastAsia"/>
          <w:color w:val="000000" w:themeColor="text1"/>
          <w:highlight w:val="none"/>
          <w:lang w:val="en-US" w:eastAsia="zh-CN"/>
        </w:rPr>
        <w:t>在工程竣工验收合格并对验收发现的问题完成整改后的28个日历天内，承包人向发包人提交完整（施工）竣工资料移交手续后，发包人配合承包人解除履约担保。</w:t>
      </w:r>
    </w:p>
    <w:p w14:paraId="501365C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76" w:name="_Toc26917"/>
      <w:bookmarkStart w:id="277" w:name="_Toc21802"/>
      <w:bookmarkStart w:id="278" w:name="_Toc6462"/>
      <w:bookmarkStart w:id="279" w:name="_Toc13828"/>
      <w:r>
        <w:rPr>
          <w:rFonts w:hint="eastAsia"/>
          <w:color w:val="000000" w:themeColor="text1"/>
          <w:highlight w:val="none"/>
        </w:rPr>
        <w:t>4. 监理人</w:t>
      </w:r>
      <w:bookmarkEnd w:id="276"/>
      <w:bookmarkEnd w:id="277"/>
      <w:bookmarkEnd w:id="278"/>
      <w:bookmarkEnd w:id="279"/>
      <w:r>
        <w:rPr>
          <w:rFonts w:hint="eastAsia"/>
          <w:color w:val="000000" w:themeColor="text1"/>
          <w:highlight w:val="none"/>
        </w:rPr>
        <w:t xml:space="preserve"> </w:t>
      </w:r>
    </w:p>
    <w:p w14:paraId="6A6344D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80" w:name="_Toc22661"/>
      <w:bookmarkStart w:id="281" w:name="_Toc2164"/>
      <w:bookmarkStart w:id="282" w:name="_Toc29421"/>
      <w:r>
        <w:rPr>
          <w:rFonts w:hint="eastAsia"/>
          <w:color w:val="000000" w:themeColor="text1"/>
          <w:highlight w:val="none"/>
        </w:rPr>
        <w:t>4.1 监理人的一般规定</w:t>
      </w:r>
      <w:bookmarkEnd w:id="280"/>
      <w:bookmarkEnd w:id="281"/>
      <w:bookmarkEnd w:id="282"/>
    </w:p>
    <w:p w14:paraId="2E47801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关于监理人的监理内容：</w:t>
      </w:r>
      <w:r>
        <w:rPr>
          <w:rFonts w:hint="eastAsia"/>
          <w:color w:val="000000" w:themeColor="text1"/>
          <w:highlight w:val="none"/>
          <w:lang w:val="en-US" w:eastAsia="zh-CN"/>
        </w:rPr>
        <w:t>工程施工准备、工程施工、工程竣工及结算审核等工作</w:t>
      </w:r>
      <w:r>
        <w:rPr>
          <w:rFonts w:hint="eastAsia"/>
          <w:color w:val="000000" w:themeColor="text1"/>
          <w:highlight w:val="none"/>
        </w:rPr>
        <w:t>。</w:t>
      </w:r>
    </w:p>
    <w:p w14:paraId="71B6AEC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关于监理人的监理权限：</w:t>
      </w:r>
    </w:p>
    <w:p w14:paraId="0C3D674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（1）在施工承包合同实施过程中，全面负责对工程的监督、管理和检查，协调发包人与承包人之间的关系，负责对合同文件作出解释和说明，处理矛盾，以确保合同圆满执行，但无权修改合同。 </w:t>
      </w:r>
    </w:p>
    <w:p w14:paraId="28BDD35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（2）施工阶段设计变更需经监理工程师签认后方可下发。承包人的工程变更请求需经监理工程师签认后，由承包人提请发包人和设计单位审查批准。监理工程师的签认不影响设计单位所承担的技术责任。 </w:t>
      </w:r>
    </w:p>
    <w:p w14:paraId="304ABC9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（3）当发现工程进度比计划延期时，有权指令承包人采取措施，尽快纠正。在施工进度严重延误，并经多次警告仍未纠正的情况下，有权提出补救方案或终止合同的建议。 </w:t>
      </w:r>
    </w:p>
    <w:p w14:paraId="27D43BA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（4）当监理工程师认为工程质量或安全没有足够保障时，有权下达停工令，并提出处理意见。审查承包人复工报告，发布复工令。没有监理工程师的复工令，不得复工。 </w:t>
      </w:r>
    </w:p>
    <w:p w14:paraId="66C67CB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（5）对不符合质量要求或无法证明质量符合要求的工程（含未经签证的隐蔽工程）有权要求承包人返工、复查、撤换人员。必要时可建议发包人更换承包人。 </w:t>
      </w:r>
    </w:p>
    <w:p w14:paraId="6DB5190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（6）指定试验单位或批准承包人提出的试验单位，核查试验结果。对试验结果有怀疑时，有权要求复试。 </w:t>
      </w:r>
    </w:p>
    <w:p w14:paraId="550AE3E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（7）签证付款凭证（含临时付款及最终付款）。未经监理工程师签证，一律不付款。 </w:t>
      </w:r>
    </w:p>
    <w:p w14:paraId="18D984F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（8）有权拒绝不合格的或未经证明合格的设备和材料运入现场。对已运入现场的，经查不合格的设备和材料，有权指令承包人在规定时间内运出现场。 </w:t>
      </w:r>
    </w:p>
    <w:p w14:paraId="32C5E75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（9）考察承包人的进场人员素质，包括技术水平、工作能力、工作态度，可以随时要求承包人撤换不称职的项目经理、技术负责人和不听从管理的施工班组和人员。 </w:t>
      </w:r>
    </w:p>
    <w:p w14:paraId="17818AC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（10）检查违约事件。代表发包人向承包人索赔，同时处理承包人提出的各种索赔。经与发包人、承包人协商后决定处理意见。任何一方如不同意监理工程师的决定，可以提交有关部门仲裁。 </w:t>
      </w:r>
    </w:p>
    <w:p w14:paraId="3491028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（11）监理工程师在现场监督工作中，发现工程质量和安全管理、环境保护和文明施工存在问题并发出整改通知，承包人在整改期限内没有整改合格的，监理单位可视情节轻重，对承包人下发每次 100-5000 元不等的违约金通知单，承包人应按违约金通知单金额支付违约金。 </w:t>
      </w:r>
    </w:p>
    <w:p w14:paraId="3F7F44F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关于监理人在施工现场的办公场所、生活场所的提供和费用承担的约定：</w:t>
      </w:r>
      <w:r>
        <w:rPr>
          <w:rFonts w:hint="eastAsia"/>
          <w:color w:val="000000" w:themeColor="text1"/>
          <w:highlight w:val="none"/>
          <w:lang w:val="en-US" w:eastAsia="zh-CN"/>
        </w:rPr>
        <w:t xml:space="preserve">          /     </w:t>
      </w:r>
      <w:r>
        <w:rPr>
          <w:rFonts w:hint="eastAsia"/>
          <w:color w:val="000000" w:themeColor="text1"/>
          <w:highlight w:val="none"/>
        </w:rPr>
        <w:t>。</w:t>
      </w:r>
    </w:p>
    <w:p w14:paraId="60647B4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83" w:name="_Toc7836"/>
      <w:bookmarkStart w:id="284" w:name="_Toc29976"/>
      <w:bookmarkStart w:id="285" w:name="_Toc14886"/>
      <w:r>
        <w:rPr>
          <w:rFonts w:hint="eastAsia"/>
          <w:color w:val="000000" w:themeColor="text1"/>
          <w:highlight w:val="none"/>
        </w:rPr>
        <w:t>4.2 监理人员</w:t>
      </w:r>
      <w:bookmarkEnd w:id="283"/>
      <w:bookmarkEnd w:id="284"/>
      <w:bookmarkEnd w:id="285"/>
    </w:p>
    <w:p w14:paraId="3779A96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总监理工程师：</w:t>
      </w:r>
    </w:p>
    <w:p w14:paraId="631DE97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姓 名：</w:t>
      </w:r>
      <w:r>
        <w:rPr>
          <w:rFonts w:hint="eastAsia"/>
          <w:color w:val="000000" w:themeColor="text1"/>
          <w:highlight w:val="none"/>
          <w:u w:val="single"/>
          <w:lang w:val="en-US" w:eastAsia="zh-CN"/>
        </w:rPr>
        <w:t xml:space="preserve">          </w:t>
      </w:r>
      <w:r>
        <w:rPr>
          <w:rFonts w:hint="eastAsia"/>
          <w:color w:val="000000" w:themeColor="text1"/>
          <w:highlight w:val="none"/>
        </w:rPr>
        <w:t>；</w:t>
      </w:r>
    </w:p>
    <w:p w14:paraId="6254D97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职 务：</w:t>
      </w:r>
      <w:r>
        <w:rPr>
          <w:rFonts w:hint="eastAsia"/>
          <w:color w:val="000000" w:themeColor="text1"/>
          <w:highlight w:val="none"/>
          <w:u w:val="single"/>
          <w:lang w:val="en-US" w:eastAsia="zh-CN"/>
        </w:rPr>
        <w:t xml:space="preserve">           </w:t>
      </w:r>
      <w:r>
        <w:rPr>
          <w:rFonts w:hint="eastAsia"/>
          <w:color w:val="000000" w:themeColor="text1"/>
          <w:highlight w:val="none"/>
        </w:rPr>
        <w:t>；</w:t>
      </w:r>
    </w:p>
    <w:p w14:paraId="7652734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监理工程师执业资格证书号：</w:t>
      </w:r>
      <w:r>
        <w:rPr>
          <w:rFonts w:hint="eastAsia"/>
          <w:color w:val="000000" w:themeColor="text1"/>
          <w:highlight w:val="none"/>
          <w:u w:val="single"/>
          <w:lang w:val="en-US" w:eastAsia="zh-CN"/>
        </w:rPr>
        <w:t xml:space="preserve">       </w:t>
      </w:r>
      <w:r>
        <w:rPr>
          <w:rFonts w:hint="eastAsia"/>
          <w:color w:val="000000" w:themeColor="text1"/>
          <w:highlight w:val="none"/>
        </w:rPr>
        <w:t>；</w:t>
      </w:r>
    </w:p>
    <w:p w14:paraId="683285F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联系电话：</w:t>
      </w:r>
      <w:r>
        <w:rPr>
          <w:rFonts w:hint="eastAsia"/>
          <w:color w:val="000000" w:themeColor="text1"/>
          <w:highlight w:val="none"/>
          <w:u w:val="single"/>
          <w:lang w:val="en-US" w:eastAsia="zh-CN"/>
        </w:rPr>
        <w:t xml:space="preserve">               </w:t>
      </w:r>
      <w:r>
        <w:rPr>
          <w:rFonts w:hint="eastAsia"/>
          <w:color w:val="000000" w:themeColor="text1"/>
          <w:highlight w:val="none"/>
        </w:rPr>
        <w:t>；</w:t>
      </w:r>
    </w:p>
    <w:p w14:paraId="29D908C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电子信箱：</w:t>
      </w:r>
      <w:r>
        <w:rPr>
          <w:rFonts w:hint="eastAsia"/>
          <w:color w:val="000000" w:themeColor="text1"/>
          <w:highlight w:val="none"/>
          <w:u w:val="single"/>
          <w:lang w:val="en-US" w:eastAsia="zh-CN"/>
        </w:rPr>
        <w:t xml:space="preserve">            </w:t>
      </w:r>
      <w:r>
        <w:rPr>
          <w:rFonts w:hint="eastAsia"/>
          <w:color w:val="000000" w:themeColor="text1"/>
          <w:highlight w:val="none"/>
        </w:rPr>
        <w:t>；</w:t>
      </w:r>
    </w:p>
    <w:p w14:paraId="75FEF27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通信地址：</w:t>
      </w:r>
      <w:r>
        <w:rPr>
          <w:rFonts w:hint="eastAsia"/>
          <w:color w:val="000000" w:themeColor="text1"/>
          <w:highlight w:val="none"/>
          <w:u w:val="single"/>
          <w:lang w:val="en-US" w:eastAsia="zh-CN"/>
        </w:rPr>
        <w:t xml:space="preserve">                     </w:t>
      </w:r>
      <w:r>
        <w:rPr>
          <w:rFonts w:hint="eastAsia"/>
          <w:color w:val="000000" w:themeColor="text1"/>
          <w:highlight w:val="none"/>
        </w:rPr>
        <w:t>；</w:t>
      </w:r>
    </w:p>
    <w:p w14:paraId="202DB0C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关于监理人的其他约定：详见监理合同。</w:t>
      </w:r>
    </w:p>
    <w:p w14:paraId="546A079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86" w:name="_Toc14425"/>
      <w:bookmarkStart w:id="287" w:name="_Toc23420"/>
      <w:bookmarkStart w:id="288" w:name="_Toc17471"/>
      <w:r>
        <w:rPr>
          <w:rFonts w:hint="eastAsia"/>
          <w:color w:val="000000" w:themeColor="text1"/>
          <w:highlight w:val="none"/>
        </w:rPr>
        <w:t>4.4 商定或确定</w:t>
      </w:r>
      <w:bookmarkEnd w:id="286"/>
      <w:bookmarkEnd w:id="287"/>
      <w:bookmarkEnd w:id="288"/>
    </w:p>
    <w:p w14:paraId="605C374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在发包人和承包人不能通过协商达成一致意见时，发包人授权监理人对以下事项进行确定：</w:t>
      </w:r>
    </w:p>
    <w:p w14:paraId="1627104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（1）由总监理工程师按照合同约定审慎做出公正的确定； </w:t>
      </w:r>
    </w:p>
    <w:p w14:paraId="51BE036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val="en-US" w:eastAsia="zh-CN"/>
        </w:rPr>
        <w:t xml:space="preserve">（2）监理人应按《通用合同条款》第4.3 款的约定向承包人发出指示，监理人的指示应盖有监理人授权的施工场地机构章，并由总监理工程师或总监理工程师按约定授权的监理人员签字。总监理工程师不应将《通用合同条款》第4.4条款[商定或确定]约定由总监理工程师作出确定的权力授权或委托给其他监理人员。如影响到合同价款的指示，还须经发包人现场代表签字确认并加盖发包人公章，否则视同不影响合同价款。 </w:t>
      </w:r>
    </w:p>
    <w:p w14:paraId="7FAC3B3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89" w:name="_Toc20916"/>
      <w:bookmarkStart w:id="290" w:name="_Toc18468"/>
      <w:bookmarkStart w:id="291" w:name="_Toc14810"/>
      <w:bookmarkStart w:id="292" w:name="_Toc16236"/>
      <w:r>
        <w:rPr>
          <w:rFonts w:hint="eastAsia"/>
          <w:color w:val="000000" w:themeColor="text1"/>
          <w:highlight w:val="none"/>
        </w:rPr>
        <w:t>5. 工程质量</w:t>
      </w:r>
      <w:bookmarkEnd w:id="289"/>
      <w:bookmarkEnd w:id="290"/>
      <w:bookmarkEnd w:id="291"/>
      <w:bookmarkEnd w:id="292"/>
      <w:r>
        <w:rPr>
          <w:rFonts w:hint="eastAsia"/>
          <w:color w:val="000000" w:themeColor="text1"/>
          <w:highlight w:val="none"/>
        </w:rPr>
        <w:t xml:space="preserve"> </w:t>
      </w:r>
    </w:p>
    <w:p w14:paraId="0FEABE9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93" w:name="_Toc11256"/>
      <w:bookmarkStart w:id="294" w:name="_Toc23329"/>
      <w:bookmarkStart w:id="295" w:name="_Toc2309"/>
      <w:r>
        <w:rPr>
          <w:rFonts w:hint="eastAsia"/>
          <w:color w:val="000000" w:themeColor="text1"/>
          <w:highlight w:val="none"/>
        </w:rPr>
        <w:t>5.1 质量要求</w:t>
      </w:r>
      <w:bookmarkEnd w:id="293"/>
      <w:bookmarkEnd w:id="294"/>
      <w:bookmarkEnd w:id="295"/>
    </w:p>
    <w:p w14:paraId="43B78DA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5.1.1 特殊质量标准和要求：</w:t>
      </w:r>
      <w:r>
        <w:rPr>
          <w:rFonts w:hint="eastAsia"/>
          <w:color w:val="000000" w:themeColor="text1"/>
          <w:highlight w:val="none"/>
          <w:u w:val="single"/>
        </w:rPr>
        <w:t>无</w:t>
      </w:r>
      <w:r>
        <w:rPr>
          <w:rFonts w:hint="eastAsia"/>
          <w:color w:val="000000" w:themeColor="text1"/>
          <w:highlight w:val="none"/>
        </w:rPr>
        <w:t>。</w:t>
      </w:r>
    </w:p>
    <w:p w14:paraId="2559428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关于工程奖项的约定：</w:t>
      </w:r>
      <w:r>
        <w:rPr>
          <w:rFonts w:hint="eastAsia"/>
          <w:color w:val="000000" w:themeColor="text1"/>
          <w:highlight w:val="none"/>
          <w:u w:val="single"/>
        </w:rPr>
        <w:t>无</w:t>
      </w:r>
      <w:r>
        <w:rPr>
          <w:rFonts w:hint="eastAsia"/>
          <w:color w:val="000000" w:themeColor="text1"/>
          <w:highlight w:val="none"/>
        </w:rPr>
        <w:t>。</w:t>
      </w:r>
    </w:p>
    <w:p w14:paraId="2746C7A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96" w:name="_Toc2180"/>
      <w:bookmarkStart w:id="297" w:name="_Toc25295"/>
      <w:bookmarkStart w:id="298" w:name="_Toc17451"/>
      <w:r>
        <w:rPr>
          <w:rFonts w:hint="eastAsia"/>
          <w:color w:val="000000" w:themeColor="text1"/>
          <w:highlight w:val="none"/>
        </w:rPr>
        <w:t>5.3 隐蔽工程检查</w:t>
      </w:r>
      <w:bookmarkEnd w:id="296"/>
      <w:bookmarkEnd w:id="297"/>
      <w:bookmarkEnd w:id="298"/>
    </w:p>
    <w:p w14:paraId="4E121D7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5.3.2 承包人提前通知监理人隐蔽工程检查的期限的约定：工程隐蔽或中间验收前 12 小时以书面形式通知发包人和监理工程师验收的内容、时间、地点，承包人准备验收记录单（最好是印制的表格）由双方签证。验收合格，承包人可进行隐蔽和继续施工；验收不合格，双方商订时限内修改后按上述循序重新验收。</w:t>
      </w:r>
    </w:p>
    <w:p w14:paraId="7A436F4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监理人不能按时进行检查时，应提前 24 小时提交书面延期要求。</w:t>
      </w:r>
    </w:p>
    <w:p w14:paraId="26B24F4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关于延期最长不得超过： 48 小时。</w:t>
      </w:r>
    </w:p>
    <w:p w14:paraId="08FFB02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299" w:name="_Toc3126"/>
      <w:bookmarkStart w:id="300" w:name="_Toc12949"/>
      <w:bookmarkStart w:id="301" w:name="_Toc13378"/>
      <w:bookmarkStart w:id="302" w:name="_Toc11575"/>
      <w:r>
        <w:rPr>
          <w:rFonts w:hint="eastAsia"/>
          <w:color w:val="000000" w:themeColor="text1"/>
          <w:highlight w:val="none"/>
        </w:rPr>
        <w:t>6. 安全文明施工与环境保护</w:t>
      </w:r>
      <w:bookmarkEnd w:id="299"/>
      <w:bookmarkEnd w:id="300"/>
      <w:bookmarkEnd w:id="301"/>
      <w:bookmarkEnd w:id="302"/>
      <w:r>
        <w:rPr>
          <w:rFonts w:hint="eastAsia"/>
          <w:color w:val="000000" w:themeColor="text1"/>
          <w:highlight w:val="none"/>
        </w:rPr>
        <w:t xml:space="preserve"> </w:t>
      </w:r>
    </w:p>
    <w:p w14:paraId="4E2B6A5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03" w:name="_Toc24323"/>
      <w:bookmarkStart w:id="304" w:name="_Toc22209"/>
      <w:bookmarkStart w:id="305" w:name="_Toc15253"/>
      <w:r>
        <w:rPr>
          <w:rFonts w:hint="eastAsia"/>
          <w:color w:val="000000" w:themeColor="text1"/>
          <w:highlight w:val="none"/>
        </w:rPr>
        <w:t>6.1 安全文明施工</w:t>
      </w:r>
      <w:bookmarkEnd w:id="303"/>
      <w:bookmarkEnd w:id="304"/>
      <w:bookmarkEnd w:id="305"/>
    </w:p>
    <w:p w14:paraId="07FB06E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6.1.1 项目安全生产的达标目标及相应事项的约定：按通用条款 6.1.1 执行。</w:t>
      </w:r>
    </w:p>
    <w:p w14:paraId="18A88B5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6.1.4 关于治安保卫的特别约定：承包人应承担施工安全保卫工作及非夜间施工照明的责任，承包人应采取一切预防措施，防止人员伤亡、财产损失事故，费用由承包人承担。承包人生活设施及施工场应配备消防设备，防止火灾发生。</w:t>
      </w:r>
    </w:p>
    <w:p w14:paraId="57F2F39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关于编制施工场地治安管理计划的约定：按通用条款 6.1.4 执行。</w:t>
      </w:r>
    </w:p>
    <w:p w14:paraId="4151D74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6.1.5 文明施工</w:t>
      </w:r>
    </w:p>
    <w:p w14:paraId="05F83C4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合同当事人对文明施工的要求：按文明施工规范要求施工。</w:t>
      </w:r>
    </w:p>
    <w:p w14:paraId="14E4915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6.1.6 关于安全生产费总额、支付比例、支付期限、转入和结余收回的约定：</w:t>
      </w:r>
    </w:p>
    <w:p w14:paraId="67EA077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（1）本合同价款已包含安全文明施工费</w:t>
      </w:r>
      <w:r>
        <w:rPr>
          <w:rFonts w:hint="eastAsia"/>
          <w:color w:val="000000" w:themeColor="text1"/>
          <w:highlight w:val="none"/>
          <w:u w:val="single"/>
          <w:lang w:val="en-US" w:eastAsia="zh-CN"/>
        </w:rPr>
        <w:t xml:space="preserve">         </w:t>
      </w:r>
      <w:r>
        <w:rPr>
          <w:rFonts w:hint="eastAsia"/>
          <w:color w:val="000000" w:themeColor="text1"/>
          <w:highlight w:val="none"/>
        </w:rPr>
        <w:t>元。</w:t>
      </w:r>
    </w:p>
    <w:p w14:paraId="437033D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（2）使用要求：专款专用。具体按《广西壮族自治区建设工程安全文明施工费使用管理细则》（桂建质〔2015〕16号）和河池市相关规定执行。</w:t>
      </w:r>
    </w:p>
    <w:p w14:paraId="5F4D5ED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（3）支付约定：在本合同签订后30个工作日内，预付安全文明施工费总额的50%，其余部分与进度款同期支付。</w:t>
      </w:r>
    </w:p>
    <w:p w14:paraId="597B93C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（4）建设单位按规定将安全生产费用转入施工单位设立的安全生产费用专户。</w:t>
      </w:r>
    </w:p>
    <w:p w14:paraId="5EC52DA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（5）工程施工完成后安全生产费用尚有结余的，结余部分由建设单位收回。</w:t>
      </w:r>
    </w:p>
    <w:p w14:paraId="26F8E99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（6）施工单位将安全生产费用使用情况定期报告建设单位和监理单位，并提供相应的材料接受建设行政主管部门对此事项监管。</w:t>
      </w:r>
    </w:p>
    <w:p w14:paraId="49D280F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val="en-US" w:eastAsia="zh-CN"/>
        </w:rPr>
      </w:pPr>
      <w:r>
        <w:rPr>
          <w:rFonts w:hint="eastAsia"/>
          <w:color w:val="000000" w:themeColor="text1"/>
          <w:highlight w:val="none"/>
        </w:rPr>
        <w:t>（7）安全生产费用专户：</w:t>
      </w:r>
      <w:r>
        <w:rPr>
          <w:rFonts w:hint="eastAsia"/>
          <w:color w:val="000000" w:themeColor="text1"/>
          <w:highlight w:val="none"/>
          <w:u w:val="single"/>
          <w:lang w:val="en-US" w:eastAsia="zh-CN"/>
        </w:rPr>
        <w:t xml:space="preserve">                      </w:t>
      </w:r>
      <w:r>
        <w:rPr>
          <w:rFonts w:hint="eastAsia"/>
          <w:color w:val="000000" w:themeColor="text1"/>
          <w:highlight w:val="none"/>
          <w:lang w:eastAsia="zh-CN"/>
        </w:rPr>
        <w:t>，</w:t>
      </w:r>
      <w:r>
        <w:rPr>
          <w:rFonts w:hint="eastAsia"/>
          <w:color w:val="000000" w:themeColor="text1"/>
          <w:highlight w:val="none"/>
          <w:lang w:val="en-US" w:eastAsia="zh-CN"/>
        </w:rPr>
        <w:t>开户行：</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 xml:space="preserve"> ；</w:t>
      </w:r>
      <w:r>
        <w:rPr>
          <w:rFonts w:hint="eastAsia"/>
          <w:color w:val="000000" w:themeColor="text1"/>
          <w:highlight w:val="none"/>
        </w:rPr>
        <w:t>账号：</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 xml:space="preserve"> </w:t>
      </w:r>
      <w:r>
        <w:rPr>
          <w:rFonts w:hint="eastAsia"/>
          <w:color w:val="000000" w:themeColor="text1"/>
          <w:highlight w:val="none"/>
        </w:rPr>
        <w:t>。</w:t>
      </w:r>
      <w:r>
        <w:rPr>
          <w:rFonts w:hint="eastAsia"/>
          <w:color w:val="000000" w:themeColor="text1"/>
          <w:highlight w:val="none"/>
          <w:lang w:val="en-US" w:eastAsia="zh-CN"/>
        </w:rPr>
        <w:t xml:space="preserve"> </w:t>
      </w:r>
    </w:p>
    <w:p w14:paraId="75D820D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06" w:name="_Toc24476"/>
      <w:bookmarkStart w:id="307" w:name="_Toc22694"/>
      <w:bookmarkStart w:id="308" w:name="_Toc6134"/>
      <w:r>
        <w:rPr>
          <w:rFonts w:hint="eastAsia"/>
          <w:color w:val="000000" w:themeColor="text1"/>
          <w:highlight w:val="none"/>
        </w:rPr>
        <w:t>6.3 环境保护</w:t>
      </w:r>
      <w:bookmarkEnd w:id="306"/>
      <w:bookmarkEnd w:id="307"/>
      <w:bookmarkEnd w:id="308"/>
    </w:p>
    <w:p w14:paraId="13959AD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因施工需要，经发包人批准，由承包人办理有关施工场地交通、环卫和施工噪音管理等手续，费用由承包人负责。</w:t>
      </w:r>
    </w:p>
    <w:p w14:paraId="6368CD8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经过城市道路的施工车辆，必须按交警、城管、运输等部门相关规定执行。由于施工车辆造成的道路、环境等污染，其责任和费用均由承包人承担。</w:t>
      </w:r>
    </w:p>
    <w:p w14:paraId="1D316DA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09" w:name="_Toc21141"/>
      <w:bookmarkStart w:id="310" w:name="_Toc19114"/>
      <w:bookmarkStart w:id="311" w:name="_Toc31456"/>
      <w:bookmarkStart w:id="312" w:name="_Toc31422"/>
      <w:r>
        <w:rPr>
          <w:rFonts w:hint="eastAsia"/>
          <w:color w:val="000000" w:themeColor="text1"/>
          <w:highlight w:val="none"/>
        </w:rPr>
        <w:t>7. 工期和进度</w:t>
      </w:r>
      <w:bookmarkEnd w:id="309"/>
      <w:bookmarkEnd w:id="310"/>
      <w:bookmarkEnd w:id="311"/>
      <w:bookmarkEnd w:id="312"/>
      <w:r>
        <w:rPr>
          <w:rFonts w:hint="eastAsia"/>
          <w:color w:val="000000" w:themeColor="text1"/>
          <w:highlight w:val="none"/>
        </w:rPr>
        <w:t xml:space="preserve"> </w:t>
      </w:r>
    </w:p>
    <w:p w14:paraId="6E513EE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13" w:name="_Toc31428"/>
      <w:bookmarkStart w:id="314" w:name="_Toc29212"/>
      <w:bookmarkStart w:id="315" w:name="_Toc20909"/>
      <w:r>
        <w:rPr>
          <w:rFonts w:hint="eastAsia"/>
          <w:color w:val="000000" w:themeColor="text1"/>
          <w:highlight w:val="none"/>
        </w:rPr>
        <w:t>7.1 施工组织设计</w:t>
      </w:r>
      <w:bookmarkEnd w:id="313"/>
      <w:bookmarkEnd w:id="314"/>
      <w:bookmarkEnd w:id="315"/>
    </w:p>
    <w:p w14:paraId="6F716AF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7.1.1 合同当事人约定的施工组织设计应包括的其他内容：</w:t>
      </w:r>
      <w:r>
        <w:rPr>
          <w:rFonts w:hint="eastAsia"/>
          <w:color w:val="000000" w:themeColor="text1"/>
          <w:highlight w:val="none"/>
          <w:lang w:val="en-US" w:eastAsia="zh-CN"/>
        </w:rPr>
        <w:t>工程进度计划应按照关键线路网络图和主要工作横道图两种形式分别编绘，并应包括每月预计完成的工作量和形象进度</w:t>
      </w:r>
      <w:r>
        <w:rPr>
          <w:rFonts w:hint="eastAsia"/>
          <w:color w:val="000000" w:themeColor="text1"/>
          <w:highlight w:val="none"/>
        </w:rPr>
        <w:t>。</w:t>
      </w:r>
    </w:p>
    <w:p w14:paraId="2FB06B5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7.1.2 施工组织设计的提交和修改</w:t>
      </w:r>
    </w:p>
    <w:p w14:paraId="5592A0A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承包人提交详细施工组织设计的期限的约定：</w:t>
      </w:r>
      <w:r>
        <w:rPr>
          <w:rFonts w:hint="eastAsia"/>
          <w:color w:val="000000" w:themeColor="text1"/>
          <w:highlight w:val="none"/>
          <w:lang w:val="en-US" w:eastAsia="zh-CN"/>
        </w:rPr>
        <w:t>承包人在与发包人签订合同协议后的14天内提交给监理人，但至迟不得晚于专用合同条款7.3.2项[开工通知]载明的开工日期前7天</w:t>
      </w:r>
      <w:r>
        <w:rPr>
          <w:rFonts w:hint="eastAsia"/>
          <w:color w:val="000000" w:themeColor="text1"/>
          <w:highlight w:val="none"/>
        </w:rPr>
        <w:t>。</w:t>
      </w:r>
    </w:p>
    <w:p w14:paraId="78E7BA8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发包人和监理人在收到详细的施工组织设计后确认或提出修改意见的期限：</w:t>
      </w:r>
      <w:r>
        <w:rPr>
          <w:rFonts w:hint="eastAsia"/>
          <w:color w:val="000000" w:themeColor="text1"/>
          <w:highlight w:val="none"/>
          <w:lang w:val="en-US" w:eastAsia="zh-CN"/>
        </w:rPr>
        <w:t>7天</w:t>
      </w:r>
      <w:r>
        <w:rPr>
          <w:rFonts w:hint="eastAsia"/>
          <w:color w:val="000000" w:themeColor="text1"/>
          <w:highlight w:val="none"/>
        </w:rPr>
        <w:t>。</w:t>
      </w:r>
    </w:p>
    <w:p w14:paraId="6E9DBC4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16" w:name="_Toc21531"/>
      <w:bookmarkStart w:id="317" w:name="_Toc2682"/>
      <w:bookmarkStart w:id="318" w:name="_Toc19937"/>
      <w:r>
        <w:rPr>
          <w:rFonts w:hint="eastAsia"/>
          <w:color w:val="000000" w:themeColor="text1"/>
          <w:highlight w:val="none"/>
        </w:rPr>
        <w:t>7.2 施工进度计划</w:t>
      </w:r>
      <w:bookmarkEnd w:id="316"/>
      <w:bookmarkEnd w:id="317"/>
      <w:bookmarkEnd w:id="318"/>
    </w:p>
    <w:p w14:paraId="777692E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7.2.2 施工进度计划的修订</w:t>
      </w:r>
    </w:p>
    <w:p w14:paraId="3042AAA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发包人和监理人在收到修订的施工进度计划后确认或提出修改意见的期限：收到修订施工进度计划后7天。</w:t>
      </w:r>
    </w:p>
    <w:p w14:paraId="0D46568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19" w:name="_Toc17581"/>
      <w:bookmarkStart w:id="320" w:name="_Toc13574"/>
      <w:bookmarkStart w:id="321" w:name="_Toc29365"/>
      <w:r>
        <w:rPr>
          <w:rFonts w:hint="eastAsia"/>
          <w:color w:val="000000" w:themeColor="text1"/>
          <w:highlight w:val="none"/>
        </w:rPr>
        <w:t>7.3 开工</w:t>
      </w:r>
      <w:bookmarkEnd w:id="319"/>
      <w:bookmarkEnd w:id="320"/>
      <w:bookmarkEnd w:id="321"/>
    </w:p>
    <w:p w14:paraId="0AAD0D1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7.3.1 开工准备</w:t>
      </w:r>
    </w:p>
    <w:p w14:paraId="171C3DE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关于承包人提交工程开工报审表的期限：</w:t>
      </w:r>
      <w:r>
        <w:rPr>
          <w:rFonts w:hint="eastAsia"/>
          <w:color w:val="000000" w:themeColor="text1"/>
          <w:highlight w:val="none"/>
          <w:lang w:val="en-US" w:eastAsia="zh-CN"/>
        </w:rPr>
        <w:t>承包人在与发包人签订合同协议后的 14 天内提交给监理人，但至迟不得晚于专用合同条款 7.3.2 项[开工通知]载明的开工日期前 7 天</w:t>
      </w:r>
      <w:r>
        <w:rPr>
          <w:rFonts w:hint="eastAsia"/>
          <w:color w:val="000000" w:themeColor="text1"/>
          <w:highlight w:val="none"/>
        </w:rPr>
        <w:t>。</w:t>
      </w:r>
    </w:p>
    <w:p w14:paraId="74793CC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关于发包人应完成的其他开工准备工作及期限：</w:t>
      </w:r>
      <w:r>
        <w:rPr>
          <w:rFonts w:hint="eastAsia"/>
          <w:color w:val="000000" w:themeColor="text1"/>
          <w:highlight w:val="none"/>
          <w:lang w:val="en-US" w:eastAsia="zh-CN"/>
        </w:rPr>
        <w:t>开工日期7天前移交施工现场</w:t>
      </w:r>
      <w:r>
        <w:rPr>
          <w:rFonts w:hint="eastAsia"/>
          <w:color w:val="000000" w:themeColor="text1"/>
          <w:highlight w:val="none"/>
        </w:rPr>
        <w:t>。</w:t>
      </w:r>
    </w:p>
    <w:p w14:paraId="1305839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关于承包人应完成的其他开工准备工作及期限：</w:t>
      </w:r>
      <w:r>
        <w:rPr>
          <w:rFonts w:hint="eastAsia"/>
          <w:color w:val="000000" w:themeColor="text1"/>
          <w:highlight w:val="none"/>
          <w:lang w:val="en-US" w:eastAsia="zh-CN"/>
        </w:rPr>
        <w:t>承包人在与发包人签订合同协议后的 14天内，但至迟不得晚于专用合同条款 7.3.2 [开工通知]载明的开工日期前2天</w:t>
      </w:r>
      <w:r>
        <w:rPr>
          <w:rFonts w:hint="eastAsia"/>
          <w:color w:val="000000" w:themeColor="text1"/>
          <w:highlight w:val="none"/>
        </w:rPr>
        <w:t>。</w:t>
      </w:r>
    </w:p>
    <w:p w14:paraId="539EFD7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7.3.2 开工通知</w:t>
      </w:r>
    </w:p>
    <w:p w14:paraId="1245178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因发包人原因造成监理人未能在计划开工日期之日起 10 天内发出开工通知的，承包人有权提出价格调整要求，或者解除合同。</w:t>
      </w:r>
    </w:p>
    <w:p w14:paraId="2FCF6F9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22" w:name="_Toc13844"/>
      <w:bookmarkStart w:id="323" w:name="_Toc4345"/>
      <w:bookmarkStart w:id="324" w:name="_Toc4814"/>
      <w:r>
        <w:rPr>
          <w:rFonts w:hint="eastAsia"/>
          <w:color w:val="000000" w:themeColor="text1"/>
          <w:highlight w:val="none"/>
        </w:rPr>
        <w:t>7.4 测量放线</w:t>
      </w:r>
      <w:bookmarkEnd w:id="322"/>
      <w:bookmarkEnd w:id="323"/>
      <w:bookmarkEnd w:id="324"/>
    </w:p>
    <w:p w14:paraId="7A81196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7.4.1 发包人通过监理人向承包人提供测量基准点、基准线和水准点及其书面资料的期限：开工日期前7天向承包人提供测量基准点、基准线和水准点及其书面资料。</w:t>
      </w:r>
    </w:p>
    <w:p w14:paraId="33B9159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25" w:name="_Toc6930"/>
      <w:bookmarkStart w:id="326" w:name="_Toc18448"/>
      <w:bookmarkStart w:id="327" w:name="_Toc1954"/>
      <w:r>
        <w:rPr>
          <w:rFonts w:hint="eastAsia"/>
          <w:color w:val="000000" w:themeColor="text1"/>
          <w:highlight w:val="none"/>
        </w:rPr>
        <w:t>7.5 工期延误</w:t>
      </w:r>
      <w:bookmarkEnd w:id="325"/>
      <w:bookmarkEnd w:id="326"/>
      <w:bookmarkEnd w:id="327"/>
    </w:p>
    <w:p w14:paraId="777D492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7.5.1 因发包人原因导致工期延误</w:t>
      </w:r>
    </w:p>
    <w:p w14:paraId="1EE6C16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（7）因发包人原因导致工期延误的其他情形：①重大图纸变更影响关健线路工序施工；②施工期间如因停电、停水连续 8 小时以上或一周内间歇性停水、停电累计8小时（含8小时）影响正常施工的。③政府指令性停工。④在施工过程中遇到地下障碍物、溶洞、岩石、文物或地下管线的。⑤因发包人未能及时确认变更价格或甲供材料提供延误的。⑥</w:t>
      </w:r>
      <w:r>
        <w:rPr>
          <w:rFonts w:hint="eastAsia"/>
          <w:color w:val="000000" w:themeColor="text1"/>
          <w:highlight w:val="none"/>
          <w:lang w:val="en-US" w:eastAsia="zh-CN"/>
        </w:rPr>
        <w:t>发包人未能按合同约定日期支付工程预付款、进度款或竣工结算款的。⑦</w:t>
      </w:r>
      <w:r>
        <w:rPr>
          <w:rFonts w:hint="eastAsia"/>
          <w:color w:val="000000" w:themeColor="text1"/>
          <w:highlight w:val="none"/>
        </w:rPr>
        <w:t>非承包人的责任造成的工期延误其他情形。</w:t>
      </w:r>
    </w:p>
    <w:p w14:paraId="3A8A15B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7.5.2 因承包人原因导致工期延误</w:t>
      </w:r>
    </w:p>
    <w:p w14:paraId="029B5B8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双方约定经监理工程师确认，工期相应顺延的情况：发包人完全无法提供工作面的、不可抗力的原因或本合同约定的可顺延工期的其他情况。</w:t>
      </w:r>
    </w:p>
    <w:p w14:paraId="76BD640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承包人原因造成工期延误，逾期竣工违约金的计算方法为：因承包人原因不能按合同约定的时间竣工，承包人应承担违约责任。应向发包人支付误期赔偿费（赔偿费按逾期竣工的工程结算总价计算违约金，每延误一天,按工程结算总价扣除建安劳保费、发包人材料设备价款、暂估专业工程、暂列金额后的万分之四支付违约金,违约金直接从结算款中扣除。），误期时间从规定竣工日期起直到相应工程竣工验收各方签章日期（各方签章日期不在同一天的，以最后签章一方所签署的日期为准）之间的天数（扣除发包人批准顺延的工期）。发包人可从应向承包人支付的任何金额中扣除此项赔款费或其他方式收回此款，此赔偿款的支付并不能解除承包人应完成工程的责任或合同规定的其他责任。违约金不足以弥补由此给发包人造成损失的，承包人应赔偿损失。</w:t>
      </w:r>
    </w:p>
    <w:p w14:paraId="7B4760F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因承包人原因造成工期延误，逾期竣工违约金的上限：逾期竣工的单项工程结算造价扣除建安劳保费、发包人材料设备价款、暂估专业工程、暂列金额后的5%。</w:t>
      </w:r>
    </w:p>
    <w:p w14:paraId="3A60CF1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28" w:name="_Toc20701"/>
      <w:bookmarkStart w:id="329" w:name="_Toc25549"/>
      <w:bookmarkStart w:id="330" w:name="_Toc5225"/>
      <w:r>
        <w:rPr>
          <w:rFonts w:hint="eastAsia"/>
          <w:color w:val="000000" w:themeColor="text1"/>
          <w:highlight w:val="none"/>
        </w:rPr>
        <w:t>7.6 不利物质条件</w:t>
      </w:r>
      <w:bookmarkEnd w:id="328"/>
      <w:bookmarkEnd w:id="329"/>
      <w:bookmarkEnd w:id="330"/>
    </w:p>
    <w:p w14:paraId="09494EA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不利物质条件的其他情形和有关约定：</w:t>
      </w:r>
      <w:r>
        <w:rPr>
          <w:rFonts w:hint="eastAsia"/>
          <w:color w:val="000000" w:themeColor="text1"/>
          <w:highlight w:val="none"/>
          <w:lang w:val="en-US" w:eastAsia="zh-CN"/>
        </w:rPr>
        <w:t>承包人遇到不利物质条件时，应采取适应不利物质条件的合理措施继续施工，承包人应在发生后48小时内及时向监理人发出通知，并抄送发包人。监理人应当在接到通知后48小时内及时发出指示，指示构成变更的，按专用合同条款第10条约定办理</w:t>
      </w:r>
      <w:r>
        <w:rPr>
          <w:rFonts w:hint="eastAsia"/>
          <w:color w:val="000000" w:themeColor="text1"/>
          <w:highlight w:val="none"/>
        </w:rPr>
        <w:t>。</w:t>
      </w:r>
    </w:p>
    <w:p w14:paraId="3E5726C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31" w:name="_Toc11377"/>
      <w:bookmarkStart w:id="332" w:name="_Toc26981"/>
      <w:bookmarkStart w:id="333" w:name="_Toc20152"/>
      <w:r>
        <w:rPr>
          <w:rFonts w:hint="eastAsia"/>
          <w:color w:val="000000" w:themeColor="text1"/>
          <w:highlight w:val="none"/>
        </w:rPr>
        <w:t>7.7 异常恶劣的气候条件</w:t>
      </w:r>
      <w:bookmarkEnd w:id="331"/>
      <w:bookmarkEnd w:id="332"/>
      <w:bookmarkEnd w:id="333"/>
    </w:p>
    <w:p w14:paraId="62B0CE9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发包人和承包人同意以下情形视为异常恶劣的气候条件：</w:t>
      </w:r>
    </w:p>
    <w:p w14:paraId="72C3EF0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（1）日降雨量大于 200 ㎜的雨日超过 1 天；</w:t>
      </w:r>
    </w:p>
    <w:p w14:paraId="19C7E86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（2）10 级以上的持续 1 日的大风（以气象部门鉴定为准）；</w:t>
      </w:r>
    </w:p>
    <w:p w14:paraId="47F5A46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（3）日气温超过 40 ℃的高温大于 2 天；</w:t>
      </w:r>
    </w:p>
    <w:p w14:paraId="0640DED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（4）日气温低于 -10℃的严寒大于 2 天。</w:t>
      </w:r>
    </w:p>
    <w:p w14:paraId="72A230A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（5）造成工程损坏的冰雹和大雪灾害；</w:t>
      </w:r>
    </w:p>
    <w:p w14:paraId="3081F70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（6）6 级以上的地震；</w:t>
      </w:r>
    </w:p>
    <w:p w14:paraId="5C005BD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（7）50 年一遇及以上的洪水；</w:t>
      </w:r>
    </w:p>
    <w:p w14:paraId="72F3587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（8）其他异常恶劣气候灾害。</w:t>
      </w:r>
    </w:p>
    <w:p w14:paraId="55F378E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34" w:name="_Toc8498"/>
      <w:bookmarkStart w:id="335" w:name="_Toc16768"/>
      <w:bookmarkStart w:id="336" w:name="_Toc3971"/>
      <w:r>
        <w:rPr>
          <w:rFonts w:hint="eastAsia"/>
          <w:color w:val="000000" w:themeColor="text1"/>
          <w:highlight w:val="none"/>
        </w:rPr>
        <w:t>7.9 提前竣工</w:t>
      </w:r>
      <w:bookmarkEnd w:id="334"/>
      <w:bookmarkEnd w:id="335"/>
      <w:bookmarkEnd w:id="336"/>
    </w:p>
    <w:p w14:paraId="2233932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7.9.2 提前竣工（赶工）增加费的计算方法： / 。</w:t>
      </w:r>
    </w:p>
    <w:p w14:paraId="6C2C589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37" w:name="_Toc25751"/>
      <w:bookmarkStart w:id="338" w:name="_Toc26525"/>
      <w:bookmarkStart w:id="339" w:name="_Toc13752"/>
      <w:bookmarkStart w:id="340" w:name="_Toc17602"/>
      <w:r>
        <w:rPr>
          <w:rFonts w:hint="eastAsia"/>
          <w:color w:val="000000" w:themeColor="text1"/>
          <w:highlight w:val="none"/>
        </w:rPr>
        <w:t>8. 材料与设备</w:t>
      </w:r>
      <w:bookmarkEnd w:id="337"/>
      <w:bookmarkEnd w:id="338"/>
      <w:bookmarkEnd w:id="339"/>
      <w:bookmarkEnd w:id="340"/>
      <w:r>
        <w:rPr>
          <w:rFonts w:hint="eastAsia"/>
          <w:color w:val="000000" w:themeColor="text1"/>
          <w:highlight w:val="none"/>
        </w:rPr>
        <w:t xml:space="preserve"> </w:t>
      </w:r>
    </w:p>
    <w:p w14:paraId="5FD15D5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41" w:name="_Toc608"/>
      <w:bookmarkStart w:id="342" w:name="_Toc1441"/>
      <w:bookmarkStart w:id="343" w:name="_Toc27874"/>
      <w:r>
        <w:rPr>
          <w:rFonts w:hint="eastAsia"/>
          <w:color w:val="000000" w:themeColor="text1"/>
          <w:highlight w:val="none"/>
        </w:rPr>
        <w:t>8.2 承包人采购材料与工程设备</w:t>
      </w:r>
      <w:bookmarkEnd w:id="341"/>
      <w:bookmarkEnd w:id="342"/>
      <w:bookmarkEnd w:id="343"/>
    </w:p>
    <w:p w14:paraId="28F072E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除已标价工程量清单《发包人提供主要材料和工程设备一览表》（表-21）中明确的材料、工程设备外，由承包人负责材料和工程设备的采购、运输和保管。《承包人提供主要材料和工程设备一览表》（表-22）见已标价工程量清单。</w:t>
      </w:r>
    </w:p>
    <w:p w14:paraId="2F92EE5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对发包人在招标时有“参照或相当于**品牌、级别”约定的材料或设备，承包人采购时必须按类似于或优于所约定品牌、等级进行采购，施工期间该部分材料或设备如未超过招标约定的风险幅度的，结算时按投标单价支付，不得调整。</w:t>
      </w:r>
    </w:p>
    <w:p w14:paraId="55C1A8E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44" w:name="_Toc961"/>
      <w:bookmarkStart w:id="345" w:name="_Toc2752"/>
      <w:bookmarkStart w:id="346" w:name="_Toc30272"/>
      <w:r>
        <w:rPr>
          <w:rFonts w:hint="eastAsia"/>
          <w:color w:val="000000" w:themeColor="text1"/>
          <w:highlight w:val="none"/>
        </w:rPr>
        <w:t>8.4 材料与工程设备的保管与使用</w:t>
      </w:r>
      <w:bookmarkEnd w:id="344"/>
      <w:bookmarkEnd w:id="345"/>
      <w:bookmarkEnd w:id="346"/>
    </w:p>
    <w:p w14:paraId="164981A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8.4.1 发包人供应的材料设备的保管费用的承担：由发包人与承包人另行协商。</w:t>
      </w:r>
    </w:p>
    <w:p w14:paraId="7737E2F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47" w:name="_Toc26197"/>
      <w:bookmarkStart w:id="348" w:name="_Toc6657"/>
      <w:bookmarkStart w:id="349" w:name="_Toc27931"/>
      <w:r>
        <w:rPr>
          <w:rFonts w:hint="eastAsia"/>
          <w:color w:val="000000" w:themeColor="text1"/>
          <w:highlight w:val="none"/>
        </w:rPr>
        <w:t>8.6 样品</w:t>
      </w:r>
      <w:bookmarkEnd w:id="347"/>
      <w:bookmarkEnd w:id="348"/>
      <w:bookmarkEnd w:id="349"/>
    </w:p>
    <w:p w14:paraId="728080E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8.6.1 样品的报送与封存</w:t>
      </w:r>
    </w:p>
    <w:p w14:paraId="54C675A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需要承包人报送样品的材料或工程设备，样品的种类、名称、规格、数量要求：主要材料涉及品种、款式、颜色等方面内容的，承包人应提交准备合格的材料样品送发包人选定。</w:t>
      </w:r>
    </w:p>
    <w:p w14:paraId="2CCDC38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50" w:name="_Toc22215"/>
      <w:bookmarkStart w:id="351" w:name="_Toc22037"/>
      <w:bookmarkStart w:id="352" w:name="_Toc22710"/>
      <w:r>
        <w:rPr>
          <w:rFonts w:hint="eastAsia"/>
          <w:color w:val="000000" w:themeColor="text1"/>
          <w:highlight w:val="none"/>
        </w:rPr>
        <w:t>8.8 施工设备和临时设施</w:t>
      </w:r>
      <w:bookmarkEnd w:id="350"/>
      <w:bookmarkEnd w:id="351"/>
      <w:bookmarkEnd w:id="352"/>
    </w:p>
    <w:p w14:paraId="47C3368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8.8.1 承包人提供的施工设备和临时设施</w:t>
      </w:r>
    </w:p>
    <w:p w14:paraId="3BDEEC4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除专用合同条款另有约定的其他独立承包人和监理人指示的他人提供条件外，承包人运入施工场地的所有施工设备以及在施工场地建设的临时设施仅限于用于合同工程。承包人用于本工程的主要机械设备清单见合同附件</w:t>
      </w:r>
      <w:r>
        <w:rPr>
          <w:rFonts w:hint="eastAsia"/>
          <w:color w:val="000000" w:themeColor="text1"/>
          <w:highlight w:val="none"/>
          <w:lang w:val="en-US" w:eastAsia="zh-CN"/>
        </w:rPr>
        <w:t>3</w:t>
      </w:r>
      <w:r>
        <w:rPr>
          <w:rFonts w:hint="eastAsia"/>
          <w:color w:val="000000" w:themeColor="text1"/>
          <w:highlight w:val="none"/>
        </w:rPr>
        <w:t>。</w:t>
      </w:r>
    </w:p>
    <w:p w14:paraId="19892C7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关于修建临时设施费用承担的约定：</w:t>
      </w:r>
    </w:p>
    <w:p w14:paraId="49C8F20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①承包人的临时用地（含项目部驻地等）租用费（含拆迁补偿）、临时用地的环保、恢复、临时用地的青苗补偿及地面附着物拆除等费用均由承包人负责，以上费用在投标报价中综合考虑。</w:t>
      </w:r>
    </w:p>
    <w:p w14:paraId="706B0E6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②承包人负责合同实施期间其合同段内临时交通道路（含场内外连接公共交通道路）和交通设施的修建、维修、养护和交通管理工作，并承担一切费用。</w:t>
      </w:r>
    </w:p>
    <w:p w14:paraId="115EEBB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③承包人修建的临时道路和交通设施，应免费提供给发包人、监理工程师和其他合同段的承包人使用，如共同使用的路基损坏严重，发包人或监理工程师将负责通知有关承包人共同出资修复，若使用频率相差悬殊，则按比例分摊。</w:t>
      </w:r>
    </w:p>
    <w:p w14:paraId="24B2020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8.8.2 发包人提供的施工设备和临时设施</w:t>
      </w:r>
    </w:p>
    <w:p w14:paraId="1387F69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发包人提供的施工设备和临时设施：</w:t>
      </w:r>
      <w:r>
        <w:rPr>
          <w:rFonts w:hint="eastAsia"/>
          <w:color w:val="000000" w:themeColor="text1"/>
          <w:highlight w:val="none"/>
          <w:u w:val="single"/>
        </w:rPr>
        <w:t xml:space="preserve"> / </w:t>
      </w:r>
      <w:r>
        <w:rPr>
          <w:rFonts w:hint="eastAsia"/>
          <w:color w:val="000000" w:themeColor="text1"/>
          <w:highlight w:val="none"/>
        </w:rPr>
        <w:t>。</w:t>
      </w:r>
    </w:p>
    <w:p w14:paraId="46C1BF0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发包人提供的施工设备和临时设施的运行、维护、拆除、清运费用的承担人：</w:t>
      </w:r>
      <w:r>
        <w:rPr>
          <w:rFonts w:hint="eastAsia"/>
          <w:color w:val="000000" w:themeColor="text1"/>
          <w:highlight w:val="none"/>
          <w:u w:val="single"/>
        </w:rPr>
        <w:t xml:space="preserve"> / </w:t>
      </w:r>
      <w:r>
        <w:rPr>
          <w:rFonts w:hint="eastAsia"/>
          <w:color w:val="000000" w:themeColor="text1"/>
          <w:highlight w:val="none"/>
        </w:rPr>
        <w:t>。</w:t>
      </w:r>
    </w:p>
    <w:p w14:paraId="3BA0529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53" w:name="_Toc30167"/>
      <w:bookmarkStart w:id="354" w:name="_Toc17444"/>
      <w:bookmarkStart w:id="355" w:name="_Toc31610"/>
      <w:bookmarkStart w:id="356" w:name="_Toc24305"/>
      <w:r>
        <w:rPr>
          <w:rFonts w:hint="eastAsia"/>
          <w:color w:val="000000" w:themeColor="text1"/>
          <w:highlight w:val="none"/>
        </w:rPr>
        <w:t>9. 试验与检验</w:t>
      </w:r>
      <w:bookmarkEnd w:id="353"/>
      <w:bookmarkEnd w:id="354"/>
      <w:bookmarkEnd w:id="355"/>
      <w:bookmarkEnd w:id="356"/>
      <w:r>
        <w:rPr>
          <w:rFonts w:hint="eastAsia"/>
          <w:color w:val="000000" w:themeColor="text1"/>
          <w:highlight w:val="none"/>
        </w:rPr>
        <w:t xml:space="preserve"> </w:t>
      </w:r>
    </w:p>
    <w:p w14:paraId="1336C88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57" w:name="_Toc30975"/>
      <w:bookmarkStart w:id="358" w:name="_Toc23726"/>
      <w:bookmarkStart w:id="359" w:name="_Toc23256"/>
      <w:r>
        <w:rPr>
          <w:rFonts w:hint="eastAsia"/>
          <w:color w:val="000000" w:themeColor="text1"/>
          <w:highlight w:val="none"/>
        </w:rPr>
        <w:t>9.1 试验设备与试验人员</w:t>
      </w:r>
      <w:bookmarkEnd w:id="357"/>
      <w:bookmarkEnd w:id="358"/>
      <w:bookmarkEnd w:id="359"/>
    </w:p>
    <w:p w14:paraId="5B6490E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9.1.2 试验设备</w:t>
      </w:r>
    </w:p>
    <w:p w14:paraId="2F7F35F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施工现场需要配置的试验场所：</w:t>
      </w:r>
      <w:r>
        <w:rPr>
          <w:rFonts w:hint="eastAsia"/>
          <w:color w:val="000000" w:themeColor="text1"/>
          <w:highlight w:val="none"/>
          <w:u w:val="single"/>
        </w:rPr>
        <w:t xml:space="preserve"> / </w:t>
      </w:r>
      <w:r>
        <w:rPr>
          <w:rFonts w:hint="eastAsia"/>
          <w:color w:val="000000" w:themeColor="text1"/>
          <w:highlight w:val="none"/>
        </w:rPr>
        <w:t>。</w:t>
      </w:r>
    </w:p>
    <w:p w14:paraId="594191D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施工现场需要配备的试验设备：</w:t>
      </w:r>
      <w:r>
        <w:rPr>
          <w:rFonts w:hint="eastAsia"/>
          <w:color w:val="000000" w:themeColor="text1"/>
          <w:highlight w:val="none"/>
          <w:u w:val="single"/>
        </w:rPr>
        <w:t xml:space="preserve"> / </w:t>
      </w:r>
      <w:r>
        <w:rPr>
          <w:rFonts w:hint="eastAsia"/>
          <w:color w:val="000000" w:themeColor="text1"/>
          <w:highlight w:val="none"/>
        </w:rPr>
        <w:t>。</w:t>
      </w:r>
    </w:p>
    <w:p w14:paraId="26C7F5F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施工现场需要具备的其他试验条件：</w:t>
      </w:r>
      <w:r>
        <w:rPr>
          <w:rFonts w:hint="eastAsia"/>
          <w:color w:val="000000" w:themeColor="text1"/>
          <w:highlight w:val="none"/>
          <w:u w:val="single"/>
        </w:rPr>
        <w:t xml:space="preserve"> / </w:t>
      </w:r>
      <w:r>
        <w:rPr>
          <w:rFonts w:hint="eastAsia"/>
          <w:color w:val="000000" w:themeColor="text1"/>
          <w:highlight w:val="none"/>
        </w:rPr>
        <w:t>。</w:t>
      </w:r>
    </w:p>
    <w:p w14:paraId="48CE9AF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60" w:name="_Toc27057"/>
      <w:bookmarkStart w:id="361" w:name="_Toc20358"/>
      <w:bookmarkStart w:id="362" w:name="_Toc19267"/>
      <w:r>
        <w:rPr>
          <w:rFonts w:hint="eastAsia"/>
          <w:color w:val="000000" w:themeColor="text1"/>
          <w:highlight w:val="none"/>
        </w:rPr>
        <w:t>9.4 现场工艺试验</w:t>
      </w:r>
      <w:bookmarkEnd w:id="360"/>
      <w:bookmarkEnd w:id="361"/>
      <w:bookmarkEnd w:id="362"/>
    </w:p>
    <w:p w14:paraId="09918CE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现场工艺试验的有关约定：</w:t>
      </w:r>
      <w:r>
        <w:rPr>
          <w:rFonts w:hint="eastAsia"/>
          <w:color w:val="000000" w:themeColor="text1"/>
          <w:highlight w:val="none"/>
          <w:u w:val="single"/>
        </w:rPr>
        <w:t xml:space="preserve"> /</w:t>
      </w:r>
      <w:r>
        <w:rPr>
          <w:rFonts w:hint="eastAsia"/>
          <w:color w:val="000000" w:themeColor="text1"/>
          <w:highlight w:val="none"/>
        </w:rPr>
        <w:t xml:space="preserve"> 。</w:t>
      </w:r>
    </w:p>
    <w:p w14:paraId="12F6D79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63" w:name="_Toc30765"/>
      <w:bookmarkStart w:id="364" w:name="_Toc27259"/>
      <w:bookmarkStart w:id="365" w:name="_Toc26260"/>
      <w:r>
        <w:rPr>
          <w:rFonts w:hint="eastAsia"/>
          <w:color w:val="000000" w:themeColor="text1"/>
          <w:highlight w:val="none"/>
        </w:rPr>
        <w:t>9.5 检验费用</w:t>
      </w:r>
      <w:bookmarkEnd w:id="363"/>
      <w:bookmarkEnd w:id="364"/>
      <w:bookmarkEnd w:id="365"/>
    </w:p>
    <w:p w14:paraId="6F93B86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根据《建设工程质量检测管理办法》（建设部令第 141 号）以及《广西壮族自治区建设工程质量检测管理规定》（桂建管〔2013〕11 号）规定，工程质量检测业务由发包人委托有相应资质的检测机构检测。费用从发包人的项目建设经费中支出并直接支付给检测机构，不计入合同价款内。</w:t>
      </w:r>
    </w:p>
    <w:p w14:paraId="42CDEF6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66" w:name="_Toc14780"/>
      <w:bookmarkStart w:id="367" w:name="_Toc11662"/>
      <w:bookmarkStart w:id="368" w:name="_Toc24983"/>
      <w:bookmarkStart w:id="369" w:name="_Toc24576"/>
      <w:r>
        <w:rPr>
          <w:rFonts w:hint="eastAsia"/>
          <w:color w:val="000000" w:themeColor="text1"/>
          <w:highlight w:val="none"/>
        </w:rPr>
        <w:t>10. 变更</w:t>
      </w:r>
      <w:bookmarkEnd w:id="366"/>
      <w:bookmarkEnd w:id="367"/>
      <w:bookmarkEnd w:id="368"/>
      <w:bookmarkEnd w:id="369"/>
      <w:r>
        <w:rPr>
          <w:rFonts w:hint="eastAsia"/>
          <w:color w:val="000000" w:themeColor="text1"/>
          <w:highlight w:val="none"/>
        </w:rPr>
        <w:t xml:space="preserve"> </w:t>
      </w:r>
    </w:p>
    <w:p w14:paraId="5AAD354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70" w:name="_Toc27567"/>
      <w:bookmarkStart w:id="371" w:name="_Toc17211"/>
      <w:bookmarkStart w:id="372" w:name="_Toc16856"/>
      <w:r>
        <w:rPr>
          <w:rFonts w:hint="eastAsia"/>
          <w:color w:val="000000" w:themeColor="text1"/>
          <w:highlight w:val="none"/>
        </w:rPr>
        <w:t>10.1 变更的范围</w:t>
      </w:r>
      <w:bookmarkEnd w:id="370"/>
      <w:bookmarkEnd w:id="371"/>
      <w:bookmarkEnd w:id="372"/>
    </w:p>
    <w:p w14:paraId="18D13B4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关于变更的范围的约定： 按通用条款 10.1 执行 。</w:t>
      </w:r>
    </w:p>
    <w:p w14:paraId="4F22440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73" w:name="_Toc4638"/>
      <w:bookmarkStart w:id="374" w:name="_Toc21551"/>
      <w:bookmarkStart w:id="375" w:name="_Toc11444"/>
      <w:r>
        <w:rPr>
          <w:rFonts w:hint="eastAsia"/>
          <w:color w:val="000000" w:themeColor="text1"/>
          <w:highlight w:val="none"/>
        </w:rPr>
        <w:t>10.3 变更程序</w:t>
      </w:r>
      <w:bookmarkEnd w:id="373"/>
      <w:bookmarkEnd w:id="374"/>
      <w:bookmarkEnd w:id="375"/>
    </w:p>
    <w:p w14:paraId="5E75C65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10.3.1 国有投资项目：</w:t>
      </w:r>
    </w:p>
    <w:p w14:paraId="2787AB1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eastAsia="zh-CN"/>
        </w:rPr>
        <w:t>（</w:t>
      </w:r>
      <w:r>
        <w:rPr>
          <w:rFonts w:hint="eastAsia"/>
          <w:color w:val="000000" w:themeColor="text1"/>
          <w:highlight w:val="none"/>
          <w:lang w:val="en-US" w:eastAsia="zh-CN"/>
        </w:rPr>
        <w:t>1</w:t>
      </w:r>
      <w:r>
        <w:rPr>
          <w:rFonts w:hint="eastAsia"/>
          <w:color w:val="000000" w:themeColor="text1"/>
          <w:highlight w:val="none"/>
          <w:lang w:eastAsia="zh-CN"/>
        </w:rPr>
        <w:t>）</w:t>
      </w:r>
      <w:r>
        <w:rPr>
          <w:rFonts w:hint="eastAsia"/>
          <w:color w:val="000000" w:themeColor="text1"/>
          <w:highlight w:val="none"/>
        </w:rPr>
        <w:t>设计变更和工程签证，按各市政府或相关部门的规定办理。属不可抗力（自然灾害、突发事件等）造成变更的，按特事特办原则予以办理。</w:t>
      </w:r>
    </w:p>
    <w:p w14:paraId="7921382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eastAsia="zh-CN"/>
        </w:rPr>
        <w:t>（</w:t>
      </w:r>
      <w:r>
        <w:rPr>
          <w:rFonts w:hint="eastAsia"/>
          <w:color w:val="000000" w:themeColor="text1"/>
          <w:highlight w:val="none"/>
          <w:lang w:val="en-US" w:eastAsia="zh-CN"/>
        </w:rPr>
        <w:t>2</w:t>
      </w:r>
      <w:r>
        <w:rPr>
          <w:rFonts w:hint="eastAsia"/>
          <w:color w:val="000000" w:themeColor="text1"/>
          <w:highlight w:val="none"/>
          <w:lang w:eastAsia="zh-CN"/>
        </w:rPr>
        <w:t>）</w:t>
      </w:r>
      <w:r>
        <w:rPr>
          <w:rFonts w:hint="eastAsia"/>
          <w:color w:val="000000" w:themeColor="text1"/>
          <w:highlight w:val="none"/>
        </w:rPr>
        <w:t>建设单位在实施项目过程中，若发生单价变动，由发包人、承包人、监理或造价咨询等单位共同商定并签字确认。</w:t>
      </w:r>
    </w:p>
    <w:p w14:paraId="083F945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lang w:eastAsia="zh-CN"/>
        </w:rPr>
        <w:t>（</w:t>
      </w:r>
      <w:r>
        <w:rPr>
          <w:rFonts w:hint="eastAsia"/>
          <w:color w:val="000000" w:themeColor="text1"/>
          <w:highlight w:val="none"/>
          <w:lang w:val="en-US" w:eastAsia="zh-CN"/>
        </w:rPr>
        <w:t>3</w:t>
      </w:r>
      <w:r>
        <w:rPr>
          <w:rFonts w:hint="eastAsia"/>
          <w:color w:val="000000" w:themeColor="text1"/>
          <w:highlight w:val="none"/>
          <w:lang w:eastAsia="zh-CN"/>
        </w:rPr>
        <w:t>）</w:t>
      </w:r>
      <w:r>
        <w:rPr>
          <w:rFonts w:hint="eastAsia"/>
          <w:color w:val="000000" w:themeColor="text1"/>
          <w:highlight w:val="none"/>
        </w:rPr>
        <w:t xml:space="preserve"> 当合同规定的合同价款调整情况发生后，承包人未在规定时间内通知发包人，或者未在规定时间内提出调整报告，发包人可以根据有关资料，决定是否调整和调整的金额，并书面通知承包人。</w:t>
      </w:r>
    </w:p>
    <w:p w14:paraId="008970A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10.3.2 非国有投资项目： / 。</w:t>
      </w:r>
    </w:p>
    <w:p w14:paraId="76045B7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76" w:name="_Toc15020"/>
      <w:bookmarkStart w:id="377" w:name="_Toc18230"/>
      <w:bookmarkStart w:id="378" w:name="_Toc29135"/>
      <w:r>
        <w:rPr>
          <w:rFonts w:hint="eastAsia"/>
          <w:color w:val="000000" w:themeColor="text1"/>
          <w:highlight w:val="none"/>
        </w:rPr>
        <w:t>10.4 变更估价</w:t>
      </w:r>
      <w:bookmarkEnd w:id="376"/>
      <w:bookmarkEnd w:id="377"/>
      <w:bookmarkEnd w:id="378"/>
    </w:p>
    <w:p w14:paraId="0002685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10.4.1 变更估价原则</w:t>
      </w:r>
    </w:p>
    <w:p w14:paraId="2ECC184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关于变更估价的约定: 工程变更合同价款按下列方法进行：（1）合同中已有相同清单项目的，按合同该清单项目价格进行计算；（2）合同中只有类似清单项目的，参照该类似清单项目价格进行计算；（3）合同中没有适用或类似清单项目的价格计算方法：有定额的套定额，并乘以下浮系数（下浮系数=中标价÷招标控制价）计算，其中：材料设备价格按施工期间的《河池市建设工程造价信息》相应信息价的加权平均值计算，《河池市建设工程造价信息》没有相应信息价的，由建设单位、施工单位、监理单位或造价咨询单位根据市场行情协商确定；无定额可套的，由建设单位、施工单位、监理单位或造价咨询单位根据市场行情协商确定包含除税金以外所有费用的税前综合价格。以上约定同时适用于招标工程量清单缺项以及工程量清单项目特征与图纸不符时的价款确定。</w:t>
      </w:r>
    </w:p>
    <w:p w14:paraId="06712E1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工程变更导致实际完成的变更工程量与已标价清单或预算书中列明的该项目工程量有偏差时，其综合单价的确定按专用条款“1.13 工程量清单错误的修正”执行。</w:t>
      </w:r>
    </w:p>
    <w:p w14:paraId="136A1D2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79" w:name="_Toc22492"/>
      <w:bookmarkStart w:id="380" w:name="_Toc15190"/>
      <w:bookmarkStart w:id="381" w:name="_Toc26880"/>
      <w:r>
        <w:rPr>
          <w:rFonts w:hint="eastAsia"/>
          <w:color w:val="000000" w:themeColor="text1"/>
          <w:highlight w:val="none"/>
        </w:rPr>
        <w:t>10.5 承包人的合理化建议</w:t>
      </w:r>
      <w:bookmarkEnd w:id="379"/>
      <w:bookmarkEnd w:id="380"/>
      <w:bookmarkEnd w:id="381"/>
    </w:p>
    <w:p w14:paraId="79B772C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监理人审查承包人合理化建议的期限：按通用条款 10.5 执行。</w:t>
      </w:r>
    </w:p>
    <w:p w14:paraId="0EB137C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发包人审批承包人合理化建议的期限：按通用条款 10.5 执行。</w:t>
      </w:r>
    </w:p>
    <w:p w14:paraId="216122A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承包人提出的合理化建议降低了合同价格或者提高了工程经济效益的奖励的方法和金额为：按通用条款 10.5 执行。</w:t>
      </w:r>
    </w:p>
    <w:p w14:paraId="64C314F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82" w:name="_Toc14093"/>
      <w:bookmarkStart w:id="383" w:name="_Toc6089"/>
      <w:bookmarkStart w:id="384" w:name="_Toc20915"/>
      <w:r>
        <w:rPr>
          <w:rFonts w:hint="eastAsia"/>
          <w:color w:val="000000" w:themeColor="text1"/>
          <w:highlight w:val="none"/>
        </w:rPr>
        <w:t>10.7 暂估价</w:t>
      </w:r>
      <w:bookmarkEnd w:id="382"/>
      <w:bookmarkEnd w:id="383"/>
      <w:bookmarkEnd w:id="384"/>
    </w:p>
    <w:p w14:paraId="50BED8A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暂估价材料和工程设备的明细详见已标价工程量清单《材料（工程设备）暂估价格及调整表》（表 12-2）和《专业工程暂估价表》（表 12-3）。</w:t>
      </w:r>
    </w:p>
    <w:p w14:paraId="23B30A3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10.7.1 依法必须招标的暂估价项目</w:t>
      </w:r>
    </w:p>
    <w:p w14:paraId="36FBC03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对于依法必须招标的暂估价项目的确认和批准采取第</w:t>
      </w:r>
      <w:r>
        <w:rPr>
          <w:rFonts w:hint="eastAsia"/>
          <w:color w:val="000000" w:themeColor="text1"/>
          <w:highlight w:val="none"/>
          <w:u w:val="single"/>
        </w:rPr>
        <w:t xml:space="preserve"> / </w:t>
      </w:r>
      <w:r>
        <w:rPr>
          <w:rFonts w:hint="eastAsia"/>
          <w:color w:val="000000" w:themeColor="text1"/>
          <w:highlight w:val="none"/>
        </w:rPr>
        <w:t>种方式确定。</w:t>
      </w:r>
    </w:p>
    <w:p w14:paraId="3486E8C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10.7.2 不属于依法必须招标的暂估价项目</w:t>
      </w:r>
    </w:p>
    <w:p w14:paraId="0798B75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对于不属于依法必须招标的暂估价项目的确认和批准采取第</w:t>
      </w:r>
      <w:r>
        <w:rPr>
          <w:rFonts w:hint="eastAsia"/>
          <w:color w:val="000000" w:themeColor="text1"/>
          <w:highlight w:val="none"/>
          <w:u w:val="single"/>
        </w:rPr>
        <w:t xml:space="preserve"> / </w:t>
      </w:r>
      <w:r>
        <w:rPr>
          <w:rFonts w:hint="eastAsia"/>
          <w:color w:val="000000" w:themeColor="text1"/>
          <w:highlight w:val="none"/>
        </w:rPr>
        <w:t>种方式确定。</w:t>
      </w:r>
    </w:p>
    <w:p w14:paraId="35AE12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第 3 种方式：承包人直接实施的暂估价项目</w:t>
      </w:r>
    </w:p>
    <w:p w14:paraId="2EF38D6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承包人直接实施的暂估价项目的约定：</w:t>
      </w:r>
      <w:r>
        <w:rPr>
          <w:rFonts w:hint="eastAsia"/>
          <w:color w:val="000000" w:themeColor="text1"/>
          <w:highlight w:val="none"/>
          <w:u w:val="single"/>
        </w:rPr>
        <w:t xml:space="preserve"> / </w:t>
      </w:r>
      <w:r>
        <w:rPr>
          <w:rFonts w:hint="eastAsia"/>
          <w:color w:val="000000" w:themeColor="text1"/>
          <w:highlight w:val="none"/>
        </w:rPr>
        <w:t>。</w:t>
      </w:r>
    </w:p>
    <w:p w14:paraId="18B5FE9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85" w:name="_Toc2871"/>
      <w:bookmarkStart w:id="386" w:name="_Toc12631"/>
      <w:bookmarkStart w:id="387" w:name="_Toc17590"/>
      <w:r>
        <w:rPr>
          <w:rFonts w:hint="eastAsia"/>
          <w:color w:val="000000" w:themeColor="text1"/>
          <w:highlight w:val="none"/>
        </w:rPr>
        <w:t>10.8 暂列金额</w:t>
      </w:r>
      <w:bookmarkEnd w:id="385"/>
      <w:bookmarkEnd w:id="386"/>
      <w:bookmarkEnd w:id="387"/>
    </w:p>
    <w:p w14:paraId="045D58A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合同当事人关于暂列金额使用的约定：</w:t>
      </w:r>
      <w:r>
        <w:rPr>
          <w:rFonts w:hint="eastAsia"/>
          <w:color w:val="000000" w:themeColor="text1"/>
          <w:highlight w:val="none"/>
          <w:u w:val="single"/>
        </w:rPr>
        <w:t xml:space="preserve"> / </w:t>
      </w:r>
      <w:r>
        <w:rPr>
          <w:rFonts w:hint="eastAsia"/>
          <w:color w:val="000000" w:themeColor="text1"/>
          <w:highlight w:val="none"/>
        </w:rPr>
        <w:t>。</w:t>
      </w:r>
    </w:p>
    <w:p w14:paraId="39CB15A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88" w:name="_Toc15102"/>
      <w:bookmarkStart w:id="389" w:name="_Toc31071"/>
      <w:bookmarkStart w:id="390" w:name="_Toc27520"/>
      <w:bookmarkStart w:id="391" w:name="_Toc711"/>
      <w:r>
        <w:rPr>
          <w:rFonts w:hint="eastAsia"/>
          <w:color w:val="000000" w:themeColor="text1"/>
          <w:highlight w:val="none"/>
        </w:rPr>
        <w:t>11. 价格调整</w:t>
      </w:r>
      <w:bookmarkEnd w:id="388"/>
      <w:bookmarkEnd w:id="389"/>
      <w:bookmarkEnd w:id="390"/>
      <w:bookmarkEnd w:id="391"/>
      <w:r>
        <w:rPr>
          <w:rFonts w:hint="eastAsia"/>
          <w:color w:val="000000" w:themeColor="text1"/>
          <w:highlight w:val="none"/>
        </w:rPr>
        <w:t xml:space="preserve"> </w:t>
      </w:r>
    </w:p>
    <w:p w14:paraId="3CF791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92" w:name="_Toc4065"/>
      <w:bookmarkStart w:id="393" w:name="_Toc20807"/>
      <w:bookmarkStart w:id="394" w:name="_Toc25192"/>
      <w:r>
        <w:rPr>
          <w:rFonts w:hint="eastAsia"/>
          <w:color w:val="000000" w:themeColor="text1"/>
          <w:highlight w:val="none"/>
        </w:rPr>
        <w:t>11.1 市场价格波动引起的调整</w:t>
      </w:r>
      <w:bookmarkEnd w:id="392"/>
      <w:bookmarkEnd w:id="393"/>
      <w:bookmarkEnd w:id="394"/>
    </w:p>
    <w:p w14:paraId="10A6FB6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市场价格波动是否调整合同价格的约定：</w:t>
      </w:r>
      <w:r>
        <w:rPr>
          <w:rFonts w:hint="eastAsia"/>
          <w:color w:val="000000" w:themeColor="text1"/>
          <w:highlight w:val="none"/>
          <w:lang w:val="en-US" w:eastAsia="zh-CN"/>
        </w:rPr>
        <w:t xml:space="preserve"> </w:t>
      </w:r>
      <w:r>
        <w:rPr>
          <w:rFonts w:hint="eastAsia"/>
          <w:color w:val="000000" w:themeColor="text1"/>
          <w:highlight w:val="none"/>
        </w:rPr>
        <w:t>非施工单位原因造成的主要材料价差在</w:t>
      </w:r>
      <w:r>
        <w:rPr>
          <w:rFonts w:hint="eastAsia"/>
          <w:color w:val="000000" w:themeColor="text1"/>
          <w:highlight w:val="none"/>
          <w:u w:val="single"/>
        </w:rPr>
        <w:t xml:space="preserve"> 5%</w:t>
      </w:r>
      <w:r>
        <w:rPr>
          <w:rFonts w:hint="eastAsia"/>
          <w:color w:val="000000" w:themeColor="text1"/>
          <w:highlight w:val="none"/>
        </w:rPr>
        <w:t>以内（含</w:t>
      </w:r>
      <w:r>
        <w:rPr>
          <w:rFonts w:hint="eastAsia"/>
          <w:color w:val="000000" w:themeColor="text1"/>
          <w:highlight w:val="none"/>
          <w:u w:val="single"/>
        </w:rPr>
        <w:t xml:space="preserve"> 5%</w:t>
      </w:r>
      <w:r>
        <w:rPr>
          <w:rFonts w:hint="eastAsia"/>
          <w:color w:val="000000" w:themeColor="text1"/>
          <w:highlight w:val="none"/>
        </w:rPr>
        <w:t>）的，由施工单位承担；超过</w:t>
      </w:r>
      <w:r>
        <w:rPr>
          <w:rFonts w:hint="eastAsia"/>
          <w:color w:val="000000" w:themeColor="text1"/>
          <w:highlight w:val="none"/>
          <w:u w:val="single"/>
        </w:rPr>
        <w:t xml:space="preserve"> 5%</w:t>
      </w:r>
      <w:r>
        <w:rPr>
          <w:rFonts w:hint="eastAsia"/>
          <w:color w:val="000000" w:themeColor="text1"/>
          <w:highlight w:val="none"/>
        </w:rPr>
        <w:t>部分的价差，由建设单位承担</w:t>
      </w:r>
      <w:r>
        <w:rPr>
          <w:rFonts w:hint="eastAsia"/>
          <w:color w:val="000000" w:themeColor="text1"/>
          <w:highlight w:val="none"/>
          <w:lang w:val="en-US" w:eastAsia="zh-CN"/>
        </w:rPr>
        <w:t xml:space="preserve"> </w:t>
      </w:r>
      <w:r>
        <w:rPr>
          <w:rFonts w:hint="eastAsia"/>
          <w:color w:val="000000" w:themeColor="text1"/>
          <w:highlight w:val="none"/>
        </w:rPr>
        <w:t xml:space="preserve">； </w:t>
      </w:r>
    </w:p>
    <w:p w14:paraId="1EB814A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因市场价格波动调整合同价格，采用以下第 2 种方式对合同价格进行调整：</w:t>
      </w:r>
    </w:p>
    <w:p w14:paraId="030431E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第 1 种方式：采用价格指数进行价格调整。</w:t>
      </w:r>
    </w:p>
    <w:p w14:paraId="2888B35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关于各可调因子、定值和变值权重，以及基本价格指数及其来源的约定：</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rPr>
        <w:t xml:space="preserve">； </w:t>
      </w:r>
    </w:p>
    <w:p w14:paraId="1896141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第 2 种方式：采用造价信息进行价格调整。</w:t>
      </w:r>
    </w:p>
    <w:p w14:paraId="7EBABF9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允许调整主要材料和工程设备、基期价格、风险系数、投标报价详见《允许调整主要材料和工程设备一览表》（表-22）,价差调整部分仅计算税金，除此表列明的材料、设备外，其余材料设备价差原则上不予调整。</w:t>
      </w:r>
    </w:p>
    <w:p w14:paraId="2E3D73F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（2）主要材料和工程设备确认价：</w:t>
      </w:r>
    </w:p>
    <w:p w14:paraId="6A009BE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按施工期间《 河池市建设工程造价信息》材料信息价的加权平均价计算，信息价没有的按通用条款规定确定。</w:t>
      </w:r>
    </w:p>
    <w:p w14:paraId="416070F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（3）价差计算方法：</w:t>
      </w:r>
    </w:p>
    <w:p w14:paraId="3979A9A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①《允许调整主要材料和工程设备一览表》中载明的材料和设备投标报价低于基准价格的：合同履行期间材料和设备单价涨幅以基准价格为基础超过约定的风险范围时，或材料和设备单价跌幅以投标报价为基础超过约定的风险范围时，对其超过部分进行价差调整，价差计算公式：价格上涨价差=确认价-基准价*（1+风险系数），价格下跌价差=确认价-投标报价*（1+风险系数）。</w:t>
      </w:r>
    </w:p>
    <w:p w14:paraId="3CA2FB0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②承包人在《允许调整主要材料和工程设备一览表》中载明的材料和设备投标报价高于基准价格的：合同履行期间材料和设备单价跌幅以基准价格为基础超过约定的风险范围时，或材料和设备单价涨幅以投标报价为基础超过约定的风险范围时，对其超过部分进行价差调整。价差计算公式：价格上涨价差=确认价-投标报价*（1+风险系数），价格下跌价差=确认价-基准价*（1+风险系数。）</w:t>
      </w:r>
    </w:p>
    <w:p w14:paraId="6750A8E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rPr>
        <w:t>③承包人在《允许调整主要材料和工程设备一览表》中载明的材料和设备单价等于基准单价的：合同履行期间材料和设备单价涨跌幅以基准单价为基础超过约定的风险范围时，对其超过部分进行价差调整。价差计算公式：上涨或下跌价差=确认价-基准单价*（1+风险系数））</w:t>
      </w:r>
      <w:r>
        <w:rPr>
          <w:rFonts w:hint="eastAsia"/>
          <w:color w:val="000000" w:themeColor="text1"/>
          <w:highlight w:val="none"/>
          <w:lang w:eastAsia="zh-CN"/>
        </w:rPr>
        <w:t>。</w:t>
      </w:r>
    </w:p>
    <w:p w14:paraId="28FF6A7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第 3 种方式：</w:t>
      </w:r>
      <w:r>
        <w:rPr>
          <w:rFonts w:hint="eastAsia"/>
          <w:color w:val="000000" w:themeColor="text1"/>
          <w:highlight w:val="none"/>
          <w:u w:val="single"/>
        </w:rPr>
        <w:t xml:space="preserve"> / </w:t>
      </w:r>
      <w:r>
        <w:rPr>
          <w:rFonts w:hint="eastAsia"/>
          <w:color w:val="000000" w:themeColor="text1"/>
          <w:highlight w:val="none"/>
        </w:rPr>
        <w:t xml:space="preserve">。 </w:t>
      </w:r>
    </w:p>
    <w:p w14:paraId="690E085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95" w:name="_Toc22076"/>
      <w:bookmarkStart w:id="396" w:name="_Toc30002"/>
      <w:bookmarkStart w:id="397" w:name="_Toc27952"/>
      <w:bookmarkStart w:id="398" w:name="_Toc2333"/>
      <w:r>
        <w:rPr>
          <w:rFonts w:hint="eastAsia"/>
          <w:color w:val="000000" w:themeColor="text1"/>
          <w:highlight w:val="none"/>
        </w:rPr>
        <w:t>12. 合同价格、计量与支付</w:t>
      </w:r>
      <w:bookmarkEnd w:id="395"/>
      <w:bookmarkEnd w:id="396"/>
      <w:bookmarkEnd w:id="397"/>
      <w:bookmarkEnd w:id="398"/>
      <w:r>
        <w:rPr>
          <w:rFonts w:hint="eastAsia"/>
          <w:color w:val="000000" w:themeColor="text1"/>
          <w:highlight w:val="none"/>
        </w:rPr>
        <w:t xml:space="preserve"> </w:t>
      </w:r>
    </w:p>
    <w:p w14:paraId="79427D1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399" w:name="_Toc9331"/>
      <w:bookmarkStart w:id="400" w:name="_Toc14994"/>
      <w:bookmarkStart w:id="401" w:name="_Toc7838"/>
      <w:r>
        <w:rPr>
          <w:rFonts w:hint="eastAsia"/>
          <w:color w:val="000000" w:themeColor="text1"/>
          <w:highlight w:val="none"/>
        </w:rPr>
        <w:t>12.1 合同价格形式</w:t>
      </w:r>
      <w:bookmarkEnd w:id="399"/>
      <w:bookmarkEnd w:id="400"/>
      <w:bookmarkEnd w:id="401"/>
    </w:p>
    <w:p w14:paraId="3AD4055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本工程采用（1）合同价格形式，合同价格包含增值税，本工程计价时采用的增值税计税方法为：一般计税法。</w:t>
      </w:r>
    </w:p>
    <w:p w14:paraId="70729FE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（1）单价合同。</w:t>
      </w:r>
    </w:p>
    <w:p w14:paraId="4DE16FE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采用综合单价合同方式时，工程量按建设单位、监理单位、施工单位三方确认的竣工图结算。</w:t>
      </w:r>
    </w:p>
    <w:p w14:paraId="3FD5465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综合单价包含的风险范围：除工程变更、项目特征不符、工程量清单缺项、工程量偏差、政策性调整、本工程《承包人提供主要材料和设备一览表》中约定的材料和设备价格变动风险以外的其他风险因素。</w:t>
      </w:r>
    </w:p>
    <w:p w14:paraId="49DD786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风险范围以外合同价格的调整方法：</w:t>
      </w:r>
    </w:p>
    <w:p w14:paraId="44AA072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①工程变更、项目特征不符、工程量清单缺项：按专用条款10.4.1变更估价原则的约定调整。</w:t>
      </w:r>
    </w:p>
    <w:p w14:paraId="1E99F52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②工程量偏差：按1.13工程量清单错误修正的约定调整。</w:t>
      </w:r>
    </w:p>
    <w:p w14:paraId="567438D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③政策性调整：按自治区住房城乡建设厅或工程所在地住房城乡建设主管部门颁布的文件执行。</w:t>
      </w:r>
    </w:p>
    <w:p w14:paraId="0F17172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④材料价格风险：按专用条款11.1的约定调整。</w:t>
      </w:r>
    </w:p>
    <w:p w14:paraId="41803D2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⑤其它：按实际发生的工程量进行结算</w:t>
      </w:r>
      <w:r>
        <w:rPr>
          <w:rFonts w:hint="eastAsia"/>
          <w:color w:val="000000" w:themeColor="text1"/>
          <w:highlight w:val="none"/>
          <w:lang w:val="en-US" w:eastAsia="zh-CN"/>
        </w:rPr>
        <w:t xml:space="preserve"> </w:t>
      </w:r>
      <w:r>
        <w:rPr>
          <w:rFonts w:hint="eastAsia"/>
          <w:color w:val="000000" w:themeColor="text1"/>
          <w:highlight w:val="none"/>
        </w:rPr>
        <w:t>。</w:t>
      </w:r>
    </w:p>
    <w:p w14:paraId="7404783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（2）总价合同。</w:t>
      </w:r>
    </w:p>
    <w:p w14:paraId="64FC33B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总价包含的风险范围：包含除工程变更、政策性调整、本工程《承包人提供主要材料和设备一览表》中约定的材料和设备价格变动风险以外的其他风险。除工程变更外，结算时不再对招标施工图对应的工程量重新计量。</w:t>
      </w:r>
    </w:p>
    <w:p w14:paraId="076DE05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风险范围以外合同价格的调整方法：</w:t>
      </w:r>
    </w:p>
    <w:p w14:paraId="486A03D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①工程变更：按专用条款10.4.1变更估价原则的约定调整。</w:t>
      </w:r>
    </w:p>
    <w:p w14:paraId="1EDA2C4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②政策性调整：按自治区住房城乡建设厅或工程所在地住房城乡建设主管部门颁布的文件执行。</w:t>
      </w:r>
    </w:p>
    <w:p w14:paraId="2842401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③材料价格风险：按专用条款11.1的约定调整。</w:t>
      </w:r>
    </w:p>
    <w:p w14:paraId="2119A31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02" w:name="_Toc22825"/>
      <w:bookmarkStart w:id="403" w:name="_Toc25768"/>
      <w:bookmarkStart w:id="404" w:name="_Toc25598"/>
      <w:bookmarkStart w:id="405" w:name="_Toc41"/>
      <w:r>
        <w:rPr>
          <w:rFonts w:hint="eastAsia"/>
          <w:color w:val="000000" w:themeColor="text1"/>
          <w:highlight w:val="none"/>
        </w:rPr>
        <w:t>4 其它：</w:t>
      </w:r>
      <w:r>
        <w:rPr>
          <w:rFonts w:hint="eastAsia"/>
          <w:color w:val="000000" w:themeColor="text1"/>
          <w:highlight w:val="none"/>
          <w:u w:val="single"/>
        </w:rPr>
        <w:t xml:space="preserve"> /</w:t>
      </w:r>
      <w:r>
        <w:rPr>
          <w:rFonts w:hint="eastAsia"/>
          <w:color w:val="000000" w:themeColor="text1"/>
          <w:highlight w:val="none"/>
        </w:rPr>
        <w:t xml:space="preserve"> 。</w:t>
      </w:r>
      <w:bookmarkEnd w:id="402"/>
      <w:bookmarkEnd w:id="403"/>
      <w:bookmarkEnd w:id="404"/>
      <w:bookmarkEnd w:id="405"/>
    </w:p>
    <w:p w14:paraId="5E82355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06" w:name="_Toc4967"/>
      <w:bookmarkStart w:id="407" w:name="_Toc2913"/>
      <w:bookmarkStart w:id="408" w:name="_Toc365"/>
      <w:r>
        <w:rPr>
          <w:rFonts w:hint="eastAsia"/>
          <w:color w:val="000000" w:themeColor="text1"/>
          <w:highlight w:val="none"/>
        </w:rPr>
        <w:t>（3）其他价格方式：</w:t>
      </w:r>
      <w:r>
        <w:rPr>
          <w:rFonts w:hint="eastAsia"/>
          <w:color w:val="000000" w:themeColor="text1"/>
          <w:highlight w:val="none"/>
          <w:u w:val="single"/>
        </w:rPr>
        <w:t xml:space="preserve"> /</w:t>
      </w:r>
      <w:r>
        <w:rPr>
          <w:rFonts w:hint="eastAsia"/>
          <w:color w:val="000000" w:themeColor="text1"/>
          <w:highlight w:val="none"/>
        </w:rPr>
        <w:t xml:space="preserve"> 。</w:t>
      </w:r>
      <w:bookmarkEnd w:id="406"/>
      <w:bookmarkEnd w:id="407"/>
      <w:bookmarkEnd w:id="408"/>
    </w:p>
    <w:p w14:paraId="4EA88F7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12.2 预付款</w:t>
      </w:r>
    </w:p>
    <w:p w14:paraId="3992AC9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12.2.1 预付款的支付</w:t>
      </w:r>
    </w:p>
    <w:p w14:paraId="15A6BD1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u w:val="single"/>
        </w:rPr>
      </w:pPr>
      <w:r>
        <w:rPr>
          <w:rFonts w:hint="eastAsia"/>
          <w:color w:val="000000" w:themeColor="text1"/>
          <w:highlight w:val="none"/>
          <w:u w:val="none"/>
        </w:rPr>
        <w:t>预付款支付比例或金额：</w:t>
      </w:r>
      <w:r>
        <w:rPr>
          <w:rFonts w:hint="eastAsia"/>
          <w:color w:val="000000" w:themeColor="text1"/>
          <w:highlight w:val="none"/>
          <w:u w:val="single"/>
          <w:lang w:val="en-US" w:eastAsia="zh-CN"/>
        </w:rPr>
        <w:t>0</w:t>
      </w:r>
      <w:r>
        <w:rPr>
          <w:rFonts w:hint="eastAsia"/>
          <w:color w:val="000000" w:themeColor="text1"/>
          <w:highlight w:val="none"/>
          <w:u w:val="single"/>
        </w:rPr>
        <w:t>。</w:t>
      </w:r>
    </w:p>
    <w:p w14:paraId="45988EA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预付款支付期限：</w:t>
      </w:r>
      <w:r>
        <w:rPr>
          <w:rFonts w:hint="eastAsia"/>
          <w:color w:val="000000" w:themeColor="text1"/>
          <w:highlight w:val="none"/>
          <w:u w:val="single"/>
          <w:lang w:eastAsia="zh-CN"/>
        </w:rPr>
        <w:t>项目进场开工后</w:t>
      </w:r>
      <w:r>
        <w:rPr>
          <w:rFonts w:hint="eastAsia"/>
          <w:color w:val="000000" w:themeColor="text1"/>
          <w:highlight w:val="none"/>
          <w:u w:val="single"/>
          <w:lang w:val="en-US" w:eastAsia="zh-CN"/>
        </w:rPr>
        <w:t>15个工作日内</w:t>
      </w:r>
      <w:r>
        <w:rPr>
          <w:rFonts w:hint="eastAsia"/>
          <w:color w:val="000000" w:themeColor="text1"/>
          <w:highlight w:val="none"/>
          <w:u w:val="single"/>
        </w:rPr>
        <w:t>。</w:t>
      </w:r>
    </w:p>
    <w:p w14:paraId="190FE6C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u w:val="single"/>
        </w:rPr>
        <w:t>预付款扣回的方式：</w:t>
      </w:r>
      <w:r>
        <w:rPr>
          <w:rFonts w:hint="eastAsia"/>
          <w:color w:val="000000" w:themeColor="text1"/>
          <w:highlight w:val="none"/>
          <w:u w:val="single"/>
          <w:lang w:val="en-US" w:eastAsia="zh-CN"/>
        </w:rPr>
        <w:t xml:space="preserve">   /          </w:t>
      </w:r>
      <w:r>
        <w:rPr>
          <w:rFonts w:hint="eastAsia"/>
          <w:color w:val="000000" w:themeColor="text1"/>
          <w:highlight w:val="none"/>
        </w:rPr>
        <w:t>。</w:t>
      </w:r>
    </w:p>
    <w:p w14:paraId="20B4513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12.2.2 预付款担保</w:t>
      </w:r>
    </w:p>
    <w:p w14:paraId="6BAD90C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承包人提交预付款担保的期限：</w:t>
      </w:r>
      <w:r>
        <w:rPr>
          <w:rFonts w:hint="eastAsia"/>
          <w:color w:val="000000" w:themeColor="text1"/>
          <w:highlight w:val="none"/>
          <w:u w:val="single"/>
          <w:lang w:val="en-US" w:eastAsia="zh-CN"/>
        </w:rPr>
        <w:t>/</w:t>
      </w:r>
      <w:r>
        <w:rPr>
          <w:rFonts w:hint="eastAsia"/>
          <w:color w:val="000000" w:themeColor="text1"/>
          <w:highlight w:val="none"/>
        </w:rPr>
        <w:t>天。</w:t>
      </w:r>
    </w:p>
    <w:p w14:paraId="538D314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预付款担保的形式为：可以是银行转账、电汇或网上支付、保函（银行保函、电子保函、保证保险保函、工程担保保函）等形式。</w:t>
      </w:r>
    </w:p>
    <w:p w14:paraId="6B075EA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rPr>
        <w:t>预付款支付申请（核准）表见合同附件</w:t>
      </w:r>
      <w:r>
        <w:rPr>
          <w:rFonts w:hint="eastAsia"/>
          <w:color w:val="000000" w:themeColor="text1"/>
          <w:highlight w:val="none"/>
          <w:lang w:val="en-US" w:eastAsia="zh-CN"/>
        </w:rPr>
        <w:t>6</w:t>
      </w:r>
      <w:r>
        <w:rPr>
          <w:rFonts w:hint="eastAsia"/>
          <w:color w:val="000000" w:themeColor="text1"/>
          <w:highlight w:val="none"/>
          <w:lang w:eastAsia="zh-CN"/>
        </w:rPr>
        <w:t>。</w:t>
      </w:r>
    </w:p>
    <w:p w14:paraId="73913FF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12.3 计量</w:t>
      </w:r>
    </w:p>
    <w:p w14:paraId="2338613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12.3.1 计量原则</w:t>
      </w:r>
    </w:p>
    <w:p w14:paraId="2E17CEC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工程量计算规则：工程的计量均以《建设工程工程量清单计价规范》（GB50500－2013）和及其广西壮族自治区实施细则、《建设工程工程量清单计算规范》（GB50854~50862－2013）及其广西实施细则、本工程补充项目清单为准。</w:t>
      </w:r>
    </w:p>
    <w:p w14:paraId="201E51C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12.3.2 计量周期</w:t>
      </w:r>
    </w:p>
    <w:p w14:paraId="0711A9B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关于计量周期的约定：每月 </w:t>
      </w:r>
      <w:r>
        <w:rPr>
          <w:rFonts w:hint="eastAsia"/>
          <w:color w:val="000000" w:themeColor="text1"/>
          <w:highlight w:val="none"/>
          <w:u w:val="single"/>
        </w:rPr>
        <w:t>25</w:t>
      </w:r>
      <w:r>
        <w:rPr>
          <w:rFonts w:hint="eastAsia"/>
          <w:color w:val="000000" w:themeColor="text1"/>
          <w:highlight w:val="none"/>
        </w:rPr>
        <w:t xml:space="preserve"> 日前。</w:t>
      </w:r>
    </w:p>
    <w:p w14:paraId="6FAE681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12.3.3 单价合同的计量</w:t>
      </w:r>
    </w:p>
    <w:p w14:paraId="5F586C3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关于单价合同计量的约定：</w:t>
      </w:r>
    </w:p>
    <w:p w14:paraId="22CBE83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 工程量清单所列的工程量，不能作为承包人按合同履行其责任依据，实际施工中发生的工程量增加或减少并不影响承包人履行合同的责任，工程结算以完成的实际工程量为准。</w:t>
      </w:r>
    </w:p>
    <w:p w14:paraId="0A984B4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 除另有规定外，工程师应按照合同通过计量来核实确定已完成的工程量和价款，承包人应得到该价款扣除保留金后的金额。当工程师要对已完工的工程量进行计量时，应适时地通知承包人参加。</w:t>
      </w:r>
    </w:p>
    <w:p w14:paraId="24866E5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12.3.4 总价合同的计量</w:t>
      </w:r>
    </w:p>
    <w:p w14:paraId="26E095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（1）总价合同计量约定：进度款按支付分解表支付，支付分解表在招标完成后签合同之前制定，具体详见本专用合同条款 12.4.6。</w:t>
      </w:r>
    </w:p>
    <w:p w14:paraId="6D7827F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12.3.6 其他价格形式合同的计量</w:t>
      </w:r>
    </w:p>
    <w:p w14:paraId="7ED8EEB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其他价格形式的计量方式和程序：</w:t>
      </w:r>
      <w:r>
        <w:rPr>
          <w:rFonts w:hint="eastAsia"/>
          <w:color w:val="000000" w:themeColor="text1"/>
          <w:highlight w:val="none"/>
          <w:u w:val="single"/>
        </w:rPr>
        <w:t xml:space="preserve"> / </w:t>
      </w:r>
      <w:r>
        <w:rPr>
          <w:rFonts w:hint="eastAsia"/>
          <w:color w:val="000000" w:themeColor="text1"/>
          <w:highlight w:val="none"/>
        </w:rPr>
        <w:t>。</w:t>
      </w:r>
    </w:p>
    <w:p w14:paraId="6F1EA7C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12.4 工程进度款支付</w:t>
      </w:r>
    </w:p>
    <w:p w14:paraId="429F345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政府机关、事业单位、国有企业建设工程进度款支付应不低于已完成工程价款的</w:t>
      </w:r>
      <w:r>
        <w:rPr>
          <w:rFonts w:hint="eastAsia"/>
          <w:color w:val="000000" w:themeColor="text1"/>
          <w:highlight w:val="none"/>
          <w:u w:val="single"/>
        </w:rPr>
        <w:t>80%</w:t>
      </w:r>
      <w:r>
        <w:rPr>
          <w:rFonts w:hint="eastAsia"/>
          <w:color w:val="000000" w:themeColor="text1"/>
          <w:highlight w:val="none"/>
        </w:rPr>
        <w:t>；同时，在确保不超出工程总概(预) 算以及工程决(结)算工作顺利开展的前提下，除按合同约定保留不超过工程价款总额</w:t>
      </w:r>
      <w:r>
        <w:rPr>
          <w:rFonts w:hint="eastAsia"/>
          <w:color w:val="000000" w:themeColor="text1"/>
          <w:highlight w:val="none"/>
          <w:u w:val="single"/>
        </w:rPr>
        <w:t>3%</w:t>
      </w:r>
      <w:r>
        <w:rPr>
          <w:rFonts w:hint="eastAsia"/>
          <w:color w:val="000000" w:themeColor="text1"/>
          <w:highlight w:val="none"/>
        </w:rPr>
        <w:t>的质量保证金外，进度款支付比例可由发承包双方根据项目实际情况自行确定。在结算过程中，若发生进度款支付超出实际已完成工程价款的情况，承包单位应按规定在结算后30日内向发包单位返还多收到的工程进度款。</w:t>
      </w:r>
    </w:p>
    <w:p w14:paraId="3DB1853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12.4.1 付款周期</w:t>
      </w:r>
    </w:p>
    <w:p w14:paraId="7CAA6BA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（1）工程完成100%的工程量;待竣工验收合格后，发包方支付至合同价款的</w:t>
      </w:r>
      <w:r>
        <w:rPr>
          <w:rFonts w:hint="eastAsia"/>
          <w:color w:val="000000" w:themeColor="text1"/>
          <w:highlight w:val="none"/>
          <w:lang w:val="en-US" w:eastAsia="zh-CN"/>
        </w:rPr>
        <w:t>50</w:t>
      </w:r>
      <w:r>
        <w:rPr>
          <w:rFonts w:hint="eastAsia"/>
          <w:color w:val="000000" w:themeColor="text1"/>
          <w:highlight w:val="none"/>
        </w:rPr>
        <w:t>%;</w:t>
      </w:r>
      <w:r>
        <w:rPr>
          <w:rFonts w:hint="eastAsia"/>
          <w:color w:val="000000" w:themeColor="text1"/>
          <w:highlight w:val="none"/>
          <w:lang w:val="en-US" w:eastAsia="zh-CN"/>
        </w:rPr>
        <w:t>待项目结算审核后按审核结果支付至审核价款的97%。</w:t>
      </w:r>
      <w:r>
        <w:rPr>
          <w:rFonts w:hint="eastAsia"/>
          <w:color w:val="000000" w:themeColor="text1"/>
          <w:highlight w:val="none"/>
        </w:rPr>
        <w:t xml:space="preserve">合同价3%作为工程质量保证金，质保期满后无息退还给承包方。 </w:t>
      </w:r>
    </w:p>
    <w:p w14:paraId="7D00D3F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w:t>
      </w:r>
      <w:r>
        <w:rPr>
          <w:rFonts w:hint="eastAsia"/>
          <w:color w:val="000000" w:themeColor="text1"/>
          <w:highlight w:val="none"/>
          <w:lang w:val="en-US" w:eastAsia="zh-CN"/>
        </w:rPr>
        <w:t>2</w:t>
      </w:r>
      <w:r>
        <w:rPr>
          <w:rFonts w:hint="eastAsia"/>
          <w:color w:val="000000" w:themeColor="text1"/>
          <w:highlight w:val="none"/>
        </w:rPr>
        <w:t>）合同约定的工程质量缺陷责任期(最长不超过</w:t>
      </w:r>
      <w:r>
        <w:rPr>
          <w:rFonts w:hint="eastAsia"/>
          <w:color w:val="000000" w:themeColor="text1"/>
          <w:highlight w:val="none"/>
          <w:lang w:val="en-US" w:eastAsia="zh-CN"/>
        </w:rPr>
        <w:t>2</w:t>
      </w:r>
      <w:r>
        <w:rPr>
          <w:rFonts w:hint="eastAsia"/>
          <w:color w:val="000000" w:themeColor="text1"/>
          <w:highlight w:val="none"/>
        </w:rPr>
        <w:t>年) 满后由承包人向发包人提出返还保证金的申请，发包人在接到承包人返还保证金申请后，于14天内会同承包人按照合同约定的内容进行核实。如无异议，发包人在核实后14天内将保证金</w:t>
      </w:r>
      <w:r>
        <w:rPr>
          <w:rFonts w:hint="eastAsia"/>
          <w:color w:val="000000" w:themeColor="text1"/>
          <w:highlight w:val="none"/>
          <w:lang w:eastAsia="zh-CN"/>
        </w:rPr>
        <w:t>一次性</w:t>
      </w:r>
      <w:r>
        <w:rPr>
          <w:rFonts w:hint="eastAsia"/>
          <w:color w:val="000000" w:themeColor="text1"/>
          <w:highlight w:val="none"/>
        </w:rPr>
        <w:t>返还承包人，逾期未返还的，依法承担违约 责任。发包人在接到承包人返还保证金申请后14天内不予答复，经催告后14天内仍不予答复，视同认可承包人的返还保证金申请。</w:t>
      </w:r>
    </w:p>
    <w:p w14:paraId="33DF2D8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12.4.2 进度付款申请单的编制</w:t>
      </w:r>
    </w:p>
    <w:p w14:paraId="5347EB9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关于进度付款申请单编制的约定：按通用条款执行。</w:t>
      </w:r>
    </w:p>
    <w:p w14:paraId="0C3638B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12.4.3 进度付款申请单的提交</w:t>
      </w:r>
    </w:p>
    <w:p w14:paraId="6D2C6C4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 单价合同进度付款申请单提交的约定：按通用条款执行。</w:t>
      </w:r>
    </w:p>
    <w:p w14:paraId="41D7F74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 总价合同进度付款申请单提交的约定： 无 。</w:t>
      </w:r>
    </w:p>
    <w:p w14:paraId="5884253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 其他价格形式合同进度付款申请单提交的约定： 无 。</w:t>
      </w:r>
    </w:p>
    <w:p w14:paraId="395D757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12.4.4 进度款审核和支付</w:t>
      </w:r>
    </w:p>
    <w:p w14:paraId="45D5468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09" w:name="_Toc14690"/>
      <w:bookmarkStart w:id="410" w:name="_Toc30783"/>
      <w:bookmarkStart w:id="411" w:name="_Toc10163"/>
      <w:r>
        <w:rPr>
          <w:rFonts w:hint="eastAsia"/>
          <w:color w:val="000000" w:themeColor="text1"/>
          <w:highlight w:val="none"/>
        </w:rPr>
        <w:t>(1) 监理人审查并报送发包人的期限：</w:t>
      </w:r>
      <w:r>
        <w:rPr>
          <w:rFonts w:hint="eastAsia"/>
          <w:color w:val="000000" w:themeColor="text1"/>
          <w:highlight w:val="none"/>
          <w:lang w:val="en-US" w:eastAsia="zh-CN"/>
        </w:rPr>
        <w:t>7天</w:t>
      </w:r>
      <w:r>
        <w:rPr>
          <w:rFonts w:hint="eastAsia"/>
          <w:color w:val="000000" w:themeColor="text1"/>
          <w:highlight w:val="none"/>
        </w:rPr>
        <w:t>。</w:t>
      </w:r>
      <w:bookmarkEnd w:id="409"/>
      <w:bookmarkEnd w:id="410"/>
      <w:bookmarkEnd w:id="411"/>
    </w:p>
    <w:p w14:paraId="16CB503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发包人完成审批并签发进度款支付证书的期限：</w:t>
      </w:r>
      <w:r>
        <w:rPr>
          <w:rFonts w:hint="eastAsia"/>
          <w:color w:val="000000" w:themeColor="text1"/>
          <w:highlight w:val="none"/>
          <w:lang w:val="en-US" w:eastAsia="zh-CN"/>
        </w:rPr>
        <w:t>14天</w:t>
      </w:r>
      <w:r>
        <w:rPr>
          <w:rFonts w:hint="eastAsia"/>
          <w:color w:val="000000" w:themeColor="text1"/>
          <w:highlight w:val="none"/>
        </w:rPr>
        <w:t>。</w:t>
      </w:r>
    </w:p>
    <w:p w14:paraId="7CE561A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12" w:name="_Toc30961"/>
      <w:bookmarkStart w:id="413" w:name="_Toc25305"/>
      <w:bookmarkStart w:id="414" w:name="_Toc5662"/>
      <w:r>
        <w:rPr>
          <w:rFonts w:hint="eastAsia"/>
          <w:color w:val="000000" w:themeColor="text1"/>
          <w:highlight w:val="none"/>
        </w:rPr>
        <w:t>(2) 发包人支付进度款的期限：</w:t>
      </w:r>
      <w:r>
        <w:rPr>
          <w:rFonts w:hint="eastAsia"/>
          <w:color w:val="000000" w:themeColor="text1"/>
          <w:highlight w:val="none"/>
          <w:lang w:val="en-US" w:eastAsia="zh-CN"/>
        </w:rPr>
        <w:t>28天</w:t>
      </w:r>
      <w:r>
        <w:rPr>
          <w:rFonts w:hint="eastAsia"/>
          <w:color w:val="000000" w:themeColor="text1"/>
          <w:highlight w:val="none"/>
        </w:rPr>
        <w:t>。</w:t>
      </w:r>
      <w:bookmarkEnd w:id="412"/>
      <w:bookmarkEnd w:id="413"/>
      <w:bookmarkEnd w:id="414"/>
    </w:p>
    <w:p w14:paraId="25E9A28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发包人逾期支付进度款的违约金的计算方式： </w:t>
      </w:r>
      <w:r>
        <w:rPr>
          <w:rFonts w:hint="eastAsia"/>
          <w:color w:val="000000" w:themeColor="text1"/>
          <w:highlight w:val="none"/>
          <w:lang w:val="en-US" w:eastAsia="zh-CN"/>
        </w:rPr>
        <w:t>按专用合同条款16.1.2执行</w:t>
      </w:r>
      <w:r>
        <w:rPr>
          <w:rFonts w:hint="eastAsia"/>
          <w:color w:val="000000" w:themeColor="text1"/>
          <w:highlight w:val="none"/>
        </w:rPr>
        <w:t xml:space="preserve"> 。 </w:t>
      </w:r>
    </w:p>
    <w:p w14:paraId="19055C7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进度款支付方式：银行转账。进度款支付申请(核准)表见合同附件</w:t>
      </w:r>
      <w:r>
        <w:rPr>
          <w:rFonts w:hint="eastAsia"/>
          <w:color w:val="000000" w:themeColor="text1"/>
          <w:highlight w:val="none"/>
          <w:lang w:val="en-US" w:eastAsia="zh-CN"/>
        </w:rPr>
        <w:t>7</w:t>
      </w:r>
      <w:r>
        <w:rPr>
          <w:rFonts w:hint="eastAsia"/>
          <w:color w:val="000000" w:themeColor="text1"/>
          <w:highlight w:val="none"/>
        </w:rPr>
        <w:t>。</w:t>
      </w:r>
    </w:p>
    <w:p w14:paraId="744C2B1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15" w:name="_Toc11317"/>
      <w:bookmarkStart w:id="416" w:name="_Toc27481"/>
      <w:bookmarkStart w:id="417" w:name="_Toc18647"/>
      <w:r>
        <w:rPr>
          <w:rFonts w:hint="eastAsia"/>
          <w:color w:val="000000" w:themeColor="text1"/>
          <w:highlight w:val="none"/>
        </w:rPr>
        <w:t>(3) 农民工工资支付</w:t>
      </w:r>
      <w:bookmarkEnd w:id="415"/>
      <w:bookmarkEnd w:id="416"/>
      <w:bookmarkEnd w:id="417"/>
    </w:p>
    <w:p w14:paraId="22C8A2A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1) 人工费用是指发包人向承包人专用账户拨付的专项用于支付农民工工资的工程款。农民工工资专用账户是指承包人在工程建设项目所在地银行业金融机构(简称银行 ) 开立的， 专项用于支付农民工工资的专用存款账户。 </w:t>
      </w:r>
    </w:p>
    <w:p w14:paraId="556859F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2)人工费应应与工程进度款分帐管理。必须按时足额支付，人工费拨付周期不得超过1个月， 最少每月支付一次，无工程款申请的月份，承包人单独上报人工费划拨申请；若因发包人未按照合同约定划拨工程款项导致拖欠工资的，由发包人以未结清的工程款项为限先行垫付所拖欠的工资；承包人向发包人申请工程进度款时必须把农民工工资部分单独列明，如果未单独列明，监理单位不得签支付证书等支付工程款的手续，发包人单位不得审批和支付工程款。发包人必须把工程款分帐出来的人工费转入承包人农民工工资支付专用账户，转入农民工工资支付专用 账户环节必须有银行流水凭证。</w:t>
      </w:r>
    </w:p>
    <w:p w14:paraId="7476195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 发包人依据工程进度，审核承包人申报的工程进度款，按照与承包人约定的人工费支付比例</w:t>
      </w:r>
      <w:r>
        <w:rPr>
          <w:rFonts w:hint="eastAsia"/>
          <w:color w:val="000000" w:themeColor="text1"/>
          <w:highlight w:val="none"/>
          <w:lang w:eastAsia="zh-CN"/>
        </w:rPr>
        <w:t>不低于</w:t>
      </w:r>
      <w:r>
        <w:rPr>
          <w:rFonts w:hint="eastAsia"/>
          <w:color w:val="000000" w:themeColor="text1"/>
          <w:highlight w:val="none"/>
        </w:rPr>
        <w:t>25%，将人工费及时足额拨付至承包人的农民工工资专用账户，其余工程进度款项由发包人支付到承包人的单位基本户。</w:t>
      </w:r>
    </w:p>
    <w:p w14:paraId="5444577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 工程建设领域总包单位对农民工工资支付负总责，推行分包单位农民工工资委托总包单位代 发制度(以下简称总包代发制度)。工程建设项目施行总包代发制度的，总包单位与分包单位 签订委托工资支付协议。</w:t>
      </w:r>
    </w:p>
    <w:p w14:paraId="32A0917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5) 凡未向付款单位提供农民工工资专用账户的，或者请款单位在申请工程进度款时未将人工费单列的，付款单位有权拒绝支付工程进度款。 </w:t>
      </w:r>
    </w:p>
    <w:p w14:paraId="1B130F7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6)人工费使用要求：专款专用， 除发放农民工工资外，不得用于其他用途。</w:t>
      </w:r>
    </w:p>
    <w:p w14:paraId="5F66C6F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 承包人将人工费支付情况定期报告发包人和监理单位，并提供相应的材料接受建设行政主管 部门和劳动保障行政主管部门对此事项监管。</w:t>
      </w:r>
    </w:p>
    <w:p w14:paraId="4FF4DE2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8)人工费支付专用账户：</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；专用账号：</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；专用账户开户银行名称：</w:t>
      </w:r>
      <w:r>
        <w:rPr>
          <w:rFonts w:hint="eastAsia"/>
          <w:color w:val="000000" w:themeColor="text1"/>
          <w:highlight w:val="none"/>
          <w:u w:val="single"/>
          <w:lang w:val="en-US" w:eastAsia="zh-CN"/>
        </w:rPr>
        <w:t xml:space="preserve">                             </w:t>
      </w:r>
      <w:r>
        <w:rPr>
          <w:rFonts w:hint="eastAsia"/>
          <w:color w:val="000000" w:themeColor="text1"/>
          <w:highlight w:val="none"/>
          <w:lang w:val="en-US" w:eastAsia="zh-CN"/>
        </w:rPr>
        <w:t>。</w:t>
      </w:r>
    </w:p>
    <w:p w14:paraId="40A07F0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12.4.6 支付分解表的编制</w:t>
      </w:r>
    </w:p>
    <w:p w14:paraId="7E4C4BF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 总价合同支付分解表的编制与审批： 总价合同支付分分解表在招标完成后由发包人和承包人共同编制，发包人审批，并作为本合同内容，具体详见合同。</w:t>
      </w:r>
    </w:p>
    <w:p w14:paraId="43B2561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 单价合同的总价项目支付分解表的编制与审批：总价项目不采用支付分解表的方式计算， 而按《建设工程工程量清单计价规范(GB50500-2013) 广西壮族自治区实施细则》的规定执行。</w:t>
      </w:r>
    </w:p>
    <w:p w14:paraId="2937091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18" w:name="_Toc3415"/>
      <w:bookmarkStart w:id="419" w:name="_Toc28690"/>
      <w:bookmarkStart w:id="420" w:name="_Toc7756"/>
      <w:bookmarkStart w:id="421" w:name="_Toc4525"/>
      <w:r>
        <w:rPr>
          <w:rFonts w:hint="eastAsia"/>
          <w:color w:val="000000" w:themeColor="text1"/>
          <w:highlight w:val="none"/>
        </w:rPr>
        <w:t>13. 验收和工程试车</w:t>
      </w:r>
      <w:bookmarkEnd w:id="418"/>
      <w:bookmarkEnd w:id="419"/>
      <w:bookmarkEnd w:id="420"/>
      <w:bookmarkEnd w:id="421"/>
      <w:r>
        <w:rPr>
          <w:rFonts w:hint="eastAsia"/>
          <w:color w:val="000000" w:themeColor="text1"/>
          <w:highlight w:val="none"/>
        </w:rPr>
        <w:t xml:space="preserve"> </w:t>
      </w:r>
    </w:p>
    <w:p w14:paraId="3F2A141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22" w:name="_Toc16176"/>
      <w:bookmarkStart w:id="423" w:name="_Toc25028"/>
      <w:bookmarkStart w:id="424" w:name="_Toc17237"/>
      <w:r>
        <w:rPr>
          <w:rFonts w:hint="eastAsia"/>
          <w:color w:val="000000" w:themeColor="text1"/>
          <w:highlight w:val="none"/>
        </w:rPr>
        <w:t>13.1 分部分项工程验收</w:t>
      </w:r>
      <w:bookmarkEnd w:id="422"/>
      <w:bookmarkEnd w:id="423"/>
      <w:bookmarkEnd w:id="424"/>
    </w:p>
    <w:p w14:paraId="2EF8315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13.1.2 监理人不能按时进行验收时，应提前</w:t>
      </w:r>
      <w:r>
        <w:rPr>
          <w:rFonts w:hint="eastAsia"/>
          <w:color w:val="000000" w:themeColor="text1"/>
          <w:highlight w:val="none"/>
          <w:u w:val="single"/>
        </w:rPr>
        <w:t xml:space="preserve"> 24 </w:t>
      </w:r>
      <w:r>
        <w:rPr>
          <w:rFonts w:hint="eastAsia"/>
          <w:color w:val="000000" w:themeColor="text1"/>
          <w:highlight w:val="none"/>
        </w:rPr>
        <w:t>小时提交书面延期要求。</w:t>
      </w:r>
    </w:p>
    <w:p w14:paraId="364F6F5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关于延期最长不得超过：</w:t>
      </w:r>
      <w:r>
        <w:rPr>
          <w:rFonts w:hint="eastAsia"/>
          <w:color w:val="000000" w:themeColor="text1"/>
          <w:highlight w:val="none"/>
          <w:u w:val="single"/>
        </w:rPr>
        <w:t xml:space="preserve"> 48 </w:t>
      </w:r>
      <w:r>
        <w:rPr>
          <w:rFonts w:hint="eastAsia"/>
          <w:color w:val="000000" w:themeColor="text1"/>
          <w:highlight w:val="none"/>
        </w:rPr>
        <w:t xml:space="preserve">小时。 </w:t>
      </w:r>
    </w:p>
    <w:p w14:paraId="7F711DD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25" w:name="_Toc15439"/>
      <w:bookmarkStart w:id="426" w:name="_Toc4599"/>
      <w:bookmarkStart w:id="427" w:name="_Toc4618"/>
      <w:r>
        <w:rPr>
          <w:rFonts w:hint="eastAsia"/>
          <w:color w:val="000000" w:themeColor="text1"/>
          <w:highlight w:val="none"/>
        </w:rPr>
        <w:t>13.2 竣工验收</w:t>
      </w:r>
      <w:bookmarkEnd w:id="425"/>
      <w:bookmarkEnd w:id="426"/>
      <w:bookmarkEnd w:id="427"/>
    </w:p>
    <w:p w14:paraId="5086CB3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13.2.1 竣工验收条件</w:t>
      </w:r>
    </w:p>
    <w:p w14:paraId="1FD8F02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（3）承包人负责整理和提交的竣工验收资料应当符合工程所在地建设行政主管部门和(或)城市建设档案管理机构有关施工资料的要求，具体内容包括：</w:t>
      </w:r>
      <w:r>
        <w:rPr>
          <w:rFonts w:hint="eastAsia"/>
          <w:color w:val="000000" w:themeColor="text1"/>
          <w:highlight w:val="none"/>
          <w:lang w:val="en-US"/>
        </w:rPr>
        <w:t>按相关规定执行</w:t>
      </w:r>
      <w:r>
        <w:rPr>
          <w:rFonts w:hint="eastAsia"/>
          <w:color w:val="000000" w:themeColor="text1"/>
          <w:highlight w:val="none"/>
        </w:rPr>
        <w:t>。</w:t>
      </w:r>
    </w:p>
    <w:p w14:paraId="40020D4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竣工验收资料的份数： </w:t>
      </w:r>
      <w:r>
        <w:rPr>
          <w:rFonts w:hint="eastAsia"/>
          <w:color w:val="000000" w:themeColor="text1"/>
          <w:highlight w:val="none"/>
          <w:lang w:eastAsia="zh-CN"/>
        </w:rPr>
        <w:t>一式</w:t>
      </w:r>
      <w:r>
        <w:rPr>
          <w:rFonts w:hint="eastAsia"/>
          <w:color w:val="000000" w:themeColor="text1"/>
          <w:highlight w:val="none"/>
          <w:lang w:val="en-US" w:eastAsia="zh-CN"/>
        </w:rPr>
        <w:t xml:space="preserve">陆份 </w:t>
      </w:r>
      <w:r>
        <w:rPr>
          <w:rFonts w:hint="eastAsia"/>
          <w:color w:val="000000" w:themeColor="text1"/>
          <w:highlight w:val="none"/>
        </w:rPr>
        <w:t>。</w:t>
      </w:r>
    </w:p>
    <w:p w14:paraId="180F0E6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承包人提供竣工图的约定：竣工验收正式通过后5天（工程造价在500万元以下含500万元）、10天（工程造价在500万元至1000万元之间含1000万元）、15天（工程造价在1000万元以上），提供竣工图的数量分别为 2套、4套、6套。</w:t>
      </w:r>
    </w:p>
    <w:p w14:paraId="76C42D4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13.2.2 竣工验收程序</w:t>
      </w:r>
    </w:p>
    <w:p w14:paraId="6CA79A6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关于竣工验收程序的约定：按通用条款13.2.2款规定执行。</w:t>
      </w:r>
    </w:p>
    <w:p w14:paraId="2DB86C0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发包人不按照本项约定组织竣工验收、颁发工程接收证书的违约金的计算方法：每天赔偿金额为合同价款扣除建安劳保费、发包人材料价款、暂估专业工程、暂列金额后的万分之四。</w:t>
      </w:r>
    </w:p>
    <w:p w14:paraId="783D9D0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13.2.5 移交、接收全部与部分工程</w:t>
      </w:r>
    </w:p>
    <w:p w14:paraId="3506EA3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承包人向发包人移交工程的期限：竣工验收合格后 28 天内。</w:t>
      </w:r>
    </w:p>
    <w:p w14:paraId="3030A33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发包人未按本合同约定接收全部或部分工程的，违约金的计算方法为：每天赔偿金额为合同价款扣除建安劳保费、发包人材料价款、暂估专业工程、暂列金额后的万分之四。</w:t>
      </w:r>
    </w:p>
    <w:p w14:paraId="1ED028A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承包人未按时移交工程的，违约金的计算方法为：每天赔偿金额为合同价款扣除建安劳保费、发包人材料价款、暂估专业工程、暂列金额后的的万分之四。</w:t>
      </w:r>
    </w:p>
    <w:p w14:paraId="239BC55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28" w:name="_Toc20538"/>
      <w:bookmarkStart w:id="429" w:name="_Toc26748"/>
      <w:bookmarkStart w:id="430" w:name="_Toc8793"/>
      <w:r>
        <w:rPr>
          <w:rFonts w:hint="eastAsia"/>
          <w:color w:val="000000" w:themeColor="text1"/>
          <w:highlight w:val="none"/>
        </w:rPr>
        <w:t>13.3 工程试车</w:t>
      </w:r>
      <w:bookmarkEnd w:id="428"/>
      <w:bookmarkEnd w:id="429"/>
      <w:bookmarkEnd w:id="430"/>
    </w:p>
    <w:p w14:paraId="4431F69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13.3.1 试车程序</w:t>
      </w:r>
    </w:p>
    <w:p w14:paraId="1CCAA67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工程试车内容：按通用条款 13.3 执行。</w:t>
      </w:r>
    </w:p>
    <w:p w14:paraId="06AF9C1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（1）单机无负荷试车费用由 承包人 承担；</w:t>
      </w:r>
    </w:p>
    <w:p w14:paraId="01DDCB7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（2）无负荷联动试车费用由 承包人 承担。</w:t>
      </w:r>
    </w:p>
    <w:p w14:paraId="745AA15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13.3.3 投料试车</w:t>
      </w:r>
    </w:p>
    <w:p w14:paraId="175E36D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关于投料试车相关事项的约定： / 。</w:t>
      </w:r>
    </w:p>
    <w:p w14:paraId="6E91E33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31" w:name="_Toc24032"/>
      <w:bookmarkStart w:id="432" w:name="_Toc14970"/>
      <w:bookmarkStart w:id="433" w:name="_Toc27343"/>
      <w:r>
        <w:rPr>
          <w:rFonts w:hint="eastAsia"/>
          <w:color w:val="000000" w:themeColor="text1"/>
          <w:highlight w:val="none"/>
        </w:rPr>
        <w:t>13.6 竣工退场</w:t>
      </w:r>
      <w:bookmarkEnd w:id="431"/>
      <w:bookmarkEnd w:id="432"/>
      <w:bookmarkEnd w:id="433"/>
    </w:p>
    <w:p w14:paraId="279CBE7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13.6.1 竣工退场</w:t>
      </w:r>
    </w:p>
    <w:p w14:paraId="08111FE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承包人完成竣工退场的期限：竣工验收合格后28天内。</w:t>
      </w:r>
    </w:p>
    <w:p w14:paraId="60EC04B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34" w:name="_Toc3188"/>
      <w:bookmarkStart w:id="435" w:name="_Toc15072"/>
      <w:bookmarkStart w:id="436" w:name="_Toc18157"/>
      <w:bookmarkStart w:id="437" w:name="_Toc20890"/>
      <w:r>
        <w:rPr>
          <w:rFonts w:hint="eastAsia"/>
          <w:color w:val="000000" w:themeColor="text1"/>
          <w:highlight w:val="none"/>
        </w:rPr>
        <w:t>14. 竣工结算</w:t>
      </w:r>
      <w:bookmarkEnd w:id="434"/>
      <w:bookmarkEnd w:id="435"/>
      <w:bookmarkEnd w:id="436"/>
      <w:bookmarkEnd w:id="437"/>
      <w:r>
        <w:rPr>
          <w:rFonts w:hint="eastAsia"/>
          <w:color w:val="000000" w:themeColor="text1"/>
          <w:highlight w:val="none"/>
        </w:rPr>
        <w:t xml:space="preserve"> </w:t>
      </w:r>
    </w:p>
    <w:p w14:paraId="3D54ADB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38" w:name="_Toc32161"/>
      <w:bookmarkStart w:id="439" w:name="_Toc19329"/>
      <w:bookmarkStart w:id="440" w:name="_Toc19258"/>
      <w:r>
        <w:rPr>
          <w:rFonts w:hint="eastAsia"/>
          <w:color w:val="000000" w:themeColor="text1"/>
          <w:highlight w:val="none"/>
        </w:rPr>
        <w:t>14.1 竣工付款申请</w:t>
      </w:r>
      <w:bookmarkEnd w:id="438"/>
      <w:bookmarkEnd w:id="439"/>
      <w:bookmarkEnd w:id="440"/>
    </w:p>
    <w:p w14:paraId="305E62A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承包人提交竣工付款申请单的期限：竣工验收合格后28天内。</w:t>
      </w:r>
    </w:p>
    <w:p w14:paraId="4298CFF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竣工付款申请单应包括的内容： / 。竣工结算款支付申请（核准）表见合同附件</w:t>
      </w:r>
      <w:r>
        <w:rPr>
          <w:rFonts w:hint="eastAsia"/>
          <w:color w:val="000000" w:themeColor="text1"/>
          <w:highlight w:val="none"/>
          <w:lang w:val="en-US" w:eastAsia="zh-CN"/>
        </w:rPr>
        <w:t>7</w:t>
      </w:r>
      <w:r>
        <w:rPr>
          <w:rFonts w:hint="eastAsia"/>
          <w:color w:val="000000" w:themeColor="text1"/>
          <w:highlight w:val="none"/>
        </w:rPr>
        <w:t>。</w:t>
      </w:r>
    </w:p>
    <w:p w14:paraId="6261759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41" w:name="_Toc24487"/>
      <w:bookmarkStart w:id="442" w:name="_Toc17742"/>
      <w:bookmarkStart w:id="443" w:name="_Toc13704"/>
      <w:r>
        <w:rPr>
          <w:rFonts w:hint="eastAsia"/>
          <w:color w:val="000000" w:themeColor="text1"/>
          <w:highlight w:val="none"/>
        </w:rPr>
        <w:t>14.2 竣工结算审核</w:t>
      </w:r>
      <w:bookmarkEnd w:id="441"/>
      <w:bookmarkEnd w:id="442"/>
      <w:bookmarkEnd w:id="443"/>
    </w:p>
    <w:p w14:paraId="550074B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rPr>
        <w:t>发包人审批竣工付款申请单的期限</w:t>
      </w:r>
      <w:r>
        <w:rPr>
          <w:rFonts w:hint="eastAsia"/>
          <w:color w:val="000000" w:themeColor="text1"/>
          <w:highlight w:val="none"/>
          <w:lang w:eastAsia="zh-CN"/>
        </w:rPr>
        <w:t>：</w:t>
      </w:r>
    </w:p>
    <w:tbl>
      <w:tblPr>
        <w:tblStyle w:val="24"/>
        <w:tblW w:w="9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466"/>
        <w:gridCol w:w="5967"/>
      </w:tblGrid>
      <w:tr w14:paraId="154A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5165E38A">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eastAsia="宋体"/>
                <w:color w:val="000000" w:themeColor="text1"/>
                <w:highlight w:val="none"/>
                <w:lang w:eastAsia="zh-CN"/>
              </w:rPr>
            </w:pPr>
            <w:r>
              <w:rPr>
                <w:rFonts w:hint="eastAsia"/>
                <w:color w:val="000000" w:themeColor="text1"/>
                <w:highlight w:val="none"/>
                <w:lang w:eastAsia="zh-CN"/>
              </w:rPr>
              <w:t>序号</w:t>
            </w:r>
          </w:p>
        </w:tc>
        <w:tc>
          <w:tcPr>
            <w:tcW w:w="2466" w:type="dxa"/>
            <w:noWrap w:val="0"/>
            <w:vAlign w:val="center"/>
          </w:tcPr>
          <w:p w14:paraId="19312CE1">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工程竣工结算报告金额</w:t>
            </w:r>
          </w:p>
        </w:tc>
        <w:tc>
          <w:tcPr>
            <w:tcW w:w="5967" w:type="dxa"/>
            <w:noWrap w:val="0"/>
            <w:vAlign w:val="center"/>
          </w:tcPr>
          <w:p w14:paraId="18035DA6">
            <w:pPr>
              <w:keepNext w:val="0"/>
              <w:keepLines w:val="0"/>
              <w:pageBreakBefore w:val="0"/>
              <w:widowControl/>
              <w:kinsoku/>
              <w:wordWrap/>
              <w:overflowPunct/>
              <w:topLinePunct w:val="0"/>
              <w:autoSpaceDE/>
              <w:autoSpaceDN/>
              <w:bidi w:val="0"/>
              <w:adjustRightInd/>
              <w:snapToGrid/>
              <w:spacing w:line="360" w:lineRule="exact"/>
              <w:ind w:firstLine="420" w:firstLineChars="200"/>
              <w:jc w:val="center"/>
              <w:textAlignment w:val="baseline"/>
              <w:rPr>
                <w:rFonts w:hint="eastAsia"/>
                <w:color w:val="000000" w:themeColor="text1"/>
                <w:highlight w:val="none"/>
              </w:rPr>
            </w:pPr>
            <w:r>
              <w:rPr>
                <w:rFonts w:hint="eastAsia"/>
                <w:color w:val="000000" w:themeColor="text1"/>
                <w:highlight w:val="none"/>
              </w:rPr>
              <w:t>发包人审查时间</w:t>
            </w:r>
          </w:p>
        </w:tc>
      </w:tr>
      <w:tr w14:paraId="64825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7AC5BE33">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1</w:t>
            </w:r>
          </w:p>
        </w:tc>
        <w:tc>
          <w:tcPr>
            <w:tcW w:w="2466" w:type="dxa"/>
            <w:noWrap w:val="0"/>
            <w:vAlign w:val="center"/>
          </w:tcPr>
          <w:p w14:paraId="39845459">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500万元以下</w:t>
            </w:r>
          </w:p>
        </w:tc>
        <w:tc>
          <w:tcPr>
            <w:tcW w:w="5967" w:type="dxa"/>
            <w:noWrap w:val="0"/>
            <w:vAlign w:val="center"/>
          </w:tcPr>
          <w:p w14:paraId="7C6E1346">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从接到竣工结算报告和完整的竣工结算资料之日起20天</w:t>
            </w:r>
          </w:p>
        </w:tc>
      </w:tr>
      <w:tr w14:paraId="58B06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7D0FB2FB">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2</w:t>
            </w:r>
          </w:p>
        </w:tc>
        <w:tc>
          <w:tcPr>
            <w:tcW w:w="2466" w:type="dxa"/>
            <w:noWrap w:val="0"/>
            <w:vAlign w:val="center"/>
          </w:tcPr>
          <w:p w14:paraId="1FCC7121">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500万元-2000万元</w:t>
            </w:r>
          </w:p>
        </w:tc>
        <w:tc>
          <w:tcPr>
            <w:tcW w:w="5967" w:type="dxa"/>
            <w:noWrap w:val="0"/>
            <w:vAlign w:val="center"/>
          </w:tcPr>
          <w:p w14:paraId="2D751570">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从接到竣工结算报告和完整的竣工结算资料之日起30天</w:t>
            </w:r>
          </w:p>
        </w:tc>
      </w:tr>
      <w:tr w14:paraId="727D6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4D22BB14">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3</w:t>
            </w:r>
          </w:p>
        </w:tc>
        <w:tc>
          <w:tcPr>
            <w:tcW w:w="2466" w:type="dxa"/>
            <w:noWrap w:val="0"/>
            <w:vAlign w:val="center"/>
          </w:tcPr>
          <w:p w14:paraId="7FD387E6">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2000万元-5000万元</w:t>
            </w:r>
          </w:p>
        </w:tc>
        <w:tc>
          <w:tcPr>
            <w:tcW w:w="5967" w:type="dxa"/>
            <w:noWrap w:val="0"/>
            <w:vAlign w:val="center"/>
          </w:tcPr>
          <w:p w14:paraId="051F5579">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从接到竣工结算报告和完整的竣工结算资料之日起45天</w:t>
            </w:r>
          </w:p>
        </w:tc>
      </w:tr>
      <w:tr w14:paraId="19735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1D9F05F1">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4</w:t>
            </w:r>
          </w:p>
        </w:tc>
        <w:tc>
          <w:tcPr>
            <w:tcW w:w="2466" w:type="dxa"/>
            <w:noWrap w:val="0"/>
            <w:vAlign w:val="center"/>
          </w:tcPr>
          <w:p w14:paraId="0517AFA4">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5000万元以上</w:t>
            </w:r>
          </w:p>
        </w:tc>
        <w:tc>
          <w:tcPr>
            <w:tcW w:w="5967" w:type="dxa"/>
            <w:noWrap w:val="0"/>
            <w:vAlign w:val="center"/>
          </w:tcPr>
          <w:p w14:paraId="251AF32E">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从接到竣工结算报告和完整的竣工结算资料之日起60天</w:t>
            </w:r>
          </w:p>
        </w:tc>
      </w:tr>
      <w:tr w14:paraId="673D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23BF8128">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5</w:t>
            </w:r>
          </w:p>
        </w:tc>
        <w:tc>
          <w:tcPr>
            <w:tcW w:w="2466" w:type="dxa"/>
            <w:noWrap w:val="0"/>
            <w:vAlign w:val="center"/>
          </w:tcPr>
          <w:p w14:paraId="213F4E32">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5000万以上每增加0.5亿(不足0.5亿不增加)</w:t>
            </w:r>
          </w:p>
        </w:tc>
        <w:tc>
          <w:tcPr>
            <w:tcW w:w="5967" w:type="dxa"/>
            <w:noWrap w:val="0"/>
            <w:vAlign w:val="center"/>
          </w:tcPr>
          <w:p w14:paraId="2BC7E4C7">
            <w:pPr>
              <w:keepNext w:val="0"/>
              <w:keepLines w:val="0"/>
              <w:pageBreakBefore w:val="0"/>
              <w:widowControl/>
              <w:kinsoku/>
              <w:wordWrap/>
              <w:overflowPunct/>
              <w:topLinePunct w:val="0"/>
              <w:autoSpaceDE/>
              <w:autoSpaceDN/>
              <w:bidi w:val="0"/>
              <w:adjustRightInd/>
              <w:snapToGrid/>
              <w:spacing w:line="360" w:lineRule="exact"/>
              <w:jc w:val="center"/>
              <w:textAlignment w:val="baseline"/>
              <w:rPr>
                <w:rFonts w:hint="eastAsia"/>
                <w:color w:val="000000" w:themeColor="text1"/>
                <w:highlight w:val="none"/>
              </w:rPr>
            </w:pPr>
            <w:r>
              <w:rPr>
                <w:rFonts w:hint="eastAsia"/>
                <w:color w:val="000000" w:themeColor="text1"/>
                <w:highlight w:val="none"/>
              </w:rPr>
              <w:t>增加10天</w:t>
            </w:r>
          </w:p>
        </w:tc>
      </w:tr>
    </w:tbl>
    <w:p w14:paraId="41511AD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因承包人提供的结算资料不完整而需要补充或承包人不按时对账耽误时间时，审查时间应相应顺延。</w:t>
      </w:r>
    </w:p>
    <w:p w14:paraId="4D10D1C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竣工结算审核约定：</w:t>
      </w:r>
    </w:p>
    <w:p w14:paraId="13AB54C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1、工程竣工验收报告经发包人认可后14天内，承包人向发包人递交竣工验收合格资料及完整的结算资料和报告，双方按照本工程合同约定的价格形式及价款调整办法进行工程竣工结算。</w:t>
      </w:r>
    </w:p>
    <w:p w14:paraId="01EAC18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发包人收到承包人递交的竣工结算报告及结算资料之日起14天内进行审核，并给予确认或者提出审核意见。发包人逾期未完成审核且未提出异议的视为发包人已同意承包人提交的竣工结算报告及结算价款，并以此作为竣工结算的依据。承包人对发包人确认的结算价款或审核意见有异议的，应在收到发包人确认的价款或审核意见之日起7日内提出异议，必要时合同当事人要当面核对，直至完成工程竣工结算。除非有特殊情形，否则从承包人递交竣工结算报告到完成竣工结算的时间应控制在“发包人审核竣工付款申请单的期限”要求的时间范围内。</w:t>
      </w:r>
    </w:p>
    <w:p w14:paraId="4E8D373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3、自竣工结算完毕之日起14天内，发包人按审定后的竣工结算价款，通知经办银行向承包人支付结算价款。</w:t>
      </w:r>
    </w:p>
    <w:p w14:paraId="67BB5F2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lang w:eastAsia="zh-CN"/>
        </w:rPr>
      </w:pPr>
      <w:r>
        <w:rPr>
          <w:rFonts w:hint="eastAsia"/>
          <w:color w:val="000000" w:themeColor="text1"/>
          <w:highlight w:val="none"/>
        </w:rPr>
        <w:t>备注：对于国有投资项目结算审核约定，双方可结合各地政府或有关部门出台的管理规定进行局部调整</w:t>
      </w:r>
      <w:r>
        <w:rPr>
          <w:rFonts w:hint="eastAsia"/>
          <w:color w:val="000000" w:themeColor="text1"/>
          <w:highlight w:val="none"/>
          <w:lang w:eastAsia="zh-CN"/>
        </w:rPr>
        <w:t>。</w:t>
      </w:r>
    </w:p>
    <w:p w14:paraId="14254EC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44" w:name="_Toc24406"/>
      <w:bookmarkStart w:id="445" w:name="_Toc2635"/>
      <w:bookmarkStart w:id="446" w:name="_Toc26955"/>
      <w:r>
        <w:rPr>
          <w:rFonts w:hint="eastAsia"/>
          <w:color w:val="000000" w:themeColor="text1"/>
          <w:highlight w:val="none"/>
        </w:rPr>
        <w:t>14.4 最终结清</w:t>
      </w:r>
      <w:bookmarkEnd w:id="444"/>
      <w:bookmarkEnd w:id="445"/>
      <w:bookmarkEnd w:id="446"/>
    </w:p>
    <w:p w14:paraId="3FD8F5E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14.4.1 最终结清申请单</w:t>
      </w:r>
    </w:p>
    <w:p w14:paraId="7782802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承包人提交最终结清申请单的份数：</w:t>
      </w:r>
      <w:r>
        <w:rPr>
          <w:rFonts w:hint="eastAsia"/>
          <w:color w:val="000000" w:themeColor="text1"/>
          <w:highlight w:val="none"/>
          <w:u w:val="single"/>
        </w:rPr>
        <w:t>6份</w:t>
      </w:r>
      <w:r>
        <w:rPr>
          <w:rFonts w:hint="eastAsia"/>
          <w:color w:val="000000" w:themeColor="text1"/>
          <w:highlight w:val="none"/>
        </w:rPr>
        <w:t>。</w:t>
      </w:r>
    </w:p>
    <w:p w14:paraId="3043F3E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承包人提交最终结算申请单的期限：以具有工程结算编制资质的单位批复审计总额后28天。</w:t>
      </w:r>
    </w:p>
    <w:p w14:paraId="5981613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最终结算款支付申请（核准）表见合同附件</w:t>
      </w:r>
      <w:r>
        <w:rPr>
          <w:rFonts w:hint="eastAsia"/>
          <w:color w:val="000000" w:themeColor="text1"/>
          <w:highlight w:val="none"/>
          <w:lang w:val="en-US" w:eastAsia="zh-CN"/>
        </w:rPr>
        <w:t>8</w:t>
      </w:r>
      <w:r>
        <w:rPr>
          <w:rFonts w:hint="eastAsia"/>
          <w:color w:val="000000" w:themeColor="text1"/>
          <w:highlight w:val="none"/>
        </w:rPr>
        <w:t>。</w:t>
      </w:r>
    </w:p>
    <w:p w14:paraId="79FA3C6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14.4.2 最终结清证书和支付</w:t>
      </w:r>
    </w:p>
    <w:p w14:paraId="300A304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（1）发包人完成最终结清申请单的审批并颁发最终结清证书的期限：以具有工程结算编制资质的单位批复审计总额后28天。</w:t>
      </w:r>
    </w:p>
    <w:p w14:paraId="3D98F1F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（2）发包人完成支付的期限：工程验收合格后</w:t>
      </w:r>
      <w:r>
        <w:rPr>
          <w:rFonts w:hint="eastAsia"/>
          <w:color w:val="000000" w:themeColor="text1"/>
          <w:highlight w:val="none"/>
          <w:lang w:val="en-US" w:eastAsia="zh-CN"/>
        </w:rPr>
        <w:t>180</w:t>
      </w:r>
      <w:r>
        <w:rPr>
          <w:rFonts w:hint="eastAsia"/>
          <w:color w:val="000000" w:themeColor="text1"/>
          <w:highlight w:val="none"/>
          <w:lang w:eastAsia="zh-CN"/>
        </w:rPr>
        <w:t>天</w:t>
      </w:r>
      <w:r>
        <w:rPr>
          <w:rFonts w:hint="eastAsia"/>
          <w:color w:val="000000" w:themeColor="text1"/>
          <w:highlight w:val="none"/>
        </w:rPr>
        <w:t>。</w:t>
      </w:r>
    </w:p>
    <w:p w14:paraId="3918A22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47" w:name="_Toc1688"/>
      <w:bookmarkStart w:id="448" w:name="_Toc17368"/>
      <w:bookmarkStart w:id="449" w:name="_Toc28748"/>
      <w:bookmarkStart w:id="450" w:name="_Toc19785"/>
      <w:r>
        <w:rPr>
          <w:rFonts w:hint="eastAsia"/>
          <w:color w:val="000000" w:themeColor="text1"/>
          <w:highlight w:val="none"/>
        </w:rPr>
        <w:t>15. 缺陷责任期与保修</w:t>
      </w:r>
      <w:bookmarkEnd w:id="447"/>
      <w:bookmarkEnd w:id="448"/>
      <w:bookmarkEnd w:id="449"/>
      <w:bookmarkEnd w:id="450"/>
      <w:r>
        <w:rPr>
          <w:rFonts w:hint="eastAsia"/>
          <w:color w:val="000000" w:themeColor="text1"/>
          <w:highlight w:val="none"/>
        </w:rPr>
        <w:t xml:space="preserve"> </w:t>
      </w:r>
    </w:p>
    <w:p w14:paraId="5DF1B96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51" w:name="_Toc18004"/>
      <w:bookmarkStart w:id="452" w:name="_Toc11886"/>
      <w:bookmarkStart w:id="453" w:name="_Toc24215"/>
      <w:r>
        <w:rPr>
          <w:rFonts w:hint="eastAsia"/>
          <w:color w:val="000000" w:themeColor="text1"/>
          <w:highlight w:val="none"/>
        </w:rPr>
        <w:t>15.2 缺陷责任期</w:t>
      </w:r>
      <w:bookmarkEnd w:id="451"/>
      <w:bookmarkEnd w:id="452"/>
      <w:bookmarkEnd w:id="453"/>
    </w:p>
    <w:p w14:paraId="76D6097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缺陷责任期的具体期限：</w:t>
      </w:r>
      <w:r>
        <w:rPr>
          <w:rFonts w:hint="eastAsia"/>
          <w:color w:val="000000" w:themeColor="text1"/>
          <w:highlight w:val="none"/>
          <w:lang w:val="en-US" w:eastAsia="zh-CN"/>
        </w:rPr>
        <w:t>自竣工验收合格之日起计算共2年</w:t>
      </w:r>
      <w:r>
        <w:rPr>
          <w:rFonts w:hint="eastAsia"/>
          <w:color w:val="000000" w:themeColor="text1"/>
          <w:highlight w:val="none"/>
        </w:rPr>
        <w:t>。</w:t>
      </w:r>
    </w:p>
    <w:p w14:paraId="3F961A5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54" w:name="_Toc21848"/>
      <w:bookmarkStart w:id="455" w:name="_Toc11593"/>
      <w:bookmarkStart w:id="456" w:name="_Toc725"/>
      <w:r>
        <w:rPr>
          <w:rFonts w:hint="eastAsia"/>
          <w:color w:val="000000" w:themeColor="text1"/>
          <w:highlight w:val="none"/>
        </w:rPr>
        <w:t>15.3 质量保证金</w:t>
      </w:r>
      <w:bookmarkEnd w:id="454"/>
      <w:bookmarkEnd w:id="455"/>
      <w:bookmarkEnd w:id="456"/>
    </w:p>
    <w:p w14:paraId="1E40B98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关于是否扣留质量保证金的约定： 是 。</w:t>
      </w:r>
    </w:p>
    <w:p w14:paraId="37D60A1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在工程项目竣工前，承包人按专用合同条款第 3.7 条提供履约担保的，发包人不得同时预留工程质量保证金。</w:t>
      </w:r>
    </w:p>
    <w:p w14:paraId="3C991DE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15.3.1 承包人提供质量保证金的方式</w:t>
      </w:r>
    </w:p>
    <w:p w14:paraId="4B5CA20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质量保证金采用以下第 （2）种方式：</w:t>
      </w:r>
    </w:p>
    <w:p w14:paraId="6E79AD2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（1）质量保证金保函，保证金额为：</w:t>
      </w:r>
      <w:r>
        <w:rPr>
          <w:rFonts w:hint="eastAsia"/>
          <w:color w:val="000000" w:themeColor="text1"/>
          <w:highlight w:val="none"/>
          <w:u w:val="single"/>
        </w:rPr>
        <w:t xml:space="preserve"> / </w:t>
      </w:r>
      <w:r>
        <w:rPr>
          <w:rFonts w:hint="eastAsia"/>
          <w:color w:val="000000" w:themeColor="text1"/>
          <w:highlight w:val="none"/>
        </w:rPr>
        <w:t>；</w:t>
      </w:r>
    </w:p>
    <w:p w14:paraId="247C746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（2）发包人按工程价款结算总额的</w:t>
      </w:r>
      <w:r>
        <w:rPr>
          <w:rFonts w:hint="eastAsia"/>
          <w:color w:val="000000" w:themeColor="text1"/>
          <w:highlight w:val="none"/>
          <w:u w:val="single"/>
        </w:rPr>
        <w:t xml:space="preserve"> 3 %</w:t>
      </w:r>
      <w:r>
        <w:rPr>
          <w:rFonts w:hint="eastAsia"/>
          <w:color w:val="000000" w:themeColor="text1"/>
          <w:highlight w:val="none"/>
        </w:rPr>
        <w:t>（不得超过3%）预留工程质量保证金，待缺陷责任期满后</w:t>
      </w:r>
      <w:r>
        <w:rPr>
          <w:rFonts w:hint="eastAsia"/>
          <w:color w:val="000000" w:themeColor="text1"/>
          <w:highlight w:val="none"/>
          <w:lang w:eastAsia="zh-CN"/>
        </w:rPr>
        <w:t>一次性</w:t>
      </w:r>
      <w:r>
        <w:rPr>
          <w:rFonts w:hint="eastAsia"/>
          <w:color w:val="000000" w:themeColor="text1"/>
          <w:highlight w:val="none"/>
        </w:rPr>
        <w:t>返还</w:t>
      </w:r>
      <w:r>
        <w:rPr>
          <w:rFonts w:hint="eastAsia"/>
          <w:color w:val="000000" w:themeColor="text1"/>
          <w:highlight w:val="none"/>
          <w:lang w:eastAsia="zh-CN"/>
        </w:rPr>
        <w:t>。</w:t>
      </w:r>
      <w:r>
        <w:rPr>
          <w:rFonts w:hint="eastAsia"/>
          <w:color w:val="000000" w:themeColor="text1"/>
          <w:highlight w:val="none"/>
        </w:rPr>
        <w:t>是否付息及利息计算方式为： 无息 ；</w:t>
      </w:r>
    </w:p>
    <w:p w14:paraId="415294F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（3）其他方式：</w:t>
      </w:r>
      <w:r>
        <w:rPr>
          <w:rFonts w:hint="eastAsia"/>
          <w:color w:val="000000" w:themeColor="text1"/>
          <w:highlight w:val="none"/>
          <w:u w:val="single"/>
        </w:rPr>
        <w:t xml:space="preserve"> / </w:t>
      </w:r>
      <w:r>
        <w:rPr>
          <w:rFonts w:hint="eastAsia"/>
          <w:color w:val="000000" w:themeColor="text1"/>
          <w:highlight w:val="none"/>
        </w:rPr>
        <w:t>。</w:t>
      </w:r>
    </w:p>
    <w:p w14:paraId="2832DD6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15.3.2 质量保证金的扣留</w:t>
      </w:r>
    </w:p>
    <w:p w14:paraId="40BE854A">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质量保证金的扣留采取以下第（2）种方式：</w:t>
      </w:r>
    </w:p>
    <w:p w14:paraId="5BB06B4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（1）在不缴纳履保证金情况下，按支付工程进度款时逐次扣留，质量保证金的计算基数不包括预付款的支付、扣回以及价格调整的金额；</w:t>
      </w:r>
    </w:p>
    <w:p w14:paraId="7BD42FA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（2）工程竣工结算时，一次性扣留质量保证金，金额不得高于工程价款结算总额的</w:t>
      </w:r>
      <w:r>
        <w:rPr>
          <w:rFonts w:hint="eastAsia"/>
          <w:color w:val="000000" w:themeColor="text1"/>
          <w:highlight w:val="none"/>
          <w:u w:val="single"/>
        </w:rPr>
        <w:t>3%</w:t>
      </w:r>
      <w:r>
        <w:rPr>
          <w:rFonts w:hint="eastAsia"/>
          <w:color w:val="000000" w:themeColor="text1"/>
          <w:highlight w:val="none"/>
        </w:rPr>
        <w:t>；</w:t>
      </w:r>
    </w:p>
    <w:p w14:paraId="78B83EF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（3）其他扣留方式:</w:t>
      </w:r>
      <w:r>
        <w:rPr>
          <w:rFonts w:hint="eastAsia"/>
          <w:color w:val="000000" w:themeColor="text1"/>
          <w:highlight w:val="none"/>
          <w:u w:val="single"/>
        </w:rPr>
        <w:t xml:space="preserve"> </w:t>
      </w:r>
      <w:r>
        <w:rPr>
          <w:rFonts w:hint="eastAsia"/>
          <w:color w:val="000000" w:themeColor="text1"/>
          <w:highlight w:val="none"/>
          <w:u w:val="single"/>
          <w:lang w:val="en-US" w:eastAsia="zh-CN"/>
        </w:rPr>
        <w:t xml:space="preserve"> </w:t>
      </w:r>
      <w:r>
        <w:rPr>
          <w:rFonts w:hint="eastAsia"/>
          <w:color w:val="000000" w:themeColor="text1"/>
          <w:highlight w:val="none"/>
          <w:u w:val="single"/>
        </w:rPr>
        <w:t xml:space="preserve">/ </w:t>
      </w:r>
      <w:r>
        <w:rPr>
          <w:rFonts w:hint="eastAsia"/>
          <w:color w:val="000000" w:themeColor="text1"/>
          <w:highlight w:val="none"/>
        </w:rPr>
        <w:t>。</w:t>
      </w:r>
    </w:p>
    <w:p w14:paraId="29920F6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关于质量保证金的补充约定：</w:t>
      </w:r>
      <w:r>
        <w:rPr>
          <w:rFonts w:hint="eastAsia"/>
          <w:color w:val="000000" w:themeColor="text1"/>
          <w:highlight w:val="none"/>
          <w:u w:val="single"/>
        </w:rPr>
        <w:t xml:space="preserve"> / </w:t>
      </w:r>
      <w:r>
        <w:rPr>
          <w:rFonts w:hint="eastAsia"/>
          <w:color w:val="000000" w:themeColor="text1"/>
          <w:highlight w:val="none"/>
        </w:rPr>
        <w:t>。</w:t>
      </w:r>
    </w:p>
    <w:p w14:paraId="22767AD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57" w:name="_Toc1160"/>
      <w:bookmarkStart w:id="458" w:name="_Toc142"/>
      <w:bookmarkStart w:id="459" w:name="_Toc29149"/>
      <w:r>
        <w:rPr>
          <w:rFonts w:hint="eastAsia"/>
          <w:color w:val="000000" w:themeColor="text1"/>
          <w:highlight w:val="none"/>
        </w:rPr>
        <w:t>15.4 保修</w:t>
      </w:r>
      <w:bookmarkEnd w:id="457"/>
      <w:bookmarkEnd w:id="458"/>
      <w:bookmarkEnd w:id="459"/>
    </w:p>
    <w:p w14:paraId="37490EF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15.4.1 保修责任</w:t>
      </w:r>
    </w:p>
    <w:p w14:paraId="7B11EC6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工程保修期为： 详见《工程质量保修书》 。</w:t>
      </w:r>
    </w:p>
    <w:p w14:paraId="75F3844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工程保修书具体内容见合同附件 2。</w:t>
      </w:r>
    </w:p>
    <w:p w14:paraId="2EFB3C0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15.4.3 修复通知</w:t>
      </w:r>
    </w:p>
    <w:p w14:paraId="2B74ED7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承包人收到保修通知并到达工程现场的合理时间：接到保修通知之日起2个工作日内。</w:t>
      </w:r>
    </w:p>
    <w:p w14:paraId="70B50E2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60" w:name="_Toc17233"/>
      <w:bookmarkStart w:id="461" w:name="_Toc13307"/>
      <w:bookmarkStart w:id="462" w:name="_Toc12104"/>
      <w:bookmarkStart w:id="463" w:name="_Toc31531"/>
      <w:r>
        <w:rPr>
          <w:rFonts w:hint="eastAsia"/>
          <w:color w:val="000000" w:themeColor="text1"/>
          <w:highlight w:val="none"/>
        </w:rPr>
        <w:t>16. 违约</w:t>
      </w:r>
      <w:bookmarkEnd w:id="460"/>
      <w:bookmarkEnd w:id="461"/>
      <w:bookmarkEnd w:id="462"/>
      <w:bookmarkEnd w:id="463"/>
      <w:r>
        <w:rPr>
          <w:rFonts w:hint="eastAsia"/>
          <w:color w:val="000000" w:themeColor="text1"/>
          <w:highlight w:val="none"/>
        </w:rPr>
        <w:t xml:space="preserve"> </w:t>
      </w:r>
    </w:p>
    <w:p w14:paraId="48B8A00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64" w:name="_Toc19928"/>
      <w:bookmarkStart w:id="465" w:name="_Toc4885"/>
      <w:bookmarkStart w:id="466" w:name="_Toc8539"/>
      <w:r>
        <w:rPr>
          <w:rFonts w:hint="eastAsia"/>
          <w:color w:val="000000" w:themeColor="text1"/>
          <w:highlight w:val="none"/>
        </w:rPr>
        <w:t>16.1 发包人违约</w:t>
      </w:r>
      <w:bookmarkEnd w:id="464"/>
      <w:bookmarkEnd w:id="465"/>
      <w:bookmarkEnd w:id="466"/>
    </w:p>
    <w:p w14:paraId="278C1B3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16.1.1 发包人违约的情形</w:t>
      </w:r>
    </w:p>
    <w:p w14:paraId="611FEE5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发包人违约的其他情形：按本合同通用条款第16.1.1条执行。</w:t>
      </w:r>
    </w:p>
    <w:p w14:paraId="6A54B73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16.1.2 发包人违约的责任</w:t>
      </w:r>
    </w:p>
    <w:p w14:paraId="644310F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发包人违约责任的承担方式和计算方法：</w:t>
      </w:r>
    </w:p>
    <w:p w14:paraId="3568BE9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（1）因发包人原因未能在计划开工日期前 7 天内下达开工通知的违约责任：工期相应顺延。</w:t>
      </w:r>
    </w:p>
    <w:p w14:paraId="290E321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（2）因发包人原因未能按合同约定支付合同价款的违约责任：每天违约金金额为逾期支付工程合同价款扣除建安劳保费、发包人材料价款、暂估专业工程、暂列金额后的万分之四 。</w:t>
      </w:r>
    </w:p>
    <w:p w14:paraId="272222D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（3）发包人违反第 10.1 款〔变更的范围〕第（2）项约定，自行实施被取消的工作或转由他人实施的违约责任：每天违约金金额发包人自行实施被取消的工作或转由他人实施的工程的合同价款扣除建安劳保费、发包人材料价款、暂估专业工程、暂列金额后的万分之四 。</w:t>
      </w:r>
    </w:p>
    <w:p w14:paraId="6B1F6BD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发包人提供的材料、工程设备的规格、数量或质量不符合合同约定，或因发包人原因导致交货日期延误或交货地点变更等情况的违约责任：发包人承担承包人由此所遭受的直接经济损失，导致工期延误的，工期相应顺延。</w:t>
      </w:r>
    </w:p>
    <w:p w14:paraId="53D3AA8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（5）因发包人违反合同约定造成暂停施工的违约责任：发包人承担承包人因暂停施工导致的工程费用的增加，工期相应顺延。</w:t>
      </w:r>
    </w:p>
    <w:p w14:paraId="7125109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（6）发包人无正当理由没有在约定期限内发出复工指示，导致承包人无法复工的违约责任：造成工期延误的，工期应当顺延。</w:t>
      </w:r>
    </w:p>
    <w:p w14:paraId="395EF1A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（7）其他： / 。</w:t>
      </w:r>
    </w:p>
    <w:p w14:paraId="0DEB57E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16.1.3 因发包人违约解除合同</w:t>
      </w:r>
    </w:p>
    <w:p w14:paraId="2ABAF4E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承包人按16.1.1项〔发包人违约的情形〕约定暂停施工满 28 天后发包人仍不纠正其违约行为并致使合同目的不能实现的，承包人有权解除合同。</w:t>
      </w:r>
    </w:p>
    <w:p w14:paraId="17E0495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67" w:name="_Toc11916"/>
      <w:bookmarkStart w:id="468" w:name="_Toc32485"/>
      <w:r>
        <w:rPr>
          <w:rFonts w:hint="eastAsia"/>
          <w:color w:val="000000" w:themeColor="text1"/>
          <w:highlight w:val="none"/>
        </w:rPr>
        <w:t>16.2 承包人违约</w:t>
      </w:r>
      <w:bookmarkEnd w:id="467"/>
      <w:bookmarkEnd w:id="468"/>
    </w:p>
    <w:p w14:paraId="7C06B80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16.2.1 承包人违约的情形</w:t>
      </w:r>
    </w:p>
    <w:p w14:paraId="7FE2E3B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 xml:space="preserve">承包人违约的其他情形： </w:t>
      </w:r>
      <w:r>
        <w:rPr>
          <w:rFonts w:hint="eastAsia"/>
          <w:color w:val="000000" w:themeColor="text1"/>
          <w:highlight w:val="none"/>
          <w:lang w:eastAsia="zh-CN"/>
        </w:rPr>
        <w:t>（</w:t>
      </w:r>
      <w:r>
        <w:rPr>
          <w:rFonts w:hint="eastAsia"/>
          <w:color w:val="000000" w:themeColor="text1"/>
          <w:highlight w:val="none"/>
          <w:lang w:val="en-US" w:eastAsia="zh-CN"/>
        </w:rPr>
        <w:t>1</w:t>
      </w:r>
      <w:r>
        <w:rPr>
          <w:rFonts w:hint="eastAsia"/>
          <w:color w:val="000000" w:themeColor="text1"/>
          <w:highlight w:val="none"/>
          <w:lang w:eastAsia="zh-CN"/>
        </w:rPr>
        <w:t>）</w:t>
      </w:r>
      <w:r>
        <w:rPr>
          <w:rFonts w:hint="eastAsia"/>
          <w:color w:val="000000" w:themeColor="text1"/>
          <w:highlight w:val="none"/>
        </w:rPr>
        <w:t>承包人未按合同约定的要求和期限提供竣工验收资料；（2）承包人不按要求对验收中提出的问题进行整改 。</w:t>
      </w:r>
    </w:p>
    <w:p w14:paraId="5F42BC9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16.2.2 承包人违约的责任</w:t>
      </w:r>
    </w:p>
    <w:p w14:paraId="70FDA4A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承包人违约责任的承担方式和计算方法：</w:t>
      </w:r>
    </w:p>
    <w:p w14:paraId="58669FA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（1）承包人有本合同通用条款第 16.2.1（2）、（3）条内容情形的，承包人无条件返工处理，修复至工程质量要求并承担相关费用，并在发包人规定的时间内完成返工，否则发包人有权要求其支付该分项工程 30%的工程款作为违约金。</w:t>
      </w:r>
    </w:p>
    <w:p w14:paraId="4F83F51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（2）承包人有本合同通用条款第 16.2.1（6）条情形的，或经监理人检验认为修复质量不合格而承包人拒绝再进行修补的，发包人将扣除承包人全部质量保证金。</w:t>
      </w:r>
    </w:p>
    <w:p w14:paraId="2D897F0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（3）承包人有本专用合同条款 3.2、3.3 条违约责任的，发包人有权要求承包人支付违约金。违约金金额均在承包人的履约保证金及计量支付款内扣除。监理人预先下发含有罚款意向的指令，如承包人不及时采取措施纠正，则在指令下达后十五天下发罚款通知书（不再陈述罚款理由）。承包人履约保证金被罚款后由发包人从最后一次计量支付时扣除相应金额补足履约保证金。承包人在合同期内，完成合同规定的全部工程，且质量合格，在本工程施工竣工验收后十五天内可申请返还全部或部分罚款，返还金额由监理人审核，发包人批准。罚款金额返还时不包括银行利息。</w:t>
      </w:r>
    </w:p>
    <w:p w14:paraId="16FC372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承包人未按本合同约定的要求和期限提供竣工验收资料的，发包人有权不与承包人进行工程结算，且逾期一天，承包人应承担的违约金为工程结算总价扣除建安劳保费、发包人材料价款、暂估专业工程、暂列金额后的万分之四。</w:t>
      </w:r>
    </w:p>
    <w:p w14:paraId="15B2477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（5）承包人不按要求对验收中提出的问题进行整改的，发包人有权不与承包人进行工程结算，并视同延误工期处理。</w:t>
      </w:r>
    </w:p>
    <w:p w14:paraId="3E7E17D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（6）除本合同明确约定违约责任承担方式和计算方法的情形外，承包人的其他违约情形按以下方式承担违约责任：由承包人赔偿因该违约情形给发包人造成的所有损失。</w:t>
      </w:r>
    </w:p>
    <w:p w14:paraId="26D71CE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16.2.3 因承包人违约解除合同</w:t>
      </w:r>
    </w:p>
    <w:p w14:paraId="08A189C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关于承包人违约解除合同的特别约定：承包人有违反以下情况之一的，发包人有权解除合同，并没收其全部履约保证金。</w:t>
      </w:r>
    </w:p>
    <w:p w14:paraId="07587FF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(1)承包人无正当理由不按开工通知的要求及时进场组织施工和不按签订协议书时商定的进度计划有效地开展施工准备，造成工期延误的；</w:t>
      </w:r>
    </w:p>
    <w:p w14:paraId="3BD26F5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(2)承包人违反本合同通用条款第 3.5 条规定私自将合同或合同的任何部分或任何权利转让给其他人，或私自将工程或工程的一部分分包出去的；</w:t>
      </w:r>
    </w:p>
    <w:p w14:paraId="7C252F9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(3)未经监理人批准，承包人私自将已按投标文件承诺进入工地的工程设备、施工设备、临时工程或材料撤离工地的；</w:t>
      </w:r>
    </w:p>
    <w:p w14:paraId="3537A2C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(4)由于承包人原因拒绝按合同进度计划及时完成合同规定的工程，而又未采取有效措施赶上进度，造成工期严重延误的；</w:t>
      </w:r>
    </w:p>
    <w:p w14:paraId="09A7A98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(5)承包人否认合同有效或拒绝履行合同规定的承包人义务，或由于法律、财务等原因导致承包人无法继续履行或实质上已停止履行合同的义务的；</w:t>
      </w:r>
    </w:p>
    <w:p w14:paraId="67C9000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(6)合同签订且具备法定开工条件后之日起十五日内，承包人无法按合同规定及投标文件的承诺进场经监理工程师认可的该施工阶段应有的全部人员和机械的。</w:t>
      </w:r>
    </w:p>
    <w:p w14:paraId="67D6EA1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发包人继续使用承包人在施工现场的材料、设备、临时工程、承包人文件和由承包人或以其名义编制的其他文件的费用承担方式：</w:t>
      </w:r>
      <w:r>
        <w:rPr>
          <w:rFonts w:hint="eastAsia"/>
          <w:color w:val="000000" w:themeColor="text1"/>
          <w:highlight w:val="none"/>
          <w:lang w:eastAsia="zh-CN"/>
        </w:rPr>
        <w:t>发包人承担</w:t>
      </w:r>
      <w:r>
        <w:rPr>
          <w:rFonts w:hint="eastAsia"/>
          <w:color w:val="000000" w:themeColor="text1"/>
          <w:highlight w:val="none"/>
        </w:rPr>
        <w:t>以实际使用按相关规定计价。</w:t>
      </w:r>
    </w:p>
    <w:p w14:paraId="0E33BF0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69" w:name="_Toc554"/>
      <w:bookmarkStart w:id="470" w:name="_Toc4788"/>
      <w:bookmarkStart w:id="471" w:name="_Toc6891"/>
      <w:bookmarkStart w:id="472" w:name="_Toc27866"/>
      <w:r>
        <w:rPr>
          <w:rFonts w:hint="eastAsia"/>
          <w:color w:val="000000" w:themeColor="text1"/>
          <w:highlight w:val="none"/>
        </w:rPr>
        <w:t>17. 不可抗力</w:t>
      </w:r>
      <w:bookmarkEnd w:id="469"/>
      <w:bookmarkEnd w:id="470"/>
      <w:bookmarkEnd w:id="471"/>
      <w:bookmarkEnd w:id="472"/>
      <w:r>
        <w:rPr>
          <w:rFonts w:hint="eastAsia"/>
          <w:color w:val="000000" w:themeColor="text1"/>
          <w:highlight w:val="none"/>
        </w:rPr>
        <w:t xml:space="preserve"> </w:t>
      </w:r>
    </w:p>
    <w:p w14:paraId="5320D49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73" w:name="_Toc19074"/>
      <w:bookmarkStart w:id="474" w:name="_Toc27965"/>
      <w:bookmarkStart w:id="475" w:name="_Toc25968"/>
      <w:r>
        <w:rPr>
          <w:rFonts w:hint="eastAsia"/>
          <w:color w:val="000000" w:themeColor="text1"/>
          <w:highlight w:val="none"/>
        </w:rPr>
        <w:t>17.1 不可抗力的确认</w:t>
      </w:r>
      <w:bookmarkEnd w:id="473"/>
      <w:bookmarkEnd w:id="474"/>
      <w:bookmarkEnd w:id="475"/>
    </w:p>
    <w:p w14:paraId="56574D5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除通用合同条款约定的不可抗力事件之外，视为不可抗力的其他情形：</w:t>
      </w:r>
    </w:p>
    <w:p w14:paraId="76B5AEF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（1）发生烈度 6 级（含 6 级）以上的地震；</w:t>
      </w:r>
    </w:p>
    <w:p w14:paraId="2F46866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（2）10 级以上持续 1 天的大风；</w:t>
      </w:r>
    </w:p>
    <w:p w14:paraId="437E3CB2">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（3）暴雨级日降雨量大于 200 ㎜的雨日超过 1 天；</w:t>
      </w:r>
    </w:p>
    <w:p w14:paraId="3FA050B0">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（4）50 年以上未发生过，持续 2 天的高温（40℃）天气；</w:t>
      </w:r>
    </w:p>
    <w:p w14:paraId="6671FFA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（5）50 年以上未发生过，持续 2 天的低温（-10℃）天气；</w:t>
      </w:r>
    </w:p>
    <w:p w14:paraId="47567FA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（6）100 年以上未发生过的洪水；</w:t>
      </w:r>
    </w:p>
    <w:p w14:paraId="28E4B45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（7）战争、恐怖主义、动乱、空中飞行物体坠落；</w:t>
      </w:r>
    </w:p>
    <w:p w14:paraId="128261D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（8）当地气象部门规定的情况，当地地震部门规定的情况，当地卫生部门规定的情况 。</w:t>
      </w:r>
    </w:p>
    <w:p w14:paraId="2BF54D38">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76" w:name="_Toc3335"/>
      <w:bookmarkStart w:id="477" w:name="_Toc12800"/>
      <w:bookmarkStart w:id="478" w:name="_Toc29230"/>
      <w:r>
        <w:rPr>
          <w:rFonts w:hint="eastAsia"/>
          <w:color w:val="000000" w:themeColor="text1"/>
          <w:highlight w:val="none"/>
        </w:rPr>
        <w:t>17.4 因不可抗力解除合同</w:t>
      </w:r>
      <w:bookmarkEnd w:id="476"/>
      <w:bookmarkEnd w:id="477"/>
      <w:bookmarkEnd w:id="478"/>
    </w:p>
    <w:p w14:paraId="4C57A86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合同解除后，发包人应在商定或确定发包人应支付款项后 28 天内完成款项的支付。</w:t>
      </w:r>
    </w:p>
    <w:p w14:paraId="366BA4C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79" w:name="_Toc25570"/>
      <w:bookmarkStart w:id="480" w:name="_Toc30063"/>
      <w:bookmarkStart w:id="481" w:name="_Toc21760"/>
      <w:bookmarkStart w:id="482" w:name="_Toc5033"/>
      <w:r>
        <w:rPr>
          <w:rFonts w:hint="eastAsia"/>
          <w:color w:val="000000" w:themeColor="text1"/>
          <w:highlight w:val="none"/>
        </w:rPr>
        <w:t>18. 保险</w:t>
      </w:r>
      <w:bookmarkEnd w:id="479"/>
      <w:bookmarkEnd w:id="480"/>
      <w:bookmarkEnd w:id="481"/>
      <w:bookmarkEnd w:id="482"/>
      <w:r>
        <w:rPr>
          <w:rFonts w:hint="eastAsia"/>
          <w:color w:val="000000" w:themeColor="text1"/>
          <w:highlight w:val="none"/>
        </w:rPr>
        <w:t xml:space="preserve"> </w:t>
      </w:r>
    </w:p>
    <w:p w14:paraId="4FAB92A1">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83" w:name="_Toc6118"/>
      <w:bookmarkStart w:id="484" w:name="_Toc18346"/>
      <w:bookmarkStart w:id="485" w:name="_Toc31199"/>
      <w:r>
        <w:rPr>
          <w:rFonts w:hint="eastAsia"/>
          <w:color w:val="000000" w:themeColor="text1"/>
          <w:highlight w:val="none"/>
        </w:rPr>
        <w:t>18.1 工程保险</w:t>
      </w:r>
      <w:bookmarkEnd w:id="483"/>
      <w:bookmarkEnd w:id="484"/>
      <w:bookmarkEnd w:id="485"/>
    </w:p>
    <w:p w14:paraId="6B58A02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关于工程保险的特别约定： / 。</w:t>
      </w:r>
    </w:p>
    <w:p w14:paraId="42DB7EE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86" w:name="_Toc77"/>
      <w:bookmarkStart w:id="487" w:name="_Toc27354"/>
      <w:bookmarkStart w:id="488" w:name="_Toc29617"/>
      <w:r>
        <w:rPr>
          <w:rFonts w:hint="eastAsia"/>
          <w:color w:val="000000" w:themeColor="text1"/>
          <w:highlight w:val="none"/>
        </w:rPr>
        <w:t>18.3 其他保险</w:t>
      </w:r>
      <w:bookmarkEnd w:id="486"/>
      <w:bookmarkEnd w:id="487"/>
      <w:bookmarkEnd w:id="488"/>
    </w:p>
    <w:p w14:paraId="101A111F">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关于其他保险的约定：承包人必须为施工现场从事施工的作业人员和管理人员办理意外伤害保险，并支付保险费。</w:t>
      </w:r>
    </w:p>
    <w:p w14:paraId="328B27A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承包人是否应为其施工设备等办理财产保险： / 。</w:t>
      </w:r>
    </w:p>
    <w:p w14:paraId="418D9A86">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89" w:name="_Toc21872"/>
      <w:bookmarkStart w:id="490" w:name="_Toc9065"/>
      <w:bookmarkStart w:id="491" w:name="_Toc14146"/>
      <w:r>
        <w:rPr>
          <w:rFonts w:hint="eastAsia"/>
          <w:color w:val="000000" w:themeColor="text1"/>
          <w:highlight w:val="none"/>
        </w:rPr>
        <w:t>18.7 通知义务</w:t>
      </w:r>
      <w:bookmarkEnd w:id="489"/>
      <w:bookmarkEnd w:id="490"/>
      <w:bookmarkEnd w:id="491"/>
    </w:p>
    <w:p w14:paraId="77B95987">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关于变更保险合同时的通知义务的约定： / 。</w:t>
      </w:r>
    </w:p>
    <w:p w14:paraId="2CB17A2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92" w:name="_Toc6130"/>
      <w:bookmarkStart w:id="493" w:name="_Toc12549"/>
      <w:bookmarkStart w:id="494" w:name="_Toc25865"/>
      <w:bookmarkStart w:id="495" w:name="_Toc5487"/>
      <w:r>
        <w:rPr>
          <w:rFonts w:hint="eastAsia"/>
          <w:color w:val="000000" w:themeColor="text1"/>
          <w:highlight w:val="none"/>
        </w:rPr>
        <w:t>20. 争议解决</w:t>
      </w:r>
      <w:bookmarkEnd w:id="492"/>
      <w:bookmarkEnd w:id="493"/>
      <w:bookmarkEnd w:id="494"/>
      <w:bookmarkEnd w:id="495"/>
      <w:r>
        <w:rPr>
          <w:rFonts w:hint="eastAsia"/>
          <w:color w:val="000000" w:themeColor="text1"/>
          <w:highlight w:val="none"/>
        </w:rPr>
        <w:t xml:space="preserve"> </w:t>
      </w:r>
    </w:p>
    <w:p w14:paraId="6AD531E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96" w:name="_Toc3182"/>
      <w:bookmarkStart w:id="497" w:name="_Toc983"/>
      <w:bookmarkStart w:id="498" w:name="_Toc10560"/>
      <w:r>
        <w:rPr>
          <w:rFonts w:hint="eastAsia"/>
          <w:color w:val="000000" w:themeColor="text1"/>
          <w:highlight w:val="none"/>
        </w:rPr>
        <w:t>20.3 争议评审</w:t>
      </w:r>
      <w:bookmarkEnd w:id="496"/>
      <w:bookmarkEnd w:id="497"/>
      <w:bookmarkEnd w:id="498"/>
    </w:p>
    <w:p w14:paraId="565CBB83">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合同当事人是否同意将工程争议提交争议评审小组决定： / 。</w:t>
      </w:r>
    </w:p>
    <w:p w14:paraId="25C7B7E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20.3.1 争议评审小组的确定</w:t>
      </w:r>
    </w:p>
    <w:p w14:paraId="4476ACFD">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争议评审小组成员的确定： / 。</w:t>
      </w:r>
    </w:p>
    <w:p w14:paraId="15631F5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选定争议评审员的期限： / 。</w:t>
      </w:r>
    </w:p>
    <w:p w14:paraId="70095BA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争议评审小组成员的报酬承担方式： / 。</w:t>
      </w:r>
    </w:p>
    <w:p w14:paraId="1CF9392E">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其他事项的约定： / 。</w:t>
      </w:r>
    </w:p>
    <w:p w14:paraId="1234EF7B">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20.3.2 争议评审小组的决定</w:t>
      </w:r>
    </w:p>
    <w:p w14:paraId="21A2AE7C">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合同当事人关于本项的约定： / 。</w:t>
      </w:r>
    </w:p>
    <w:p w14:paraId="7D4208B9">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499" w:name="_Toc8143"/>
      <w:bookmarkStart w:id="500" w:name="_Toc3844"/>
      <w:bookmarkStart w:id="501" w:name="_Toc31321"/>
      <w:r>
        <w:rPr>
          <w:rFonts w:hint="eastAsia"/>
          <w:color w:val="000000" w:themeColor="text1"/>
          <w:highlight w:val="none"/>
        </w:rPr>
        <w:t>20.4 仲裁或诉讼</w:t>
      </w:r>
      <w:bookmarkEnd w:id="499"/>
      <w:bookmarkEnd w:id="500"/>
      <w:bookmarkEnd w:id="501"/>
    </w:p>
    <w:p w14:paraId="5245343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因合同及合同有关事项发生的争议，按下列第（2）种方式解决：</w:t>
      </w:r>
    </w:p>
    <w:p w14:paraId="0205DF8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（1）提请 / 仲裁委员会按照该会仲裁规则进行仲裁，仲裁裁决是终局的，对合同双方均有约束力。</w:t>
      </w:r>
    </w:p>
    <w:p w14:paraId="3E0EA2E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r>
        <w:rPr>
          <w:rFonts w:hint="eastAsia"/>
          <w:color w:val="000000" w:themeColor="text1"/>
          <w:highlight w:val="none"/>
        </w:rPr>
        <w:t>（2）向工程所在地有管辖权的人民法院起诉。</w:t>
      </w:r>
    </w:p>
    <w:p w14:paraId="4587F055">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bookmarkStart w:id="502" w:name="_Toc351203652"/>
    </w:p>
    <w:p w14:paraId="79CACBC4">
      <w:pPr>
        <w:keepNext w:val="0"/>
        <w:keepLines w:val="0"/>
        <w:pageBreakBefore w:val="0"/>
        <w:widowControl/>
        <w:kinsoku/>
        <w:wordWrap/>
        <w:overflowPunct/>
        <w:topLinePunct w:val="0"/>
        <w:autoSpaceDE/>
        <w:autoSpaceDN/>
        <w:bidi w:val="0"/>
        <w:adjustRightInd/>
        <w:snapToGrid/>
        <w:spacing w:line="360" w:lineRule="exact"/>
        <w:ind w:firstLine="420" w:firstLineChars="200"/>
        <w:textAlignment w:val="baseline"/>
        <w:rPr>
          <w:rFonts w:hint="eastAsia"/>
          <w:color w:val="000000" w:themeColor="text1"/>
          <w:highlight w:val="none"/>
        </w:rPr>
      </w:pPr>
    </w:p>
    <w:p w14:paraId="20634A8F">
      <w:pPr>
        <w:pStyle w:val="147"/>
        <w:pageBreakBefore w:val="0"/>
        <w:kinsoku/>
        <w:wordWrap/>
        <w:overflowPunct/>
        <w:topLinePunct w:val="0"/>
        <w:bidi w:val="0"/>
        <w:spacing w:line="400" w:lineRule="exact"/>
        <w:jc w:val="left"/>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附件</w:t>
      </w:r>
      <w:bookmarkEnd w:id="502"/>
    </w:p>
    <w:p w14:paraId="381259F3">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附件1：承包人承揽工程项目一览表</w:t>
      </w:r>
    </w:p>
    <w:p w14:paraId="1B97C9A9">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附件2：工程质量保修书</w:t>
      </w:r>
    </w:p>
    <w:p w14:paraId="6736E0BF">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3</w:t>
      </w:r>
      <w:r>
        <w:rPr>
          <w:rStyle w:val="26"/>
          <w:rFonts w:hint="eastAsia" w:ascii="宋体" w:hAnsi="宋体" w:eastAsia="宋体" w:cs="宋体"/>
          <w:color w:val="000000" w:themeColor="text1"/>
          <w:szCs w:val="21"/>
          <w:highlight w:val="none"/>
        </w:rPr>
        <w:t>：承包人用于本工程施工的机械设备表</w:t>
      </w:r>
    </w:p>
    <w:p w14:paraId="0059FEDD">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4</w:t>
      </w:r>
      <w:r>
        <w:rPr>
          <w:rStyle w:val="26"/>
          <w:rFonts w:hint="eastAsia" w:ascii="宋体" w:hAnsi="宋体" w:eastAsia="宋体" w:cs="宋体"/>
          <w:color w:val="000000" w:themeColor="text1"/>
          <w:szCs w:val="21"/>
          <w:highlight w:val="none"/>
        </w:rPr>
        <w:t>：承包人主要施工管理人员表</w:t>
      </w:r>
    </w:p>
    <w:p w14:paraId="56699C7E">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lang w:eastAsia="zh-CN"/>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5</w:t>
      </w:r>
      <w:r>
        <w:rPr>
          <w:rStyle w:val="26"/>
          <w:rFonts w:hint="eastAsia" w:ascii="宋体" w:hAnsi="宋体" w:eastAsia="宋体" w:cs="宋体"/>
          <w:color w:val="000000" w:themeColor="text1"/>
          <w:szCs w:val="21"/>
          <w:highlight w:val="none"/>
        </w:rPr>
        <w:t>：预付款支付申请（核准）表</w:t>
      </w:r>
      <w:r>
        <w:rPr>
          <w:rStyle w:val="26"/>
          <w:rFonts w:hint="eastAsia" w:ascii="宋体" w:hAnsi="宋体" w:eastAsia="宋体" w:cs="宋体"/>
          <w:color w:val="000000" w:themeColor="text1"/>
          <w:szCs w:val="21"/>
          <w:highlight w:val="none"/>
          <w:lang w:eastAsia="zh-CN"/>
        </w:rPr>
        <w:t>（格式）</w:t>
      </w:r>
    </w:p>
    <w:p w14:paraId="456E2388">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6</w:t>
      </w:r>
      <w:r>
        <w:rPr>
          <w:rStyle w:val="26"/>
          <w:rFonts w:hint="eastAsia" w:ascii="宋体" w:hAnsi="宋体" w:eastAsia="宋体" w:cs="宋体"/>
          <w:color w:val="000000" w:themeColor="text1"/>
          <w:szCs w:val="21"/>
          <w:highlight w:val="none"/>
        </w:rPr>
        <w:t>：进度款支付申请（核准）表</w:t>
      </w:r>
      <w:r>
        <w:rPr>
          <w:rStyle w:val="26"/>
          <w:rFonts w:hint="eastAsia" w:ascii="宋体" w:hAnsi="宋体" w:eastAsia="宋体" w:cs="宋体"/>
          <w:color w:val="000000" w:themeColor="text1"/>
          <w:szCs w:val="21"/>
          <w:highlight w:val="none"/>
          <w:lang w:eastAsia="zh-CN"/>
        </w:rPr>
        <w:t>（格式）</w:t>
      </w:r>
    </w:p>
    <w:p w14:paraId="17EB3F75">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7</w:t>
      </w:r>
      <w:r>
        <w:rPr>
          <w:rStyle w:val="26"/>
          <w:rFonts w:hint="eastAsia" w:ascii="宋体" w:hAnsi="宋体" w:eastAsia="宋体" w:cs="宋体"/>
          <w:color w:val="000000" w:themeColor="text1"/>
          <w:szCs w:val="21"/>
          <w:highlight w:val="none"/>
        </w:rPr>
        <w:t>：竣工结算款支付申请（核准）表</w:t>
      </w:r>
      <w:r>
        <w:rPr>
          <w:rStyle w:val="26"/>
          <w:rFonts w:hint="eastAsia" w:ascii="宋体" w:hAnsi="宋体" w:eastAsia="宋体" w:cs="宋体"/>
          <w:color w:val="000000" w:themeColor="text1"/>
          <w:szCs w:val="21"/>
          <w:highlight w:val="none"/>
          <w:lang w:eastAsia="zh-CN"/>
        </w:rPr>
        <w:t>（格式）</w:t>
      </w:r>
    </w:p>
    <w:p w14:paraId="5DB5A556">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8</w:t>
      </w:r>
      <w:r>
        <w:rPr>
          <w:rStyle w:val="26"/>
          <w:rFonts w:hint="eastAsia" w:ascii="宋体" w:hAnsi="宋体" w:eastAsia="宋体" w:cs="宋体"/>
          <w:color w:val="000000" w:themeColor="text1"/>
          <w:szCs w:val="21"/>
          <w:highlight w:val="none"/>
        </w:rPr>
        <w:t>：最终结算款支付申请（核准）表</w:t>
      </w:r>
      <w:r>
        <w:rPr>
          <w:rStyle w:val="26"/>
          <w:rFonts w:hint="eastAsia" w:ascii="宋体" w:hAnsi="宋体" w:eastAsia="宋体" w:cs="宋体"/>
          <w:color w:val="000000" w:themeColor="text1"/>
          <w:szCs w:val="21"/>
          <w:highlight w:val="none"/>
          <w:lang w:eastAsia="zh-CN"/>
        </w:rPr>
        <w:t>（格式）</w:t>
      </w:r>
    </w:p>
    <w:p w14:paraId="52C672BB">
      <w:pPr>
        <w:pStyle w:val="147"/>
        <w:pageBreakBefore w:val="0"/>
        <w:kinsoku/>
        <w:wordWrap/>
        <w:overflowPunct/>
        <w:topLinePunct w:val="0"/>
        <w:bidi w:val="0"/>
        <w:spacing w:line="400" w:lineRule="exact"/>
        <w:ind w:firstLine="420" w:firstLineChars="200"/>
        <w:jc w:val="left"/>
        <w:rPr>
          <w:rStyle w:val="26"/>
          <w:rFonts w:hint="eastAsia" w:ascii="宋体" w:hAnsi="宋体" w:eastAsia="宋体" w:cs="宋体"/>
          <w:color w:val="000000" w:themeColor="text1"/>
          <w:szCs w:val="21"/>
          <w:highlight w:val="none"/>
        </w:rPr>
      </w:pPr>
      <w:r>
        <w:rPr>
          <w:rStyle w:val="26"/>
          <w:rFonts w:hint="eastAsia" w:ascii="宋体" w:hAnsi="宋体" w:eastAsia="宋体" w:cs="宋体"/>
          <w:color w:val="000000" w:themeColor="text1"/>
          <w:szCs w:val="21"/>
          <w:highlight w:val="none"/>
        </w:rPr>
        <w:t>附件</w:t>
      </w:r>
      <w:r>
        <w:rPr>
          <w:rStyle w:val="26"/>
          <w:rFonts w:hint="eastAsia" w:ascii="宋体" w:hAnsi="宋体" w:eastAsia="宋体" w:cs="宋体"/>
          <w:color w:val="000000" w:themeColor="text1"/>
          <w:szCs w:val="21"/>
          <w:highlight w:val="none"/>
          <w:lang w:val="en-US" w:eastAsia="zh-CN"/>
        </w:rPr>
        <w:t>9</w:t>
      </w:r>
      <w:r>
        <w:rPr>
          <w:rStyle w:val="26"/>
          <w:rFonts w:hint="eastAsia" w:ascii="宋体" w:hAnsi="宋体" w:eastAsia="宋体" w:cs="宋体"/>
          <w:color w:val="000000" w:themeColor="text1"/>
          <w:szCs w:val="21"/>
          <w:highlight w:val="none"/>
        </w:rPr>
        <w:t>：总价合同进度款支付分解表</w:t>
      </w:r>
      <w:r>
        <w:rPr>
          <w:rStyle w:val="26"/>
          <w:rFonts w:hint="eastAsia" w:ascii="宋体" w:hAnsi="宋体" w:eastAsia="宋体" w:cs="宋体"/>
          <w:color w:val="000000" w:themeColor="text1"/>
          <w:szCs w:val="21"/>
          <w:highlight w:val="none"/>
          <w:lang w:eastAsia="zh-CN"/>
        </w:rPr>
        <w:t>（格式）</w:t>
      </w:r>
    </w:p>
    <w:p w14:paraId="2E1165DE">
      <w:pPr>
        <w:pStyle w:val="147"/>
        <w:spacing w:before="120" w:beforeLines="50" w:after="120" w:afterLines="50" w:line="440" w:lineRule="exact"/>
        <w:jc w:val="left"/>
        <w:rPr>
          <w:rStyle w:val="26"/>
          <w:rFonts w:hint="eastAsia" w:ascii="宋体" w:hAnsi="宋体" w:eastAsia="宋体" w:cs="宋体"/>
          <w:color w:val="000000" w:themeColor="text1"/>
          <w:sz w:val="21"/>
          <w:szCs w:val="21"/>
          <w:highlight w:val="none"/>
        </w:rPr>
        <w:sectPr>
          <w:headerReference r:id="rId19" w:type="default"/>
          <w:footerReference r:id="rId20" w:type="default"/>
          <w:pgSz w:w="11907" w:h="16840"/>
          <w:pgMar w:top="1440" w:right="1247" w:bottom="1440" w:left="1587" w:header="851" w:footer="851" w:gutter="0"/>
          <w:pgBorders>
            <w:top w:val="none" w:sz="0" w:space="0"/>
            <w:left w:val="none" w:sz="0" w:space="0"/>
            <w:bottom w:val="none" w:sz="0" w:space="0"/>
            <w:right w:val="none" w:sz="0" w:space="0"/>
          </w:pgBorders>
          <w:pgNumType w:fmt="decimal"/>
          <w:cols w:space="720" w:num="1"/>
          <w:docGrid w:linePitch="312" w:charSpace="0"/>
        </w:sectPr>
      </w:pPr>
    </w:p>
    <w:p w14:paraId="483F1D85">
      <w:pPr>
        <w:pStyle w:val="147"/>
        <w:spacing w:before="120" w:beforeLines="50" w:after="120" w:afterLines="50" w:line="440" w:lineRule="exact"/>
        <w:jc w:val="left"/>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附件1：</w:t>
      </w:r>
    </w:p>
    <w:p w14:paraId="6424C476">
      <w:pPr>
        <w:pStyle w:val="147"/>
        <w:spacing w:before="120" w:beforeLines="50" w:after="120" w:afterLines="50" w:line="440" w:lineRule="exact"/>
        <w:jc w:val="center"/>
        <w:rPr>
          <w:rStyle w:val="26"/>
          <w:rFonts w:hint="eastAsia" w:ascii="宋体" w:hAnsi="宋体" w:eastAsia="宋体" w:cs="宋体"/>
          <w:b/>
          <w:bCs/>
          <w:color w:val="000000" w:themeColor="text1"/>
          <w:sz w:val="30"/>
          <w:szCs w:val="30"/>
          <w:highlight w:val="none"/>
        </w:rPr>
      </w:pPr>
      <w:r>
        <w:rPr>
          <w:rStyle w:val="26"/>
          <w:rFonts w:hint="eastAsia" w:ascii="宋体" w:hAnsi="宋体" w:eastAsia="宋体" w:cs="宋体"/>
          <w:b/>
          <w:bCs/>
          <w:color w:val="000000" w:themeColor="text1"/>
          <w:sz w:val="30"/>
          <w:szCs w:val="30"/>
          <w:highlight w:val="none"/>
        </w:rPr>
        <w:t>承包人承揽工程项目一览表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2000"/>
        <w:gridCol w:w="2940"/>
        <w:gridCol w:w="1260"/>
        <w:gridCol w:w="1050"/>
        <w:gridCol w:w="705"/>
        <w:gridCol w:w="749"/>
        <w:gridCol w:w="1155"/>
        <w:gridCol w:w="1470"/>
        <w:gridCol w:w="1245"/>
        <w:gridCol w:w="1241"/>
      </w:tblGrid>
      <w:tr w14:paraId="420F1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2000" w:type="dxa"/>
            <w:noWrap w:val="0"/>
            <w:vAlign w:val="center"/>
          </w:tcPr>
          <w:p w14:paraId="3B938F00">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单位工程名称</w:t>
            </w:r>
          </w:p>
        </w:tc>
        <w:tc>
          <w:tcPr>
            <w:tcW w:w="2940" w:type="dxa"/>
            <w:noWrap w:val="0"/>
            <w:vAlign w:val="center"/>
          </w:tcPr>
          <w:p w14:paraId="58489D8E">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建设规模</w:t>
            </w:r>
          </w:p>
        </w:tc>
        <w:tc>
          <w:tcPr>
            <w:tcW w:w="1260" w:type="dxa"/>
            <w:noWrap w:val="0"/>
            <w:vAlign w:val="center"/>
          </w:tcPr>
          <w:p w14:paraId="0F0C851E">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建筑面积</w:t>
            </w:r>
          </w:p>
          <w:p w14:paraId="24F6D894">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(平方米)</w:t>
            </w:r>
          </w:p>
        </w:tc>
        <w:tc>
          <w:tcPr>
            <w:tcW w:w="1050" w:type="dxa"/>
            <w:noWrap w:val="0"/>
            <w:vAlign w:val="center"/>
          </w:tcPr>
          <w:p w14:paraId="214AC7E5">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结构形式</w:t>
            </w:r>
          </w:p>
        </w:tc>
        <w:tc>
          <w:tcPr>
            <w:tcW w:w="705" w:type="dxa"/>
            <w:noWrap w:val="0"/>
            <w:vAlign w:val="center"/>
          </w:tcPr>
          <w:p w14:paraId="243B5202">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层数</w:t>
            </w:r>
          </w:p>
        </w:tc>
        <w:tc>
          <w:tcPr>
            <w:tcW w:w="749" w:type="dxa"/>
            <w:noWrap w:val="0"/>
            <w:vAlign w:val="center"/>
          </w:tcPr>
          <w:p w14:paraId="08263D48">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生产</w:t>
            </w:r>
          </w:p>
          <w:p w14:paraId="71F165D7">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能力</w:t>
            </w:r>
          </w:p>
        </w:tc>
        <w:tc>
          <w:tcPr>
            <w:tcW w:w="1155" w:type="dxa"/>
            <w:noWrap w:val="0"/>
            <w:vAlign w:val="center"/>
          </w:tcPr>
          <w:p w14:paraId="62357EC9">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设备安装</w:t>
            </w:r>
          </w:p>
          <w:p w14:paraId="2932F859">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内容</w:t>
            </w:r>
          </w:p>
        </w:tc>
        <w:tc>
          <w:tcPr>
            <w:tcW w:w="1470" w:type="dxa"/>
            <w:noWrap w:val="0"/>
            <w:vAlign w:val="center"/>
          </w:tcPr>
          <w:p w14:paraId="206EB0D8">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合同价格</w:t>
            </w:r>
          </w:p>
          <w:p w14:paraId="415CE814">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（元）</w:t>
            </w:r>
          </w:p>
        </w:tc>
        <w:tc>
          <w:tcPr>
            <w:tcW w:w="1245" w:type="dxa"/>
            <w:noWrap w:val="0"/>
            <w:vAlign w:val="center"/>
          </w:tcPr>
          <w:p w14:paraId="3D1D42BF">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开工日期</w:t>
            </w:r>
          </w:p>
        </w:tc>
        <w:tc>
          <w:tcPr>
            <w:tcW w:w="1241" w:type="dxa"/>
            <w:noWrap w:val="0"/>
            <w:vAlign w:val="center"/>
          </w:tcPr>
          <w:p w14:paraId="76EF45F9">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竣工日期</w:t>
            </w:r>
          </w:p>
        </w:tc>
      </w:tr>
      <w:tr w14:paraId="2A1A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580" w:hRule="atLeast"/>
          <w:jc w:val="center"/>
        </w:trPr>
        <w:tc>
          <w:tcPr>
            <w:tcW w:w="2000" w:type="dxa"/>
            <w:noWrap w:val="0"/>
            <w:vAlign w:val="center"/>
          </w:tcPr>
          <w:p w14:paraId="4F224B7D">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2940" w:type="dxa"/>
            <w:noWrap w:val="0"/>
            <w:vAlign w:val="center"/>
          </w:tcPr>
          <w:p w14:paraId="1723791A">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both"/>
              <w:textAlignment w:val="baseline"/>
              <w:rPr>
                <w:rStyle w:val="26"/>
                <w:rFonts w:hint="eastAsia" w:ascii="宋体" w:hAnsi="宋体" w:eastAsia="宋体" w:cs="宋体"/>
                <w:color w:val="000000" w:themeColor="text1"/>
                <w:sz w:val="21"/>
                <w:szCs w:val="21"/>
                <w:highlight w:val="none"/>
              </w:rPr>
            </w:pPr>
          </w:p>
        </w:tc>
        <w:tc>
          <w:tcPr>
            <w:tcW w:w="1260" w:type="dxa"/>
            <w:noWrap w:val="0"/>
            <w:vAlign w:val="center"/>
          </w:tcPr>
          <w:p w14:paraId="395004F3">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1050" w:type="dxa"/>
            <w:noWrap w:val="0"/>
            <w:vAlign w:val="center"/>
          </w:tcPr>
          <w:p w14:paraId="1A1B4FD2">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705" w:type="dxa"/>
            <w:noWrap w:val="0"/>
            <w:vAlign w:val="center"/>
          </w:tcPr>
          <w:p w14:paraId="6E1DD997">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749" w:type="dxa"/>
            <w:noWrap w:val="0"/>
            <w:vAlign w:val="center"/>
          </w:tcPr>
          <w:p w14:paraId="5A4F48F8">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1155" w:type="dxa"/>
            <w:noWrap w:val="0"/>
            <w:vAlign w:val="center"/>
          </w:tcPr>
          <w:p w14:paraId="25E99168">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1470" w:type="dxa"/>
            <w:noWrap w:val="0"/>
            <w:vAlign w:val="center"/>
          </w:tcPr>
          <w:p w14:paraId="16BB2E53">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245" w:type="dxa"/>
            <w:noWrap w:val="0"/>
            <w:vAlign w:val="center"/>
          </w:tcPr>
          <w:p w14:paraId="0ABE0FB7">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241" w:type="dxa"/>
            <w:noWrap w:val="0"/>
            <w:vAlign w:val="center"/>
          </w:tcPr>
          <w:p w14:paraId="55716BA8">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r>
      <w:tr w14:paraId="75A3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15" w:hRule="atLeast"/>
          <w:jc w:val="center"/>
        </w:trPr>
        <w:tc>
          <w:tcPr>
            <w:tcW w:w="2000" w:type="dxa"/>
            <w:noWrap w:val="0"/>
            <w:vAlign w:val="center"/>
          </w:tcPr>
          <w:p w14:paraId="6F5A9D23">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2940" w:type="dxa"/>
            <w:noWrap w:val="0"/>
            <w:vAlign w:val="center"/>
          </w:tcPr>
          <w:p w14:paraId="2D4D4623">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both"/>
              <w:textAlignment w:val="baseline"/>
              <w:rPr>
                <w:rStyle w:val="26"/>
                <w:rFonts w:hint="eastAsia" w:ascii="宋体" w:hAnsi="宋体" w:eastAsia="宋体" w:cs="宋体"/>
                <w:color w:val="000000" w:themeColor="text1"/>
                <w:sz w:val="21"/>
                <w:szCs w:val="21"/>
                <w:highlight w:val="none"/>
                <w:lang w:eastAsia="zh-CN"/>
              </w:rPr>
            </w:pPr>
          </w:p>
        </w:tc>
        <w:tc>
          <w:tcPr>
            <w:tcW w:w="1260" w:type="dxa"/>
            <w:noWrap w:val="0"/>
            <w:vAlign w:val="center"/>
          </w:tcPr>
          <w:p w14:paraId="6290433A">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50" w:type="dxa"/>
            <w:noWrap w:val="0"/>
            <w:vAlign w:val="center"/>
          </w:tcPr>
          <w:p w14:paraId="7B977D98">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705" w:type="dxa"/>
            <w:noWrap w:val="0"/>
            <w:vAlign w:val="center"/>
          </w:tcPr>
          <w:p w14:paraId="27E2FC25">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749" w:type="dxa"/>
            <w:noWrap w:val="0"/>
            <w:vAlign w:val="center"/>
          </w:tcPr>
          <w:p w14:paraId="0209ABE2">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155" w:type="dxa"/>
            <w:noWrap w:val="0"/>
            <w:vAlign w:val="center"/>
          </w:tcPr>
          <w:p w14:paraId="3E0C3EA9">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470" w:type="dxa"/>
            <w:noWrap w:val="0"/>
            <w:vAlign w:val="center"/>
          </w:tcPr>
          <w:p w14:paraId="355C0AD5">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245" w:type="dxa"/>
            <w:noWrap w:val="0"/>
            <w:vAlign w:val="center"/>
          </w:tcPr>
          <w:p w14:paraId="72F23BB9">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241" w:type="dxa"/>
            <w:noWrap w:val="0"/>
            <w:vAlign w:val="center"/>
          </w:tcPr>
          <w:p w14:paraId="64CCC60F">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r>
      <w:tr w14:paraId="4262F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915" w:hRule="atLeast"/>
          <w:jc w:val="center"/>
        </w:trPr>
        <w:tc>
          <w:tcPr>
            <w:tcW w:w="2000" w:type="dxa"/>
            <w:noWrap w:val="0"/>
            <w:vAlign w:val="center"/>
          </w:tcPr>
          <w:p w14:paraId="35C68008">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2940" w:type="dxa"/>
            <w:noWrap w:val="0"/>
            <w:vAlign w:val="center"/>
          </w:tcPr>
          <w:p w14:paraId="25EB0263">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both"/>
              <w:textAlignment w:val="baseline"/>
              <w:rPr>
                <w:rStyle w:val="26"/>
                <w:rFonts w:hint="eastAsia" w:ascii="宋体" w:hAnsi="宋体" w:eastAsia="宋体" w:cs="宋体"/>
                <w:color w:val="000000" w:themeColor="text1"/>
                <w:sz w:val="21"/>
                <w:szCs w:val="21"/>
                <w:highlight w:val="none"/>
              </w:rPr>
            </w:pPr>
          </w:p>
        </w:tc>
        <w:tc>
          <w:tcPr>
            <w:tcW w:w="1260" w:type="dxa"/>
            <w:noWrap w:val="0"/>
            <w:vAlign w:val="center"/>
          </w:tcPr>
          <w:p w14:paraId="253B1D08">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50" w:type="dxa"/>
            <w:noWrap w:val="0"/>
            <w:vAlign w:val="center"/>
          </w:tcPr>
          <w:p w14:paraId="1D2C1DFC">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705" w:type="dxa"/>
            <w:noWrap w:val="0"/>
            <w:vAlign w:val="center"/>
          </w:tcPr>
          <w:p w14:paraId="7A572FC4">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749" w:type="dxa"/>
            <w:noWrap w:val="0"/>
            <w:vAlign w:val="center"/>
          </w:tcPr>
          <w:p w14:paraId="28DAE56F">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155" w:type="dxa"/>
            <w:noWrap w:val="0"/>
            <w:vAlign w:val="center"/>
          </w:tcPr>
          <w:p w14:paraId="66F38E11">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470" w:type="dxa"/>
            <w:noWrap w:val="0"/>
            <w:vAlign w:val="center"/>
          </w:tcPr>
          <w:p w14:paraId="08E16979">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245" w:type="dxa"/>
            <w:noWrap w:val="0"/>
            <w:vAlign w:val="center"/>
          </w:tcPr>
          <w:p w14:paraId="434151ED">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241" w:type="dxa"/>
            <w:noWrap w:val="0"/>
            <w:vAlign w:val="center"/>
          </w:tcPr>
          <w:p w14:paraId="071D5D16">
            <w:pPr>
              <w:pStyle w:val="147"/>
              <w:keepNext/>
              <w:keepLines w:val="0"/>
              <w:pageBreakBefore w:val="0"/>
              <w:widowControl w:val="0"/>
              <w:kinsoku/>
              <w:wordWrap/>
              <w:overflowPunct/>
              <w:topLinePunct w:val="0"/>
              <w:autoSpaceDE/>
              <w:autoSpaceDN/>
              <w:bidi w:val="0"/>
              <w:adjustRightInd w:val="0"/>
              <w:snapToGrid/>
              <w:spacing w:line="36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r>
    </w:tbl>
    <w:p w14:paraId="08D0A167">
      <w:pPr>
        <w:pStyle w:val="147"/>
        <w:spacing w:line="440" w:lineRule="exact"/>
        <w:rPr>
          <w:rStyle w:val="26"/>
          <w:rFonts w:hint="eastAsia" w:ascii="宋体" w:hAnsi="宋体" w:eastAsia="宋体" w:cs="宋体"/>
          <w:color w:val="000000" w:themeColor="text1"/>
          <w:sz w:val="21"/>
          <w:szCs w:val="21"/>
          <w:highlight w:val="none"/>
        </w:rPr>
      </w:pPr>
    </w:p>
    <w:p w14:paraId="3B51D538">
      <w:pPr>
        <w:pStyle w:val="147"/>
        <w:spacing w:line="440" w:lineRule="exact"/>
        <w:rPr>
          <w:rStyle w:val="26"/>
          <w:rFonts w:hint="eastAsia" w:ascii="宋体" w:hAnsi="宋体" w:eastAsia="宋体" w:cs="宋体"/>
          <w:color w:val="000000" w:themeColor="text1"/>
          <w:sz w:val="21"/>
          <w:szCs w:val="21"/>
          <w:highlight w:val="none"/>
        </w:rPr>
        <w:sectPr>
          <w:pgSz w:w="16840" w:h="11907" w:orient="landscape"/>
          <w:pgMar w:top="1587" w:right="1440" w:bottom="1134" w:left="1440" w:header="851" w:footer="851" w:gutter="0"/>
          <w:pgBorders>
            <w:top w:val="none" w:sz="0" w:space="0"/>
            <w:left w:val="none" w:sz="0" w:space="0"/>
            <w:bottom w:val="none" w:sz="0" w:space="0"/>
            <w:right w:val="none" w:sz="0" w:space="0"/>
          </w:pgBorders>
          <w:pgNumType w:fmt="decimal"/>
          <w:cols w:space="720" w:num="1"/>
          <w:docGrid w:linePitch="312" w:charSpace="0"/>
        </w:sectPr>
      </w:pPr>
    </w:p>
    <w:p w14:paraId="3BB7F789">
      <w:pPr>
        <w:pStyle w:val="147"/>
        <w:spacing w:line="440" w:lineRule="exact"/>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附件2：</w:t>
      </w:r>
    </w:p>
    <w:p w14:paraId="7F6F5202">
      <w:pPr>
        <w:pStyle w:val="147"/>
        <w:spacing w:before="54"/>
        <w:ind w:left="360"/>
        <w:jc w:val="center"/>
        <w:rPr>
          <w:rStyle w:val="26"/>
          <w:rFonts w:hint="eastAsia" w:ascii="宋体" w:hAnsi="宋体" w:eastAsia="宋体" w:cs="宋体"/>
          <w:b/>
          <w:bCs/>
          <w:color w:val="000000" w:themeColor="text1"/>
          <w:sz w:val="30"/>
          <w:szCs w:val="30"/>
          <w:highlight w:val="none"/>
        </w:rPr>
      </w:pPr>
      <w:r>
        <w:rPr>
          <w:rStyle w:val="26"/>
          <w:rFonts w:hint="eastAsia" w:ascii="宋体" w:hAnsi="宋体" w:eastAsia="宋体" w:cs="宋体"/>
          <w:b/>
          <w:bCs/>
          <w:color w:val="000000" w:themeColor="text1"/>
          <w:sz w:val="30"/>
          <w:szCs w:val="30"/>
          <w:highlight w:val="none"/>
        </w:rPr>
        <w:t>工程质量保修书</w:t>
      </w:r>
    </w:p>
    <w:p w14:paraId="22891C46">
      <w:pPr>
        <w:pStyle w:val="147"/>
        <w:tabs>
          <w:tab w:val="left" w:pos="7201"/>
        </w:tabs>
        <w:adjustRightInd w:val="0"/>
        <w:spacing w:before="120" w:after="60" w:line="364" w:lineRule="auto"/>
        <w:ind w:left="63" w:leftChars="30" w:right="63" w:rightChars="30"/>
        <w:textAlignment w:val="baseline"/>
        <w:rPr>
          <w:rStyle w:val="26"/>
          <w:rFonts w:hint="eastAsia" w:ascii="宋体" w:hAnsi="宋体" w:eastAsia="宋体" w:cs="宋体"/>
          <w:color w:val="000000" w:themeColor="text1"/>
          <w:sz w:val="21"/>
          <w:szCs w:val="21"/>
          <w:highlight w:val="none"/>
        </w:rPr>
      </w:pPr>
    </w:p>
    <w:p w14:paraId="7B297C81">
      <w:pPr>
        <w:pageBreakBefore w:val="0"/>
        <w:widowControl w:val="0"/>
        <w:kinsoku/>
        <w:wordWrap/>
        <w:overflowPunct/>
        <w:topLinePunct w:val="0"/>
        <w:bidi w:val="0"/>
        <w:snapToGrid/>
        <w:spacing w:line="400" w:lineRule="exact"/>
        <w:textAlignment w:val="auto"/>
        <w:rPr>
          <w:rFonts w:hint="default" w:ascii="宋体" w:hAnsi="宋体" w:eastAsia="宋体" w:cs="宋体"/>
          <w:b/>
          <w:color w:val="000000" w:themeColor="text1"/>
          <w:sz w:val="21"/>
          <w:szCs w:val="21"/>
          <w:highlight w:val="none"/>
          <w:u w:val="single"/>
          <w:lang w:val="en-US"/>
        </w:rPr>
      </w:pPr>
      <w:r>
        <w:rPr>
          <w:rFonts w:hint="eastAsia" w:ascii="宋体" w:hAnsi="宋体" w:eastAsia="宋体" w:cs="宋体"/>
          <w:b/>
          <w:color w:val="000000" w:themeColor="text1"/>
          <w:sz w:val="21"/>
          <w:szCs w:val="21"/>
          <w:highlight w:val="none"/>
        </w:rPr>
        <w:t>发包人（全称）：</w:t>
      </w:r>
      <w:r>
        <w:rPr>
          <w:rFonts w:hint="eastAsia" w:ascii="宋体" w:hAnsi="宋体" w:eastAsia="宋体" w:cs="宋体"/>
          <w:b/>
          <w:color w:val="000000" w:themeColor="text1"/>
          <w:sz w:val="21"/>
          <w:szCs w:val="21"/>
          <w:highlight w:val="none"/>
          <w:u w:val="single"/>
          <w:lang w:val="en-US" w:eastAsia="zh-CN"/>
        </w:rPr>
        <w:t xml:space="preserve">                 </w:t>
      </w:r>
    </w:p>
    <w:p w14:paraId="08893843">
      <w:pPr>
        <w:pageBreakBefore w:val="0"/>
        <w:widowControl w:val="0"/>
        <w:kinsoku/>
        <w:wordWrap/>
        <w:overflowPunct/>
        <w:topLinePunct w:val="0"/>
        <w:bidi w:val="0"/>
        <w:snapToGrid/>
        <w:spacing w:line="400" w:lineRule="exact"/>
        <w:textAlignment w:val="auto"/>
        <w:rPr>
          <w:rFonts w:hint="eastAsia" w:ascii="宋体" w:hAnsi="宋体" w:eastAsia="宋体" w:cs="宋体"/>
          <w:b/>
          <w:color w:val="000000" w:themeColor="text1"/>
          <w:sz w:val="21"/>
          <w:szCs w:val="21"/>
          <w:highlight w:val="none"/>
          <w:u w:val="single"/>
        </w:rPr>
      </w:pPr>
      <w:r>
        <w:rPr>
          <w:rFonts w:hint="eastAsia" w:ascii="宋体" w:hAnsi="宋体" w:eastAsia="宋体" w:cs="宋体"/>
          <w:b/>
          <w:color w:val="000000" w:themeColor="text1"/>
          <w:sz w:val="21"/>
          <w:szCs w:val="21"/>
          <w:highlight w:val="none"/>
        </w:rPr>
        <w:t>承包人（全称）：</w:t>
      </w:r>
      <w:r>
        <w:rPr>
          <w:rFonts w:hint="eastAsia" w:ascii="宋体" w:hAnsi="宋体" w:eastAsia="宋体" w:cs="宋体"/>
          <w:b/>
          <w:color w:val="000000" w:themeColor="text1"/>
          <w:sz w:val="21"/>
          <w:szCs w:val="21"/>
          <w:highlight w:val="none"/>
          <w:u w:val="single"/>
          <w:lang w:val="en-US" w:eastAsia="zh-CN"/>
        </w:rPr>
        <w:t xml:space="preserve"> </w:t>
      </w:r>
    </w:p>
    <w:p w14:paraId="4260B7B5">
      <w:pPr>
        <w:pStyle w:val="147"/>
        <w:keepNext w:val="0"/>
        <w:keepLines w:val="0"/>
        <w:pageBreakBefore w:val="0"/>
        <w:widowControl w:val="0"/>
        <w:kinsoku/>
        <w:wordWrap/>
        <w:overflowPunct/>
        <w:topLinePunct w:val="0"/>
        <w:bidi w:val="0"/>
        <w:adjustRightInd w:val="0"/>
        <w:snapToGrid/>
        <w:spacing w:line="400" w:lineRule="exact"/>
        <w:ind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发包人和承包人根据《中华人民共和国建筑法》和《建设工程质量管理条例》，经协商一致就</w:t>
      </w:r>
      <w:r>
        <w:rPr>
          <w:rStyle w:val="26"/>
          <w:rFonts w:hint="eastAsia" w:ascii="宋体" w:hAnsi="宋体" w:cs="宋体"/>
          <w:b/>
          <w:bCs/>
          <w:color w:val="000000" w:themeColor="text1"/>
          <w:sz w:val="21"/>
          <w:szCs w:val="21"/>
          <w:highlight w:val="none"/>
          <w:u w:val="single"/>
          <w:lang w:val="en-US" w:eastAsia="zh-CN"/>
        </w:rPr>
        <w:t xml:space="preserve">                                   </w:t>
      </w:r>
      <w:r>
        <w:rPr>
          <w:rStyle w:val="26"/>
          <w:rFonts w:hint="eastAsia" w:ascii="宋体" w:hAnsi="宋体" w:eastAsia="宋体" w:cs="宋体"/>
          <w:color w:val="000000" w:themeColor="text1"/>
          <w:sz w:val="21"/>
          <w:szCs w:val="21"/>
          <w:highlight w:val="none"/>
        </w:rPr>
        <w:t>签订工程质量保修书。</w:t>
      </w:r>
    </w:p>
    <w:p w14:paraId="193EE3E8">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2" w:firstLineChars="200"/>
        <w:jc w:val="both"/>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一、工程质量保修范围和内容</w:t>
      </w:r>
    </w:p>
    <w:p w14:paraId="73A22D8A">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承包人在质量保修期内，按照有关法律规定和合同约定，承担工程质量保修责任。</w:t>
      </w:r>
    </w:p>
    <w:p w14:paraId="0A50FB7F">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E106552">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u w:val="single"/>
        </w:rPr>
        <w:t xml:space="preserve">保修范围按该项目设计图纸施工的全部工程，在承包人承包范围内，属承包人原因造成工程质量问题，由承包人承担保修责任 </w:t>
      </w:r>
      <w:r>
        <w:rPr>
          <w:rStyle w:val="26"/>
          <w:rFonts w:hint="eastAsia" w:ascii="宋体" w:hAnsi="宋体" w:eastAsia="宋体" w:cs="宋体"/>
          <w:color w:val="000000" w:themeColor="text1"/>
          <w:sz w:val="21"/>
          <w:szCs w:val="21"/>
          <w:highlight w:val="none"/>
        </w:rPr>
        <w:t>。</w:t>
      </w:r>
    </w:p>
    <w:p w14:paraId="2E2489F3">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2" w:firstLineChars="200"/>
        <w:jc w:val="both"/>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二、质量保修期</w:t>
      </w:r>
    </w:p>
    <w:p w14:paraId="08AB5FE8">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根据《建设工程质量管理条例》及有关规定，工程的质量保修期如下：</w:t>
      </w:r>
    </w:p>
    <w:p w14:paraId="657141B4">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1．地基基础工程和主体结构工程为设计文件规定的工程合理使用年限；</w:t>
      </w:r>
    </w:p>
    <w:p w14:paraId="210AE940">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2．屋面防水工程、有防水要求的卫生间、房间和外墙面的防渗为</w:t>
      </w:r>
      <w:r>
        <w:rPr>
          <w:rStyle w:val="26"/>
          <w:rFonts w:hint="eastAsia" w:ascii="宋体" w:hAnsi="宋体" w:cs="宋体"/>
          <w:b/>
          <w:bCs/>
          <w:color w:val="000000" w:themeColor="text1"/>
          <w:sz w:val="21"/>
          <w:szCs w:val="21"/>
          <w:highlight w:val="none"/>
          <w:u w:val="single"/>
          <w:lang w:val="en-US" w:eastAsia="zh-CN"/>
        </w:rPr>
        <w:t>5</w:t>
      </w:r>
      <w:r>
        <w:rPr>
          <w:rStyle w:val="26"/>
          <w:rFonts w:hint="eastAsia" w:ascii="宋体" w:hAnsi="宋体" w:eastAsia="宋体" w:cs="宋体"/>
          <w:color w:val="000000" w:themeColor="text1"/>
          <w:sz w:val="21"/>
          <w:szCs w:val="21"/>
          <w:highlight w:val="none"/>
        </w:rPr>
        <w:t>年；</w:t>
      </w:r>
    </w:p>
    <w:p w14:paraId="66EBDE9B">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3．装修工程为</w:t>
      </w:r>
      <w:r>
        <w:rPr>
          <w:rStyle w:val="26"/>
          <w:rFonts w:hint="eastAsia" w:ascii="宋体" w:hAnsi="宋体" w:eastAsia="宋体" w:cs="宋体"/>
          <w:b/>
          <w:bCs/>
          <w:color w:val="000000" w:themeColor="text1"/>
          <w:sz w:val="21"/>
          <w:szCs w:val="21"/>
          <w:highlight w:val="none"/>
          <w:u w:val="single"/>
          <w:lang w:val="en-US" w:eastAsia="zh-CN"/>
        </w:rPr>
        <w:t>2</w:t>
      </w:r>
      <w:r>
        <w:rPr>
          <w:rStyle w:val="26"/>
          <w:rFonts w:hint="eastAsia" w:ascii="宋体" w:hAnsi="宋体" w:eastAsia="宋体" w:cs="宋体"/>
          <w:color w:val="000000" w:themeColor="text1"/>
          <w:sz w:val="21"/>
          <w:szCs w:val="21"/>
          <w:highlight w:val="none"/>
        </w:rPr>
        <w:t>年；</w:t>
      </w:r>
    </w:p>
    <w:p w14:paraId="637DAF5D">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4．电气管线、给排水管道、设备安装工程为</w:t>
      </w:r>
      <w:r>
        <w:rPr>
          <w:rStyle w:val="26"/>
          <w:rFonts w:hint="eastAsia" w:ascii="宋体" w:hAnsi="宋体" w:eastAsia="宋体" w:cs="宋体"/>
          <w:b/>
          <w:bCs/>
          <w:color w:val="000000" w:themeColor="text1"/>
          <w:sz w:val="21"/>
          <w:szCs w:val="21"/>
          <w:highlight w:val="none"/>
          <w:u w:val="single"/>
          <w:lang w:val="en-US" w:eastAsia="zh-CN"/>
        </w:rPr>
        <w:t>2</w:t>
      </w:r>
      <w:r>
        <w:rPr>
          <w:rStyle w:val="26"/>
          <w:rFonts w:hint="eastAsia" w:ascii="宋体" w:hAnsi="宋体" w:eastAsia="宋体" w:cs="宋体"/>
          <w:color w:val="000000" w:themeColor="text1"/>
          <w:sz w:val="21"/>
          <w:szCs w:val="21"/>
          <w:highlight w:val="none"/>
        </w:rPr>
        <w:t>年；</w:t>
      </w:r>
    </w:p>
    <w:p w14:paraId="4E1FF39D">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5．供热与供冷系统为</w:t>
      </w:r>
      <w:r>
        <w:rPr>
          <w:rStyle w:val="26"/>
          <w:rFonts w:hint="eastAsia" w:ascii="宋体" w:hAnsi="宋体" w:eastAsia="宋体" w:cs="宋体"/>
          <w:b/>
          <w:bCs/>
          <w:color w:val="000000" w:themeColor="text1"/>
          <w:sz w:val="21"/>
          <w:szCs w:val="21"/>
          <w:highlight w:val="none"/>
          <w:u w:val="single"/>
          <w:lang w:val="en-US" w:eastAsia="zh-CN"/>
        </w:rPr>
        <w:t>2</w:t>
      </w:r>
      <w:r>
        <w:rPr>
          <w:rStyle w:val="26"/>
          <w:rFonts w:hint="eastAsia" w:ascii="宋体" w:hAnsi="宋体" w:eastAsia="宋体" w:cs="宋体"/>
          <w:color w:val="000000" w:themeColor="text1"/>
          <w:sz w:val="21"/>
          <w:szCs w:val="21"/>
          <w:highlight w:val="none"/>
        </w:rPr>
        <w:t>个采暖期、供冷期；</w:t>
      </w:r>
    </w:p>
    <w:p w14:paraId="70F91F13">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6．住宅小区内的给排水设施、道路等配套工程为</w:t>
      </w:r>
      <w:r>
        <w:rPr>
          <w:rStyle w:val="26"/>
          <w:rFonts w:hint="eastAsia" w:ascii="宋体" w:hAnsi="宋体" w:eastAsia="宋体" w:cs="宋体"/>
          <w:b/>
          <w:bCs/>
          <w:color w:val="000000" w:themeColor="text1"/>
          <w:sz w:val="21"/>
          <w:szCs w:val="21"/>
          <w:highlight w:val="none"/>
          <w:u w:val="single"/>
          <w:lang w:val="en-US" w:eastAsia="zh-CN"/>
        </w:rPr>
        <w:t>2</w:t>
      </w:r>
      <w:r>
        <w:rPr>
          <w:rStyle w:val="26"/>
          <w:rFonts w:hint="eastAsia" w:ascii="宋体" w:hAnsi="宋体" w:eastAsia="宋体" w:cs="宋体"/>
          <w:color w:val="000000" w:themeColor="text1"/>
          <w:sz w:val="21"/>
          <w:szCs w:val="21"/>
          <w:highlight w:val="none"/>
        </w:rPr>
        <w:t>年；</w:t>
      </w:r>
    </w:p>
    <w:p w14:paraId="5E1E7EC1">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7．其他项目保修期限约定如下：</w:t>
      </w:r>
      <w:r>
        <w:rPr>
          <w:rStyle w:val="26"/>
          <w:rFonts w:hint="eastAsia" w:ascii="宋体" w:hAnsi="宋体" w:eastAsia="宋体" w:cs="宋体"/>
          <w:color w:val="000000" w:themeColor="text1"/>
          <w:sz w:val="21"/>
          <w:szCs w:val="21"/>
          <w:highlight w:val="none"/>
          <w:u w:val="single"/>
        </w:rPr>
        <w:t xml:space="preserve"> / </w:t>
      </w:r>
      <w:r>
        <w:rPr>
          <w:rStyle w:val="26"/>
          <w:rFonts w:hint="eastAsia" w:ascii="宋体" w:hAnsi="宋体" w:eastAsia="宋体" w:cs="宋体"/>
          <w:color w:val="000000" w:themeColor="text1"/>
          <w:sz w:val="21"/>
          <w:szCs w:val="21"/>
          <w:highlight w:val="none"/>
        </w:rPr>
        <w:t>。</w:t>
      </w:r>
    </w:p>
    <w:p w14:paraId="32413AA1">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质量保修期自工程竣工验收合格之日起计算。</w:t>
      </w:r>
    </w:p>
    <w:p w14:paraId="2443D9B5">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2" w:firstLineChars="200"/>
        <w:jc w:val="both"/>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三、缺陷责任期</w:t>
      </w:r>
    </w:p>
    <w:p w14:paraId="4AD99F55">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工程缺陷责任期为</w:t>
      </w:r>
      <w:r>
        <w:rPr>
          <w:rStyle w:val="26"/>
          <w:rFonts w:hint="eastAsia" w:ascii="宋体" w:hAnsi="宋体" w:eastAsia="宋体" w:cs="宋体"/>
          <w:color w:val="000000" w:themeColor="text1"/>
          <w:sz w:val="21"/>
          <w:szCs w:val="21"/>
          <w:highlight w:val="none"/>
          <w:u w:val="single"/>
        </w:rPr>
        <w:t xml:space="preserve"> </w:t>
      </w:r>
      <w:r>
        <w:rPr>
          <w:rStyle w:val="26"/>
          <w:rFonts w:hint="eastAsia" w:ascii="宋体" w:hAnsi="宋体" w:cs="宋体"/>
          <w:color w:val="000000" w:themeColor="text1"/>
          <w:sz w:val="21"/>
          <w:szCs w:val="21"/>
          <w:highlight w:val="none"/>
          <w:u w:val="single"/>
          <w:lang w:val="en-US" w:eastAsia="zh-CN"/>
        </w:rPr>
        <w:t>24</w:t>
      </w:r>
      <w:r>
        <w:rPr>
          <w:rStyle w:val="26"/>
          <w:rFonts w:hint="eastAsia" w:ascii="宋体" w:hAnsi="宋体" w:eastAsia="宋体" w:cs="宋体"/>
          <w:color w:val="000000" w:themeColor="text1"/>
          <w:sz w:val="21"/>
          <w:szCs w:val="21"/>
          <w:highlight w:val="none"/>
        </w:rPr>
        <w:t>个月（最长不超过 24 个月），缺陷责任期自工程竣工验收合格之日起计算。单位工程先于全部工程进行验收，单位工程缺陷责任期自单位工程验收合格之日起算。</w:t>
      </w:r>
    </w:p>
    <w:p w14:paraId="49D4147A">
      <w:pPr>
        <w:pStyle w:val="147"/>
        <w:keepNext w:val="0"/>
        <w:keepLines w:val="0"/>
        <w:pageBreakBefore w:val="0"/>
        <w:widowControl w:val="0"/>
        <w:kinsoku/>
        <w:wordWrap/>
        <w:overflowPunct/>
        <w:topLinePunct w:val="0"/>
        <w:autoSpaceDE/>
        <w:autoSpaceDN/>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缺陷责任期满之日起</w:t>
      </w:r>
      <w:r>
        <w:rPr>
          <w:rStyle w:val="26"/>
          <w:rFonts w:hint="eastAsia" w:ascii="宋体" w:hAnsi="宋体" w:eastAsia="宋体" w:cs="宋体"/>
          <w:color w:val="000000" w:themeColor="text1"/>
          <w:sz w:val="21"/>
          <w:szCs w:val="21"/>
          <w:highlight w:val="none"/>
          <w:u w:val="single"/>
        </w:rPr>
        <w:t xml:space="preserve"> 28 </w:t>
      </w:r>
      <w:r>
        <w:rPr>
          <w:rStyle w:val="26"/>
          <w:rFonts w:hint="eastAsia" w:ascii="宋体" w:hAnsi="宋体" w:eastAsia="宋体" w:cs="宋体"/>
          <w:color w:val="000000" w:themeColor="text1"/>
          <w:sz w:val="21"/>
          <w:szCs w:val="21"/>
          <w:highlight w:val="none"/>
        </w:rPr>
        <w:t>天</w:t>
      </w:r>
      <w:r>
        <w:rPr>
          <w:rStyle w:val="26"/>
          <w:rFonts w:hint="eastAsia" w:ascii="宋体" w:hAnsi="宋体" w:eastAsia="宋体" w:cs="宋体"/>
          <w:color w:val="000000" w:themeColor="text1"/>
          <w:sz w:val="21"/>
          <w:szCs w:val="21"/>
          <w:highlight w:val="none"/>
          <w:u w:val="none"/>
          <w:lang w:eastAsia="zh-CN"/>
        </w:rPr>
        <w:t>内</w:t>
      </w:r>
      <w:r>
        <w:rPr>
          <w:rStyle w:val="26"/>
          <w:rFonts w:hint="eastAsia" w:ascii="宋体" w:hAnsi="宋体" w:eastAsia="宋体" w:cs="宋体"/>
          <w:color w:val="000000" w:themeColor="text1"/>
          <w:sz w:val="21"/>
          <w:szCs w:val="21"/>
          <w:highlight w:val="none"/>
        </w:rPr>
        <w:t>，发包人应</w:t>
      </w:r>
      <w:r>
        <w:rPr>
          <w:rStyle w:val="26"/>
          <w:rFonts w:hint="eastAsia" w:ascii="宋体" w:hAnsi="宋体" w:eastAsia="宋体" w:cs="宋体"/>
          <w:color w:val="000000" w:themeColor="text1"/>
          <w:sz w:val="21"/>
          <w:szCs w:val="21"/>
          <w:highlight w:val="none"/>
          <w:u w:val="none"/>
          <w:lang w:eastAsia="zh-CN"/>
        </w:rPr>
        <w:t>一次性</w:t>
      </w:r>
      <w:r>
        <w:rPr>
          <w:rStyle w:val="26"/>
          <w:rFonts w:hint="eastAsia" w:ascii="宋体" w:hAnsi="宋体" w:eastAsia="宋体" w:cs="宋体"/>
          <w:color w:val="000000" w:themeColor="text1"/>
          <w:sz w:val="21"/>
          <w:szCs w:val="21"/>
          <w:highlight w:val="none"/>
        </w:rPr>
        <w:t>退还剩余的质量保证金。</w:t>
      </w:r>
    </w:p>
    <w:p w14:paraId="713CF220">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2" w:firstLineChars="200"/>
        <w:jc w:val="both"/>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四、质量保修责任</w:t>
      </w:r>
    </w:p>
    <w:p w14:paraId="4F51FEA6">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1．属于保修范围、内容的项目，承包人应当在接到保修通知之日起</w:t>
      </w:r>
      <w:r>
        <w:rPr>
          <w:rStyle w:val="26"/>
          <w:rFonts w:hint="eastAsia" w:ascii="宋体" w:hAnsi="宋体" w:eastAsia="宋体" w:cs="宋体"/>
          <w:color w:val="000000" w:themeColor="text1"/>
          <w:sz w:val="21"/>
          <w:szCs w:val="21"/>
          <w:highlight w:val="none"/>
          <w:u w:val="single"/>
        </w:rPr>
        <w:t xml:space="preserve"> 2 </w:t>
      </w:r>
      <w:r>
        <w:rPr>
          <w:rStyle w:val="26"/>
          <w:rFonts w:hint="eastAsia" w:ascii="宋体" w:hAnsi="宋体" w:eastAsia="宋体" w:cs="宋体"/>
          <w:color w:val="000000" w:themeColor="text1"/>
          <w:sz w:val="21"/>
          <w:szCs w:val="21"/>
          <w:highlight w:val="none"/>
        </w:rPr>
        <w:t>天内派人保修。承包人不在约定期限内派人保修的，发包人可以委托他人修理，修理费用从质量保证金内扣除。</w:t>
      </w:r>
    </w:p>
    <w:p w14:paraId="2BAA33FC">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2．发生紧急事故需抢修的，承包人在接到事故通知后，应当立即到达事故现场抢修。</w:t>
      </w:r>
    </w:p>
    <w:p w14:paraId="5CFDE1BB">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31FBD9B">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0" w:firstLineChars="200"/>
        <w:jc w:val="both"/>
        <w:textAlignment w:val="baseline"/>
        <w:outlineLvl w:val="1"/>
        <w:rPr>
          <w:rStyle w:val="26"/>
          <w:rFonts w:hint="eastAsia" w:ascii="宋体" w:hAnsi="宋体" w:eastAsia="宋体" w:cs="宋体"/>
          <w:color w:val="000000" w:themeColor="text1"/>
          <w:sz w:val="21"/>
          <w:szCs w:val="21"/>
          <w:highlight w:val="none"/>
        </w:rPr>
      </w:pPr>
      <w:bookmarkStart w:id="503" w:name="_Toc13766"/>
      <w:bookmarkStart w:id="504" w:name="_Toc10993"/>
      <w:bookmarkStart w:id="505" w:name="_Toc24403"/>
      <w:bookmarkStart w:id="506" w:name="_Toc7534"/>
      <w:r>
        <w:rPr>
          <w:rStyle w:val="26"/>
          <w:rFonts w:hint="eastAsia" w:ascii="宋体" w:hAnsi="宋体" w:eastAsia="宋体" w:cs="宋体"/>
          <w:color w:val="000000" w:themeColor="text1"/>
          <w:sz w:val="21"/>
          <w:szCs w:val="21"/>
          <w:highlight w:val="none"/>
        </w:rPr>
        <w:t>4．质量保修完成后，由发包人组织验收。</w:t>
      </w:r>
      <w:bookmarkEnd w:id="503"/>
      <w:bookmarkEnd w:id="504"/>
      <w:bookmarkEnd w:id="505"/>
      <w:bookmarkEnd w:id="506"/>
    </w:p>
    <w:p w14:paraId="0967B682">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2" w:firstLineChars="200"/>
        <w:jc w:val="both"/>
        <w:textAlignment w:val="baseline"/>
        <w:outlineLvl w:val="2"/>
        <w:rPr>
          <w:rStyle w:val="26"/>
          <w:rFonts w:hint="eastAsia" w:ascii="宋体" w:hAnsi="宋体" w:eastAsia="宋体" w:cs="宋体"/>
          <w:b/>
          <w:bCs/>
          <w:color w:val="000000" w:themeColor="text1"/>
          <w:sz w:val="21"/>
          <w:szCs w:val="21"/>
          <w:highlight w:val="none"/>
        </w:rPr>
      </w:pPr>
      <w:bookmarkStart w:id="507" w:name="_Toc6146"/>
      <w:bookmarkStart w:id="508" w:name="_Toc21696"/>
      <w:bookmarkStart w:id="509" w:name="_Toc28223"/>
      <w:r>
        <w:rPr>
          <w:rStyle w:val="26"/>
          <w:rFonts w:hint="eastAsia" w:ascii="宋体" w:hAnsi="宋体" w:eastAsia="宋体" w:cs="宋体"/>
          <w:b/>
          <w:bCs/>
          <w:color w:val="000000" w:themeColor="text1"/>
          <w:sz w:val="21"/>
          <w:szCs w:val="21"/>
          <w:highlight w:val="none"/>
        </w:rPr>
        <w:t>五、保修费用</w:t>
      </w:r>
      <w:bookmarkEnd w:id="507"/>
      <w:bookmarkEnd w:id="508"/>
      <w:bookmarkEnd w:id="509"/>
    </w:p>
    <w:p w14:paraId="7154EC94">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保修费用由造成质量缺陷的责任方承担。</w:t>
      </w:r>
    </w:p>
    <w:p w14:paraId="26605B99">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2" w:firstLineChars="200"/>
        <w:jc w:val="both"/>
        <w:textAlignment w:val="baseline"/>
        <w:outlineLvl w:val="2"/>
        <w:rPr>
          <w:rStyle w:val="26"/>
          <w:rFonts w:hint="eastAsia" w:ascii="宋体" w:hAnsi="宋体" w:eastAsia="宋体" w:cs="宋体"/>
          <w:color w:val="000000" w:themeColor="text1"/>
          <w:sz w:val="21"/>
          <w:szCs w:val="21"/>
          <w:highlight w:val="none"/>
        </w:rPr>
      </w:pPr>
      <w:bookmarkStart w:id="510" w:name="_Toc1946"/>
      <w:bookmarkStart w:id="511" w:name="_Toc31931"/>
      <w:bookmarkStart w:id="512" w:name="_Toc5642"/>
      <w:r>
        <w:rPr>
          <w:rStyle w:val="26"/>
          <w:rFonts w:hint="eastAsia" w:ascii="宋体" w:hAnsi="宋体" w:eastAsia="宋体" w:cs="宋体"/>
          <w:b/>
          <w:bCs/>
          <w:color w:val="000000" w:themeColor="text1"/>
          <w:sz w:val="21"/>
          <w:szCs w:val="21"/>
          <w:highlight w:val="none"/>
        </w:rPr>
        <w:t>六、双方约定的其他工程质量保修事项</w:t>
      </w:r>
      <w:r>
        <w:rPr>
          <w:rStyle w:val="26"/>
          <w:rFonts w:hint="eastAsia" w:ascii="宋体" w:hAnsi="宋体" w:eastAsia="宋体" w:cs="宋体"/>
          <w:color w:val="000000" w:themeColor="text1"/>
          <w:sz w:val="21"/>
          <w:szCs w:val="21"/>
          <w:highlight w:val="none"/>
        </w:rPr>
        <w:t>：</w:t>
      </w:r>
      <w:r>
        <w:rPr>
          <w:rStyle w:val="26"/>
          <w:rFonts w:hint="eastAsia" w:ascii="宋体" w:hAnsi="宋体" w:eastAsia="宋体" w:cs="宋体"/>
          <w:color w:val="000000" w:themeColor="text1"/>
          <w:sz w:val="21"/>
          <w:szCs w:val="21"/>
          <w:highlight w:val="none"/>
          <w:u w:val="single"/>
          <w:lang w:val="en-US" w:eastAsia="zh-CN"/>
        </w:rPr>
        <w:t xml:space="preserve">                                       </w:t>
      </w:r>
      <w:r>
        <w:rPr>
          <w:rStyle w:val="26"/>
          <w:rFonts w:hint="eastAsia" w:ascii="宋体" w:hAnsi="宋体" w:eastAsia="宋体" w:cs="宋体"/>
          <w:color w:val="000000" w:themeColor="text1"/>
          <w:sz w:val="21"/>
          <w:szCs w:val="21"/>
          <w:highlight w:val="none"/>
        </w:rPr>
        <w:t>。</w:t>
      </w:r>
      <w:bookmarkEnd w:id="510"/>
      <w:bookmarkEnd w:id="511"/>
      <w:bookmarkEnd w:id="512"/>
    </w:p>
    <w:p w14:paraId="76B54FE8">
      <w:pPr>
        <w:pStyle w:val="147"/>
        <w:keepNext w:val="0"/>
        <w:keepLines w:val="0"/>
        <w:pageBreakBefore w:val="0"/>
        <w:widowControl w:val="0"/>
        <w:kinsoku/>
        <w:wordWrap/>
        <w:overflowPunct/>
        <w:topLinePunct w:val="0"/>
        <w:bidi w:val="0"/>
        <w:adjustRightInd w:val="0"/>
        <w:snapToGrid/>
        <w:spacing w:line="400" w:lineRule="exact"/>
        <w:ind w:left="0" w:leftChars="0" w:right="0" w:rightChars="0" w:firstLine="420" w:firstLineChars="200"/>
        <w:jc w:val="both"/>
        <w:textAlignment w:val="baseline"/>
        <w:rPr>
          <w:rStyle w:val="26"/>
          <w:rFonts w:hint="eastAsia" w:ascii="宋体" w:hAnsi="宋体" w:eastAsia="宋体" w:cs="宋体"/>
          <w:color w:val="000000" w:themeColor="text1"/>
          <w:sz w:val="21"/>
          <w:szCs w:val="21"/>
          <w:highlight w:val="none"/>
          <w:lang w:eastAsia="zh-CN"/>
        </w:rPr>
      </w:pPr>
      <w:r>
        <w:rPr>
          <w:rStyle w:val="26"/>
          <w:rFonts w:hint="eastAsia" w:ascii="宋体" w:hAnsi="宋体" w:eastAsia="宋体" w:cs="宋体"/>
          <w:color w:val="000000" w:themeColor="text1"/>
          <w:sz w:val="21"/>
          <w:szCs w:val="21"/>
          <w:highlight w:val="none"/>
        </w:rPr>
        <w:t>工程质量保修书由发包人、承包人在工程竣工验收前共同签署，作为施工合同附件，其有效期限至保修期满</w:t>
      </w:r>
      <w:r>
        <w:rPr>
          <w:rStyle w:val="26"/>
          <w:rFonts w:hint="eastAsia" w:ascii="宋体" w:hAnsi="宋体" w:eastAsia="宋体" w:cs="宋体"/>
          <w:color w:val="000000" w:themeColor="text1"/>
          <w:sz w:val="21"/>
          <w:szCs w:val="21"/>
          <w:highlight w:val="none"/>
          <w:lang w:eastAsia="zh-CN"/>
        </w:rPr>
        <w:t>。</w:t>
      </w:r>
    </w:p>
    <w:p w14:paraId="1297B79B">
      <w:pPr>
        <w:pStyle w:val="147"/>
        <w:keepNext w:val="0"/>
        <w:keepLines w:val="0"/>
        <w:pageBreakBefore w:val="0"/>
        <w:widowControl w:val="0"/>
        <w:kinsoku/>
        <w:wordWrap/>
        <w:overflowPunct/>
        <w:topLinePunct w:val="0"/>
        <w:bidi w:val="0"/>
        <w:adjustRightInd w:val="0"/>
        <w:snapToGrid/>
        <w:spacing w:line="400" w:lineRule="exact"/>
        <w:ind w:left="0" w:leftChars="0" w:right="0" w:rightChars="0"/>
        <w:jc w:val="both"/>
        <w:textAlignment w:val="baseline"/>
        <w:rPr>
          <w:rStyle w:val="26"/>
          <w:rFonts w:hint="eastAsia" w:ascii="宋体" w:hAnsi="宋体" w:eastAsia="宋体" w:cs="宋体"/>
          <w:color w:val="000000" w:themeColor="text1"/>
          <w:sz w:val="21"/>
          <w:szCs w:val="21"/>
          <w:highlight w:val="none"/>
        </w:rPr>
      </w:pPr>
    </w:p>
    <w:p w14:paraId="365AAEF8">
      <w:pPr>
        <w:pStyle w:val="147"/>
        <w:keepNext w:val="0"/>
        <w:keepLines w:val="0"/>
        <w:pageBreakBefore w:val="0"/>
        <w:widowControl w:val="0"/>
        <w:kinsoku/>
        <w:wordWrap/>
        <w:overflowPunct/>
        <w:topLinePunct w:val="0"/>
        <w:bidi w:val="0"/>
        <w:adjustRightInd w:val="0"/>
        <w:snapToGrid/>
        <w:spacing w:line="400" w:lineRule="exact"/>
        <w:ind w:left="0" w:leftChars="0" w:right="0" w:rightChars="0"/>
        <w:jc w:val="both"/>
        <w:textAlignment w:val="baseline"/>
        <w:rPr>
          <w:rStyle w:val="26"/>
          <w:rFonts w:hint="eastAsia" w:ascii="宋体" w:hAnsi="宋体" w:eastAsia="宋体" w:cs="宋体"/>
          <w:color w:val="000000" w:themeColor="text1"/>
          <w:sz w:val="21"/>
          <w:szCs w:val="21"/>
          <w:highlight w:val="none"/>
        </w:rPr>
      </w:pPr>
    </w:p>
    <w:p w14:paraId="66A97D5F">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bidi="ar"/>
        </w:rPr>
        <w:t>发包人：（公章）</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承包人：（公章）</w:t>
      </w:r>
    </w:p>
    <w:p w14:paraId="6BA5AB8B">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firstLine="417" w:firstLineChars="198"/>
        <w:jc w:val="both"/>
        <w:textAlignment w:val="auto"/>
        <w:rPr>
          <w:rFonts w:hint="eastAsia" w:ascii="宋体" w:hAnsi="Calibri" w:eastAsia="宋体" w:cs="Times New Roman"/>
          <w:b/>
          <w:bCs w:val="0"/>
          <w:color w:val="000000" w:themeColor="text1"/>
          <w:kern w:val="2"/>
          <w:sz w:val="21"/>
          <w:szCs w:val="21"/>
          <w:highlight w:val="none"/>
        </w:rPr>
      </w:pPr>
      <w:r>
        <w:rPr>
          <w:rFonts w:hint="eastAsia" w:ascii="Calibri" w:hAnsi="Calibri" w:eastAsia="宋体" w:cs="Times New Roman"/>
          <w:b/>
          <w:bCs/>
          <w:color w:val="000000" w:themeColor="text1"/>
          <w:kern w:val="2"/>
          <w:sz w:val="21"/>
          <w:szCs w:val="21"/>
          <w:highlight w:val="none"/>
          <w:u w:val="none"/>
          <w:lang w:val="en-US" w:eastAsia="zh-CN" w:bidi="ar"/>
        </w:rPr>
        <w:t xml:space="preserve"> </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 xml:space="preserve">                       </w:t>
      </w:r>
      <w:r>
        <w:rPr>
          <w:rFonts w:hint="eastAsia" w:ascii="宋体" w:hAnsi="宋体" w:eastAsia="宋体" w:cs="宋体"/>
          <w:b/>
          <w:bCs w:val="0"/>
          <w:color w:val="000000" w:themeColor="text1"/>
          <w:kern w:val="2"/>
          <w:sz w:val="21"/>
          <w:szCs w:val="21"/>
          <w:highlight w:val="none"/>
          <w:lang w:val="en-US" w:eastAsia="zh-CN" w:bidi="ar"/>
        </w:rPr>
        <w:t xml:space="preserve"> </w:t>
      </w:r>
    </w:p>
    <w:p w14:paraId="674E0B8E">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宋体" w:eastAsia="宋体" w:cs="Times New Roman"/>
          <w:color w:val="000000" w:themeColor="text1"/>
          <w:kern w:val="2"/>
          <w:sz w:val="21"/>
          <w:szCs w:val="21"/>
          <w:highlight w:val="none"/>
          <w:lang w:val="en-US" w:eastAsia="zh-CN" w:bidi="ar"/>
        </w:rPr>
      </w:pPr>
      <w:r>
        <w:rPr>
          <w:rFonts w:hint="eastAsia" w:ascii="宋体" w:hAnsi="宋体" w:eastAsia="宋体" w:cs="宋体"/>
          <w:color w:val="000000" w:themeColor="text1"/>
          <w:kern w:val="2"/>
          <w:sz w:val="21"/>
          <w:szCs w:val="21"/>
          <w:highlight w:val="none"/>
          <w:lang w:val="en-US" w:eastAsia="zh-CN" w:bidi="ar"/>
        </w:rPr>
        <w:t>地</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址：</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地</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址：</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p>
    <w:p w14:paraId="3EA805E7">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rPr>
      </w:pPr>
      <w:r>
        <w:rPr>
          <w:rFonts w:hint="eastAsia" w:ascii="宋体" w:hAnsi="宋体" w:eastAsia="宋体" w:cs="宋体"/>
          <w:color w:val="000000" w:themeColor="text1"/>
          <w:kern w:val="2"/>
          <w:sz w:val="21"/>
          <w:szCs w:val="21"/>
          <w:highlight w:val="none"/>
          <w:lang w:val="en-US" w:eastAsia="zh-CN" w:bidi="ar"/>
        </w:rPr>
        <w:t>法定代表人或其委托代理人：</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法定代表人或其委托代理人：</w:t>
      </w:r>
    </w:p>
    <w:p w14:paraId="53DDED75">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default" w:ascii="Calibri" w:hAnsi="Calibri" w:eastAsia="宋体" w:cs="Times New Roman"/>
          <w:color w:val="000000" w:themeColor="text1"/>
          <w:kern w:val="2"/>
          <w:sz w:val="21"/>
          <w:szCs w:val="21"/>
          <w:highlight w:val="none"/>
        </w:rPr>
      </w:pPr>
      <w:r>
        <w:rPr>
          <w:rFonts w:hint="default" w:ascii="Calibri"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（签字或盖章）</w:t>
      </w:r>
      <w:r>
        <w:rPr>
          <w:rFonts w:hint="default" w:ascii="Calibri" w:hAnsi="Calibri" w:eastAsia="宋体" w:cs="Times New Roman"/>
          <w:color w:val="000000" w:themeColor="text1"/>
          <w:kern w:val="2"/>
          <w:sz w:val="21"/>
          <w:szCs w:val="21"/>
          <w:highlight w:val="none"/>
          <w:lang w:val="en-US" w:eastAsia="zh-CN" w:bidi="ar"/>
        </w:rPr>
        <w:t xml:space="preserve">                             </w:t>
      </w:r>
      <w:r>
        <w:rPr>
          <w:rFonts w:hint="eastAsia" w:ascii="Calibri" w:hAnsi="Calibri"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（签字或盖章）</w:t>
      </w:r>
    </w:p>
    <w:p w14:paraId="5BD7B25D">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rPr>
      </w:pPr>
      <w:r>
        <w:rPr>
          <w:rFonts w:hint="eastAsia" w:ascii="宋体" w:hAnsi="宋体" w:eastAsia="宋体" w:cs="Times New Roman"/>
          <w:color w:val="000000" w:themeColor="text1"/>
          <w:kern w:val="2"/>
          <w:sz w:val="21"/>
          <w:szCs w:val="21"/>
          <w:highlight w:val="none"/>
          <w:lang w:val="en-US" w:eastAsia="zh-CN" w:bidi="ar"/>
        </w:rPr>
        <w:t xml:space="preserve">  </w:t>
      </w:r>
    </w:p>
    <w:p w14:paraId="7B2F98DA">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u w:val="single"/>
        </w:rPr>
      </w:pPr>
      <w:r>
        <w:rPr>
          <w:rFonts w:hint="eastAsia" w:ascii="宋体" w:hAnsi="宋体" w:eastAsia="宋体" w:cs="宋体"/>
          <w:color w:val="000000" w:themeColor="text1"/>
          <w:kern w:val="2"/>
          <w:sz w:val="21"/>
          <w:szCs w:val="21"/>
          <w:highlight w:val="none"/>
          <w:lang w:val="en-US" w:eastAsia="zh-CN" w:bidi="ar"/>
        </w:rPr>
        <w:t>电</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话：</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cs="宋体"/>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电</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话：</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p>
    <w:p w14:paraId="73434EA4">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u w:val="single"/>
        </w:rPr>
      </w:pPr>
      <w:r>
        <w:rPr>
          <w:rFonts w:hint="eastAsia" w:ascii="宋体" w:hAnsi="宋体" w:eastAsia="宋体" w:cs="宋体"/>
          <w:color w:val="000000" w:themeColor="text1"/>
          <w:kern w:val="2"/>
          <w:sz w:val="21"/>
          <w:szCs w:val="21"/>
          <w:highlight w:val="none"/>
          <w:lang w:val="en-US" w:eastAsia="zh-CN" w:bidi="ar"/>
        </w:rPr>
        <w:t>电子信箱：</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电子信箱：</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p>
    <w:p w14:paraId="2571D87D">
      <w:pPr>
        <w:keepNext w:val="0"/>
        <w:keepLines w:val="0"/>
        <w:pageBreakBefore w:val="0"/>
        <w:widowControl w:val="0"/>
        <w:suppressLineNumbers w:val="0"/>
        <w:kinsoku/>
        <w:wordWrap/>
        <w:overflowPunct/>
        <w:topLinePunct w:val="0"/>
        <w:autoSpaceDE w:val="0"/>
        <w:autoSpaceDN/>
        <w:bidi w:val="0"/>
        <w:spacing w:before="0" w:beforeAutospacing="0" w:after="0" w:afterAutospacing="0" w:line="420" w:lineRule="exact"/>
        <w:ind w:left="0" w:right="0"/>
        <w:jc w:val="both"/>
        <w:textAlignment w:val="auto"/>
        <w:rPr>
          <w:rFonts w:hint="eastAsia" w:ascii="宋体" w:hAnsi="Calibri" w:eastAsia="宋体" w:cs="Times New Roman"/>
          <w:color w:val="000000" w:themeColor="text1"/>
          <w:kern w:val="2"/>
          <w:sz w:val="21"/>
          <w:szCs w:val="21"/>
          <w:highlight w:val="none"/>
          <w:u w:val="single"/>
        </w:rPr>
      </w:pPr>
      <w:r>
        <w:rPr>
          <w:rFonts w:hint="eastAsia" w:ascii="宋体" w:hAnsi="宋体" w:eastAsia="宋体" w:cs="宋体"/>
          <w:color w:val="000000" w:themeColor="text1"/>
          <w:kern w:val="2"/>
          <w:sz w:val="21"/>
          <w:szCs w:val="21"/>
          <w:highlight w:val="none"/>
          <w:lang w:val="en-US" w:eastAsia="zh-CN" w:bidi="ar"/>
        </w:rPr>
        <w:t>开户银行：</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开户银行：</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p>
    <w:p w14:paraId="461DB2B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sz w:val="21"/>
          <w:szCs w:val="21"/>
          <w:highlight w:val="none"/>
          <w:lang w:val="en-US" w:eastAsia="zh-CN"/>
        </w:rPr>
      </w:pPr>
      <w:r>
        <w:rPr>
          <w:rFonts w:hint="eastAsia" w:ascii="宋体" w:hAnsi="宋体" w:eastAsia="宋体" w:cs="宋体"/>
          <w:b w:val="0"/>
          <w:bCs w:val="0"/>
          <w:color w:val="000000" w:themeColor="text1"/>
          <w:kern w:val="2"/>
          <w:sz w:val="21"/>
          <w:szCs w:val="21"/>
          <w:highlight w:val="none"/>
          <w:lang w:val="en-US" w:eastAsia="zh-CN" w:bidi="ar"/>
        </w:rPr>
        <w:t>账</w:t>
      </w:r>
      <w:r>
        <w:rPr>
          <w:rFonts w:hint="eastAsia" w:ascii="宋体" w:hAnsi="宋体" w:eastAsia="宋体" w:cs="Times New Roman"/>
          <w:b w:val="0"/>
          <w:bCs w:val="0"/>
          <w:color w:val="000000" w:themeColor="text1"/>
          <w:kern w:val="2"/>
          <w:sz w:val="21"/>
          <w:szCs w:val="21"/>
          <w:highlight w:val="none"/>
          <w:lang w:val="en-US" w:eastAsia="zh-CN" w:bidi="ar"/>
        </w:rPr>
        <w:t xml:space="preserve">    </w:t>
      </w:r>
      <w:r>
        <w:rPr>
          <w:rFonts w:hint="eastAsia" w:ascii="宋体" w:hAnsi="宋体" w:eastAsia="宋体" w:cs="宋体"/>
          <w:b w:val="0"/>
          <w:bCs w:val="0"/>
          <w:color w:val="000000" w:themeColor="text1"/>
          <w:kern w:val="2"/>
          <w:sz w:val="21"/>
          <w:szCs w:val="21"/>
          <w:highlight w:val="none"/>
          <w:lang w:val="en-US" w:eastAsia="zh-CN" w:bidi="ar"/>
        </w:rPr>
        <w:t>号：</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eastAsia="宋体" w:cs="宋体"/>
          <w:b w:val="0"/>
          <w:bCs w:val="0"/>
          <w:color w:val="000000" w:themeColor="text1"/>
          <w:kern w:val="2"/>
          <w:sz w:val="21"/>
          <w:szCs w:val="21"/>
          <w:highlight w:val="none"/>
          <w:lang w:val="en-US" w:eastAsia="zh-CN" w:bidi="ar"/>
        </w:rPr>
        <w:t>账</w:t>
      </w:r>
      <w:r>
        <w:rPr>
          <w:rFonts w:hint="eastAsia" w:ascii="宋体" w:hAnsi="宋体" w:eastAsia="宋体" w:cs="Times New Roman"/>
          <w:b w:val="0"/>
          <w:bCs w:val="0"/>
          <w:color w:val="000000" w:themeColor="text1"/>
          <w:kern w:val="2"/>
          <w:sz w:val="21"/>
          <w:szCs w:val="21"/>
          <w:highlight w:val="none"/>
          <w:lang w:val="en-US" w:eastAsia="zh-CN" w:bidi="ar"/>
        </w:rPr>
        <w:t xml:space="preserve">    </w:t>
      </w:r>
      <w:r>
        <w:rPr>
          <w:rFonts w:hint="eastAsia" w:ascii="宋体" w:hAnsi="宋体" w:eastAsia="宋体" w:cs="宋体"/>
          <w:b w:val="0"/>
          <w:bCs w:val="0"/>
          <w:color w:val="000000" w:themeColor="text1"/>
          <w:kern w:val="2"/>
          <w:sz w:val="21"/>
          <w:szCs w:val="21"/>
          <w:highlight w:val="none"/>
          <w:lang w:val="en-US" w:eastAsia="zh-CN" w:bidi="ar"/>
        </w:rPr>
        <w:t>号：</w:t>
      </w:r>
      <w:r>
        <w:rPr>
          <w:rFonts w:hint="eastAsia" w:ascii="宋体" w:hAnsi="宋体" w:eastAsia="宋体" w:cs="Times New Roman"/>
          <w:b w:val="0"/>
          <w:bCs w:val="0"/>
          <w:color w:val="000000" w:themeColor="text1"/>
          <w:kern w:val="2"/>
          <w:sz w:val="21"/>
          <w:szCs w:val="21"/>
          <w:highlight w:val="none"/>
          <w:u w:val="single"/>
          <w:lang w:val="en-US" w:eastAsia="zh-CN" w:bidi="ar"/>
        </w:rPr>
        <w:t xml:space="preserve">    </w:t>
      </w:r>
      <w:r>
        <w:rPr>
          <w:rFonts w:hint="eastAsia" w:ascii="宋体" w:hAnsi="宋体" w:cs="Times New Roman"/>
          <w:b w:val="0"/>
          <w:bCs w:val="0"/>
          <w:color w:val="000000" w:themeColor="text1"/>
          <w:kern w:val="2"/>
          <w:sz w:val="21"/>
          <w:szCs w:val="21"/>
          <w:highlight w:val="none"/>
          <w:u w:val="single"/>
          <w:lang w:val="en-US" w:eastAsia="zh-CN" w:bidi="ar"/>
        </w:rPr>
        <w:t xml:space="preserve"> </w:t>
      </w:r>
      <w:r>
        <w:rPr>
          <w:rFonts w:hint="eastAsia" w:ascii="宋体" w:hAnsi="宋体" w:eastAsia="宋体" w:cs="Times New Roman"/>
          <w:b w:val="0"/>
          <w:bCs w:val="0"/>
          <w:color w:val="000000" w:themeColor="text1"/>
          <w:kern w:val="2"/>
          <w:sz w:val="21"/>
          <w:szCs w:val="21"/>
          <w:highlight w:val="none"/>
          <w:u w:val="single"/>
          <w:lang w:val="en-US" w:eastAsia="zh-CN" w:bidi="ar"/>
        </w:rPr>
        <w:t xml:space="preserve"> </w:t>
      </w:r>
    </w:p>
    <w:p w14:paraId="6B5D9CE8">
      <w:pPr>
        <w:pStyle w:val="143"/>
        <w:widowControl/>
        <w:spacing w:line="400" w:lineRule="exact"/>
        <w:jc w:val="left"/>
        <w:rPr>
          <w:rStyle w:val="26"/>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kern w:val="2"/>
          <w:sz w:val="21"/>
          <w:szCs w:val="21"/>
          <w:highlight w:val="none"/>
          <w:lang w:val="en-US" w:eastAsia="zh-CN" w:bidi="ar"/>
        </w:rPr>
        <w:t>邮政编码：</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r>
        <w:rPr>
          <w:rFonts w:hint="eastAsia" w:ascii="宋体" w:hAnsi="宋体" w:cs="Times New Roman"/>
          <w:color w:val="000000" w:themeColor="text1"/>
          <w:kern w:val="2"/>
          <w:sz w:val="21"/>
          <w:szCs w:val="21"/>
          <w:highlight w:val="none"/>
          <w:lang w:val="en-US" w:eastAsia="zh-CN" w:bidi="ar"/>
        </w:rPr>
        <w:t xml:space="preserve"> </w:t>
      </w:r>
      <w:r>
        <w:rPr>
          <w:rFonts w:hint="eastAsia" w:ascii="宋体" w:hAnsi="宋体" w:eastAsia="宋体" w:cs="宋体"/>
          <w:color w:val="000000" w:themeColor="text1"/>
          <w:kern w:val="2"/>
          <w:sz w:val="21"/>
          <w:szCs w:val="21"/>
          <w:highlight w:val="none"/>
          <w:lang w:val="en-US" w:eastAsia="zh-CN" w:bidi="ar"/>
        </w:rPr>
        <w:t>邮政编码：</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cs="Times New Roman"/>
          <w:color w:val="000000" w:themeColor="text1"/>
          <w:kern w:val="2"/>
          <w:sz w:val="21"/>
          <w:szCs w:val="21"/>
          <w:highlight w:val="none"/>
          <w:u w:val="single"/>
          <w:lang w:val="en-US" w:eastAsia="zh-CN" w:bidi="ar"/>
        </w:rPr>
        <w:t xml:space="preserve"> </w:t>
      </w:r>
      <w:r>
        <w:rPr>
          <w:rFonts w:hint="eastAsia" w:ascii="宋体" w:hAnsi="宋体" w:eastAsia="宋体" w:cs="宋体"/>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u w:val="single"/>
          <w:lang w:val="en-US" w:eastAsia="zh-CN" w:bidi="ar"/>
        </w:rPr>
        <w:t xml:space="preserve">    </w:t>
      </w:r>
      <w:r>
        <w:rPr>
          <w:rFonts w:hint="eastAsia" w:ascii="宋体" w:hAnsi="宋体" w:eastAsia="宋体" w:cs="Times New Roman"/>
          <w:color w:val="000000" w:themeColor="text1"/>
          <w:kern w:val="2"/>
          <w:sz w:val="21"/>
          <w:szCs w:val="21"/>
          <w:highlight w:val="none"/>
          <w:lang w:val="en-US" w:eastAsia="zh-CN" w:bidi="ar"/>
        </w:rPr>
        <w:t xml:space="preserve">  </w:t>
      </w:r>
    </w:p>
    <w:p w14:paraId="50577370">
      <w:pPr>
        <w:pStyle w:val="147"/>
        <w:keepNext w:val="0"/>
        <w:keepLines w:val="0"/>
        <w:pageBreakBefore w:val="0"/>
        <w:widowControl w:val="0"/>
        <w:kinsoku/>
        <w:wordWrap/>
        <w:overflowPunct/>
        <w:topLinePunct w:val="0"/>
        <w:bidi w:val="0"/>
        <w:adjustRightInd w:val="0"/>
        <w:snapToGrid/>
        <w:spacing w:line="400" w:lineRule="exact"/>
        <w:ind w:left="0" w:leftChars="0" w:right="0" w:rightChars="0"/>
        <w:jc w:val="both"/>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 xml:space="preserve"> </w:t>
      </w:r>
    </w:p>
    <w:p w14:paraId="054DC990">
      <w:pPr>
        <w:pStyle w:val="147"/>
        <w:keepNext w:val="0"/>
        <w:keepLines w:val="0"/>
        <w:pageBreakBefore w:val="0"/>
        <w:widowControl w:val="0"/>
        <w:kinsoku/>
        <w:wordWrap/>
        <w:overflowPunct/>
        <w:topLinePunct w:val="0"/>
        <w:bidi w:val="0"/>
        <w:snapToGrid/>
        <w:spacing w:line="400" w:lineRule="exact"/>
        <w:ind w:left="0" w:leftChars="0" w:right="0" w:rightChars="0"/>
        <w:jc w:val="both"/>
        <w:rPr>
          <w:rStyle w:val="26"/>
          <w:rFonts w:hint="eastAsia" w:ascii="宋体" w:hAnsi="宋体" w:eastAsia="宋体" w:cs="宋体"/>
          <w:color w:val="000000" w:themeColor="text1"/>
          <w:szCs w:val="21"/>
          <w:highlight w:val="none"/>
          <w:u w:val="single"/>
        </w:rPr>
      </w:pPr>
    </w:p>
    <w:p w14:paraId="0A7C99A8">
      <w:pPr>
        <w:pStyle w:val="147"/>
        <w:spacing w:line="440" w:lineRule="exact"/>
        <w:rPr>
          <w:rStyle w:val="26"/>
          <w:rFonts w:hint="eastAsia" w:ascii="宋体" w:hAnsi="宋体" w:eastAsia="宋体" w:cs="宋体"/>
          <w:color w:val="000000" w:themeColor="text1"/>
          <w:sz w:val="21"/>
          <w:szCs w:val="21"/>
          <w:highlight w:val="none"/>
        </w:rPr>
      </w:pPr>
    </w:p>
    <w:p w14:paraId="781C74EB">
      <w:pPr>
        <w:pStyle w:val="147"/>
        <w:spacing w:line="440" w:lineRule="exact"/>
        <w:rPr>
          <w:rStyle w:val="26"/>
          <w:rFonts w:hint="eastAsia" w:ascii="宋体" w:hAnsi="宋体" w:eastAsia="宋体" w:cs="宋体"/>
          <w:color w:val="000000" w:themeColor="text1"/>
          <w:sz w:val="21"/>
          <w:szCs w:val="21"/>
          <w:highlight w:val="none"/>
        </w:rPr>
      </w:pPr>
    </w:p>
    <w:p w14:paraId="5DAEE8AE">
      <w:pPr>
        <w:pStyle w:val="147"/>
        <w:spacing w:line="440" w:lineRule="exact"/>
        <w:rPr>
          <w:rStyle w:val="26"/>
          <w:rFonts w:hint="eastAsia" w:ascii="宋体" w:hAnsi="宋体" w:eastAsia="宋体" w:cs="宋体"/>
          <w:color w:val="000000" w:themeColor="text1"/>
          <w:sz w:val="21"/>
          <w:szCs w:val="21"/>
          <w:highlight w:val="none"/>
        </w:rPr>
      </w:pPr>
    </w:p>
    <w:p w14:paraId="31F0AC17">
      <w:pPr>
        <w:pStyle w:val="147"/>
        <w:spacing w:line="440" w:lineRule="exact"/>
        <w:rPr>
          <w:rStyle w:val="26"/>
          <w:rFonts w:hint="eastAsia" w:ascii="宋体" w:hAnsi="宋体" w:eastAsia="宋体" w:cs="宋体"/>
          <w:color w:val="000000" w:themeColor="text1"/>
          <w:sz w:val="21"/>
          <w:szCs w:val="21"/>
          <w:highlight w:val="none"/>
        </w:rPr>
      </w:pPr>
    </w:p>
    <w:p w14:paraId="59373C21">
      <w:pPr>
        <w:pStyle w:val="147"/>
        <w:spacing w:line="440" w:lineRule="exact"/>
        <w:jc w:val="left"/>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br w:type="page"/>
      </w:r>
      <w:r>
        <w:rPr>
          <w:rStyle w:val="26"/>
          <w:rFonts w:hint="eastAsia" w:ascii="宋体" w:hAnsi="宋体" w:eastAsia="宋体" w:cs="宋体"/>
          <w:color w:val="000000" w:themeColor="text1"/>
          <w:sz w:val="21"/>
          <w:szCs w:val="21"/>
          <w:highlight w:val="none"/>
        </w:rPr>
        <w:t>附</w:t>
      </w:r>
      <w:bookmarkStart w:id="513" w:name="_Toc296346729"/>
      <w:bookmarkStart w:id="514" w:name="_Toc296944567"/>
      <w:bookmarkStart w:id="515" w:name="_Toc296891268"/>
      <w:bookmarkStart w:id="516" w:name="_Toc296891056"/>
      <w:bookmarkStart w:id="517" w:name="_Toc267261699"/>
      <w:bookmarkStart w:id="518" w:name="_Toc296503228"/>
      <w:bookmarkStart w:id="519" w:name="_Toc296347227"/>
      <w:r>
        <w:rPr>
          <w:rStyle w:val="26"/>
          <w:rFonts w:hint="eastAsia" w:ascii="宋体" w:hAnsi="宋体" w:eastAsia="宋体" w:cs="宋体"/>
          <w:color w:val="000000" w:themeColor="text1"/>
          <w:sz w:val="21"/>
          <w:szCs w:val="21"/>
          <w:highlight w:val="none"/>
        </w:rPr>
        <w:t>件</w:t>
      </w:r>
      <w:r>
        <w:rPr>
          <w:rStyle w:val="26"/>
          <w:rFonts w:hint="eastAsia" w:ascii="宋体" w:hAnsi="宋体" w:eastAsia="宋体" w:cs="宋体"/>
          <w:color w:val="000000" w:themeColor="text1"/>
          <w:sz w:val="21"/>
          <w:szCs w:val="21"/>
          <w:highlight w:val="none"/>
          <w:lang w:val="en-US" w:eastAsia="zh-CN"/>
        </w:rPr>
        <w:t>4</w:t>
      </w:r>
      <w:r>
        <w:rPr>
          <w:rStyle w:val="26"/>
          <w:rFonts w:hint="eastAsia" w:ascii="宋体" w:hAnsi="宋体" w:eastAsia="宋体" w:cs="宋体"/>
          <w:color w:val="000000" w:themeColor="text1"/>
          <w:sz w:val="21"/>
          <w:szCs w:val="21"/>
          <w:highlight w:val="none"/>
        </w:rPr>
        <w:t>：</w:t>
      </w:r>
    </w:p>
    <w:bookmarkEnd w:id="513"/>
    <w:bookmarkEnd w:id="514"/>
    <w:bookmarkEnd w:id="515"/>
    <w:bookmarkEnd w:id="516"/>
    <w:bookmarkEnd w:id="517"/>
    <w:bookmarkEnd w:id="518"/>
    <w:bookmarkEnd w:id="519"/>
    <w:p w14:paraId="0046FBC3">
      <w:pPr>
        <w:pStyle w:val="147"/>
        <w:spacing w:before="120" w:beforeLines="50" w:after="120" w:afterLines="50" w:line="440" w:lineRule="exact"/>
        <w:jc w:val="center"/>
        <w:outlineLvl w:val="0"/>
        <w:rPr>
          <w:rStyle w:val="26"/>
          <w:rFonts w:hint="eastAsia" w:ascii="宋体" w:hAnsi="宋体" w:eastAsia="宋体" w:cs="宋体"/>
          <w:b/>
          <w:bCs/>
          <w:color w:val="000000" w:themeColor="text1"/>
          <w:sz w:val="30"/>
          <w:szCs w:val="30"/>
          <w:highlight w:val="none"/>
        </w:rPr>
      </w:pPr>
      <w:bookmarkStart w:id="520" w:name="_Toc10924"/>
      <w:bookmarkStart w:id="521" w:name="_Toc10471"/>
      <w:bookmarkStart w:id="522" w:name="_Toc29746"/>
      <w:bookmarkStart w:id="523" w:name="_Toc30946"/>
      <w:bookmarkStart w:id="524" w:name="_Toc8746"/>
      <w:bookmarkStart w:id="525" w:name="_Toc13584"/>
      <w:r>
        <w:rPr>
          <w:rStyle w:val="26"/>
          <w:rFonts w:hint="eastAsia" w:ascii="宋体" w:hAnsi="宋体" w:eastAsia="宋体" w:cs="宋体"/>
          <w:b/>
          <w:bCs/>
          <w:color w:val="000000" w:themeColor="text1"/>
          <w:sz w:val="30"/>
          <w:szCs w:val="30"/>
          <w:highlight w:val="none"/>
        </w:rPr>
        <w:t>承包人主要施工管理人员表</w:t>
      </w:r>
      <w:bookmarkEnd w:id="520"/>
      <w:bookmarkEnd w:id="521"/>
      <w:bookmarkEnd w:id="522"/>
      <w:bookmarkEnd w:id="523"/>
      <w:bookmarkEnd w:id="524"/>
      <w:bookmarkEnd w:id="525"/>
    </w:p>
    <w:tbl>
      <w:tblPr>
        <w:tblStyle w:val="24"/>
        <w:tblW w:w="9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1871"/>
        <w:gridCol w:w="1086"/>
        <w:gridCol w:w="1466"/>
        <w:gridCol w:w="1549"/>
        <w:gridCol w:w="3837"/>
      </w:tblGrid>
      <w:tr w14:paraId="5C1FF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E6B6AAB">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名    称</w:t>
            </w:r>
          </w:p>
        </w:tc>
        <w:tc>
          <w:tcPr>
            <w:tcW w:w="1086" w:type="dxa"/>
            <w:noWrap w:val="0"/>
            <w:vAlign w:val="center"/>
          </w:tcPr>
          <w:p w14:paraId="43B130B5">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姓名</w:t>
            </w:r>
          </w:p>
        </w:tc>
        <w:tc>
          <w:tcPr>
            <w:tcW w:w="1466" w:type="dxa"/>
            <w:noWrap w:val="0"/>
            <w:vAlign w:val="center"/>
          </w:tcPr>
          <w:p w14:paraId="11D8CB68">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职务</w:t>
            </w:r>
          </w:p>
        </w:tc>
        <w:tc>
          <w:tcPr>
            <w:tcW w:w="1549" w:type="dxa"/>
            <w:noWrap w:val="0"/>
            <w:vAlign w:val="center"/>
          </w:tcPr>
          <w:p w14:paraId="4F37DE8B">
            <w:pPr>
              <w:pStyle w:val="147"/>
              <w:keepNext/>
              <w:adjustRightInd w:val="0"/>
              <w:spacing w:line="440" w:lineRule="exact"/>
              <w:ind w:left="63" w:leftChars="30"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职称</w:t>
            </w:r>
          </w:p>
        </w:tc>
        <w:tc>
          <w:tcPr>
            <w:tcW w:w="3837" w:type="dxa"/>
            <w:noWrap w:val="0"/>
            <w:vAlign w:val="center"/>
          </w:tcPr>
          <w:p w14:paraId="2B3D2451">
            <w:pPr>
              <w:pStyle w:val="147"/>
              <w:keepNext/>
              <w:adjustRightInd w:val="0"/>
              <w:spacing w:line="440" w:lineRule="exact"/>
              <w:ind w:right="63" w:rightChars="30"/>
              <w:jc w:val="center"/>
              <w:textAlignment w:val="baseline"/>
              <w:rPr>
                <w:rStyle w:val="26"/>
                <w:rFonts w:hint="eastAsia" w:ascii="宋体" w:hAnsi="宋体" w:eastAsia="宋体" w:cs="宋体"/>
                <w:b/>
                <w:bCs/>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计划进场时间</w:t>
            </w:r>
          </w:p>
        </w:tc>
      </w:tr>
      <w:tr w14:paraId="2477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6DF42F2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一、总部人员</w:t>
            </w:r>
          </w:p>
        </w:tc>
      </w:tr>
      <w:tr w14:paraId="0647C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4FE443C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项目主管</w:t>
            </w:r>
          </w:p>
        </w:tc>
        <w:tc>
          <w:tcPr>
            <w:tcW w:w="1086" w:type="dxa"/>
            <w:noWrap w:val="0"/>
            <w:vAlign w:val="center"/>
          </w:tcPr>
          <w:p w14:paraId="36853D6C">
            <w:pPr>
              <w:pStyle w:val="151"/>
              <w:keepNext/>
              <w:spacing w:after="0" w:line="440" w:lineRule="exact"/>
              <w:ind w:left="63" w:leftChars="30" w:right="63" w:rightChars="30"/>
              <w:rPr>
                <w:rFonts w:hint="eastAsia" w:ascii="宋体" w:hAnsi="宋体" w:eastAsia="宋体" w:cs="宋体"/>
                <w:color w:val="000000" w:themeColor="text1"/>
                <w:kern w:val="0"/>
                <w:sz w:val="21"/>
                <w:szCs w:val="21"/>
                <w:highlight w:val="none"/>
                <w:lang w:val="en-US" w:eastAsia="zh-CN" w:bidi="ar-SA"/>
              </w:rPr>
            </w:pPr>
          </w:p>
        </w:tc>
        <w:tc>
          <w:tcPr>
            <w:tcW w:w="1466" w:type="dxa"/>
            <w:noWrap w:val="0"/>
            <w:vAlign w:val="center"/>
          </w:tcPr>
          <w:p w14:paraId="15851B0A">
            <w:pPr>
              <w:pStyle w:val="151"/>
              <w:keepNext/>
              <w:spacing w:after="0" w:line="440" w:lineRule="exact"/>
              <w:ind w:left="63" w:leftChars="30" w:right="63" w:rightChars="30"/>
              <w:rPr>
                <w:rFonts w:hint="eastAsia" w:ascii="宋体" w:hAnsi="宋体" w:eastAsia="宋体" w:cs="宋体"/>
                <w:color w:val="000000" w:themeColor="text1"/>
                <w:kern w:val="0"/>
                <w:sz w:val="21"/>
                <w:szCs w:val="21"/>
                <w:highlight w:val="none"/>
                <w:lang w:val="en-US" w:eastAsia="zh-CN" w:bidi="ar-SA"/>
              </w:rPr>
            </w:pPr>
          </w:p>
        </w:tc>
        <w:tc>
          <w:tcPr>
            <w:tcW w:w="1549" w:type="dxa"/>
            <w:noWrap w:val="0"/>
            <w:vAlign w:val="center"/>
          </w:tcPr>
          <w:p w14:paraId="359A720F">
            <w:pPr>
              <w:pStyle w:val="151"/>
              <w:keepNext/>
              <w:spacing w:after="0" w:line="440" w:lineRule="exact"/>
              <w:ind w:left="63" w:leftChars="30" w:right="63" w:rightChars="30"/>
              <w:rPr>
                <w:rFonts w:hint="eastAsia" w:ascii="宋体" w:hAnsi="宋体" w:eastAsia="宋体" w:cs="宋体"/>
                <w:color w:val="000000" w:themeColor="text1"/>
                <w:kern w:val="0"/>
                <w:sz w:val="21"/>
                <w:szCs w:val="21"/>
                <w:highlight w:val="none"/>
                <w:lang w:val="en-US" w:eastAsia="zh-CN" w:bidi="ar-SA"/>
              </w:rPr>
            </w:pPr>
          </w:p>
        </w:tc>
        <w:tc>
          <w:tcPr>
            <w:tcW w:w="3837" w:type="dxa"/>
            <w:noWrap w:val="0"/>
            <w:vAlign w:val="center"/>
          </w:tcPr>
          <w:p w14:paraId="7ED4309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4AEBA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05F8AC07">
            <w:pPr>
              <w:pStyle w:val="147"/>
              <w:keepNext/>
              <w:adjustRightInd w:val="0"/>
              <w:spacing w:after="60"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其他人员</w:t>
            </w:r>
          </w:p>
        </w:tc>
        <w:tc>
          <w:tcPr>
            <w:tcW w:w="1086" w:type="dxa"/>
            <w:noWrap w:val="0"/>
            <w:vAlign w:val="center"/>
          </w:tcPr>
          <w:p w14:paraId="5924BED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343E690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2E86E80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1F203DB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44BF0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7844CCDC">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44AEC952">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55FCD48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133C1F0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4EA3596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282D1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E054DF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51A9FA97">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12F3436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4EAEE6C1">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46AC3C1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18F0F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9809" w:type="dxa"/>
            <w:gridSpan w:val="5"/>
            <w:noWrap w:val="0"/>
            <w:vAlign w:val="center"/>
          </w:tcPr>
          <w:p w14:paraId="6C97E8E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b/>
                <w:bCs/>
                <w:color w:val="000000" w:themeColor="text1"/>
                <w:sz w:val="21"/>
                <w:szCs w:val="21"/>
                <w:highlight w:val="none"/>
              </w:rPr>
              <w:t>二、现场人员</w:t>
            </w:r>
          </w:p>
        </w:tc>
      </w:tr>
      <w:tr w14:paraId="7DFF0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08422CF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项目经理</w:t>
            </w:r>
          </w:p>
        </w:tc>
        <w:tc>
          <w:tcPr>
            <w:tcW w:w="1086" w:type="dxa"/>
            <w:noWrap w:val="0"/>
            <w:vAlign w:val="center"/>
          </w:tcPr>
          <w:p w14:paraId="6704665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7E552CA7">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7A2B2A5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3837" w:type="dxa"/>
            <w:noWrap w:val="0"/>
            <w:vAlign w:val="center"/>
          </w:tcPr>
          <w:p w14:paraId="41AA9B60">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2928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CCAD2F1">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项目副经理</w:t>
            </w:r>
          </w:p>
        </w:tc>
        <w:tc>
          <w:tcPr>
            <w:tcW w:w="1086" w:type="dxa"/>
            <w:noWrap w:val="0"/>
            <w:vAlign w:val="center"/>
          </w:tcPr>
          <w:p w14:paraId="21CAFB5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032DBA4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3379E57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3837" w:type="dxa"/>
            <w:noWrap w:val="0"/>
            <w:vAlign w:val="center"/>
          </w:tcPr>
          <w:p w14:paraId="70528BE7">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5B168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27DCE95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技术负责人</w:t>
            </w:r>
          </w:p>
        </w:tc>
        <w:tc>
          <w:tcPr>
            <w:tcW w:w="1086" w:type="dxa"/>
            <w:noWrap w:val="0"/>
            <w:vAlign w:val="center"/>
          </w:tcPr>
          <w:p w14:paraId="127AC1B8">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466" w:type="dxa"/>
            <w:noWrap w:val="0"/>
            <w:vAlign w:val="center"/>
          </w:tcPr>
          <w:p w14:paraId="58CFCEFC">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549" w:type="dxa"/>
            <w:noWrap w:val="0"/>
            <w:vAlign w:val="center"/>
          </w:tcPr>
          <w:p w14:paraId="5C0E27F9">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3837" w:type="dxa"/>
            <w:noWrap w:val="0"/>
            <w:vAlign w:val="center"/>
          </w:tcPr>
          <w:p w14:paraId="240BE2C5">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0029C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3B83B385">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造价管理</w:t>
            </w:r>
          </w:p>
        </w:tc>
        <w:tc>
          <w:tcPr>
            <w:tcW w:w="1086" w:type="dxa"/>
            <w:noWrap w:val="0"/>
            <w:vAlign w:val="center"/>
          </w:tcPr>
          <w:p w14:paraId="7AFB091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18086341">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6747DD4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02828532">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3718C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0F4264B7">
            <w:pPr>
              <w:pStyle w:val="147"/>
              <w:keepNext/>
              <w:adjustRightInd w:val="0"/>
              <w:spacing w:after="60"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质量管理</w:t>
            </w:r>
          </w:p>
        </w:tc>
        <w:tc>
          <w:tcPr>
            <w:tcW w:w="1086" w:type="dxa"/>
            <w:noWrap w:val="0"/>
            <w:vAlign w:val="center"/>
          </w:tcPr>
          <w:p w14:paraId="655FFB9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7FDAB0A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127C168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36F7382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2A9F2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28CCC13">
            <w:pPr>
              <w:pStyle w:val="147"/>
              <w:keepNext/>
              <w:adjustRightInd w:val="0"/>
              <w:spacing w:after="60"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7FC8EC2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139F0422">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549" w:type="dxa"/>
            <w:noWrap w:val="0"/>
            <w:vAlign w:val="center"/>
          </w:tcPr>
          <w:p w14:paraId="016CA21C">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3837" w:type="dxa"/>
            <w:noWrap w:val="0"/>
            <w:vAlign w:val="center"/>
          </w:tcPr>
          <w:p w14:paraId="55D2AF7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0CAC2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98F8187">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2C184549">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7DF37D7B">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4EBD258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7E9A67EB">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5FF2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527BF74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材料管理</w:t>
            </w:r>
          </w:p>
        </w:tc>
        <w:tc>
          <w:tcPr>
            <w:tcW w:w="1086" w:type="dxa"/>
            <w:noWrap w:val="0"/>
            <w:vAlign w:val="center"/>
          </w:tcPr>
          <w:p w14:paraId="45C9867C">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239CD86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val="en-US" w:eastAsia="zh-CN"/>
              </w:rPr>
            </w:pPr>
          </w:p>
        </w:tc>
        <w:tc>
          <w:tcPr>
            <w:tcW w:w="1549" w:type="dxa"/>
            <w:noWrap w:val="0"/>
            <w:vAlign w:val="center"/>
          </w:tcPr>
          <w:p w14:paraId="3C4F5100">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2C84233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23C38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162E830">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649785F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2CA7F050">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549" w:type="dxa"/>
            <w:noWrap w:val="0"/>
            <w:vAlign w:val="center"/>
          </w:tcPr>
          <w:p w14:paraId="32ABCC50">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3837" w:type="dxa"/>
            <w:noWrap w:val="0"/>
            <w:vAlign w:val="center"/>
          </w:tcPr>
          <w:p w14:paraId="45CDF9E3">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sz w:val="21"/>
                <w:szCs w:val="21"/>
                <w:highlight w:val="none"/>
                <w:lang w:val="en-US" w:eastAsia="zh-CN"/>
              </w:rPr>
            </w:pPr>
          </w:p>
        </w:tc>
      </w:tr>
      <w:tr w14:paraId="55AB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noWrap w:val="0"/>
            <w:vAlign w:val="center"/>
          </w:tcPr>
          <w:p w14:paraId="640334C1">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计划管理</w:t>
            </w:r>
          </w:p>
        </w:tc>
        <w:tc>
          <w:tcPr>
            <w:tcW w:w="1086" w:type="dxa"/>
            <w:noWrap w:val="0"/>
            <w:vAlign w:val="center"/>
          </w:tcPr>
          <w:p w14:paraId="054D962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393FFFA2">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164104D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7244666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0CC74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63399B2B">
            <w:pPr>
              <w:pStyle w:val="147"/>
              <w:keepNext/>
              <w:adjustRightInd w:val="0"/>
              <w:spacing w:after="60"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安全管理</w:t>
            </w:r>
          </w:p>
        </w:tc>
        <w:tc>
          <w:tcPr>
            <w:tcW w:w="1086" w:type="dxa"/>
            <w:noWrap w:val="0"/>
            <w:vAlign w:val="center"/>
          </w:tcPr>
          <w:p w14:paraId="7E2F6CF0">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466" w:type="dxa"/>
            <w:noWrap w:val="0"/>
            <w:vAlign w:val="center"/>
          </w:tcPr>
          <w:p w14:paraId="541211A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4B040C3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6DC99880">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7CD13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3FEE813">
            <w:pPr>
              <w:pStyle w:val="147"/>
              <w:keepNext/>
              <w:adjustRightInd w:val="0"/>
              <w:spacing w:after="60"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2CC7475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1904ED57">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1549" w:type="dxa"/>
            <w:noWrap w:val="0"/>
            <w:vAlign w:val="center"/>
          </w:tcPr>
          <w:p w14:paraId="479A6673">
            <w:pPr>
              <w:pStyle w:val="147"/>
              <w:keepNext/>
              <w:adjustRightInd w:val="0"/>
              <w:spacing w:line="440" w:lineRule="exact"/>
              <w:ind w:left="63" w:leftChars="30" w:right="63" w:rightChars="30"/>
              <w:jc w:val="center"/>
              <w:textAlignment w:val="baseline"/>
              <w:rPr>
                <w:rFonts w:hint="eastAsia" w:ascii="宋体" w:hAnsi="宋体" w:eastAsia="宋体" w:cs="宋体"/>
                <w:color w:val="000000" w:themeColor="text1"/>
                <w:kern w:val="2"/>
                <w:sz w:val="21"/>
                <w:szCs w:val="21"/>
                <w:highlight w:val="none"/>
                <w:lang w:val="en-US" w:eastAsia="zh-CN" w:bidi="ar-SA"/>
              </w:rPr>
            </w:pPr>
          </w:p>
        </w:tc>
        <w:tc>
          <w:tcPr>
            <w:tcW w:w="3837" w:type="dxa"/>
            <w:noWrap w:val="0"/>
            <w:vAlign w:val="center"/>
          </w:tcPr>
          <w:p w14:paraId="6CEEE8C9">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6C704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F382409">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20D4A97C">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5BA04C5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7239B8B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74F0E90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672D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restart"/>
            <w:noWrap w:val="0"/>
            <w:vAlign w:val="center"/>
          </w:tcPr>
          <w:p w14:paraId="2112E0E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r>
              <w:rPr>
                <w:rStyle w:val="26"/>
                <w:rFonts w:hint="eastAsia" w:ascii="宋体" w:hAnsi="宋体" w:eastAsia="宋体" w:cs="宋体"/>
                <w:color w:val="000000" w:themeColor="text1"/>
                <w:sz w:val="21"/>
                <w:szCs w:val="21"/>
                <w:highlight w:val="none"/>
              </w:rPr>
              <w:t>其他人员</w:t>
            </w:r>
          </w:p>
        </w:tc>
        <w:tc>
          <w:tcPr>
            <w:tcW w:w="1086" w:type="dxa"/>
            <w:noWrap w:val="0"/>
            <w:vAlign w:val="center"/>
          </w:tcPr>
          <w:p w14:paraId="51B8043A">
            <w:pPr>
              <w:pStyle w:val="147"/>
              <w:keepNext/>
              <w:adjustRightInd w:val="0"/>
              <w:spacing w:line="440" w:lineRule="exact"/>
              <w:ind w:left="63" w:leftChars="30" w:right="63" w:rightChars="30"/>
              <w:jc w:val="center"/>
              <w:textAlignment w:val="baseline"/>
              <w:rPr>
                <w:rStyle w:val="26"/>
                <w:rFonts w:hint="default" w:ascii="宋体" w:hAnsi="宋体" w:eastAsia="宋体" w:cs="宋体"/>
                <w:color w:val="000000" w:themeColor="text1"/>
                <w:sz w:val="21"/>
                <w:szCs w:val="21"/>
                <w:highlight w:val="none"/>
                <w:lang w:val="en-US" w:eastAsia="zh-CN"/>
              </w:rPr>
            </w:pPr>
          </w:p>
        </w:tc>
        <w:tc>
          <w:tcPr>
            <w:tcW w:w="1466" w:type="dxa"/>
            <w:noWrap w:val="0"/>
            <w:vAlign w:val="center"/>
          </w:tcPr>
          <w:p w14:paraId="0297378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345D67A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26D02F0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5CACC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5E698FD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02AFD3B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56503630">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2DCF686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09DA193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1721E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3B1C6091">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5CB15BA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22A4515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0926139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680ED50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73A60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648E915F">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796474BA">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2A2B3A61">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538B19AD">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711263C6">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2AD1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3C83464B">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2F68A32E">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1939DF43">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lang w:eastAsia="zh-CN"/>
              </w:rPr>
            </w:pPr>
          </w:p>
        </w:tc>
        <w:tc>
          <w:tcPr>
            <w:tcW w:w="1549" w:type="dxa"/>
            <w:noWrap w:val="0"/>
            <w:vAlign w:val="center"/>
          </w:tcPr>
          <w:p w14:paraId="03A3CE9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1BBEA9C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r w14:paraId="2B6CA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1871" w:type="dxa"/>
            <w:vMerge w:val="continue"/>
            <w:noWrap w:val="0"/>
            <w:vAlign w:val="center"/>
          </w:tcPr>
          <w:p w14:paraId="0B72E6E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086" w:type="dxa"/>
            <w:noWrap w:val="0"/>
            <w:vAlign w:val="center"/>
          </w:tcPr>
          <w:p w14:paraId="58AE2EE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466" w:type="dxa"/>
            <w:noWrap w:val="0"/>
            <w:vAlign w:val="center"/>
          </w:tcPr>
          <w:p w14:paraId="700B7408">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1549" w:type="dxa"/>
            <w:noWrap w:val="0"/>
            <w:vAlign w:val="center"/>
          </w:tcPr>
          <w:p w14:paraId="6B5FF9B2">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c>
          <w:tcPr>
            <w:tcW w:w="3837" w:type="dxa"/>
            <w:noWrap w:val="0"/>
            <w:vAlign w:val="center"/>
          </w:tcPr>
          <w:p w14:paraId="3661DA54">
            <w:pPr>
              <w:pStyle w:val="147"/>
              <w:keepNext/>
              <w:adjustRightInd w:val="0"/>
              <w:spacing w:line="440" w:lineRule="exact"/>
              <w:ind w:left="63" w:leftChars="30" w:right="63" w:rightChars="30"/>
              <w:jc w:val="center"/>
              <w:textAlignment w:val="baseline"/>
              <w:rPr>
                <w:rStyle w:val="26"/>
                <w:rFonts w:hint="eastAsia" w:ascii="宋体" w:hAnsi="宋体" w:eastAsia="宋体" w:cs="宋体"/>
                <w:color w:val="000000" w:themeColor="text1"/>
                <w:sz w:val="21"/>
                <w:szCs w:val="21"/>
                <w:highlight w:val="none"/>
              </w:rPr>
            </w:pPr>
          </w:p>
        </w:tc>
      </w:tr>
    </w:tbl>
    <w:p w14:paraId="586D9DB5">
      <w:pPr>
        <w:pStyle w:val="143"/>
        <w:spacing w:line="440" w:lineRule="exact"/>
        <w:rPr>
          <w:rStyle w:val="26"/>
          <w:rFonts w:ascii="Times New Roman" w:hAnsi="Times New Roman" w:eastAsia="黑体" w:cs="Times New Roman"/>
          <w:color w:val="000000" w:themeColor="text1"/>
          <w:sz w:val="30"/>
          <w:szCs w:val="30"/>
          <w:highlight w:val="none"/>
        </w:rPr>
      </w:pPr>
      <w:r>
        <w:rPr>
          <w:rStyle w:val="26"/>
          <w:rFonts w:hint="eastAsia" w:ascii="宋体" w:hAnsi="宋体" w:eastAsia="宋体" w:cs="宋体"/>
          <w:color w:val="000000" w:themeColor="text1"/>
          <w:sz w:val="21"/>
          <w:szCs w:val="21"/>
          <w:highlight w:val="none"/>
        </w:rPr>
        <w:br w:type="page"/>
      </w:r>
      <w:bookmarkEnd w:id="150"/>
      <w:bookmarkStart w:id="526" w:name="_Toc267261701"/>
      <w:r>
        <w:rPr>
          <w:rStyle w:val="26"/>
          <w:rFonts w:hint="eastAsia" w:ascii="Times New Roman" w:hAnsi="Times New Roman" w:eastAsia="仿宋_GB2312" w:cs="仿宋_GB2312"/>
          <w:color w:val="000000" w:themeColor="text1"/>
          <w:sz w:val="30"/>
          <w:szCs w:val="30"/>
          <w:highlight w:val="none"/>
        </w:rPr>
        <w:t>附</w:t>
      </w:r>
      <w:bookmarkStart w:id="527" w:name="_Toc296944570"/>
      <w:bookmarkStart w:id="528" w:name="_Toc296891059"/>
      <w:bookmarkStart w:id="529" w:name="_Toc296347230"/>
      <w:bookmarkStart w:id="530" w:name="_Toc296891271"/>
      <w:bookmarkStart w:id="531" w:name="_Toc296346732"/>
      <w:bookmarkStart w:id="532" w:name="_Toc296503231"/>
      <w:r>
        <w:rPr>
          <w:rStyle w:val="26"/>
          <w:rFonts w:hint="eastAsia" w:ascii="Times New Roman" w:hAnsi="Times New Roman" w:eastAsia="仿宋_GB2312" w:cs="仿宋_GB2312"/>
          <w:color w:val="000000" w:themeColor="text1"/>
          <w:sz w:val="30"/>
          <w:szCs w:val="30"/>
          <w:highlight w:val="none"/>
        </w:rPr>
        <w:t>件</w:t>
      </w:r>
      <w:r>
        <w:rPr>
          <w:rStyle w:val="26"/>
          <w:rFonts w:hint="eastAsia" w:ascii="Times New Roman" w:hAnsi="Times New Roman" w:eastAsia="仿宋_GB2312" w:cs="仿宋_GB2312"/>
          <w:color w:val="000000" w:themeColor="text1"/>
          <w:sz w:val="30"/>
          <w:szCs w:val="30"/>
          <w:highlight w:val="none"/>
          <w:lang w:val="en-US" w:eastAsia="zh-CN"/>
        </w:rPr>
        <w:t>5</w:t>
      </w:r>
      <w:r>
        <w:rPr>
          <w:rStyle w:val="26"/>
          <w:rFonts w:hint="eastAsia" w:ascii="Times New Roman" w:hAnsi="Times New Roman" w:eastAsia="仿宋_GB2312" w:cs="仿宋_GB2312"/>
          <w:color w:val="000000" w:themeColor="text1"/>
          <w:sz w:val="30"/>
          <w:szCs w:val="30"/>
          <w:highlight w:val="none"/>
        </w:rPr>
        <w:t>：</w:t>
      </w:r>
    </w:p>
    <w:bookmarkEnd w:id="526"/>
    <w:bookmarkEnd w:id="527"/>
    <w:bookmarkEnd w:id="528"/>
    <w:bookmarkEnd w:id="529"/>
    <w:bookmarkEnd w:id="530"/>
    <w:bookmarkEnd w:id="531"/>
    <w:bookmarkEnd w:id="532"/>
    <w:p w14:paraId="42D411CB">
      <w:pPr>
        <w:pStyle w:val="143"/>
        <w:spacing w:before="120" w:beforeLines="50" w:after="120" w:afterLines="50" w:line="440" w:lineRule="exact"/>
        <w:jc w:val="center"/>
        <w:rPr>
          <w:rStyle w:val="26"/>
          <w:rFonts w:ascii="Times New Roman" w:hAnsi="Times New Roman" w:eastAsia="黑体" w:cs="Times New Roman"/>
          <w:color w:val="000000" w:themeColor="text1"/>
          <w:sz w:val="30"/>
          <w:szCs w:val="30"/>
          <w:highlight w:val="none"/>
        </w:rPr>
      </w:pPr>
      <w:r>
        <w:rPr>
          <w:rStyle w:val="26"/>
          <w:rFonts w:hint="eastAsia" w:ascii="Times New Roman" w:hAnsi="Times New Roman" w:eastAsia="黑体" w:cs="黑体"/>
          <w:color w:val="000000" w:themeColor="text1"/>
          <w:sz w:val="30"/>
          <w:szCs w:val="30"/>
          <w:highlight w:val="none"/>
        </w:rPr>
        <w:t>履约担保</w:t>
      </w:r>
    </w:p>
    <w:p w14:paraId="1135461C">
      <w:pPr>
        <w:pStyle w:val="143"/>
        <w:spacing w:line="360" w:lineRule="auto"/>
        <w:rPr>
          <w:rStyle w:val="26"/>
          <w:rFonts w:ascii="Times New Roman" w:hAnsi="Times New Roman" w:eastAsia="宋体" w:cs="Times New Roman"/>
          <w:color w:val="000000" w:themeColor="text1"/>
          <w:szCs w:val="21"/>
          <w:highlight w:val="none"/>
          <w:u w:val="single"/>
        </w:rPr>
      </w:pPr>
    </w:p>
    <w:p w14:paraId="0AC63C83">
      <w:pPr>
        <w:pStyle w:val="143"/>
        <w:spacing w:line="360" w:lineRule="auto"/>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（发包人名称）：</w:t>
      </w:r>
    </w:p>
    <w:p w14:paraId="004D94B6">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hint="eastAsia" w:ascii="Times New Roman" w:hAnsi="宋体" w:eastAsia="宋体" w:cs="宋体"/>
          <w:color w:val="000000" w:themeColor="text1"/>
          <w:szCs w:val="21"/>
          <w:highlight w:val="none"/>
        </w:rPr>
        <w:t>鉴于</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（发包人名称，以下简称</w:t>
      </w:r>
      <w:r>
        <w:rPr>
          <w:rStyle w:val="26"/>
          <w:rFonts w:ascii="Times New Roman" w:hAnsi="Times New Roman" w:eastAsia="宋体" w:cs="Times New Roman"/>
          <w:color w:val="000000" w:themeColor="text1"/>
          <w:szCs w:val="21"/>
          <w:highlight w:val="none"/>
        </w:rPr>
        <w:t>“</w:t>
      </w:r>
      <w:r>
        <w:rPr>
          <w:rStyle w:val="26"/>
          <w:rFonts w:hint="eastAsia" w:ascii="Times New Roman" w:hAnsi="宋体" w:eastAsia="宋体" w:cs="宋体"/>
          <w:color w:val="000000" w:themeColor="text1"/>
          <w:szCs w:val="21"/>
          <w:highlight w:val="none"/>
        </w:rPr>
        <w:t>发包人</w:t>
      </w:r>
      <w:r>
        <w:rPr>
          <w:rStyle w:val="26"/>
          <w:rFonts w:ascii="Times New Roman" w:hAnsi="Times New Roman" w:eastAsia="宋体" w:cs="Times New Roman"/>
          <w:color w:val="000000" w:themeColor="text1"/>
          <w:szCs w:val="21"/>
          <w:highlight w:val="none"/>
        </w:rPr>
        <w:t>”</w:t>
      </w:r>
      <w:r>
        <w:rPr>
          <w:rStyle w:val="26"/>
          <w:rFonts w:hint="eastAsia" w:ascii="Times New Roman" w:hAnsi="宋体" w:eastAsia="宋体" w:cs="宋体"/>
          <w:color w:val="000000" w:themeColor="text1"/>
          <w:szCs w:val="21"/>
          <w:highlight w:val="none"/>
        </w:rPr>
        <w:t>）</w:t>
      </w:r>
      <w:r>
        <w:rPr>
          <w:rStyle w:val="26"/>
          <w:rFonts w:ascii="Times New Roman" w:hAnsi="宋体" w:eastAsia="宋体" w:cs="Times New Roman"/>
          <w:color w:val="000000" w:themeColor="text1"/>
          <w:szCs w:val="21"/>
          <w:highlight w:val="none"/>
        </w:rPr>
        <w:t xml:space="preserve"> </w:t>
      </w:r>
      <w:r>
        <w:rPr>
          <w:rStyle w:val="26"/>
          <w:rFonts w:hint="eastAsia" w:ascii="Times New Roman" w:hAnsi="宋体" w:eastAsia="宋体" w:cs="宋体"/>
          <w:color w:val="000000" w:themeColor="text1"/>
          <w:szCs w:val="21"/>
          <w:highlight w:val="none"/>
        </w:rPr>
        <w:t>已于</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年</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月</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日发放中标通知书，明确</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（承包人名称）（以下称</w:t>
      </w:r>
      <w:r>
        <w:rPr>
          <w:rStyle w:val="26"/>
          <w:rFonts w:ascii="Times New Roman" w:hAnsi="Times New Roman" w:eastAsia="宋体" w:cs="Times New Roman"/>
          <w:color w:val="000000" w:themeColor="text1"/>
          <w:szCs w:val="21"/>
          <w:highlight w:val="none"/>
        </w:rPr>
        <w:t>“</w:t>
      </w:r>
      <w:r>
        <w:rPr>
          <w:rStyle w:val="26"/>
          <w:rFonts w:hint="eastAsia" w:ascii="Times New Roman" w:hAnsi="宋体" w:eastAsia="宋体" w:cs="宋体"/>
          <w:color w:val="000000" w:themeColor="text1"/>
          <w:szCs w:val="21"/>
          <w:highlight w:val="none"/>
        </w:rPr>
        <w:t>承包人</w:t>
      </w:r>
      <w:r>
        <w:rPr>
          <w:rStyle w:val="26"/>
          <w:rFonts w:ascii="Times New Roman" w:hAnsi="Times New Roman" w:eastAsia="宋体" w:cs="Times New Roman"/>
          <w:color w:val="000000" w:themeColor="text1"/>
          <w:szCs w:val="21"/>
          <w:highlight w:val="none"/>
        </w:rPr>
        <w:t>”</w:t>
      </w:r>
      <w:r>
        <w:rPr>
          <w:rStyle w:val="26"/>
          <w:rFonts w:hint="eastAsia" w:ascii="Times New Roman" w:hAnsi="宋体" w:eastAsia="宋体" w:cs="宋体"/>
          <w:color w:val="000000" w:themeColor="text1"/>
          <w:szCs w:val="21"/>
          <w:highlight w:val="none"/>
        </w:rPr>
        <w:t>）于</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年</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月</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日为</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（工程名称）的中标人。我方愿意无条件地、不可撤销地就承包人履行与你方签订的合同，向你方提供连带责任担保。</w:t>
      </w:r>
      <w:r>
        <w:rPr>
          <w:rStyle w:val="26"/>
          <w:rFonts w:ascii="Times New Roman" w:hAnsi="Times New Roman" w:eastAsia="宋体" w:cs="Times New Roman"/>
          <w:color w:val="000000" w:themeColor="text1"/>
          <w:szCs w:val="21"/>
          <w:highlight w:val="none"/>
        </w:rPr>
        <w:t xml:space="preserve"> </w:t>
      </w:r>
    </w:p>
    <w:p w14:paraId="5B1C3D5F">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1. </w:t>
      </w:r>
      <w:r>
        <w:rPr>
          <w:rStyle w:val="26"/>
          <w:rFonts w:hint="eastAsia" w:ascii="Times New Roman" w:hAnsi="宋体" w:eastAsia="宋体" w:cs="宋体"/>
          <w:color w:val="000000" w:themeColor="text1"/>
          <w:szCs w:val="21"/>
          <w:highlight w:val="none"/>
        </w:rPr>
        <w:t>担保金额人民币（大写）</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元（</w:t>
      </w:r>
      <w:r>
        <w:rPr>
          <w:rStyle w:val="26"/>
          <w:rFonts w:ascii="Times New Roman" w:hAnsi="Times New Roman" w:eastAsia="宋体" w:cs="Times New Roman"/>
          <w:color w:val="000000" w:themeColor="text1"/>
          <w:szCs w:val="21"/>
          <w:highlight w:val="none"/>
        </w:rPr>
        <w:t>¥</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w:t>
      </w:r>
    </w:p>
    <w:p w14:paraId="4EF1D4A2">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2. </w:t>
      </w:r>
      <w:r>
        <w:rPr>
          <w:rStyle w:val="26"/>
          <w:rFonts w:hint="eastAsia" w:ascii="Times New Roman" w:hAnsi="宋体" w:eastAsia="宋体" w:cs="宋体"/>
          <w:color w:val="000000" w:themeColor="text1"/>
          <w:szCs w:val="21"/>
          <w:highlight w:val="none"/>
        </w:rPr>
        <w:t>担保有效期自你方与承包人签订的合同生效之日起至你方签发或应签发工程接收证书之日止。</w:t>
      </w:r>
    </w:p>
    <w:p w14:paraId="0F598B55">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3. </w:t>
      </w:r>
      <w:r>
        <w:rPr>
          <w:rStyle w:val="26"/>
          <w:rFonts w:hint="eastAsia" w:ascii="Times New Roman" w:hAnsi="宋体" w:eastAsia="宋体" w:cs="宋体"/>
          <w:color w:val="000000" w:themeColor="text1"/>
          <w:szCs w:val="21"/>
          <w:highlight w:val="none"/>
        </w:rPr>
        <w:t>在本担保有效期内，因承包人违反合同约定的义务给你方造成经济损失时，我方在收到你方以书面形式提出的在担保金额内的赔偿要求后，在</w:t>
      </w:r>
      <w:r>
        <w:rPr>
          <w:rStyle w:val="26"/>
          <w:rFonts w:ascii="Times New Roman" w:hAnsi="Times New Roman" w:eastAsia="宋体" w:cs="Times New Roman"/>
          <w:color w:val="000000" w:themeColor="text1"/>
          <w:szCs w:val="21"/>
          <w:highlight w:val="none"/>
        </w:rPr>
        <w:t>7</w:t>
      </w:r>
      <w:r>
        <w:rPr>
          <w:rStyle w:val="26"/>
          <w:rFonts w:hint="eastAsia" w:ascii="Times New Roman" w:hAnsi="宋体" w:eastAsia="宋体" w:cs="宋体"/>
          <w:color w:val="000000" w:themeColor="text1"/>
          <w:szCs w:val="21"/>
          <w:highlight w:val="none"/>
        </w:rPr>
        <w:t>天内无条件支付。</w:t>
      </w:r>
    </w:p>
    <w:p w14:paraId="627DC571">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4. </w:t>
      </w:r>
      <w:r>
        <w:rPr>
          <w:rStyle w:val="26"/>
          <w:rFonts w:hint="eastAsia" w:ascii="Times New Roman" w:hAnsi="宋体" w:eastAsia="宋体" w:cs="宋体"/>
          <w:color w:val="000000" w:themeColor="text1"/>
          <w:szCs w:val="21"/>
          <w:highlight w:val="none"/>
        </w:rPr>
        <w:t>你方和承包人按合同约定变更合同时，我方承担本担保规定的义务不变。</w:t>
      </w:r>
    </w:p>
    <w:p w14:paraId="039A5E0C">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5. </w:t>
      </w:r>
      <w:r>
        <w:rPr>
          <w:rStyle w:val="26"/>
          <w:rFonts w:hint="eastAsia" w:ascii="Times New Roman" w:hAnsi="宋体" w:eastAsia="宋体" w:cs="宋体"/>
          <w:color w:val="000000" w:themeColor="text1"/>
          <w:szCs w:val="21"/>
          <w:highlight w:val="none"/>
        </w:rPr>
        <w:t>因本保函发生的纠纷，可由双方协商解决，协商不成的，任何一方均可提请</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仲裁委员会仲裁。</w:t>
      </w:r>
    </w:p>
    <w:p w14:paraId="1504DE56">
      <w:pPr>
        <w:pStyle w:val="143"/>
        <w:spacing w:line="360" w:lineRule="auto"/>
        <w:ind w:firstLine="420" w:firstLineChars="200"/>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6. </w:t>
      </w:r>
      <w:r>
        <w:rPr>
          <w:rStyle w:val="26"/>
          <w:rFonts w:hint="eastAsia" w:ascii="Times New Roman" w:hAnsi="宋体" w:eastAsia="宋体" w:cs="宋体"/>
          <w:color w:val="000000" w:themeColor="text1"/>
          <w:szCs w:val="21"/>
          <w:highlight w:val="none"/>
        </w:rPr>
        <w:t>本保函自我方法定代表人（或其授权代理人）签字并加盖公章之日起生效。</w:t>
      </w:r>
    </w:p>
    <w:p w14:paraId="06101C05">
      <w:pPr>
        <w:pStyle w:val="143"/>
        <w:spacing w:line="360" w:lineRule="auto"/>
        <w:rPr>
          <w:rStyle w:val="26"/>
          <w:rFonts w:ascii="Times New Roman" w:hAnsi="Times New Roman" w:eastAsia="宋体" w:cs="Times New Roman"/>
          <w:color w:val="000000" w:themeColor="text1"/>
          <w:szCs w:val="21"/>
          <w:highlight w:val="none"/>
        </w:rPr>
      </w:pPr>
    </w:p>
    <w:p w14:paraId="52FD2E66">
      <w:pPr>
        <w:pStyle w:val="143"/>
        <w:spacing w:line="360" w:lineRule="auto"/>
        <w:rPr>
          <w:rStyle w:val="26"/>
          <w:rFonts w:ascii="Times New Roman" w:hAnsi="Times New Roman" w:eastAsia="宋体" w:cs="Times New Roman"/>
          <w:color w:val="000000" w:themeColor="text1"/>
          <w:szCs w:val="21"/>
          <w:highlight w:val="none"/>
        </w:rPr>
      </w:pPr>
      <w:r>
        <w:rPr>
          <w:rStyle w:val="26"/>
          <w:rFonts w:hint="eastAsia" w:ascii="Times New Roman" w:hAnsi="宋体" w:eastAsia="宋体" w:cs="宋体"/>
          <w:color w:val="000000" w:themeColor="text1"/>
          <w:szCs w:val="21"/>
          <w:highlight w:val="none"/>
        </w:rPr>
        <w:t>担</w:t>
      </w:r>
      <w:r>
        <w:rPr>
          <w:rStyle w:val="26"/>
          <w:rFonts w:ascii="Times New Roman" w:hAnsi="Times New Roman" w:eastAsia="宋体" w:cs="Times New Roman"/>
          <w:color w:val="000000" w:themeColor="text1"/>
          <w:szCs w:val="21"/>
          <w:highlight w:val="none"/>
        </w:rPr>
        <w:t xml:space="preserve"> </w:t>
      </w:r>
      <w:r>
        <w:rPr>
          <w:rStyle w:val="26"/>
          <w:rFonts w:hint="eastAsia" w:ascii="Times New Roman" w:hAnsi="宋体" w:eastAsia="宋体" w:cs="宋体"/>
          <w:color w:val="000000" w:themeColor="text1"/>
          <w:szCs w:val="21"/>
          <w:highlight w:val="none"/>
        </w:rPr>
        <w:t>保</w:t>
      </w:r>
      <w:r>
        <w:rPr>
          <w:rStyle w:val="26"/>
          <w:rFonts w:ascii="Times New Roman" w:hAnsi="Times New Roman" w:eastAsia="宋体" w:cs="Times New Roman"/>
          <w:color w:val="000000" w:themeColor="text1"/>
          <w:szCs w:val="21"/>
          <w:highlight w:val="none"/>
        </w:rPr>
        <w:t xml:space="preserve"> </w:t>
      </w:r>
      <w:r>
        <w:rPr>
          <w:rStyle w:val="26"/>
          <w:rFonts w:hint="eastAsia" w:ascii="Times New Roman" w:hAnsi="宋体" w:eastAsia="宋体" w:cs="宋体"/>
          <w:color w:val="000000" w:themeColor="text1"/>
          <w:szCs w:val="21"/>
          <w:highlight w:val="none"/>
        </w:rPr>
        <w:t>人：</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（盖单位章）</w:t>
      </w:r>
    </w:p>
    <w:p w14:paraId="17198BF0">
      <w:pPr>
        <w:pStyle w:val="143"/>
        <w:spacing w:line="360" w:lineRule="auto"/>
        <w:rPr>
          <w:rStyle w:val="26"/>
          <w:rFonts w:ascii="Times New Roman" w:hAnsi="Times New Roman" w:eastAsia="宋体" w:cs="Times New Roman"/>
          <w:color w:val="000000" w:themeColor="text1"/>
          <w:szCs w:val="21"/>
          <w:highlight w:val="none"/>
        </w:rPr>
      </w:pPr>
      <w:r>
        <w:rPr>
          <w:rStyle w:val="26"/>
          <w:rFonts w:hint="eastAsia" w:ascii="Times New Roman" w:hAnsi="宋体" w:eastAsia="宋体" w:cs="宋体"/>
          <w:color w:val="000000" w:themeColor="text1"/>
          <w:szCs w:val="21"/>
          <w:highlight w:val="none"/>
        </w:rPr>
        <w:t>法定代表人或其委托代理人：</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（签字）</w:t>
      </w:r>
    </w:p>
    <w:p w14:paraId="66A80DF1">
      <w:pPr>
        <w:pStyle w:val="143"/>
        <w:spacing w:line="360" w:lineRule="auto"/>
        <w:rPr>
          <w:rStyle w:val="26"/>
          <w:rFonts w:ascii="Times New Roman" w:hAnsi="Times New Roman" w:eastAsia="宋体" w:cs="Times New Roman"/>
          <w:color w:val="000000" w:themeColor="text1"/>
          <w:szCs w:val="21"/>
          <w:highlight w:val="none"/>
        </w:rPr>
      </w:pPr>
      <w:r>
        <w:rPr>
          <w:rStyle w:val="26"/>
          <w:rFonts w:hint="eastAsia" w:ascii="Times New Roman" w:hAnsi="宋体" w:eastAsia="宋体" w:cs="宋体"/>
          <w:color w:val="000000" w:themeColor="text1"/>
          <w:szCs w:val="21"/>
          <w:highlight w:val="none"/>
        </w:rPr>
        <w:t>地</w:t>
      </w:r>
      <w:r>
        <w:rPr>
          <w:rStyle w:val="26"/>
          <w:rFonts w:ascii="Times New Roman" w:hAnsi="Times New Roman" w:eastAsia="宋体" w:cs="Times New Roman"/>
          <w:color w:val="000000" w:themeColor="text1"/>
          <w:szCs w:val="21"/>
          <w:highlight w:val="none"/>
        </w:rPr>
        <w:t xml:space="preserve">    </w:t>
      </w:r>
      <w:r>
        <w:rPr>
          <w:rStyle w:val="26"/>
          <w:rFonts w:hint="eastAsia" w:ascii="Times New Roman" w:hAnsi="宋体" w:eastAsia="宋体" w:cs="宋体"/>
          <w:color w:val="000000" w:themeColor="text1"/>
          <w:szCs w:val="21"/>
          <w:highlight w:val="none"/>
        </w:rPr>
        <w:t>址：</w:t>
      </w:r>
      <w:r>
        <w:rPr>
          <w:rStyle w:val="26"/>
          <w:rFonts w:ascii="Times New Roman" w:hAnsi="Times New Roman" w:eastAsia="宋体" w:cs="Times New Roman"/>
          <w:color w:val="000000" w:themeColor="text1"/>
          <w:szCs w:val="21"/>
          <w:highlight w:val="none"/>
          <w:u w:val="single"/>
        </w:rPr>
        <w:t xml:space="preserve">                                      </w:t>
      </w:r>
    </w:p>
    <w:p w14:paraId="4BD08EE2">
      <w:pPr>
        <w:pStyle w:val="143"/>
        <w:spacing w:line="360" w:lineRule="auto"/>
        <w:rPr>
          <w:rStyle w:val="26"/>
          <w:rFonts w:ascii="Times New Roman" w:hAnsi="Times New Roman" w:eastAsia="宋体" w:cs="Times New Roman"/>
          <w:color w:val="000000" w:themeColor="text1"/>
          <w:szCs w:val="21"/>
          <w:highlight w:val="none"/>
        </w:rPr>
      </w:pPr>
      <w:r>
        <w:rPr>
          <w:rStyle w:val="26"/>
          <w:rFonts w:hint="eastAsia" w:ascii="Times New Roman" w:hAnsi="宋体" w:eastAsia="宋体" w:cs="宋体"/>
          <w:color w:val="000000" w:themeColor="text1"/>
          <w:szCs w:val="21"/>
          <w:highlight w:val="none"/>
        </w:rPr>
        <w:t>邮政编码：</w:t>
      </w:r>
      <w:r>
        <w:rPr>
          <w:rStyle w:val="26"/>
          <w:rFonts w:ascii="Times New Roman" w:hAnsi="Times New Roman" w:eastAsia="宋体" w:cs="Times New Roman"/>
          <w:color w:val="000000" w:themeColor="text1"/>
          <w:szCs w:val="21"/>
          <w:highlight w:val="none"/>
          <w:u w:val="single"/>
        </w:rPr>
        <w:t xml:space="preserve">                                      </w:t>
      </w:r>
    </w:p>
    <w:p w14:paraId="1E5F420F">
      <w:pPr>
        <w:pStyle w:val="143"/>
        <w:spacing w:line="360" w:lineRule="auto"/>
        <w:rPr>
          <w:rStyle w:val="26"/>
          <w:rFonts w:ascii="Times New Roman" w:hAnsi="Times New Roman" w:eastAsia="宋体" w:cs="Times New Roman"/>
          <w:color w:val="000000" w:themeColor="text1"/>
          <w:szCs w:val="21"/>
          <w:highlight w:val="none"/>
          <w:u w:val="single"/>
        </w:rPr>
      </w:pPr>
      <w:r>
        <w:rPr>
          <w:rStyle w:val="26"/>
          <w:rFonts w:hint="eastAsia" w:ascii="Times New Roman" w:hAnsi="宋体" w:eastAsia="宋体" w:cs="宋体"/>
          <w:color w:val="000000" w:themeColor="text1"/>
          <w:szCs w:val="21"/>
          <w:highlight w:val="none"/>
        </w:rPr>
        <w:t>电</w:t>
      </w:r>
      <w:r>
        <w:rPr>
          <w:rStyle w:val="26"/>
          <w:rFonts w:ascii="Times New Roman" w:hAnsi="Times New Roman" w:eastAsia="宋体" w:cs="Times New Roman"/>
          <w:color w:val="000000" w:themeColor="text1"/>
          <w:szCs w:val="21"/>
          <w:highlight w:val="none"/>
        </w:rPr>
        <w:t xml:space="preserve">    </w:t>
      </w:r>
      <w:r>
        <w:rPr>
          <w:rStyle w:val="26"/>
          <w:rFonts w:hint="eastAsia" w:ascii="Times New Roman" w:hAnsi="宋体" w:eastAsia="宋体" w:cs="宋体"/>
          <w:color w:val="000000" w:themeColor="text1"/>
          <w:szCs w:val="21"/>
          <w:highlight w:val="none"/>
        </w:rPr>
        <w:t>话：</w:t>
      </w:r>
      <w:r>
        <w:rPr>
          <w:rStyle w:val="26"/>
          <w:rFonts w:ascii="Times New Roman" w:hAnsi="Times New Roman" w:eastAsia="宋体" w:cs="Times New Roman"/>
          <w:color w:val="000000" w:themeColor="text1"/>
          <w:szCs w:val="21"/>
          <w:highlight w:val="none"/>
          <w:u w:val="single"/>
        </w:rPr>
        <w:t xml:space="preserve">                                      </w:t>
      </w:r>
    </w:p>
    <w:p w14:paraId="217C2A77">
      <w:pPr>
        <w:pStyle w:val="143"/>
        <w:spacing w:line="360" w:lineRule="auto"/>
        <w:rPr>
          <w:rStyle w:val="26"/>
          <w:rFonts w:ascii="Times New Roman" w:hAnsi="Times New Roman" w:eastAsia="宋体" w:cs="Times New Roman"/>
          <w:color w:val="000000" w:themeColor="text1"/>
          <w:szCs w:val="21"/>
          <w:highlight w:val="none"/>
        </w:rPr>
      </w:pPr>
      <w:r>
        <w:rPr>
          <w:rStyle w:val="26"/>
          <w:rFonts w:hint="eastAsia" w:ascii="Times New Roman" w:hAnsi="宋体" w:eastAsia="宋体" w:cs="宋体"/>
          <w:color w:val="000000" w:themeColor="text1"/>
          <w:szCs w:val="21"/>
          <w:highlight w:val="none"/>
        </w:rPr>
        <w:t>传</w:t>
      </w:r>
      <w:r>
        <w:rPr>
          <w:rStyle w:val="26"/>
          <w:rFonts w:ascii="Times New Roman" w:hAnsi="Times New Roman" w:eastAsia="宋体" w:cs="Times New Roman"/>
          <w:color w:val="000000" w:themeColor="text1"/>
          <w:szCs w:val="21"/>
          <w:highlight w:val="none"/>
        </w:rPr>
        <w:t xml:space="preserve">    </w:t>
      </w:r>
      <w:r>
        <w:rPr>
          <w:rStyle w:val="26"/>
          <w:rFonts w:hint="eastAsia" w:ascii="Times New Roman" w:hAnsi="宋体" w:eastAsia="宋体" w:cs="宋体"/>
          <w:color w:val="000000" w:themeColor="text1"/>
          <w:szCs w:val="21"/>
          <w:highlight w:val="none"/>
        </w:rPr>
        <w:t>真：</w:t>
      </w:r>
      <w:r>
        <w:rPr>
          <w:rStyle w:val="26"/>
          <w:rFonts w:ascii="Times New Roman" w:hAnsi="Times New Roman" w:eastAsia="宋体" w:cs="Times New Roman"/>
          <w:color w:val="000000" w:themeColor="text1"/>
          <w:szCs w:val="21"/>
          <w:highlight w:val="none"/>
          <w:u w:val="single"/>
        </w:rPr>
        <w:t xml:space="preserve">                                      </w:t>
      </w:r>
    </w:p>
    <w:p w14:paraId="0D10D17F">
      <w:pPr>
        <w:pStyle w:val="143"/>
        <w:spacing w:line="360" w:lineRule="auto"/>
        <w:jc w:val="left"/>
        <w:rPr>
          <w:rStyle w:val="26"/>
          <w:rFonts w:ascii="Times New Roman" w:hAnsi="Times New Roman" w:eastAsia="宋体" w:cs="Times New Roman"/>
          <w:color w:val="000000" w:themeColor="text1"/>
          <w:szCs w:val="21"/>
          <w:highlight w:val="none"/>
          <w:u w:val="single"/>
        </w:rPr>
      </w:pPr>
    </w:p>
    <w:p w14:paraId="5422EA6E">
      <w:pPr>
        <w:pStyle w:val="143"/>
        <w:spacing w:line="360" w:lineRule="auto"/>
        <w:ind w:left="1329" w:hanging="1329" w:hangingChars="633"/>
        <w:rPr>
          <w:rStyle w:val="26"/>
          <w:rFonts w:ascii="Times New Roman" w:hAnsi="Times New Roman" w:eastAsia="宋体" w:cs="Times New Roman"/>
          <w:color w:val="000000" w:themeColor="text1"/>
          <w:szCs w:val="21"/>
          <w:highlight w:val="none"/>
        </w:rPr>
      </w:pPr>
      <w:r>
        <w:rPr>
          <w:rStyle w:val="26"/>
          <w:rFonts w:ascii="Times New Roman" w:hAnsi="Times New Roman" w:eastAsia="宋体" w:cs="Times New Roman"/>
          <w:color w:val="000000" w:themeColor="text1"/>
          <w:szCs w:val="21"/>
          <w:highlight w:val="none"/>
        </w:rPr>
        <w:t xml:space="preserve">               </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年</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月</w:t>
      </w:r>
      <w:r>
        <w:rPr>
          <w:rStyle w:val="26"/>
          <w:rFonts w:ascii="Times New Roman" w:hAnsi="Times New Roman" w:eastAsia="宋体" w:cs="Times New Roman"/>
          <w:color w:val="000000" w:themeColor="text1"/>
          <w:szCs w:val="21"/>
          <w:highlight w:val="none"/>
          <w:u w:val="single"/>
        </w:rPr>
        <w:t xml:space="preserve">        </w:t>
      </w:r>
      <w:r>
        <w:rPr>
          <w:rStyle w:val="26"/>
          <w:rFonts w:hint="eastAsia" w:ascii="Times New Roman" w:hAnsi="宋体" w:eastAsia="宋体" w:cs="宋体"/>
          <w:color w:val="000000" w:themeColor="text1"/>
          <w:szCs w:val="21"/>
          <w:highlight w:val="none"/>
        </w:rPr>
        <w:t>日</w:t>
      </w:r>
    </w:p>
    <w:p w14:paraId="50049B5E">
      <w:pPr>
        <w:pStyle w:val="143"/>
        <w:spacing w:line="360" w:lineRule="auto"/>
        <w:ind w:left="1329" w:hanging="1329" w:hangingChars="633"/>
        <w:rPr>
          <w:rStyle w:val="26"/>
          <w:rFonts w:ascii="Times New Roman" w:hAnsi="Times New Roman" w:eastAsia="宋体" w:cs="Times New Roman"/>
          <w:color w:val="000000" w:themeColor="text1"/>
          <w:szCs w:val="21"/>
          <w:highlight w:val="none"/>
        </w:rPr>
      </w:pPr>
    </w:p>
    <w:p w14:paraId="1298710F">
      <w:pPr>
        <w:pStyle w:val="148"/>
        <w:keepNext w:val="0"/>
        <w:keepLines w:val="0"/>
        <w:pageBreakBefore w:val="0"/>
        <w:widowControl w:val="0"/>
        <w:kinsoku/>
        <w:wordWrap/>
        <w:overflowPunct/>
        <w:topLinePunct w:val="0"/>
        <w:autoSpaceDE/>
        <w:autoSpaceDN/>
        <w:bidi w:val="0"/>
        <w:adjustRightInd/>
        <w:snapToGrid/>
        <w:spacing w:line="400" w:lineRule="exact"/>
        <w:jc w:val="left"/>
        <w:textAlignment w:val="auto"/>
        <w:rPr>
          <w:rStyle w:val="26"/>
          <w:rFonts w:hint="eastAsia" w:ascii="宋体" w:hAnsi="宋体" w:eastAsia="宋体" w:cs="宋体"/>
          <w:color w:val="000000" w:themeColor="text1"/>
          <w:sz w:val="21"/>
          <w:szCs w:val="21"/>
          <w:highlight w:val="none"/>
        </w:rPr>
      </w:pPr>
      <w:r>
        <w:rPr>
          <w:rStyle w:val="26"/>
          <w:rFonts w:hint="eastAsia" w:ascii="Times New Roman" w:hAnsi="宋体" w:eastAsia="宋体" w:cs="宋体"/>
          <w:color w:val="000000" w:themeColor="text1"/>
          <w:szCs w:val="21"/>
          <w:highlight w:val="none"/>
        </w:rPr>
        <w:t>（备注</w:t>
      </w:r>
      <w:r>
        <w:rPr>
          <w:rStyle w:val="26"/>
          <w:rFonts w:ascii="Times New Roman" w:hAnsi="宋体" w:eastAsia="宋体" w:cs="宋体"/>
          <w:color w:val="000000" w:themeColor="text1"/>
          <w:szCs w:val="21"/>
          <w:highlight w:val="none"/>
        </w:rPr>
        <w:t>：</w:t>
      </w:r>
      <w:r>
        <w:rPr>
          <w:rStyle w:val="26"/>
          <w:rFonts w:hint="eastAsia" w:ascii="Times New Roman" w:hAnsi="宋体" w:eastAsia="宋体" w:cs="宋体"/>
          <w:color w:val="000000" w:themeColor="text1"/>
          <w:szCs w:val="21"/>
          <w:highlight w:val="none"/>
        </w:rPr>
        <w:t>银行、保险公司和担保公司出具的</w:t>
      </w:r>
      <w:r>
        <w:rPr>
          <w:rStyle w:val="26"/>
          <w:rFonts w:hint="eastAsia" w:ascii="仿宋_GB2312" w:hAnsi="宋体" w:eastAsia="宋体" w:cs="宋体"/>
          <w:color w:val="000000" w:themeColor="text1"/>
          <w:szCs w:val="21"/>
          <w:highlight w:val="none"/>
        </w:rPr>
        <w:t>保函格式和文本可</w:t>
      </w:r>
      <w:r>
        <w:rPr>
          <w:rStyle w:val="26"/>
          <w:rFonts w:ascii="仿宋_GB2312" w:hAnsi="宋体" w:eastAsia="宋体" w:cs="宋体"/>
          <w:color w:val="000000" w:themeColor="text1"/>
          <w:szCs w:val="21"/>
          <w:highlight w:val="none"/>
        </w:rPr>
        <w:t>以自拟，</w:t>
      </w:r>
      <w:r>
        <w:rPr>
          <w:rStyle w:val="26"/>
          <w:rFonts w:hint="eastAsia" w:ascii="仿宋_GB2312" w:hAnsi="宋体" w:eastAsia="宋体" w:cs="宋体"/>
          <w:color w:val="000000" w:themeColor="text1"/>
          <w:szCs w:val="21"/>
          <w:highlight w:val="none"/>
        </w:rPr>
        <w:t>但是必须包含以上条款所列全部内容</w:t>
      </w:r>
      <w:r>
        <w:rPr>
          <w:rStyle w:val="26"/>
          <w:rFonts w:ascii="仿宋_GB2312" w:hAnsi="宋体" w:eastAsia="宋体" w:cs="宋体"/>
          <w:color w:val="000000" w:themeColor="text1"/>
          <w:szCs w:val="21"/>
          <w:highlight w:val="none"/>
        </w:rPr>
        <w:t>）</w:t>
      </w:r>
    </w:p>
    <w:p w14:paraId="1873DCA9">
      <w:pPr>
        <w:pStyle w:val="148"/>
        <w:keepNext w:val="0"/>
        <w:keepLines w:val="0"/>
        <w:pageBreakBefore w:val="0"/>
        <w:widowControl w:val="0"/>
        <w:kinsoku/>
        <w:wordWrap/>
        <w:overflowPunct/>
        <w:topLinePunct w:val="0"/>
        <w:autoSpaceDE/>
        <w:autoSpaceDN/>
        <w:bidi w:val="0"/>
        <w:adjustRightInd/>
        <w:snapToGrid/>
        <w:spacing w:line="400" w:lineRule="exact"/>
        <w:jc w:val="left"/>
        <w:textAlignment w:val="auto"/>
        <w:rPr>
          <w:rStyle w:val="26"/>
          <w:rFonts w:hint="eastAsia" w:ascii="宋体" w:hAnsi="宋体" w:eastAsia="宋体" w:cs="宋体"/>
          <w:color w:val="000000" w:themeColor="text1"/>
          <w:sz w:val="21"/>
          <w:szCs w:val="21"/>
          <w:highlight w:val="none"/>
        </w:rPr>
      </w:pPr>
    </w:p>
    <w:p w14:paraId="3308B0A9">
      <w:pPr>
        <w:pStyle w:val="148"/>
        <w:keepNext w:val="0"/>
        <w:keepLines w:val="0"/>
        <w:pageBreakBefore w:val="0"/>
        <w:widowControl w:val="0"/>
        <w:kinsoku/>
        <w:wordWrap/>
        <w:overflowPunct/>
        <w:topLinePunct w:val="0"/>
        <w:autoSpaceDE/>
        <w:autoSpaceDN/>
        <w:bidi w:val="0"/>
        <w:adjustRightInd/>
        <w:snapToGrid/>
        <w:spacing w:line="400" w:lineRule="exact"/>
        <w:jc w:val="left"/>
        <w:textAlignment w:val="auto"/>
        <w:rPr>
          <w:rStyle w:val="26"/>
          <w:rFonts w:hint="eastAsia" w:ascii="宋体" w:hAnsi="宋体" w:eastAsia="宋体" w:cs="宋体"/>
          <w:color w:val="000000" w:themeColor="text1"/>
          <w:sz w:val="21"/>
          <w:szCs w:val="21"/>
          <w:highlight w:val="none"/>
        </w:rPr>
      </w:pPr>
    </w:p>
    <w:p w14:paraId="23B88259">
      <w:pPr>
        <w:pStyle w:val="148"/>
        <w:keepNext w:val="0"/>
        <w:keepLines w:val="0"/>
        <w:pageBreakBefore w:val="0"/>
        <w:widowControl w:val="0"/>
        <w:kinsoku/>
        <w:wordWrap/>
        <w:overflowPunct/>
        <w:topLinePunct w:val="0"/>
        <w:autoSpaceDE/>
        <w:autoSpaceDN/>
        <w:bidi w:val="0"/>
        <w:adjustRightInd/>
        <w:snapToGrid/>
        <w:spacing w:line="400" w:lineRule="exact"/>
        <w:jc w:val="left"/>
        <w:textAlignment w:val="auto"/>
        <w:rPr>
          <w:rStyle w:val="26"/>
          <w:rFonts w:hint="eastAsia" w:ascii="宋体" w:hAnsi="宋体" w:eastAsia="宋体" w:cs="宋体"/>
          <w:color w:val="000000" w:themeColor="text1"/>
          <w:sz w:val="21"/>
          <w:szCs w:val="21"/>
          <w:highlight w:val="none"/>
        </w:rPr>
      </w:pPr>
    </w:p>
    <w:p w14:paraId="6503929A">
      <w:pPr>
        <w:pStyle w:val="149"/>
        <w:ind w:left="0" w:leftChars="0" w:firstLine="0" w:firstLineChars="0"/>
        <w:rPr>
          <w:rFonts w:hint="eastAsia"/>
          <w:color w:val="000000" w:themeColor="text1"/>
          <w:highlight w:val="none"/>
        </w:rPr>
      </w:pPr>
    </w:p>
    <w:p w14:paraId="2A71C2B0">
      <w:pPr>
        <w:pStyle w:val="148"/>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附件</w:t>
      </w:r>
      <w:r>
        <w:rPr>
          <w:rFonts w:hint="eastAsia" w:ascii="宋体" w:hAnsi="宋体" w:eastAsia="宋体" w:cs="宋体"/>
          <w:color w:val="000000" w:themeColor="text1"/>
          <w:sz w:val="21"/>
          <w:szCs w:val="21"/>
          <w:highlight w:val="none"/>
          <w:lang w:val="en-US" w:eastAsia="zh-CN"/>
        </w:rPr>
        <w:t>6</w:t>
      </w:r>
      <w:r>
        <w:rPr>
          <w:rFonts w:hint="eastAsia" w:ascii="宋体" w:hAnsi="宋体" w:eastAsia="宋体" w:cs="宋体"/>
          <w:color w:val="000000" w:themeColor="text1"/>
          <w:sz w:val="21"/>
          <w:szCs w:val="21"/>
          <w:highlight w:val="none"/>
        </w:rPr>
        <w:t>：</w:t>
      </w:r>
    </w:p>
    <w:p w14:paraId="7660EC52">
      <w:pPr>
        <w:pStyle w:val="148"/>
        <w:pageBreakBefore w:val="0"/>
        <w:kinsoku/>
        <w:overflowPunct/>
        <w:topLinePunct w:val="0"/>
        <w:autoSpaceDE/>
        <w:autoSpaceDN/>
        <w:bidi w:val="0"/>
        <w:snapToGrid/>
        <w:spacing w:line="400" w:lineRule="exact"/>
        <w:jc w:val="center"/>
        <w:outlineLvl w:val="0"/>
        <w:rPr>
          <w:rFonts w:hint="eastAsia" w:ascii="宋体" w:hAnsi="宋体" w:eastAsia="宋体" w:cs="宋体"/>
          <w:b/>
          <w:color w:val="000000" w:themeColor="text1"/>
          <w:sz w:val="30"/>
          <w:szCs w:val="30"/>
          <w:highlight w:val="none"/>
        </w:rPr>
      </w:pPr>
      <w:bookmarkStart w:id="533" w:name="_Toc21312"/>
      <w:bookmarkStart w:id="534" w:name="_Toc25409"/>
      <w:bookmarkStart w:id="535" w:name="_Toc1576"/>
      <w:bookmarkStart w:id="536" w:name="_Toc22721"/>
      <w:bookmarkStart w:id="537" w:name="_Toc18088"/>
      <w:bookmarkStart w:id="538" w:name="_Toc27989"/>
      <w:r>
        <w:rPr>
          <w:rFonts w:hint="eastAsia" w:ascii="宋体" w:hAnsi="宋体" w:eastAsia="宋体" w:cs="宋体"/>
          <w:b/>
          <w:color w:val="000000" w:themeColor="text1"/>
          <w:sz w:val="30"/>
          <w:szCs w:val="30"/>
          <w:highlight w:val="none"/>
        </w:rPr>
        <w:t>预付款支付申请（核准）表</w:t>
      </w:r>
      <w:r>
        <w:rPr>
          <w:rFonts w:hint="eastAsia" w:ascii="宋体" w:hAnsi="宋体" w:cs="宋体"/>
          <w:b/>
          <w:bCs/>
          <w:color w:val="000000" w:themeColor="text1"/>
          <w:kern w:val="0"/>
          <w:sz w:val="30"/>
          <w:szCs w:val="30"/>
          <w:highlight w:val="none"/>
          <w:lang w:eastAsia="zh-CN"/>
        </w:rPr>
        <w:t>（格式）</w:t>
      </w:r>
      <w:bookmarkEnd w:id="533"/>
      <w:bookmarkEnd w:id="534"/>
      <w:bookmarkEnd w:id="535"/>
      <w:bookmarkEnd w:id="536"/>
      <w:bookmarkEnd w:id="537"/>
      <w:bookmarkEnd w:id="538"/>
    </w:p>
    <w:p w14:paraId="1A44C681">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工程名称：                                             编号：</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88"/>
        <w:gridCol w:w="4697"/>
      </w:tblGrid>
      <w:tr w14:paraId="0463B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8"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03894281">
            <w:pPr>
              <w:pStyle w:val="148"/>
              <w:pageBreakBefore w:val="0"/>
              <w:kinsoku/>
              <w:overflowPunct/>
              <w:topLinePunct w:val="0"/>
              <w:autoSpaceDE/>
              <w:autoSpaceDN/>
              <w:bidi w:val="0"/>
              <w:snapToGrid/>
              <w:spacing w:line="400" w:lineRule="exact"/>
              <w:ind w:left="525" w:leftChars="149" w:hanging="212" w:hangingChars="101"/>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致：</w:t>
            </w:r>
            <w:r>
              <w:rPr>
                <w:rFonts w:hint="eastAsia" w:ascii="宋体" w:hAnsi="宋体" w:eastAsia="宋体" w:cs="宋体"/>
                <w:color w:val="000000" w:themeColor="text1"/>
                <w:sz w:val="21"/>
                <w:szCs w:val="21"/>
                <w:highlight w:val="none"/>
                <w:u w:val="single"/>
              </w:rPr>
              <w:t xml:space="preserve">                                   （发包人全称）</w:t>
            </w:r>
          </w:p>
          <w:p w14:paraId="77EA5BE7">
            <w:pPr>
              <w:pStyle w:val="148"/>
              <w:pageBreakBefore w:val="0"/>
              <w:kinsoku/>
              <w:overflowPunct/>
              <w:topLinePunct w:val="0"/>
              <w:autoSpaceDE/>
              <w:autoSpaceDN/>
              <w:bidi w:val="0"/>
              <w:snapToGrid/>
              <w:spacing w:line="400" w:lineRule="exact"/>
              <w:ind w:left="-4" w:leftChars="-2" w:firstLine="315" w:firstLineChars="15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我方根据施工合同的约定，现申请支付工程预付款额为(大写)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p>
          <w:p w14:paraId="2C68CF1B">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元，请予核准。</w:t>
            </w:r>
          </w:p>
          <w:tbl>
            <w:tblPr>
              <w:tblStyle w:val="24"/>
              <w:tblW w:w="8959" w:type="dxa"/>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3340"/>
              <w:gridCol w:w="1764"/>
              <w:gridCol w:w="2240"/>
              <w:gridCol w:w="1080"/>
            </w:tblGrid>
            <w:tr w14:paraId="20C52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noWrap w:val="0"/>
                  <w:vAlign w:val="center"/>
                </w:tcPr>
                <w:p w14:paraId="02B13204">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序号</w:t>
                  </w:r>
                </w:p>
              </w:tc>
              <w:tc>
                <w:tcPr>
                  <w:tcW w:w="3340" w:type="dxa"/>
                  <w:tcBorders>
                    <w:top w:val="single" w:color="auto" w:sz="4" w:space="0"/>
                    <w:left w:val="nil"/>
                    <w:bottom w:val="single" w:color="auto" w:sz="4" w:space="0"/>
                    <w:right w:val="single" w:color="auto" w:sz="4" w:space="0"/>
                  </w:tcBorders>
                  <w:noWrap w:val="0"/>
                  <w:vAlign w:val="center"/>
                </w:tcPr>
                <w:p w14:paraId="1387EC34">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名      称</w:t>
                  </w:r>
                </w:p>
              </w:tc>
              <w:tc>
                <w:tcPr>
                  <w:tcW w:w="1764" w:type="dxa"/>
                  <w:tcBorders>
                    <w:top w:val="single" w:color="auto" w:sz="4" w:space="0"/>
                    <w:left w:val="nil"/>
                    <w:bottom w:val="single" w:color="auto" w:sz="4" w:space="0"/>
                    <w:right w:val="single" w:color="auto" w:sz="4" w:space="0"/>
                  </w:tcBorders>
                  <w:noWrap w:val="0"/>
                  <w:vAlign w:val="center"/>
                </w:tcPr>
                <w:p w14:paraId="6051CC84">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申请金额（元）</w:t>
                  </w:r>
                </w:p>
              </w:tc>
              <w:tc>
                <w:tcPr>
                  <w:tcW w:w="2240" w:type="dxa"/>
                  <w:tcBorders>
                    <w:top w:val="single" w:color="auto" w:sz="4" w:space="0"/>
                    <w:left w:val="nil"/>
                    <w:bottom w:val="single" w:color="auto" w:sz="4" w:space="0"/>
                    <w:right w:val="single" w:color="auto" w:sz="4" w:space="0"/>
                  </w:tcBorders>
                  <w:noWrap w:val="0"/>
                  <w:vAlign w:val="center"/>
                </w:tcPr>
                <w:p w14:paraId="687E13FF">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复核金额（元）</w:t>
                  </w:r>
                </w:p>
              </w:tc>
              <w:tc>
                <w:tcPr>
                  <w:tcW w:w="1080" w:type="dxa"/>
                  <w:tcBorders>
                    <w:top w:val="single" w:color="auto" w:sz="4" w:space="0"/>
                    <w:left w:val="nil"/>
                    <w:bottom w:val="single" w:color="auto" w:sz="4" w:space="0"/>
                    <w:right w:val="single" w:color="auto" w:sz="4" w:space="0"/>
                  </w:tcBorders>
                  <w:noWrap w:val="0"/>
                  <w:vAlign w:val="center"/>
                </w:tcPr>
                <w:p w14:paraId="59F46414">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备注</w:t>
                  </w:r>
                </w:p>
              </w:tc>
            </w:tr>
            <w:tr w14:paraId="19B3A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02986323">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w:t>
                  </w:r>
                </w:p>
              </w:tc>
              <w:tc>
                <w:tcPr>
                  <w:tcW w:w="3340" w:type="dxa"/>
                  <w:tcBorders>
                    <w:top w:val="single" w:color="auto" w:sz="4" w:space="0"/>
                    <w:left w:val="nil"/>
                    <w:bottom w:val="single" w:color="auto" w:sz="4" w:space="0"/>
                    <w:right w:val="single" w:color="auto" w:sz="4" w:space="0"/>
                  </w:tcBorders>
                  <w:noWrap w:val="0"/>
                  <w:vAlign w:val="top"/>
                </w:tcPr>
                <w:p w14:paraId="0874A74C">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已签约合同价款金额</w:t>
                  </w:r>
                </w:p>
              </w:tc>
              <w:tc>
                <w:tcPr>
                  <w:tcW w:w="1764" w:type="dxa"/>
                  <w:tcBorders>
                    <w:top w:val="single" w:color="auto" w:sz="4" w:space="0"/>
                    <w:left w:val="nil"/>
                    <w:bottom w:val="single" w:color="auto" w:sz="4" w:space="0"/>
                    <w:right w:val="single" w:color="auto" w:sz="4" w:space="0"/>
                  </w:tcBorders>
                  <w:noWrap w:val="0"/>
                  <w:vAlign w:val="top"/>
                </w:tcPr>
                <w:p w14:paraId="54984544">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2240" w:type="dxa"/>
                  <w:tcBorders>
                    <w:top w:val="single" w:color="auto" w:sz="4" w:space="0"/>
                    <w:left w:val="nil"/>
                    <w:bottom w:val="single" w:color="auto" w:sz="4" w:space="0"/>
                    <w:right w:val="single" w:color="auto" w:sz="4" w:space="0"/>
                  </w:tcBorders>
                  <w:noWrap w:val="0"/>
                  <w:vAlign w:val="top"/>
                </w:tcPr>
                <w:p w14:paraId="5C36680D">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080" w:type="dxa"/>
                  <w:tcBorders>
                    <w:top w:val="single" w:color="auto" w:sz="4" w:space="0"/>
                    <w:left w:val="nil"/>
                    <w:bottom w:val="single" w:color="auto" w:sz="4" w:space="0"/>
                    <w:right w:val="single" w:color="auto" w:sz="4" w:space="0"/>
                  </w:tcBorders>
                  <w:noWrap w:val="0"/>
                  <w:vAlign w:val="top"/>
                </w:tcPr>
                <w:p w14:paraId="3FBABDE2">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r>
            <w:tr w14:paraId="700F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580F95A3">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2</w:t>
                  </w:r>
                </w:p>
              </w:tc>
              <w:tc>
                <w:tcPr>
                  <w:tcW w:w="3340" w:type="dxa"/>
                  <w:tcBorders>
                    <w:top w:val="single" w:color="auto" w:sz="4" w:space="0"/>
                    <w:left w:val="nil"/>
                    <w:bottom w:val="single" w:color="auto" w:sz="4" w:space="0"/>
                    <w:right w:val="single" w:color="auto" w:sz="4" w:space="0"/>
                  </w:tcBorders>
                  <w:noWrap w:val="0"/>
                  <w:vAlign w:val="top"/>
                </w:tcPr>
                <w:p w14:paraId="2608D014">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其中：安全文明施工费</w:t>
                  </w:r>
                </w:p>
              </w:tc>
              <w:tc>
                <w:tcPr>
                  <w:tcW w:w="1764" w:type="dxa"/>
                  <w:tcBorders>
                    <w:top w:val="single" w:color="auto" w:sz="4" w:space="0"/>
                    <w:left w:val="nil"/>
                    <w:bottom w:val="single" w:color="auto" w:sz="4" w:space="0"/>
                    <w:right w:val="single" w:color="auto" w:sz="4" w:space="0"/>
                  </w:tcBorders>
                  <w:noWrap w:val="0"/>
                  <w:vAlign w:val="top"/>
                </w:tcPr>
                <w:p w14:paraId="3EAE1792">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2240" w:type="dxa"/>
                  <w:tcBorders>
                    <w:top w:val="single" w:color="auto" w:sz="4" w:space="0"/>
                    <w:left w:val="nil"/>
                    <w:bottom w:val="single" w:color="auto" w:sz="4" w:space="0"/>
                    <w:right w:val="single" w:color="auto" w:sz="4" w:space="0"/>
                  </w:tcBorders>
                  <w:noWrap w:val="0"/>
                  <w:vAlign w:val="top"/>
                </w:tcPr>
                <w:p w14:paraId="56F41286">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080" w:type="dxa"/>
                  <w:tcBorders>
                    <w:top w:val="single" w:color="auto" w:sz="4" w:space="0"/>
                    <w:left w:val="nil"/>
                    <w:bottom w:val="single" w:color="auto" w:sz="4" w:space="0"/>
                    <w:right w:val="single" w:color="auto" w:sz="4" w:space="0"/>
                  </w:tcBorders>
                  <w:noWrap w:val="0"/>
                  <w:vAlign w:val="top"/>
                </w:tcPr>
                <w:p w14:paraId="17CD0741">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r>
            <w:tr w14:paraId="488D6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39A735BA">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3</w:t>
                  </w:r>
                </w:p>
              </w:tc>
              <w:tc>
                <w:tcPr>
                  <w:tcW w:w="3340" w:type="dxa"/>
                  <w:tcBorders>
                    <w:top w:val="single" w:color="auto" w:sz="4" w:space="0"/>
                    <w:left w:val="nil"/>
                    <w:bottom w:val="single" w:color="auto" w:sz="4" w:space="0"/>
                    <w:right w:val="single" w:color="auto" w:sz="4" w:space="0"/>
                  </w:tcBorders>
                  <w:noWrap w:val="0"/>
                  <w:vAlign w:val="top"/>
                </w:tcPr>
                <w:p w14:paraId="627B234E">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应支付的预付款</w:t>
                  </w:r>
                </w:p>
              </w:tc>
              <w:tc>
                <w:tcPr>
                  <w:tcW w:w="1764" w:type="dxa"/>
                  <w:tcBorders>
                    <w:top w:val="single" w:color="auto" w:sz="4" w:space="0"/>
                    <w:left w:val="nil"/>
                    <w:bottom w:val="single" w:color="auto" w:sz="4" w:space="0"/>
                    <w:right w:val="single" w:color="auto" w:sz="4" w:space="0"/>
                  </w:tcBorders>
                  <w:noWrap w:val="0"/>
                  <w:vAlign w:val="top"/>
                </w:tcPr>
                <w:p w14:paraId="6DA00C9E">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2240" w:type="dxa"/>
                  <w:tcBorders>
                    <w:top w:val="single" w:color="auto" w:sz="4" w:space="0"/>
                    <w:left w:val="nil"/>
                    <w:bottom w:val="single" w:color="auto" w:sz="4" w:space="0"/>
                    <w:right w:val="single" w:color="auto" w:sz="4" w:space="0"/>
                  </w:tcBorders>
                  <w:noWrap w:val="0"/>
                  <w:vAlign w:val="top"/>
                </w:tcPr>
                <w:p w14:paraId="34CF0116">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080" w:type="dxa"/>
                  <w:tcBorders>
                    <w:top w:val="single" w:color="auto" w:sz="4" w:space="0"/>
                    <w:left w:val="nil"/>
                    <w:bottom w:val="single" w:color="auto" w:sz="4" w:space="0"/>
                    <w:right w:val="single" w:color="auto" w:sz="4" w:space="0"/>
                  </w:tcBorders>
                  <w:noWrap w:val="0"/>
                  <w:vAlign w:val="top"/>
                </w:tcPr>
                <w:p w14:paraId="49AC8F7F">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r>
            <w:tr w14:paraId="0C7FE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98AD890">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w:t>
                  </w:r>
                </w:p>
              </w:tc>
              <w:tc>
                <w:tcPr>
                  <w:tcW w:w="3340" w:type="dxa"/>
                  <w:tcBorders>
                    <w:top w:val="single" w:color="auto" w:sz="4" w:space="0"/>
                    <w:left w:val="nil"/>
                    <w:bottom w:val="single" w:color="auto" w:sz="4" w:space="0"/>
                    <w:right w:val="single" w:color="auto" w:sz="4" w:space="0"/>
                  </w:tcBorders>
                  <w:noWrap w:val="0"/>
                  <w:vAlign w:val="top"/>
                </w:tcPr>
                <w:p w14:paraId="5459AC0D">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应支付的安全文明施工费预付款</w:t>
                  </w:r>
                </w:p>
              </w:tc>
              <w:tc>
                <w:tcPr>
                  <w:tcW w:w="1764" w:type="dxa"/>
                  <w:tcBorders>
                    <w:top w:val="single" w:color="auto" w:sz="4" w:space="0"/>
                    <w:left w:val="nil"/>
                    <w:bottom w:val="single" w:color="auto" w:sz="4" w:space="0"/>
                    <w:right w:val="single" w:color="auto" w:sz="4" w:space="0"/>
                  </w:tcBorders>
                  <w:noWrap w:val="0"/>
                  <w:vAlign w:val="top"/>
                </w:tcPr>
                <w:p w14:paraId="62DEC6B4">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2240" w:type="dxa"/>
                  <w:tcBorders>
                    <w:top w:val="single" w:color="auto" w:sz="4" w:space="0"/>
                    <w:left w:val="nil"/>
                    <w:bottom w:val="single" w:color="auto" w:sz="4" w:space="0"/>
                    <w:right w:val="single" w:color="auto" w:sz="4" w:space="0"/>
                  </w:tcBorders>
                  <w:noWrap w:val="0"/>
                  <w:vAlign w:val="top"/>
                </w:tcPr>
                <w:p w14:paraId="05162FD5">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080" w:type="dxa"/>
                  <w:tcBorders>
                    <w:top w:val="single" w:color="auto" w:sz="4" w:space="0"/>
                    <w:left w:val="nil"/>
                    <w:bottom w:val="single" w:color="auto" w:sz="4" w:space="0"/>
                    <w:right w:val="single" w:color="auto" w:sz="4" w:space="0"/>
                  </w:tcBorders>
                  <w:noWrap w:val="0"/>
                  <w:vAlign w:val="top"/>
                </w:tcPr>
                <w:p w14:paraId="10DA60EF">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r>
            <w:tr w14:paraId="750A8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0A4C4C97">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w:t>
                  </w:r>
                </w:p>
              </w:tc>
              <w:tc>
                <w:tcPr>
                  <w:tcW w:w="3340" w:type="dxa"/>
                  <w:tcBorders>
                    <w:top w:val="single" w:color="auto" w:sz="4" w:space="0"/>
                    <w:left w:val="nil"/>
                    <w:bottom w:val="single" w:color="auto" w:sz="4" w:space="0"/>
                    <w:right w:val="single" w:color="auto" w:sz="4" w:space="0"/>
                  </w:tcBorders>
                  <w:noWrap w:val="0"/>
                  <w:vAlign w:val="top"/>
                </w:tcPr>
                <w:p w14:paraId="501D9326">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合计应支付的预付款</w:t>
                  </w:r>
                </w:p>
              </w:tc>
              <w:tc>
                <w:tcPr>
                  <w:tcW w:w="1764" w:type="dxa"/>
                  <w:tcBorders>
                    <w:top w:val="single" w:color="auto" w:sz="4" w:space="0"/>
                    <w:left w:val="nil"/>
                    <w:bottom w:val="single" w:color="auto" w:sz="4" w:space="0"/>
                    <w:right w:val="single" w:color="auto" w:sz="4" w:space="0"/>
                  </w:tcBorders>
                  <w:noWrap w:val="0"/>
                  <w:vAlign w:val="top"/>
                </w:tcPr>
                <w:p w14:paraId="66FDF6C6">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2240" w:type="dxa"/>
                  <w:tcBorders>
                    <w:top w:val="single" w:color="auto" w:sz="4" w:space="0"/>
                    <w:left w:val="nil"/>
                    <w:bottom w:val="single" w:color="auto" w:sz="4" w:space="0"/>
                    <w:right w:val="single" w:color="auto" w:sz="4" w:space="0"/>
                  </w:tcBorders>
                  <w:noWrap w:val="0"/>
                  <w:vAlign w:val="top"/>
                </w:tcPr>
                <w:p w14:paraId="44CCAEAF">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080" w:type="dxa"/>
                  <w:tcBorders>
                    <w:top w:val="single" w:color="auto" w:sz="4" w:space="0"/>
                    <w:left w:val="nil"/>
                    <w:bottom w:val="single" w:color="auto" w:sz="4" w:space="0"/>
                    <w:right w:val="single" w:color="auto" w:sz="4" w:space="0"/>
                  </w:tcBorders>
                  <w:noWrap w:val="0"/>
                  <w:vAlign w:val="top"/>
                </w:tcPr>
                <w:p w14:paraId="17326EEE">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r>
            <w:tr w14:paraId="6EE6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127BE51A">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sz w:val="21"/>
                      <w:szCs w:val="21"/>
                      <w:highlight w:val="none"/>
                    </w:rPr>
                  </w:pPr>
                </w:p>
              </w:tc>
              <w:tc>
                <w:tcPr>
                  <w:tcW w:w="3340" w:type="dxa"/>
                  <w:tcBorders>
                    <w:top w:val="single" w:color="auto" w:sz="4" w:space="0"/>
                    <w:left w:val="nil"/>
                    <w:bottom w:val="single" w:color="auto" w:sz="4" w:space="0"/>
                    <w:right w:val="single" w:color="auto" w:sz="4" w:space="0"/>
                  </w:tcBorders>
                  <w:noWrap w:val="0"/>
                  <w:vAlign w:val="top"/>
                </w:tcPr>
                <w:p w14:paraId="276FA4F0">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764" w:type="dxa"/>
                  <w:tcBorders>
                    <w:top w:val="single" w:color="auto" w:sz="4" w:space="0"/>
                    <w:left w:val="nil"/>
                    <w:bottom w:val="single" w:color="auto" w:sz="4" w:space="0"/>
                    <w:right w:val="single" w:color="auto" w:sz="4" w:space="0"/>
                  </w:tcBorders>
                  <w:noWrap w:val="0"/>
                  <w:vAlign w:val="top"/>
                </w:tcPr>
                <w:p w14:paraId="5DEDD8E2">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2240" w:type="dxa"/>
                  <w:tcBorders>
                    <w:top w:val="single" w:color="auto" w:sz="4" w:space="0"/>
                    <w:left w:val="nil"/>
                    <w:bottom w:val="single" w:color="auto" w:sz="4" w:space="0"/>
                    <w:right w:val="single" w:color="auto" w:sz="4" w:space="0"/>
                  </w:tcBorders>
                  <w:noWrap w:val="0"/>
                  <w:vAlign w:val="top"/>
                </w:tcPr>
                <w:p w14:paraId="4CBDD0F7">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c>
                <w:tcPr>
                  <w:tcW w:w="1080" w:type="dxa"/>
                  <w:tcBorders>
                    <w:top w:val="single" w:color="auto" w:sz="4" w:space="0"/>
                    <w:left w:val="nil"/>
                    <w:bottom w:val="single" w:color="auto" w:sz="4" w:space="0"/>
                    <w:right w:val="single" w:color="auto" w:sz="4" w:space="0"/>
                  </w:tcBorders>
                  <w:noWrap w:val="0"/>
                  <w:vAlign w:val="top"/>
                </w:tcPr>
                <w:p w14:paraId="7A55A641">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p>
              </w:tc>
            </w:tr>
          </w:tbl>
          <w:p w14:paraId="11EF0250">
            <w:pPr>
              <w:pStyle w:val="148"/>
              <w:pageBreakBefore w:val="0"/>
              <w:kinsoku/>
              <w:wordWrap w:val="0"/>
              <w:overflowPunct/>
              <w:topLinePunct w:val="0"/>
              <w:autoSpaceDE/>
              <w:autoSpaceDN/>
              <w:bidi w:val="0"/>
              <w:snapToGrid/>
              <w:spacing w:line="400" w:lineRule="exact"/>
              <w:ind w:right="420"/>
              <w:rPr>
                <w:rFonts w:hint="eastAsia" w:ascii="宋体" w:hAnsi="宋体" w:eastAsia="宋体" w:cs="宋体"/>
                <w:color w:val="000000" w:themeColor="text1"/>
                <w:sz w:val="21"/>
                <w:szCs w:val="21"/>
                <w:highlight w:val="none"/>
              </w:rPr>
            </w:pPr>
          </w:p>
          <w:p w14:paraId="57BE441C">
            <w:pPr>
              <w:pStyle w:val="148"/>
              <w:pageBreakBefore w:val="0"/>
              <w:kinsoku/>
              <w:wordWrap w:val="0"/>
              <w:overflowPunct/>
              <w:topLinePunct w:val="0"/>
              <w:autoSpaceDE/>
              <w:autoSpaceDN/>
              <w:bidi w:val="0"/>
              <w:snapToGrid/>
              <w:spacing w:line="400" w:lineRule="exact"/>
              <w:ind w:right="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承包人（章）             </w:t>
            </w:r>
          </w:p>
          <w:p w14:paraId="6A820DD6">
            <w:pPr>
              <w:pStyle w:val="148"/>
              <w:pageBreakBefore w:val="0"/>
              <w:kinsoku/>
              <w:overflowPunct/>
              <w:topLinePunct w:val="0"/>
              <w:autoSpaceDE/>
              <w:autoSpaceDN/>
              <w:bidi w:val="0"/>
              <w:snapToGrid/>
              <w:spacing w:line="400" w:lineRule="exact"/>
              <w:ind w:right="420" w:firstLine="43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造价人员</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承包人代表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r w14:paraId="2F08F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4520" w:type="dxa"/>
            <w:tcBorders>
              <w:top w:val="single" w:color="auto" w:sz="4" w:space="0"/>
              <w:left w:val="single" w:color="auto" w:sz="4" w:space="0"/>
              <w:bottom w:val="single" w:color="auto" w:sz="4" w:space="0"/>
              <w:right w:val="single" w:color="auto" w:sz="4" w:space="0"/>
            </w:tcBorders>
            <w:noWrap w:val="0"/>
            <w:vAlign w:val="top"/>
          </w:tcPr>
          <w:p w14:paraId="1F243823">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4AC218C5">
            <w:pPr>
              <w:pStyle w:val="148"/>
              <w:pageBreakBefore w:val="0"/>
              <w:kinsoku/>
              <w:overflowPunct/>
              <w:topLinePunct w:val="0"/>
              <w:autoSpaceDE/>
              <w:autoSpaceDN/>
              <w:bidi w:val="0"/>
              <w:snapToGrid/>
              <w:spacing w:line="400" w:lineRule="exact"/>
              <w:ind w:firstLine="312"/>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□与合同约定不相符，修改意见见附件。</w:t>
            </w:r>
          </w:p>
          <w:p w14:paraId="4675087D">
            <w:pPr>
              <w:pStyle w:val="148"/>
              <w:pageBreakBefore w:val="0"/>
              <w:kinsoku/>
              <w:overflowPunct/>
              <w:topLinePunct w:val="0"/>
              <w:autoSpaceDE/>
              <w:autoSpaceDN/>
              <w:bidi w:val="0"/>
              <w:snapToGrid/>
              <w:spacing w:line="400" w:lineRule="exact"/>
              <w:ind w:firstLine="312"/>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□与合同约定相符，具体金额由造价工程师复核。</w:t>
            </w:r>
          </w:p>
          <w:p w14:paraId="15C7C737">
            <w:pPr>
              <w:pStyle w:val="148"/>
              <w:pageBreakBefore w:val="0"/>
              <w:kinsoku/>
              <w:overflowPunct/>
              <w:topLinePunct w:val="0"/>
              <w:autoSpaceDE/>
              <w:autoSpaceDN/>
              <w:bidi w:val="0"/>
              <w:snapToGrid/>
              <w:spacing w:line="400" w:lineRule="exact"/>
              <w:ind w:firstLine="435"/>
              <w:jc w:val="right"/>
              <w:rPr>
                <w:rFonts w:hint="eastAsia" w:ascii="宋体" w:hAnsi="宋体" w:eastAsia="宋体" w:cs="宋体"/>
                <w:color w:val="000000" w:themeColor="text1"/>
                <w:sz w:val="21"/>
                <w:szCs w:val="21"/>
                <w:highlight w:val="none"/>
              </w:rPr>
            </w:pPr>
          </w:p>
          <w:p w14:paraId="5C7B2E8F">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监理工程师</w:t>
            </w:r>
            <w:r>
              <w:rPr>
                <w:rFonts w:hint="eastAsia" w:ascii="宋体" w:hAnsi="宋体" w:eastAsia="宋体" w:cs="宋体"/>
                <w:color w:val="000000" w:themeColor="text1"/>
                <w:sz w:val="21"/>
                <w:szCs w:val="21"/>
                <w:highlight w:val="none"/>
                <w:u w:val="single"/>
              </w:rPr>
              <w:t xml:space="preserve">           </w:t>
            </w:r>
          </w:p>
          <w:p w14:paraId="5FA7EE30">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c>
          <w:tcPr>
            <w:tcW w:w="4552" w:type="dxa"/>
            <w:tcBorders>
              <w:top w:val="single" w:color="auto" w:sz="4" w:space="0"/>
              <w:left w:val="nil"/>
              <w:bottom w:val="single" w:color="auto" w:sz="4" w:space="0"/>
              <w:right w:val="single" w:color="auto" w:sz="4" w:space="0"/>
            </w:tcBorders>
            <w:noWrap w:val="0"/>
            <w:vAlign w:val="top"/>
          </w:tcPr>
          <w:p w14:paraId="03D8FC24">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3BD27364">
            <w:pPr>
              <w:pStyle w:val="148"/>
              <w:pageBreakBefore w:val="0"/>
              <w:kinsoku/>
              <w:overflowPunct/>
              <w:topLinePunct w:val="0"/>
              <w:autoSpaceDE/>
              <w:autoSpaceDN/>
              <w:bidi w:val="0"/>
              <w:snapToGrid/>
              <w:spacing w:line="400" w:lineRule="exact"/>
              <w:ind w:firstLine="43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你方提出的支付申请经复核，应支付预付款金额为(大写)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p>
          <w:p w14:paraId="735D3DEF">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 元。</w:t>
            </w:r>
          </w:p>
          <w:p w14:paraId="1C49B83A">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u w:val="single"/>
              </w:rPr>
            </w:pPr>
          </w:p>
          <w:p w14:paraId="3C754D4E">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造价工程师</w:t>
            </w:r>
            <w:r>
              <w:rPr>
                <w:rFonts w:hint="eastAsia" w:ascii="宋体" w:hAnsi="宋体" w:eastAsia="宋体" w:cs="宋体"/>
                <w:color w:val="000000" w:themeColor="text1"/>
                <w:sz w:val="21"/>
                <w:szCs w:val="21"/>
                <w:highlight w:val="none"/>
                <w:u w:val="single"/>
              </w:rPr>
              <w:t xml:space="preserve">           </w:t>
            </w:r>
          </w:p>
          <w:p w14:paraId="57BF18B3">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r>
      <w:tr w14:paraId="7C38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60F64E96">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审核意见：</w:t>
            </w:r>
          </w:p>
          <w:p w14:paraId="73A2767D">
            <w:pPr>
              <w:pStyle w:val="148"/>
              <w:pageBreakBefore w:val="0"/>
              <w:kinsoku/>
              <w:overflowPunct/>
              <w:topLinePunct w:val="0"/>
              <w:autoSpaceDE/>
              <w:autoSpaceDN/>
              <w:bidi w:val="0"/>
              <w:snapToGrid/>
              <w:spacing w:line="400" w:lineRule="exact"/>
              <w:ind w:firstLine="435"/>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□不同意。</w:t>
            </w:r>
          </w:p>
          <w:p w14:paraId="06577FE2">
            <w:pPr>
              <w:pStyle w:val="148"/>
              <w:pageBreakBefore w:val="0"/>
              <w:kinsoku/>
              <w:overflowPunct/>
              <w:topLinePunct w:val="0"/>
              <w:autoSpaceDE/>
              <w:autoSpaceDN/>
              <w:bidi w:val="0"/>
              <w:snapToGrid/>
              <w:spacing w:line="40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□同意，支付时间为本表签发后的15天内。</w:t>
            </w:r>
          </w:p>
          <w:p w14:paraId="7E091CB4">
            <w:pPr>
              <w:pStyle w:val="148"/>
              <w:pageBreakBefore w:val="0"/>
              <w:kinsoku/>
              <w:wordWrap w:val="0"/>
              <w:overflowPunct/>
              <w:topLinePunct w:val="0"/>
              <w:autoSpaceDE/>
              <w:autoSpaceDN/>
              <w:bidi w:val="0"/>
              <w:snapToGrid/>
              <w:spacing w:line="400" w:lineRule="exact"/>
              <w:ind w:firstLine="420" w:firstLineChars="200"/>
              <w:jc w:val="righ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发包人（章）           </w:t>
            </w:r>
          </w:p>
          <w:p w14:paraId="234B5B84">
            <w:pPr>
              <w:pStyle w:val="148"/>
              <w:pageBreakBefore w:val="0"/>
              <w:kinsoku/>
              <w:wordWrap w:val="0"/>
              <w:overflowPunct/>
              <w:topLinePunct w:val="0"/>
              <w:autoSpaceDE/>
              <w:autoSpaceDN/>
              <w:bidi w:val="0"/>
              <w:snapToGrid/>
              <w:spacing w:line="400" w:lineRule="exact"/>
              <w:ind w:firstLine="420" w:firstLineChars="200"/>
              <w:jc w:val="right"/>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发包人代表</w:t>
            </w:r>
            <w:r>
              <w:rPr>
                <w:rFonts w:hint="eastAsia" w:ascii="宋体" w:hAnsi="宋体" w:eastAsia="宋体" w:cs="宋体"/>
                <w:color w:val="000000" w:themeColor="text1"/>
                <w:sz w:val="21"/>
                <w:szCs w:val="21"/>
                <w:highlight w:val="none"/>
                <w:u w:val="single"/>
              </w:rPr>
              <w:t xml:space="preserve">             </w:t>
            </w:r>
          </w:p>
          <w:p w14:paraId="355CC672">
            <w:pPr>
              <w:pStyle w:val="148"/>
              <w:pageBreakBefore w:val="0"/>
              <w:kinsoku/>
              <w:wordWrap w:val="0"/>
              <w:overflowPunct/>
              <w:topLinePunct w:val="0"/>
              <w:autoSpaceDE/>
              <w:autoSpaceDN/>
              <w:bidi w:val="0"/>
              <w:snapToGrid/>
              <w:spacing w:line="400" w:lineRule="exact"/>
              <w:ind w:firstLine="420" w:firstLineChars="200"/>
              <w:jc w:val="right"/>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bl>
    <w:p w14:paraId="16B2B654">
      <w:pPr>
        <w:pStyle w:val="148"/>
        <w:pageBreakBefore w:val="0"/>
        <w:kinsoku/>
        <w:overflowPunct/>
        <w:topLinePunct w:val="0"/>
        <w:autoSpaceDE/>
        <w:autoSpaceDN/>
        <w:bidi w:val="0"/>
        <w:snapToGrid/>
        <w:spacing w:before="120" w:beforeLines="50" w:line="400" w:lineRule="exact"/>
        <w:ind w:firstLine="420" w:firstLineChars="2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注：1.在选择栏中的“□”内作标识“√”。 </w:t>
      </w:r>
    </w:p>
    <w:p w14:paraId="3FF8276A">
      <w:pPr>
        <w:pStyle w:val="148"/>
        <w:pageBreakBefore w:val="0"/>
        <w:kinsoku/>
        <w:overflowPunct/>
        <w:topLinePunct w:val="0"/>
        <w:autoSpaceDE/>
        <w:autoSpaceDN/>
        <w:bidi w:val="0"/>
        <w:snapToGrid/>
        <w:spacing w:before="120" w:beforeLines="50" w:line="400" w:lineRule="exact"/>
        <w:ind w:left="720" w:hanging="840" w:hangingChars="4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2.本表一式四份，由承包人填报，发包人、监理人、造价咨询人、承包人各存一份。</w:t>
      </w:r>
    </w:p>
    <w:p w14:paraId="1BFCCF53">
      <w:pPr>
        <w:pStyle w:val="148"/>
        <w:pageBreakBefore w:val="0"/>
        <w:kinsoku/>
        <w:overflowPunct/>
        <w:topLinePunct w:val="0"/>
        <w:autoSpaceDE/>
        <w:autoSpaceDN/>
        <w:bidi w:val="0"/>
        <w:snapToGrid/>
        <w:spacing w:before="120" w:beforeLines="50" w:line="400" w:lineRule="exact"/>
        <w:ind w:left="1200" w:hanging="840" w:hangingChars="40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附件</w:t>
      </w:r>
      <w:r>
        <w:rPr>
          <w:rFonts w:hint="eastAsia" w:ascii="宋体" w:hAnsi="宋体" w:eastAsia="宋体" w:cs="宋体"/>
          <w:color w:val="000000" w:themeColor="text1"/>
          <w:sz w:val="21"/>
          <w:szCs w:val="21"/>
          <w:highlight w:val="none"/>
          <w:lang w:val="en-US" w:eastAsia="zh-CN"/>
        </w:rPr>
        <w:t>7</w:t>
      </w:r>
      <w:r>
        <w:rPr>
          <w:rFonts w:hint="eastAsia" w:ascii="宋体" w:hAnsi="宋体" w:eastAsia="宋体" w:cs="宋体"/>
          <w:color w:val="000000" w:themeColor="text1"/>
          <w:sz w:val="21"/>
          <w:szCs w:val="21"/>
          <w:highlight w:val="none"/>
        </w:rPr>
        <w:t>：</w:t>
      </w:r>
    </w:p>
    <w:p w14:paraId="793202AE">
      <w:pPr>
        <w:pStyle w:val="148"/>
        <w:pageBreakBefore w:val="0"/>
        <w:kinsoku/>
        <w:overflowPunct/>
        <w:topLinePunct w:val="0"/>
        <w:autoSpaceDE/>
        <w:autoSpaceDN/>
        <w:bidi w:val="0"/>
        <w:snapToGrid/>
        <w:spacing w:line="400" w:lineRule="exact"/>
        <w:jc w:val="center"/>
        <w:outlineLvl w:val="0"/>
        <w:rPr>
          <w:rFonts w:hint="eastAsia" w:ascii="宋体" w:hAnsi="宋体" w:eastAsia="宋体" w:cs="宋体"/>
          <w:b/>
          <w:color w:val="000000" w:themeColor="text1"/>
          <w:sz w:val="30"/>
          <w:szCs w:val="30"/>
          <w:highlight w:val="none"/>
        </w:rPr>
      </w:pPr>
      <w:bookmarkStart w:id="539" w:name="_Toc19342"/>
      <w:bookmarkStart w:id="540" w:name="_Toc405"/>
      <w:bookmarkStart w:id="541" w:name="_Toc30491"/>
      <w:bookmarkStart w:id="542" w:name="_Toc30889"/>
      <w:bookmarkStart w:id="543" w:name="_Toc5156"/>
      <w:bookmarkStart w:id="544" w:name="_Toc32022"/>
      <w:r>
        <w:rPr>
          <w:rFonts w:hint="eastAsia" w:ascii="宋体" w:hAnsi="宋体" w:eastAsia="宋体" w:cs="宋体"/>
          <w:b/>
          <w:color w:val="000000" w:themeColor="text1"/>
          <w:sz w:val="30"/>
          <w:szCs w:val="30"/>
          <w:highlight w:val="none"/>
        </w:rPr>
        <w:t>进度款支付申请（核准）表</w:t>
      </w:r>
      <w:r>
        <w:rPr>
          <w:rFonts w:hint="eastAsia" w:ascii="宋体" w:hAnsi="宋体" w:cs="宋体"/>
          <w:b/>
          <w:bCs/>
          <w:color w:val="000000" w:themeColor="text1"/>
          <w:kern w:val="0"/>
          <w:sz w:val="30"/>
          <w:szCs w:val="30"/>
          <w:highlight w:val="none"/>
          <w:lang w:eastAsia="zh-CN"/>
        </w:rPr>
        <w:t>（格式）</w:t>
      </w:r>
      <w:bookmarkEnd w:id="539"/>
      <w:bookmarkEnd w:id="540"/>
      <w:bookmarkEnd w:id="541"/>
      <w:bookmarkEnd w:id="542"/>
      <w:bookmarkEnd w:id="543"/>
      <w:bookmarkEnd w:id="544"/>
    </w:p>
    <w:p w14:paraId="41AFE717">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工程名称：                                             编号：</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0"/>
        <w:gridCol w:w="4552"/>
      </w:tblGrid>
      <w:tr w14:paraId="6C97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8"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57F7DC98">
            <w:pPr>
              <w:pStyle w:val="148"/>
              <w:keepNext w:val="0"/>
              <w:keepLines w:val="0"/>
              <w:pageBreakBefore w:val="0"/>
              <w:widowControl w:val="0"/>
              <w:kinsoku/>
              <w:overflowPunct/>
              <w:topLinePunct w:val="0"/>
              <w:autoSpaceDE/>
              <w:autoSpaceDN/>
              <w:bidi w:val="0"/>
              <w:adjustRightInd/>
              <w:snapToGrid/>
              <w:spacing w:line="360" w:lineRule="exact"/>
              <w:ind w:left="525" w:leftChars="149" w:hanging="212" w:hangingChars="101"/>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致：</w:t>
            </w:r>
            <w:r>
              <w:rPr>
                <w:rFonts w:hint="eastAsia" w:ascii="宋体" w:hAnsi="宋体" w:eastAsia="宋体" w:cs="宋体"/>
                <w:color w:val="000000" w:themeColor="text1"/>
                <w:sz w:val="21"/>
                <w:szCs w:val="21"/>
                <w:highlight w:val="none"/>
                <w:u w:val="single"/>
              </w:rPr>
              <w:t xml:space="preserve">                                   （发包人全称）</w:t>
            </w:r>
          </w:p>
          <w:p w14:paraId="254F302F">
            <w:pPr>
              <w:pStyle w:val="148"/>
              <w:keepNext w:val="0"/>
              <w:keepLines w:val="0"/>
              <w:pageBreakBefore w:val="0"/>
              <w:widowControl w:val="0"/>
              <w:kinsoku/>
              <w:overflowPunct/>
              <w:topLinePunct w:val="0"/>
              <w:autoSpaceDE/>
              <w:autoSpaceDN/>
              <w:bidi w:val="0"/>
              <w:adjustRightInd/>
              <w:snapToGrid/>
              <w:spacing w:line="360" w:lineRule="exact"/>
              <w:ind w:left="-4" w:leftChars="-2" w:firstLine="315" w:firstLineChars="15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我方于</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期间已完成了</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工作，根据施工合同的约定，现申请支付本期的合同款额为(大写)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元，请予核准。</w:t>
            </w:r>
          </w:p>
          <w:tbl>
            <w:tblPr>
              <w:tblStyle w:val="24"/>
              <w:tblW w:w="0" w:type="auto"/>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3198"/>
              <w:gridCol w:w="1314"/>
              <w:gridCol w:w="1409"/>
              <w:gridCol w:w="1238"/>
              <w:gridCol w:w="904"/>
            </w:tblGrid>
            <w:tr w14:paraId="2E90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noWrap w:val="0"/>
                  <w:vAlign w:val="center"/>
                </w:tcPr>
                <w:p w14:paraId="22524C19">
                  <w:pPr>
                    <w:pStyle w:val="148"/>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序号</w:t>
                  </w:r>
                </w:p>
              </w:tc>
              <w:tc>
                <w:tcPr>
                  <w:tcW w:w="3340" w:type="dxa"/>
                  <w:tcBorders>
                    <w:top w:val="single" w:color="auto" w:sz="4" w:space="0"/>
                    <w:left w:val="nil"/>
                    <w:bottom w:val="single" w:color="auto" w:sz="4" w:space="0"/>
                    <w:right w:val="single" w:color="auto" w:sz="4" w:space="0"/>
                  </w:tcBorders>
                  <w:noWrap w:val="0"/>
                  <w:vAlign w:val="center"/>
                </w:tcPr>
                <w:p w14:paraId="5DC92AFC">
                  <w:pPr>
                    <w:pStyle w:val="148"/>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名      称</w:t>
                  </w:r>
                </w:p>
              </w:tc>
              <w:tc>
                <w:tcPr>
                  <w:tcW w:w="1340" w:type="dxa"/>
                  <w:tcBorders>
                    <w:top w:val="single" w:color="auto" w:sz="4" w:space="0"/>
                    <w:left w:val="nil"/>
                    <w:bottom w:val="single" w:color="auto" w:sz="4" w:space="0"/>
                    <w:right w:val="single" w:color="auto" w:sz="4" w:space="0"/>
                  </w:tcBorders>
                  <w:noWrap w:val="0"/>
                  <w:vAlign w:val="center"/>
                </w:tcPr>
                <w:p w14:paraId="3B417D8D">
                  <w:pPr>
                    <w:pStyle w:val="148"/>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实际金额（元）</w:t>
                  </w:r>
                </w:p>
              </w:tc>
              <w:tc>
                <w:tcPr>
                  <w:tcW w:w="1440" w:type="dxa"/>
                  <w:tcBorders>
                    <w:top w:val="single" w:color="auto" w:sz="4" w:space="0"/>
                    <w:left w:val="nil"/>
                    <w:bottom w:val="single" w:color="auto" w:sz="4" w:space="0"/>
                    <w:right w:val="single" w:color="auto" w:sz="4" w:space="0"/>
                  </w:tcBorders>
                  <w:noWrap w:val="0"/>
                  <w:vAlign w:val="center"/>
                </w:tcPr>
                <w:p w14:paraId="0105A8B2">
                  <w:pPr>
                    <w:pStyle w:val="148"/>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申请金额（元）</w:t>
                  </w:r>
                </w:p>
              </w:tc>
              <w:tc>
                <w:tcPr>
                  <w:tcW w:w="1260" w:type="dxa"/>
                  <w:tcBorders>
                    <w:top w:val="single" w:color="auto" w:sz="4" w:space="0"/>
                    <w:left w:val="nil"/>
                    <w:bottom w:val="single" w:color="auto" w:sz="4" w:space="0"/>
                    <w:right w:val="single" w:color="auto" w:sz="4" w:space="0"/>
                  </w:tcBorders>
                  <w:noWrap w:val="0"/>
                  <w:vAlign w:val="center"/>
                </w:tcPr>
                <w:p w14:paraId="3D18AA5A">
                  <w:pPr>
                    <w:pStyle w:val="148"/>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复核金额（元）</w:t>
                  </w:r>
                </w:p>
              </w:tc>
              <w:tc>
                <w:tcPr>
                  <w:tcW w:w="931" w:type="dxa"/>
                  <w:tcBorders>
                    <w:top w:val="single" w:color="auto" w:sz="4" w:space="0"/>
                    <w:left w:val="nil"/>
                    <w:bottom w:val="single" w:color="auto" w:sz="4" w:space="0"/>
                    <w:right w:val="single" w:color="auto" w:sz="4" w:space="0"/>
                  </w:tcBorders>
                  <w:noWrap w:val="0"/>
                  <w:vAlign w:val="center"/>
                </w:tcPr>
                <w:p w14:paraId="78AB0CBA">
                  <w:pPr>
                    <w:pStyle w:val="148"/>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备注</w:t>
                  </w:r>
                </w:p>
              </w:tc>
            </w:tr>
            <w:tr w14:paraId="3D77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29EE3DA8">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w:t>
                  </w:r>
                </w:p>
              </w:tc>
              <w:tc>
                <w:tcPr>
                  <w:tcW w:w="3340" w:type="dxa"/>
                  <w:tcBorders>
                    <w:top w:val="single" w:color="auto" w:sz="4" w:space="0"/>
                    <w:left w:val="nil"/>
                    <w:bottom w:val="single" w:color="auto" w:sz="4" w:space="0"/>
                    <w:right w:val="single" w:color="auto" w:sz="4" w:space="0"/>
                  </w:tcBorders>
                  <w:noWrap w:val="0"/>
                  <w:vAlign w:val="top"/>
                </w:tcPr>
                <w:p w14:paraId="2687507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累计已完成的工程价款</w:t>
                  </w:r>
                </w:p>
              </w:tc>
              <w:tc>
                <w:tcPr>
                  <w:tcW w:w="1340" w:type="dxa"/>
                  <w:tcBorders>
                    <w:top w:val="single" w:color="auto" w:sz="4" w:space="0"/>
                    <w:left w:val="nil"/>
                    <w:bottom w:val="single" w:color="auto" w:sz="4" w:space="0"/>
                    <w:right w:val="single" w:color="auto" w:sz="4" w:space="0"/>
                  </w:tcBorders>
                  <w:noWrap w:val="0"/>
                  <w:vAlign w:val="top"/>
                </w:tcPr>
                <w:p w14:paraId="1CB8E599">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12ACAAC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1DAA1C0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70EBF2A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1402B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3EE3F63A">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340" w:type="dxa"/>
                  <w:tcBorders>
                    <w:top w:val="single" w:color="auto" w:sz="4" w:space="0"/>
                    <w:left w:val="nil"/>
                    <w:bottom w:val="single" w:color="auto" w:sz="4" w:space="0"/>
                    <w:right w:val="single" w:color="auto" w:sz="4" w:space="0"/>
                  </w:tcBorders>
                  <w:noWrap w:val="0"/>
                  <w:vAlign w:val="top"/>
                </w:tcPr>
                <w:p w14:paraId="2388A24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其中：人工费</w:t>
                  </w:r>
                </w:p>
              </w:tc>
              <w:tc>
                <w:tcPr>
                  <w:tcW w:w="1340" w:type="dxa"/>
                  <w:tcBorders>
                    <w:top w:val="single" w:color="auto" w:sz="4" w:space="0"/>
                    <w:left w:val="nil"/>
                    <w:bottom w:val="single" w:color="auto" w:sz="4" w:space="0"/>
                    <w:right w:val="single" w:color="auto" w:sz="4" w:space="0"/>
                  </w:tcBorders>
                  <w:noWrap w:val="0"/>
                  <w:vAlign w:val="top"/>
                </w:tcPr>
                <w:p w14:paraId="6121860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162BEEDA">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1375D42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3226F1D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1FE90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143E3829">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2</w:t>
                  </w:r>
                </w:p>
              </w:tc>
              <w:tc>
                <w:tcPr>
                  <w:tcW w:w="3340" w:type="dxa"/>
                  <w:tcBorders>
                    <w:top w:val="single" w:color="auto" w:sz="4" w:space="0"/>
                    <w:left w:val="nil"/>
                    <w:bottom w:val="single" w:color="auto" w:sz="4" w:space="0"/>
                    <w:right w:val="single" w:color="auto" w:sz="4" w:space="0"/>
                  </w:tcBorders>
                  <w:noWrap w:val="0"/>
                  <w:vAlign w:val="top"/>
                </w:tcPr>
                <w:p w14:paraId="63798C6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累计已实际支付的工程价款</w:t>
                  </w:r>
                </w:p>
              </w:tc>
              <w:tc>
                <w:tcPr>
                  <w:tcW w:w="1340" w:type="dxa"/>
                  <w:tcBorders>
                    <w:top w:val="single" w:color="auto" w:sz="4" w:space="0"/>
                    <w:left w:val="nil"/>
                    <w:bottom w:val="single" w:color="auto" w:sz="4" w:space="0"/>
                    <w:right w:val="single" w:color="auto" w:sz="4" w:space="0"/>
                  </w:tcBorders>
                  <w:noWrap w:val="0"/>
                  <w:vAlign w:val="top"/>
                </w:tcPr>
                <w:p w14:paraId="625CC0A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7E2C72B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67381E9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78B03FCA">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60844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51CB1FD4">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340" w:type="dxa"/>
                  <w:tcBorders>
                    <w:top w:val="single" w:color="auto" w:sz="4" w:space="0"/>
                    <w:left w:val="nil"/>
                    <w:bottom w:val="single" w:color="auto" w:sz="4" w:space="0"/>
                    <w:right w:val="single" w:color="auto" w:sz="4" w:space="0"/>
                  </w:tcBorders>
                  <w:noWrap w:val="0"/>
                  <w:vAlign w:val="top"/>
                </w:tcPr>
                <w:p w14:paraId="431DCAF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其中：人工费</w:t>
                  </w:r>
                </w:p>
              </w:tc>
              <w:tc>
                <w:tcPr>
                  <w:tcW w:w="1340" w:type="dxa"/>
                  <w:tcBorders>
                    <w:top w:val="single" w:color="auto" w:sz="4" w:space="0"/>
                    <w:left w:val="nil"/>
                    <w:bottom w:val="single" w:color="auto" w:sz="4" w:space="0"/>
                    <w:right w:val="single" w:color="auto" w:sz="4" w:space="0"/>
                  </w:tcBorders>
                  <w:noWrap w:val="0"/>
                  <w:vAlign w:val="top"/>
                </w:tcPr>
                <w:p w14:paraId="6DB09E7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692A1758">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1CFF754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0188C5B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1ED4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692B9D19">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3</w:t>
                  </w:r>
                </w:p>
              </w:tc>
              <w:tc>
                <w:tcPr>
                  <w:tcW w:w="3340" w:type="dxa"/>
                  <w:tcBorders>
                    <w:top w:val="single" w:color="auto" w:sz="4" w:space="0"/>
                    <w:left w:val="nil"/>
                    <w:bottom w:val="single" w:color="auto" w:sz="4" w:space="0"/>
                    <w:right w:val="single" w:color="auto" w:sz="4" w:space="0"/>
                  </w:tcBorders>
                  <w:noWrap w:val="0"/>
                  <w:vAlign w:val="top"/>
                </w:tcPr>
                <w:p w14:paraId="4A5CE87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本周期已完成的工程价款</w:t>
                  </w:r>
                </w:p>
              </w:tc>
              <w:tc>
                <w:tcPr>
                  <w:tcW w:w="1340" w:type="dxa"/>
                  <w:tcBorders>
                    <w:top w:val="single" w:color="auto" w:sz="4" w:space="0"/>
                    <w:left w:val="nil"/>
                    <w:bottom w:val="single" w:color="auto" w:sz="4" w:space="0"/>
                    <w:right w:val="single" w:color="auto" w:sz="4" w:space="0"/>
                  </w:tcBorders>
                  <w:noWrap w:val="0"/>
                  <w:vAlign w:val="top"/>
                </w:tcPr>
                <w:p w14:paraId="5A2B03F7">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700EBCB8">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7AB702F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7273904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2D097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7A5F7145">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340" w:type="dxa"/>
                  <w:tcBorders>
                    <w:top w:val="single" w:color="auto" w:sz="4" w:space="0"/>
                    <w:left w:val="nil"/>
                    <w:bottom w:val="single" w:color="auto" w:sz="4" w:space="0"/>
                    <w:right w:val="single" w:color="auto" w:sz="4" w:space="0"/>
                  </w:tcBorders>
                  <w:noWrap w:val="0"/>
                  <w:vAlign w:val="top"/>
                </w:tcPr>
                <w:p w14:paraId="5FE8182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其中：人工费</w:t>
                  </w:r>
                </w:p>
              </w:tc>
              <w:tc>
                <w:tcPr>
                  <w:tcW w:w="1340" w:type="dxa"/>
                  <w:tcBorders>
                    <w:top w:val="single" w:color="auto" w:sz="4" w:space="0"/>
                    <w:left w:val="nil"/>
                    <w:bottom w:val="single" w:color="auto" w:sz="4" w:space="0"/>
                    <w:right w:val="single" w:color="auto" w:sz="4" w:space="0"/>
                  </w:tcBorders>
                  <w:noWrap w:val="0"/>
                  <w:vAlign w:val="top"/>
                </w:tcPr>
                <w:p w14:paraId="50BC8BC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3FA4E3C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1DB4CD7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7BA8DFD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3455D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289D6BC0">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w:t>
                  </w:r>
                </w:p>
              </w:tc>
              <w:tc>
                <w:tcPr>
                  <w:tcW w:w="3340" w:type="dxa"/>
                  <w:tcBorders>
                    <w:top w:val="single" w:color="auto" w:sz="4" w:space="0"/>
                    <w:left w:val="nil"/>
                    <w:bottom w:val="single" w:color="auto" w:sz="4" w:space="0"/>
                    <w:right w:val="single" w:color="auto" w:sz="4" w:space="0"/>
                  </w:tcBorders>
                  <w:noWrap w:val="0"/>
                  <w:vAlign w:val="top"/>
                </w:tcPr>
                <w:p w14:paraId="4C83035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本周期应扣减的金额</w:t>
                  </w:r>
                </w:p>
              </w:tc>
              <w:tc>
                <w:tcPr>
                  <w:tcW w:w="1340" w:type="dxa"/>
                  <w:tcBorders>
                    <w:top w:val="single" w:color="auto" w:sz="4" w:space="0"/>
                    <w:left w:val="nil"/>
                    <w:bottom w:val="single" w:color="auto" w:sz="4" w:space="0"/>
                    <w:right w:val="single" w:color="auto" w:sz="4" w:space="0"/>
                  </w:tcBorders>
                  <w:noWrap w:val="0"/>
                  <w:vAlign w:val="top"/>
                </w:tcPr>
                <w:p w14:paraId="2D9A682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193EF77A">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66CCBA0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02CC73F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67C08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00115A91">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4.1</w:t>
                  </w:r>
                </w:p>
              </w:tc>
              <w:tc>
                <w:tcPr>
                  <w:tcW w:w="3340" w:type="dxa"/>
                  <w:tcBorders>
                    <w:top w:val="single" w:color="auto" w:sz="4" w:space="0"/>
                    <w:left w:val="nil"/>
                    <w:bottom w:val="single" w:color="auto" w:sz="4" w:space="0"/>
                    <w:right w:val="single" w:color="auto" w:sz="4" w:space="0"/>
                  </w:tcBorders>
                  <w:noWrap w:val="0"/>
                  <w:vAlign w:val="top"/>
                </w:tcPr>
                <w:p w14:paraId="2C86643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本周期实际应抵扣的预付款</w:t>
                  </w:r>
                </w:p>
              </w:tc>
              <w:tc>
                <w:tcPr>
                  <w:tcW w:w="1340" w:type="dxa"/>
                  <w:tcBorders>
                    <w:top w:val="single" w:color="auto" w:sz="4" w:space="0"/>
                    <w:left w:val="nil"/>
                    <w:bottom w:val="single" w:color="auto" w:sz="4" w:space="0"/>
                    <w:right w:val="single" w:color="auto" w:sz="4" w:space="0"/>
                  </w:tcBorders>
                  <w:noWrap w:val="0"/>
                  <w:vAlign w:val="top"/>
                </w:tcPr>
                <w:p w14:paraId="1D78579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2B38273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3C82437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0E1D907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4869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BD44D7D">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4.2</w:t>
                  </w:r>
                </w:p>
              </w:tc>
              <w:tc>
                <w:tcPr>
                  <w:tcW w:w="3340" w:type="dxa"/>
                  <w:tcBorders>
                    <w:top w:val="single" w:color="auto" w:sz="4" w:space="0"/>
                    <w:left w:val="nil"/>
                    <w:bottom w:val="single" w:color="auto" w:sz="4" w:space="0"/>
                    <w:right w:val="single" w:color="auto" w:sz="4" w:space="0"/>
                  </w:tcBorders>
                  <w:noWrap w:val="0"/>
                  <w:vAlign w:val="top"/>
                </w:tcPr>
                <w:p w14:paraId="26738E4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本周期应扣减的金额</w:t>
                  </w:r>
                </w:p>
              </w:tc>
              <w:tc>
                <w:tcPr>
                  <w:tcW w:w="1340" w:type="dxa"/>
                  <w:tcBorders>
                    <w:top w:val="single" w:color="auto" w:sz="4" w:space="0"/>
                    <w:left w:val="nil"/>
                    <w:bottom w:val="single" w:color="auto" w:sz="4" w:space="0"/>
                    <w:right w:val="single" w:color="auto" w:sz="4" w:space="0"/>
                  </w:tcBorders>
                  <w:noWrap w:val="0"/>
                  <w:vAlign w:val="top"/>
                </w:tcPr>
                <w:p w14:paraId="32CDD50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35C2F77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36EDBEF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4E5E2A4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3C3F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3C1EC00C">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5</w:t>
                  </w:r>
                </w:p>
              </w:tc>
              <w:tc>
                <w:tcPr>
                  <w:tcW w:w="3340" w:type="dxa"/>
                  <w:tcBorders>
                    <w:top w:val="single" w:color="auto" w:sz="4" w:space="0"/>
                    <w:left w:val="nil"/>
                    <w:bottom w:val="single" w:color="auto" w:sz="4" w:space="0"/>
                    <w:right w:val="single" w:color="auto" w:sz="4" w:space="0"/>
                  </w:tcBorders>
                  <w:noWrap w:val="0"/>
                  <w:vAlign w:val="top"/>
                </w:tcPr>
                <w:p w14:paraId="300602D7">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本周期应支付的合同价款</w:t>
                  </w:r>
                </w:p>
              </w:tc>
              <w:tc>
                <w:tcPr>
                  <w:tcW w:w="1340" w:type="dxa"/>
                  <w:tcBorders>
                    <w:top w:val="single" w:color="auto" w:sz="4" w:space="0"/>
                    <w:left w:val="nil"/>
                    <w:bottom w:val="single" w:color="auto" w:sz="4" w:space="0"/>
                    <w:right w:val="single" w:color="auto" w:sz="4" w:space="0"/>
                  </w:tcBorders>
                  <w:noWrap w:val="0"/>
                  <w:vAlign w:val="top"/>
                </w:tcPr>
                <w:p w14:paraId="164D800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223741A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517E5F7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26B68F3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2F19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C644A51">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340" w:type="dxa"/>
                  <w:tcBorders>
                    <w:top w:val="single" w:color="auto" w:sz="4" w:space="0"/>
                    <w:left w:val="nil"/>
                    <w:bottom w:val="single" w:color="auto" w:sz="4" w:space="0"/>
                    <w:right w:val="single" w:color="auto" w:sz="4" w:space="0"/>
                  </w:tcBorders>
                  <w:noWrap w:val="0"/>
                  <w:vAlign w:val="top"/>
                </w:tcPr>
                <w:p w14:paraId="61B95F49">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其中：人工费</w:t>
                  </w:r>
                </w:p>
              </w:tc>
              <w:tc>
                <w:tcPr>
                  <w:tcW w:w="1340" w:type="dxa"/>
                  <w:tcBorders>
                    <w:top w:val="single" w:color="auto" w:sz="4" w:space="0"/>
                    <w:left w:val="nil"/>
                    <w:bottom w:val="single" w:color="auto" w:sz="4" w:space="0"/>
                    <w:right w:val="single" w:color="auto" w:sz="4" w:space="0"/>
                  </w:tcBorders>
                  <w:noWrap w:val="0"/>
                  <w:vAlign w:val="top"/>
                </w:tcPr>
                <w:p w14:paraId="4DFA2A7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440" w:type="dxa"/>
                  <w:tcBorders>
                    <w:top w:val="single" w:color="auto" w:sz="4" w:space="0"/>
                    <w:left w:val="nil"/>
                    <w:bottom w:val="single" w:color="auto" w:sz="4" w:space="0"/>
                    <w:right w:val="single" w:color="auto" w:sz="4" w:space="0"/>
                  </w:tcBorders>
                  <w:noWrap w:val="0"/>
                  <w:vAlign w:val="top"/>
                </w:tcPr>
                <w:p w14:paraId="7B7B968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260" w:type="dxa"/>
                  <w:tcBorders>
                    <w:top w:val="single" w:color="auto" w:sz="4" w:space="0"/>
                    <w:left w:val="nil"/>
                    <w:bottom w:val="single" w:color="auto" w:sz="4" w:space="0"/>
                    <w:right w:val="single" w:color="auto" w:sz="4" w:space="0"/>
                  </w:tcBorders>
                  <w:noWrap w:val="0"/>
                  <w:vAlign w:val="top"/>
                </w:tcPr>
                <w:p w14:paraId="1E6D9C8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931" w:type="dxa"/>
                  <w:tcBorders>
                    <w:top w:val="single" w:color="auto" w:sz="4" w:space="0"/>
                    <w:left w:val="nil"/>
                    <w:bottom w:val="single" w:color="auto" w:sz="4" w:space="0"/>
                    <w:right w:val="single" w:color="auto" w:sz="4" w:space="0"/>
                  </w:tcBorders>
                  <w:noWrap w:val="0"/>
                  <w:vAlign w:val="top"/>
                </w:tcPr>
                <w:p w14:paraId="739CD26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bl>
          <w:p w14:paraId="695E92A4">
            <w:pPr>
              <w:pStyle w:val="148"/>
              <w:keepNext w:val="0"/>
              <w:keepLines w:val="0"/>
              <w:pageBreakBefore w:val="0"/>
              <w:widowControl w:val="0"/>
              <w:kinsoku/>
              <w:wordWrap w:val="0"/>
              <w:overflowPunct/>
              <w:topLinePunct w:val="0"/>
              <w:autoSpaceDE/>
              <w:autoSpaceDN/>
              <w:bidi w:val="0"/>
              <w:adjustRightInd/>
              <w:snapToGrid/>
              <w:spacing w:line="360" w:lineRule="exact"/>
              <w:ind w:right="420"/>
              <w:textAlignment w:val="auto"/>
              <w:rPr>
                <w:rFonts w:hint="eastAsia" w:ascii="宋体" w:hAnsi="宋体" w:eastAsia="宋体" w:cs="宋体"/>
                <w:color w:val="000000" w:themeColor="text1"/>
                <w:sz w:val="21"/>
                <w:szCs w:val="21"/>
                <w:highlight w:val="none"/>
              </w:rPr>
            </w:pPr>
          </w:p>
          <w:p w14:paraId="60F62AA9">
            <w:pPr>
              <w:pStyle w:val="148"/>
              <w:keepNext w:val="0"/>
              <w:keepLines w:val="0"/>
              <w:pageBreakBefore w:val="0"/>
              <w:widowControl w:val="0"/>
              <w:kinsoku/>
              <w:wordWrap w:val="0"/>
              <w:overflowPunct/>
              <w:topLinePunct w:val="0"/>
              <w:autoSpaceDE/>
              <w:autoSpaceDN/>
              <w:bidi w:val="0"/>
              <w:adjustRightInd/>
              <w:snapToGrid/>
              <w:spacing w:line="360" w:lineRule="exact"/>
              <w:ind w:right="42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承包人（章）             </w:t>
            </w:r>
          </w:p>
          <w:p w14:paraId="3035DE0B">
            <w:pPr>
              <w:pStyle w:val="148"/>
              <w:keepNext w:val="0"/>
              <w:keepLines w:val="0"/>
              <w:pageBreakBefore w:val="0"/>
              <w:widowControl w:val="0"/>
              <w:kinsoku/>
              <w:overflowPunct/>
              <w:topLinePunct w:val="0"/>
              <w:autoSpaceDE/>
              <w:autoSpaceDN/>
              <w:bidi w:val="0"/>
              <w:adjustRightInd/>
              <w:snapToGrid/>
              <w:spacing w:line="360" w:lineRule="exact"/>
              <w:ind w:right="420"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造价人员</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承包人代表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r w14:paraId="190CA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4520" w:type="dxa"/>
            <w:tcBorders>
              <w:top w:val="single" w:color="auto" w:sz="4" w:space="0"/>
              <w:left w:val="single" w:color="auto" w:sz="4" w:space="0"/>
              <w:bottom w:val="single" w:color="auto" w:sz="4" w:space="0"/>
              <w:right w:val="single" w:color="auto" w:sz="4" w:space="0"/>
            </w:tcBorders>
            <w:noWrap w:val="0"/>
            <w:vAlign w:val="top"/>
          </w:tcPr>
          <w:p w14:paraId="0F43207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4F999CD8">
            <w:pPr>
              <w:pStyle w:val="148"/>
              <w:keepNext w:val="0"/>
              <w:keepLines w:val="0"/>
              <w:pageBreakBefore w:val="0"/>
              <w:widowControl w:val="0"/>
              <w:kinsoku/>
              <w:overflowPunct/>
              <w:topLinePunct w:val="0"/>
              <w:autoSpaceDE/>
              <w:autoSpaceDN/>
              <w:bidi w:val="0"/>
              <w:adjustRightInd/>
              <w:snapToGrid/>
              <w:spacing w:line="360" w:lineRule="exact"/>
              <w:ind w:firstLine="312"/>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□与实际施工情况不相符，修改意见见附件。</w:t>
            </w:r>
          </w:p>
          <w:p w14:paraId="63DF8B39">
            <w:pPr>
              <w:pStyle w:val="148"/>
              <w:keepNext w:val="0"/>
              <w:keepLines w:val="0"/>
              <w:pageBreakBefore w:val="0"/>
              <w:widowControl w:val="0"/>
              <w:kinsoku/>
              <w:overflowPunct/>
              <w:topLinePunct w:val="0"/>
              <w:autoSpaceDE/>
              <w:autoSpaceDN/>
              <w:bidi w:val="0"/>
              <w:adjustRightInd/>
              <w:snapToGrid/>
              <w:spacing w:line="360" w:lineRule="exact"/>
              <w:ind w:firstLine="312"/>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□与实际施工情况相符，具体金额由造价工程师复核。</w:t>
            </w:r>
          </w:p>
          <w:p w14:paraId="52D71D74">
            <w:pPr>
              <w:pStyle w:val="148"/>
              <w:keepNext w:val="0"/>
              <w:keepLines w:val="0"/>
              <w:pageBreakBefore w:val="0"/>
              <w:widowControl w:val="0"/>
              <w:kinsoku/>
              <w:overflowPunct/>
              <w:topLinePunct w:val="0"/>
              <w:autoSpaceDE/>
              <w:autoSpaceDN/>
              <w:bidi w:val="0"/>
              <w:adjustRightInd/>
              <w:snapToGrid/>
              <w:spacing w:line="360" w:lineRule="exact"/>
              <w:ind w:firstLine="435"/>
              <w:jc w:val="right"/>
              <w:textAlignment w:val="auto"/>
              <w:rPr>
                <w:rFonts w:hint="eastAsia" w:ascii="宋体" w:hAnsi="宋体" w:eastAsia="宋体" w:cs="宋体"/>
                <w:color w:val="000000" w:themeColor="text1"/>
                <w:sz w:val="21"/>
                <w:szCs w:val="21"/>
                <w:highlight w:val="none"/>
              </w:rPr>
            </w:pPr>
          </w:p>
          <w:p w14:paraId="221AD5A7">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监理工程师</w:t>
            </w:r>
            <w:r>
              <w:rPr>
                <w:rFonts w:hint="eastAsia" w:ascii="宋体" w:hAnsi="宋体" w:eastAsia="宋体" w:cs="宋体"/>
                <w:color w:val="000000" w:themeColor="text1"/>
                <w:sz w:val="21"/>
                <w:szCs w:val="21"/>
                <w:highlight w:val="none"/>
                <w:u w:val="single"/>
              </w:rPr>
              <w:t xml:space="preserve">           </w:t>
            </w:r>
          </w:p>
          <w:p w14:paraId="1E78D8BB">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c>
          <w:tcPr>
            <w:tcW w:w="4552" w:type="dxa"/>
            <w:tcBorders>
              <w:top w:val="single" w:color="auto" w:sz="4" w:space="0"/>
              <w:left w:val="nil"/>
              <w:bottom w:val="single" w:color="auto" w:sz="4" w:space="0"/>
              <w:right w:val="single" w:color="auto" w:sz="4" w:space="0"/>
            </w:tcBorders>
            <w:noWrap w:val="0"/>
            <w:vAlign w:val="top"/>
          </w:tcPr>
          <w:p w14:paraId="5753B08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2C4EF2D9">
            <w:pPr>
              <w:pStyle w:val="148"/>
              <w:keepNext w:val="0"/>
              <w:keepLines w:val="0"/>
              <w:pageBreakBefore w:val="0"/>
              <w:widowControl w:val="0"/>
              <w:kinsoku/>
              <w:overflowPunct/>
              <w:topLinePunct w:val="0"/>
              <w:autoSpaceDE/>
              <w:autoSpaceDN/>
              <w:bidi w:val="0"/>
              <w:adjustRightInd/>
              <w:snapToGrid/>
              <w:spacing w:line="360" w:lineRule="exact"/>
              <w:ind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你方提出的支付申请经复核，本周期已完成工程价款为(大写)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p>
          <w:p w14:paraId="14D4350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 元，本期间应支付金额为（大写）</w:t>
            </w:r>
          </w:p>
          <w:p w14:paraId="05527BC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w:t>
            </w:r>
          </w:p>
          <w:p w14:paraId="058DEF74">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造价工程师</w:t>
            </w:r>
            <w:r>
              <w:rPr>
                <w:rFonts w:hint="eastAsia" w:ascii="宋体" w:hAnsi="宋体" w:eastAsia="宋体" w:cs="宋体"/>
                <w:color w:val="000000" w:themeColor="text1"/>
                <w:sz w:val="21"/>
                <w:szCs w:val="21"/>
                <w:highlight w:val="none"/>
                <w:u w:val="single"/>
              </w:rPr>
              <w:t xml:space="preserve">           </w:t>
            </w:r>
          </w:p>
          <w:p w14:paraId="5729D881">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r>
      <w:tr w14:paraId="026EF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jc w:val="center"/>
        </w:trPr>
        <w:tc>
          <w:tcPr>
            <w:tcW w:w="9072" w:type="dxa"/>
            <w:gridSpan w:val="2"/>
            <w:tcBorders>
              <w:top w:val="single" w:color="auto" w:sz="4" w:space="0"/>
              <w:left w:val="single" w:color="auto" w:sz="4" w:space="0"/>
              <w:bottom w:val="single" w:color="auto" w:sz="4" w:space="0"/>
              <w:right w:val="single" w:color="auto" w:sz="4" w:space="0"/>
            </w:tcBorders>
            <w:noWrap w:val="0"/>
            <w:vAlign w:val="top"/>
          </w:tcPr>
          <w:p w14:paraId="7155661C">
            <w:pPr>
              <w:pStyle w:val="148"/>
              <w:keepNext w:val="0"/>
              <w:keepLines w:val="0"/>
              <w:pageBreakBefore w:val="0"/>
              <w:widowControl w:val="0"/>
              <w:kinsoku/>
              <w:overflowPunct/>
              <w:topLinePunct w:val="0"/>
              <w:autoSpaceDE/>
              <w:autoSpaceDN/>
              <w:bidi w:val="0"/>
              <w:adjustRightInd/>
              <w:snapToGrid/>
              <w:spacing w:line="32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审核意见：</w:t>
            </w:r>
          </w:p>
          <w:p w14:paraId="2F776AB2">
            <w:pPr>
              <w:pStyle w:val="148"/>
              <w:keepNext w:val="0"/>
              <w:keepLines w:val="0"/>
              <w:pageBreakBefore w:val="0"/>
              <w:widowControl w:val="0"/>
              <w:kinsoku/>
              <w:overflowPunct/>
              <w:topLinePunct w:val="0"/>
              <w:autoSpaceDE/>
              <w:autoSpaceDN/>
              <w:bidi w:val="0"/>
              <w:adjustRightInd/>
              <w:snapToGrid/>
              <w:spacing w:line="320" w:lineRule="exact"/>
              <w:ind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□不同意。</w:t>
            </w:r>
          </w:p>
          <w:p w14:paraId="7AA3C204">
            <w:pPr>
              <w:pStyle w:val="148"/>
              <w:keepNext w:val="0"/>
              <w:keepLines w:val="0"/>
              <w:pageBreakBefore w:val="0"/>
              <w:widowControl w:val="0"/>
              <w:kinsoku/>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□同意，支付时间为本表签发后的15天内。</w:t>
            </w:r>
          </w:p>
          <w:p w14:paraId="0E8E4448">
            <w:pPr>
              <w:pStyle w:val="148"/>
              <w:keepNext w:val="0"/>
              <w:keepLines w:val="0"/>
              <w:pageBreakBefore w:val="0"/>
              <w:widowControl w:val="0"/>
              <w:kinsoku/>
              <w:wordWrap w:val="0"/>
              <w:overflowPunct/>
              <w:topLinePunct w:val="0"/>
              <w:autoSpaceDE/>
              <w:autoSpaceDN/>
              <w:bidi w:val="0"/>
              <w:adjustRightInd/>
              <w:snapToGrid/>
              <w:spacing w:line="320" w:lineRule="exact"/>
              <w:ind w:firstLine="420" w:firstLineChars="200"/>
              <w:jc w:val="righ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发包人（章）           </w:t>
            </w:r>
          </w:p>
          <w:p w14:paraId="66CEA678">
            <w:pPr>
              <w:pStyle w:val="148"/>
              <w:keepNext w:val="0"/>
              <w:keepLines w:val="0"/>
              <w:pageBreakBefore w:val="0"/>
              <w:widowControl w:val="0"/>
              <w:kinsoku/>
              <w:wordWrap w:val="0"/>
              <w:overflowPunct/>
              <w:topLinePunct w:val="0"/>
              <w:autoSpaceDE/>
              <w:autoSpaceDN/>
              <w:bidi w:val="0"/>
              <w:adjustRightInd/>
              <w:snapToGrid/>
              <w:spacing w:line="320" w:lineRule="exact"/>
              <w:ind w:firstLine="420" w:firstLineChars="200"/>
              <w:jc w:val="righ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发包人代表</w:t>
            </w:r>
            <w:r>
              <w:rPr>
                <w:rFonts w:hint="eastAsia" w:ascii="宋体" w:hAnsi="宋体" w:eastAsia="宋体" w:cs="宋体"/>
                <w:color w:val="000000" w:themeColor="text1"/>
                <w:sz w:val="21"/>
                <w:szCs w:val="21"/>
                <w:highlight w:val="none"/>
                <w:u w:val="single"/>
              </w:rPr>
              <w:t xml:space="preserve">             </w:t>
            </w:r>
          </w:p>
          <w:p w14:paraId="0D49644B">
            <w:pPr>
              <w:pStyle w:val="148"/>
              <w:keepNext w:val="0"/>
              <w:keepLines w:val="0"/>
              <w:pageBreakBefore w:val="0"/>
              <w:widowControl w:val="0"/>
              <w:kinsoku/>
              <w:wordWrap w:val="0"/>
              <w:overflowPunct/>
              <w:topLinePunct w:val="0"/>
              <w:autoSpaceDE/>
              <w:autoSpaceDN/>
              <w:bidi w:val="0"/>
              <w:adjustRightInd/>
              <w:snapToGrid/>
              <w:spacing w:line="320" w:lineRule="exact"/>
              <w:ind w:firstLine="420" w:firstLineChars="200"/>
              <w:jc w:val="righ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bl>
    <w:p w14:paraId="2D73C492">
      <w:pPr>
        <w:pStyle w:val="148"/>
        <w:keepNext w:val="0"/>
        <w:keepLines w:val="0"/>
        <w:pageBreakBefore w:val="0"/>
        <w:widowControl w:val="0"/>
        <w:kinsoku/>
        <w:wordWrap/>
        <w:overflowPunct/>
        <w:topLinePunct w:val="0"/>
        <w:autoSpaceDE/>
        <w:autoSpaceDN/>
        <w:bidi w:val="0"/>
        <w:adjustRightInd/>
        <w:snapToGrid/>
        <w:spacing w:before="120" w:beforeLines="50" w:line="36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注：1.在选择栏中的“□”内作标识“√”。 </w:t>
      </w:r>
    </w:p>
    <w:p w14:paraId="190265DA">
      <w:pPr>
        <w:pStyle w:val="148"/>
        <w:keepNext w:val="0"/>
        <w:keepLines w:val="0"/>
        <w:pageBreakBefore w:val="0"/>
        <w:widowControl w:val="0"/>
        <w:kinsoku/>
        <w:wordWrap/>
        <w:overflowPunct/>
        <w:topLinePunct w:val="0"/>
        <w:autoSpaceDE/>
        <w:autoSpaceDN/>
        <w:bidi w:val="0"/>
        <w:adjustRightInd/>
        <w:snapToGrid/>
        <w:spacing w:before="120" w:beforeLines="50" w:line="360" w:lineRule="exact"/>
        <w:ind w:left="720" w:hanging="840" w:hangingChars="4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2.本表一式四份，由承包人填报，发包人、监理人、造价咨询人、承包人各存一份。</w:t>
      </w:r>
    </w:p>
    <w:p w14:paraId="22231985">
      <w:pPr>
        <w:pStyle w:val="148"/>
        <w:pageBreakBefore w:val="0"/>
        <w:kinsoku/>
        <w:overflowPunct/>
        <w:topLinePunct w:val="0"/>
        <w:autoSpaceDE/>
        <w:autoSpaceDN/>
        <w:bidi w:val="0"/>
        <w:snapToGrid/>
        <w:spacing w:before="120" w:beforeLines="50" w:line="400" w:lineRule="exact"/>
        <w:rPr>
          <w:rFonts w:hint="eastAsia" w:ascii="宋体" w:hAnsi="宋体" w:eastAsia="宋体" w:cs="宋体"/>
          <w:color w:val="000000" w:themeColor="text1"/>
          <w:sz w:val="21"/>
          <w:szCs w:val="21"/>
          <w:highlight w:val="none"/>
          <w:lang w:eastAsia="zh-CN"/>
        </w:rPr>
      </w:pPr>
      <w:r>
        <w:rPr>
          <w:rFonts w:hint="eastAsia" w:ascii="宋体" w:hAnsi="宋体" w:eastAsia="宋体" w:cs="宋体"/>
          <w:color w:val="000000" w:themeColor="text1"/>
          <w:sz w:val="21"/>
          <w:szCs w:val="21"/>
          <w:highlight w:val="none"/>
        </w:rPr>
        <w:t>附件</w:t>
      </w:r>
      <w:r>
        <w:rPr>
          <w:rFonts w:hint="eastAsia" w:ascii="宋体" w:hAnsi="宋体" w:eastAsia="宋体" w:cs="宋体"/>
          <w:color w:val="000000" w:themeColor="text1"/>
          <w:sz w:val="21"/>
          <w:szCs w:val="21"/>
          <w:highlight w:val="none"/>
          <w:lang w:val="en-US" w:eastAsia="zh-CN"/>
        </w:rPr>
        <w:t>8</w:t>
      </w:r>
      <w:r>
        <w:rPr>
          <w:rFonts w:hint="eastAsia" w:ascii="宋体" w:hAnsi="宋体" w:eastAsia="宋体" w:cs="宋体"/>
          <w:color w:val="000000" w:themeColor="text1"/>
          <w:sz w:val="21"/>
          <w:szCs w:val="21"/>
          <w:highlight w:val="none"/>
          <w:lang w:eastAsia="zh-CN"/>
        </w:rPr>
        <w:t>：</w:t>
      </w:r>
    </w:p>
    <w:p w14:paraId="35E16795">
      <w:pPr>
        <w:pStyle w:val="148"/>
        <w:pageBreakBefore w:val="0"/>
        <w:kinsoku/>
        <w:overflowPunct/>
        <w:topLinePunct w:val="0"/>
        <w:autoSpaceDE/>
        <w:autoSpaceDN/>
        <w:bidi w:val="0"/>
        <w:snapToGrid/>
        <w:spacing w:line="400" w:lineRule="exact"/>
        <w:jc w:val="center"/>
        <w:outlineLvl w:val="0"/>
        <w:rPr>
          <w:rFonts w:hint="eastAsia" w:ascii="宋体" w:hAnsi="宋体" w:eastAsia="宋体" w:cs="宋体"/>
          <w:b/>
          <w:color w:val="000000" w:themeColor="text1"/>
          <w:sz w:val="30"/>
          <w:szCs w:val="30"/>
          <w:highlight w:val="none"/>
        </w:rPr>
      </w:pPr>
      <w:bookmarkStart w:id="545" w:name="_Toc2186"/>
      <w:bookmarkStart w:id="546" w:name="_Toc11560"/>
      <w:bookmarkStart w:id="547" w:name="_Toc29331"/>
      <w:bookmarkStart w:id="548" w:name="_Toc2035"/>
      <w:bookmarkStart w:id="549" w:name="_Toc2319"/>
      <w:bookmarkStart w:id="550" w:name="_Toc24945"/>
      <w:r>
        <w:rPr>
          <w:rFonts w:hint="eastAsia" w:ascii="宋体" w:hAnsi="宋体" w:eastAsia="宋体" w:cs="宋体"/>
          <w:b/>
          <w:color w:val="000000" w:themeColor="text1"/>
          <w:sz w:val="30"/>
          <w:szCs w:val="30"/>
          <w:highlight w:val="none"/>
        </w:rPr>
        <w:t>竣工结算款支付申请（核准）表</w:t>
      </w:r>
      <w:r>
        <w:rPr>
          <w:rFonts w:hint="eastAsia" w:ascii="宋体" w:hAnsi="宋体" w:cs="宋体"/>
          <w:b/>
          <w:bCs/>
          <w:color w:val="000000" w:themeColor="text1"/>
          <w:kern w:val="0"/>
          <w:sz w:val="30"/>
          <w:szCs w:val="30"/>
          <w:highlight w:val="none"/>
          <w:lang w:eastAsia="zh-CN"/>
        </w:rPr>
        <w:t>（格式）</w:t>
      </w:r>
      <w:bookmarkEnd w:id="545"/>
      <w:bookmarkEnd w:id="546"/>
      <w:bookmarkEnd w:id="547"/>
      <w:bookmarkEnd w:id="548"/>
      <w:bookmarkEnd w:id="549"/>
      <w:bookmarkEnd w:id="550"/>
    </w:p>
    <w:p w14:paraId="6E9A92EC">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工程名称：                                              编号：</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9"/>
        <w:gridCol w:w="4533"/>
      </w:tblGrid>
      <w:tr w14:paraId="3D82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0" w:hRule="atLeast"/>
          <w:jc w:val="center"/>
        </w:trPr>
        <w:tc>
          <w:tcPr>
            <w:tcW w:w="9240" w:type="dxa"/>
            <w:gridSpan w:val="2"/>
            <w:tcBorders>
              <w:top w:val="single" w:color="auto" w:sz="4" w:space="0"/>
              <w:left w:val="single" w:color="auto" w:sz="4" w:space="0"/>
              <w:bottom w:val="single" w:color="auto" w:sz="4" w:space="0"/>
              <w:right w:val="single" w:color="auto" w:sz="4" w:space="0"/>
            </w:tcBorders>
            <w:noWrap w:val="0"/>
            <w:vAlign w:val="top"/>
          </w:tcPr>
          <w:p w14:paraId="1C113489">
            <w:pPr>
              <w:pStyle w:val="148"/>
              <w:keepNext w:val="0"/>
              <w:keepLines w:val="0"/>
              <w:pageBreakBefore w:val="0"/>
              <w:widowControl w:val="0"/>
              <w:kinsoku/>
              <w:overflowPunct/>
              <w:topLinePunct w:val="0"/>
              <w:autoSpaceDE/>
              <w:autoSpaceDN/>
              <w:bidi w:val="0"/>
              <w:adjustRightInd/>
              <w:snapToGrid/>
              <w:spacing w:line="360" w:lineRule="exact"/>
              <w:ind w:left="525" w:leftChars="149" w:hanging="212" w:hangingChars="101"/>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致：</w:t>
            </w:r>
            <w:r>
              <w:rPr>
                <w:rFonts w:hint="eastAsia" w:ascii="宋体" w:hAnsi="宋体" w:eastAsia="宋体" w:cs="宋体"/>
                <w:color w:val="000000" w:themeColor="text1"/>
                <w:sz w:val="21"/>
                <w:szCs w:val="21"/>
                <w:highlight w:val="none"/>
                <w:u w:val="single"/>
              </w:rPr>
              <w:t xml:space="preserve">                                   （发包人全称）</w:t>
            </w:r>
          </w:p>
          <w:p w14:paraId="3E4B5E55">
            <w:pPr>
              <w:pStyle w:val="148"/>
              <w:keepNext w:val="0"/>
              <w:keepLines w:val="0"/>
              <w:pageBreakBefore w:val="0"/>
              <w:widowControl w:val="0"/>
              <w:kinsoku/>
              <w:overflowPunct/>
              <w:topLinePunct w:val="0"/>
              <w:autoSpaceDE/>
              <w:autoSpaceDN/>
              <w:bidi w:val="0"/>
              <w:adjustRightInd/>
              <w:snapToGrid/>
              <w:spacing w:line="360" w:lineRule="exact"/>
              <w:ind w:left="-4" w:leftChars="-2" w:firstLine="315" w:firstLineChars="15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我方于</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期间已完成了合同约定的工作，根据施工合同的约定，现申请支付竣工结算的工程款额为(大写)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元，请予核准。</w:t>
            </w:r>
          </w:p>
          <w:tbl>
            <w:tblPr>
              <w:tblStyle w:val="24"/>
              <w:tblW w:w="0" w:type="auto"/>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3294"/>
              <w:gridCol w:w="1587"/>
              <w:gridCol w:w="1587"/>
              <w:gridCol w:w="1600"/>
            </w:tblGrid>
            <w:tr w14:paraId="40491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noWrap w:val="0"/>
                  <w:vAlign w:val="center"/>
                </w:tcPr>
                <w:p w14:paraId="1DAB7EA9">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序号</w:t>
                  </w:r>
                </w:p>
              </w:tc>
              <w:tc>
                <w:tcPr>
                  <w:tcW w:w="3420" w:type="dxa"/>
                  <w:tcBorders>
                    <w:top w:val="single" w:color="auto" w:sz="4" w:space="0"/>
                    <w:left w:val="nil"/>
                    <w:bottom w:val="single" w:color="auto" w:sz="4" w:space="0"/>
                    <w:right w:val="single" w:color="auto" w:sz="4" w:space="0"/>
                  </w:tcBorders>
                  <w:noWrap w:val="0"/>
                  <w:vAlign w:val="center"/>
                </w:tcPr>
                <w:p w14:paraId="4920EE9A">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名      称</w:t>
                  </w:r>
                </w:p>
              </w:tc>
              <w:tc>
                <w:tcPr>
                  <w:tcW w:w="1620" w:type="dxa"/>
                  <w:tcBorders>
                    <w:top w:val="single" w:color="auto" w:sz="4" w:space="0"/>
                    <w:left w:val="nil"/>
                    <w:bottom w:val="single" w:color="auto" w:sz="4" w:space="0"/>
                    <w:right w:val="single" w:color="auto" w:sz="4" w:space="0"/>
                  </w:tcBorders>
                  <w:noWrap w:val="0"/>
                  <w:vAlign w:val="center"/>
                </w:tcPr>
                <w:p w14:paraId="562F95CE">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申请金额（元）</w:t>
                  </w:r>
                </w:p>
              </w:tc>
              <w:tc>
                <w:tcPr>
                  <w:tcW w:w="1620" w:type="dxa"/>
                  <w:tcBorders>
                    <w:top w:val="single" w:color="auto" w:sz="4" w:space="0"/>
                    <w:left w:val="nil"/>
                    <w:bottom w:val="single" w:color="auto" w:sz="4" w:space="0"/>
                    <w:right w:val="single" w:color="auto" w:sz="4" w:space="0"/>
                  </w:tcBorders>
                  <w:noWrap w:val="0"/>
                  <w:vAlign w:val="center"/>
                </w:tcPr>
                <w:p w14:paraId="5DB43139">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复核金额（元）</w:t>
                  </w:r>
                </w:p>
              </w:tc>
              <w:tc>
                <w:tcPr>
                  <w:tcW w:w="1651" w:type="dxa"/>
                  <w:tcBorders>
                    <w:top w:val="single" w:color="auto" w:sz="4" w:space="0"/>
                    <w:left w:val="nil"/>
                    <w:bottom w:val="single" w:color="auto" w:sz="4" w:space="0"/>
                    <w:right w:val="single" w:color="auto" w:sz="4" w:space="0"/>
                  </w:tcBorders>
                  <w:noWrap w:val="0"/>
                  <w:vAlign w:val="center"/>
                </w:tcPr>
                <w:p w14:paraId="12291B2A">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备注</w:t>
                  </w:r>
                </w:p>
              </w:tc>
            </w:tr>
            <w:tr w14:paraId="4B6E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041080BD">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w:t>
                  </w:r>
                </w:p>
              </w:tc>
              <w:tc>
                <w:tcPr>
                  <w:tcW w:w="3420" w:type="dxa"/>
                  <w:tcBorders>
                    <w:top w:val="single" w:color="auto" w:sz="4" w:space="0"/>
                    <w:left w:val="nil"/>
                    <w:bottom w:val="single" w:color="auto" w:sz="4" w:space="0"/>
                    <w:right w:val="single" w:color="auto" w:sz="4" w:space="0"/>
                  </w:tcBorders>
                  <w:noWrap w:val="0"/>
                  <w:vAlign w:val="top"/>
                </w:tcPr>
                <w:p w14:paraId="70B128F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竣工结算合同价款总额</w:t>
                  </w:r>
                </w:p>
              </w:tc>
              <w:tc>
                <w:tcPr>
                  <w:tcW w:w="1620" w:type="dxa"/>
                  <w:tcBorders>
                    <w:top w:val="single" w:color="auto" w:sz="4" w:space="0"/>
                    <w:left w:val="nil"/>
                    <w:bottom w:val="single" w:color="auto" w:sz="4" w:space="0"/>
                    <w:right w:val="single" w:color="auto" w:sz="4" w:space="0"/>
                  </w:tcBorders>
                  <w:noWrap w:val="0"/>
                  <w:vAlign w:val="top"/>
                </w:tcPr>
                <w:p w14:paraId="6FFB502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4F7D2F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50C354C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26C5D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61BD1A05">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2</w:t>
                  </w:r>
                </w:p>
              </w:tc>
              <w:tc>
                <w:tcPr>
                  <w:tcW w:w="3420" w:type="dxa"/>
                  <w:tcBorders>
                    <w:top w:val="single" w:color="auto" w:sz="4" w:space="0"/>
                    <w:left w:val="nil"/>
                    <w:bottom w:val="single" w:color="auto" w:sz="4" w:space="0"/>
                    <w:right w:val="single" w:color="auto" w:sz="4" w:space="0"/>
                  </w:tcBorders>
                  <w:noWrap w:val="0"/>
                  <w:vAlign w:val="top"/>
                </w:tcPr>
                <w:p w14:paraId="2A8B317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累计已实际支付的合同价款</w:t>
                  </w:r>
                </w:p>
              </w:tc>
              <w:tc>
                <w:tcPr>
                  <w:tcW w:w="1620" w:type="dxa"/>
                  <w:tcBorders>
                    <w:top w:val="single" w:color="auto" w:sz="4" w:space="0"/>
                    <w:left w:val="nil"/>
                    <w:bottom w:val="single" w:color="auto" w:sz="4" w:space="0"/>
                    <w:right w:val="single" w:color="auto" w:sz="4" w:space="0"/>
                  </w:tcBorders>
                  <w:noWrap w:val="0"/>
                  <w:vAlign w:val="top"/>
                </w:tcPr>
                <w:p w14:paraId="1029724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E33754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4CB7271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1A494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25B51135">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3</w:t>
                  </w:r>
                </w:p>
              </w:tc>
              <w:tc>
                <w:tcPr>
                  <w:tcW w:w="3420" w:type="dxa"/>
                  <w:tcBorders>
                    <w:top w:val="single" w:color="auto" w:sz="4" w:space="0"/>
                    <w:left w:val="nil"/>
                    <w:bottom w:val="single" w:color="auto" w:sz="4" w:space="0"/>
                    <w:right w:val="single" w:color="auto" w:sz="4" w:space="0"/>
                  </w:tcBorders>
                  <w:noWrap w:val="0"/>
                  <w:vAlign w:val="top"/>
                </w:tcPr>
                <w:p w14:paraId="7625147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应预留的质量保证金</w:t>
                  </w:r>
                </w:p>
              </w:tc>
              <w:tc>
                <w:tcPr>
                  <w:tcW w:w="1620" w:type="dxa"/>
                  <w:tcBorders>
                    <w:top w:val="single" w:color="auto" w:sz="4" w:space="0"/>
                    <w:left w:val="nil"/>
                    <w:bottom w:val="single" w:color="auto" w:sz="4" w:space="0"/>
                    <w:right w:val="single" w:color="auto" w:sz="4" w:space="0"/>
                  </w:tcBorders>
                  <w:noWrap w:val="0"/>
                  <w:vAlign w:val="top"/>
                </w:tcPr>
                <w:p w14:paraId="5C9C7B3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5F4AB1B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6BCF6A8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77AA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16D138BF">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w:t>
                  </w:r>
                </w:p>
              </w:tc>
              <w:tc>
                <w:tcPr>
                  <w:tcW w:w="3420" w:type="dxa"/>
                  <w:tcBorders>
                    <w:top w:val="single" w:color="auto" w:sz="4" w:space="0"/>
                    <w:left w:val="nil"/>
                    <w:bottom w:val="single" w:color="auto" w:sz="4" w:space="0"/>
                    <w:right w:val="single" w:color="auto" w:sz="4" w:space="0"/>
                  </w:tcBorders>
                  <w:noWrap w:val="0"/>
                  <w:vAlign w:val="top"/>
                </w:tcPr>
                <w:p w14:paraId="0E2AD7A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应支付的竣工结算款金额</w:t>
                  </w:r>
                </w:p>
              </w:tc>
              <w:tc>
                <w:tcPr>
                  <w:tcW w:w="1620" w:type="dxa"/>
                  <w:tcBorders>
                    <w:top w:val="single" w:color="auto" w:sz="4" w:space="0"/>
                    <w:left w:val="nil"/>
                    <w:bottom w:val="single" w:color="auto" w:sz="4" w:space="0"/>
                    <w:right w:val="single" w:color="auto" w:sz="4" w:space="0"/>
                  </w:tcBorders>
                  <w:noWrap w:val="0"/>
                  <w:vAlign w:val="top"/>
                </w:tcPr>
                <w:p w14:paraId="26163B8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712999D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3FE17E7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60722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ECF7178">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1DE404F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3ABC48C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0CE87E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05F90FD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6E41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7D24DF8B">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6370CA7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89407F8">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255FDE5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6A44635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04FA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A842CA4">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368ECE3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68B1BCB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350DD067">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0CB8DE0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49FE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588E484D">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038B4397">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2AE6E768">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351B8FD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02C1C83A">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1F043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0009576F">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250B655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7F5E760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5F77B8D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4992CDE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bl>
          <w:p w14:paraId="1DA6FBAB">
            <w:pPr>
              <w:pStyle w:val="148"/>
              <w:keepNext w:val="0"/>
              <w:keepLines w:val="0"/>
              <w:pageBreakBefore w:val="0"/>
              <w:widowControl w:val="0"/>
              <w:kinsoku/>
              <w:overflowPunct/>
              <w:topLinePunct w:val="0"/>
              <w:autoSpaceDE/>
              <w:autoSpaceDN/>
              <w:bidi w:val="0"/>
              <w:adjustRightInd/>
              <w:snapToGrid/>
              <w:spacing w:line="360" w:lineRule="exact"/>
              <w:ind w:right="420" w:firstLine="435"/>
              <w:jc w:val="center"/>
              <w:textAlignment w:val="auto"/>
              <w:rPr>
                <w:rFonts w:hint="eastAsia" w:ascii="宋体" w:hAnsi="宋体" w:eastAsia="宋体" w:cs="宋体"/>
                <w:color w:val="000000" w:themeColor="text1"/>
                <w:sz w:val="21"/>
                <w:szCs w:val="21"/>
                <w:highlight w:val="none"/>
              </w:rPr>
            </w:pPr>
          </w:p>
          <w:p w14:paraId="39430B56">
            <w:pPr>
              <w:pStyle w:val="148"/>
              <w:keepNext w:val="0"/>
              <w:keepLines w:val="0"/>
              <w:pageBreakBefore w:val="0"/>
              <w:widowControl w:val="0"/>
              <w:kinsoku/>
              <w:overflowPunct/>
              <w:topLinePunct w:val="0"/>
              <w:autoSpaceDE/>
              <w:autoSpaceDN/>
              <w:bidi w:val="0"/>
              <w:adjustRightInd/>
              <w:snapToGrid/>
              <w:spacing w:line="360" w:lineRule="exact"/>
              <w:ind w:right="420" w:firstLine="435"/>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承包人（章）             </w:t>
            </w:r>
          </w:p>
          <w:p w14:paraId="640098D0">
            <w:pPr>
              <w:pStyle w:val="148"/>
              <w:keepNext w:val="0"/>
              <w:keepLines w:val="0"/>
              <w:pageBreakBefore w:val="0"/>
              <w:widowControl w:val="0"/>
              <w:kinsoku/>
              <w:overflowPunct/>
              <w:topLinePunct w:val="0"/>
              <w:autoSpaceDE/>
              <w:autoSpaceDN/>
              <w:bidi w:val="0"/>
              <w:adjustRightInd/>
              <w:snapToGrid/>
              <w:spacing w:line="360" w:lineRule="exact"/>
              <w:ind w:right="420"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造价人员</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承包人代表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r w14:paraId="04E0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top"/>
          </w:tcPr>
          <w:p w14:paraId="10D239A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672DD251">
            <w:pPr>
              <w:pStyle w:val="148"/>
              <w:keepNext w:val="0"/>
              <w:keepLines w:val="0"/>
              <w:pageBreakBefore w:val="0"/>
              <w:widowControl w:val="0"/>
              <w:kinsoku/>
              <w:overflowPunct/>
              <w:topLinePunct w:val="0"/>
              <w:autoSpaceDE/>
              <w:autoSpaceDN/>
              <w:bidi w:val="0"/>
              <w:adjustRightInd/>
              <w:snapToGrid/>
              <w:spacing w:line="360" w:lineRule="exact"/>
              <w:ind w:firstLine="312"/>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□与实际施工情况不相符，修改意见见附件。</w:t>
            </w:r>
          </w:p>
          <w:p w14:paraId="18AC99D4">
            <w:pPr>
              <w:pStyle w:val="148"/>
              <w:keepNext w:val="0"/>
              <w:keepLines w:val="0"/>
              <w:pageBreakBefore w:val="0"/>
              <w:widowControl w:val="0"/>
              <w:kinsoku/>
              <w:overflowPunct/>
              <w:topLinePunct w:val="0"/>
              <w:autoSpaceDE/>
              <w:autoSpaceDN/>
              <w:bidi w:val="0"/>
              <w:adjustRightInd/>
              <w:snapToGrid/>
              <w:spacing w:line="360" w:lineRule="exact"/>
              <w:ind w:firstLine="312"/>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□与实际施工情况相符，具体金额由造价工程师复核。</w:t>
            </w:r>
          </w:p>
          <w:p w14:paraId="72DD99A6">
            <w:pPr>
              <w:pStyle w:val="148"/>
              <w:keepNext w:val="0"/>
              <w:keepLines w:val="0"/>
              <w:pageBreakBefore w:val="0"/>
              <w:widowControl w:val="0"/>
              <w:kinsoku/>
              <w:overflowPunct/>
              <w:topLinePunct w:val="0"/>
              <w:autoSpaceDE/>
              <w:autoSpaceDN/>
              <w:bidi w:val="0"/>
              <w:adjustRightInd/>
              <w:snapToGrid/>
              <w:spacing w:line="360" w:lineRule="exact"/>
              <w:ind w:firstLine="435"/>
              <w:jc w:val="right"/>
              <w:textAlignment w:val="auto"/>
              <w:rPr>
                <w:rFonts w:hint="eastAsia" w:ascii="宋体" w:hAnsi="宋体" w:eastAsia="宋体" w:cs="宋体"/>
                <w:color w:val="000000" w:themeColor="text1"/>
                <w:sz w:val="21"/>
                <w:szCs w:val="21"/>
                <w:highlight w:val="none"/>
              </w:rPr>
            </w:pPr>
          </w:p>
          <w:p w14:paraId="4567062E">
            <w:pPr>
              <w:pStyle w:val="148"/>
              <w:keepNext w:val="0"/>
              <w:keepLines w:val="0"/>
              <w:pageBreakBefore w:val="0"/>
              <w:widowControl w:val="0"/>
              <w:kinsoku/>
              <w:overflowPunct/>
              <w:topLinePunct w:val="0"/>
              <w:autoSpaceDE/>
              <w:autoSpaceDN/>
              <w:bidi w:val="0"/>
              <w:adjustRightInd/>
              <w:snapToGrid/>
              <w:spacing w:line="360" w:lineRule="exact"/>
              <w:ind w:firstLine="435"/>
              <w:jc w:val="right"/>
              <w:textAlignment w:val="auto"/>
              <w:rPr>
                <w:rFonts w:hint="eastAsia" w:ascii="宋体" w:hAnsi="宋体" w:eastAsia="宋体" w:cs="宋体"/>
                <w:color w:val="000000" w:themeColor="text1"/>
                <w:sz w:val="21"/>
                <w:szCs w:val="21"/>
                <w:highlight w:val="none"/>
              </w:rPr>
            </w:pPr>
          </w:p>
          <w:p w14:paraId="02D3B12A">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2A215D96">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监理工程师</w:t>
            </w:r>
            <w:r>
              <w:rPr>
                <w:rFonts w:hint="eastAsia" w:ascii="宋体" w:hAnsi="宋体" w:eastAsia="宋体" w:cs="宋体"/>
                <w:color w:val="000000" w:themeColor="text1"/>
                <w:sz w:val="21"/>
                <w:szCs w:val="21"/>
                <w:highlight w:val="none"/>
                <w:u w:val="single"/>
              </w:rPr>
              <w:t xml:space="preserve">           </w:t>
            </w:r>
          </w:p>
          <w:p w14:paraId="38640D39">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c>
          <w:tcPr>
            <w:tcW w:w="4620" w:type="dxa"/>
            <w:tcBorders>
              <w:top w:val="single" w:color="auto" w:sz="4" w:space="0"/>
              <w:left w:val="nil"/>
              <w:bottom w:val="single" w:color="auto" w:sz="4" w:space="0"/>
              <w:right w:val="single" w:color="auto" w:sz="4" w:space="0"/>
            </w:tcBorders>
            <w:noWrap w:val="0"/>
            <w:vAlign w:val="top"/>
          </w:tcPr>
          <w:p w14:paraId="1248B43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38C50553">
            <w:pPr>
              <w:pStyle w:val="148"/>
              <w:keepNext w:val="0"/>
              <w:keepLines w:val="0"/>
              <w:pageBreakBefore w:val="0"/>
              <w:widowControl w:val="0"/>
              <w:kinsoku/>
              <w:overflowPunct/>
              <w:topLinePunct w:val="0"/>
              <w:autoSpaceDE/>
              <w:autoSpaceDN/>
              <w:bidi w:val="0"/>
              <w:adjustRightInd/>
              <w:snapToGrid/>
              <w:spacing w:line="360" w:lineRule="exact"/>
              <w:ind w:firstLine="435"/>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你方提出的竣工结算支付申请经复核，竣工结算款总额为(大写)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 元，扣除前期支付以及质量保证金后应支付金额为（大写）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w:t>
            </w:r>
          </w:p>
          <w:p w14:paraId="6A4F24C7">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2C19788F">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造价工程师</w:t>
            </w:r>
            <w:r>
              <w:rPr>
                <w:rFonts w:hint="eastAsia" w:ascii="宋体" w:hAnsi="宋体" w:eastAsia="宋体" w:cs="宋体"/>
                <w:color w:val="000000" w:themeColor="text1"/>
                <w:sz w:val="21"/>
                <w:szCs w:val="21"/>
                <w:highlight w:val="none"/>
                <w:u w:val="single"/>
              </w:rPr>
              <w:t xml:space="preserve">           </w:t>
            </w:r>
          </w:p>
          <w:p w14:paraId="340D4792">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r>
      <w:tr w14:paraId="5D09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1" w:hRule="atLeast"/>
          <w:jc w:val="center"/>
        </w:trPr>
        <w:tc>
          <w:tcPr>
            <w:tcW w:w="9240" w:type="dxa"/>
            <w:gridSpan w:val="2"/>
            <w:tcBorders>
              <w:top w:val="single" w:color="auto" w:sz="4" w:space="0"/>
              <w:left w:val="single" w:color="auto" w:sz="4" w:space="0"/>
              <w:bottom w:val="single" w:color="auto" w:sz="4" w:space="0"/>
              <w:right w:val="single" w:color="auto" w:sz="4" w:space="0"/>
            </w:tcBorders>
            <w:noWrap w:val="0"/>
            <w:vAlign w:val="top"/>
          </w:tcPr>
          <w:p w14:paraId="6FB78CA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审核意见：</w:t>
            </w:r>
          </w:p>
          <w:p w14:paraId="232F57FA">
            <w:pPr>
              <w:pStyle w:val="148"/>
              <w:keepNext w:val="0"/>
              <w:keepLines w:val="0"/>
              <w:pageBreakBefore w:val="0"/>
              <w:widowControl w:val="0"/>
              <w:kinsoku/>
              <w:overflowPunct/>
              <w:topLinePunct w:val="0"/>
              <w:autoSpaceDE/>
              <w:autoSpaceDN/>
              <w:bidi w:val="0"/>
              <w:adjustRightInd/>
              <w:snapToGrid/>
              <w:spacing w:line="360" w:lineRule="exact"/>
              <w:ind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□不同意。</w:t>
            </w:r>
          </w:p>
          <w:p w14:paraId="1F590523">
            <w:pPr>
              <w:pStyle w:val="148"/>
              <w:keepNext w:val="0"/>
              <w:keepLines w:val="0"/>
              <w:pageBreakBefore w:val="0"/>
              <w:widowControl w:val="0"/>
              <w:kinsoku/>
              <w:overflowPunct/>
              <w:topLinePunct w:val="0"/>
              <w:autoSpaceDE/>
              <w:autoSpaceDN/>
              <w:bidi w:val="0"/>
              <w:adjustRightInd/>
              <w:snapToGrid/>
              <w:spacing w:line="36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□同意，支付时间为本表签发后的15天内。</w:t>
            </w:r>
          </w:p>
          <w:p w14:paraId="0A68186B">
            <w:pPr>
              <w:pStyle w:val="148"/>
              <w:keepNext w:val="0"/>
              <w:keepLines w:val="0"/>
              <w:pageBreakBefore w:val="0"/>
              <w:widowControl w:val="0"/>
              <w:kinsoku/>
              <w:wordWrap w:val="0"/>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发包人（章）           </w:t>
            </w:r>
          </w:p>
          <w:p w14:paraId="16D415F6">
            <w:pPr>
              <w:pStyle w:val="148"/>
              <w:keepNext w:val="0"/>
              <w:keepLines w:val="0"/>
              <w:pageBreakBefore w:val="0"/>
              <w:widowControl w:val="0"/>
              <w:kinsoku/>
              <w:wordWrap w:val="0"/>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发包人代表</w:t>
            </w:r>
            <w:r>
              <w:rPr>
                <w:rFonts w:hint="eastAsia" w:ascii="宋体" w:hAnsi="宋体" w:eastAsia="宋体" w:cs="宋体"/>
                <w:color w:val="000000" w:themeColor="text1"/>
                <w:sz w:val="21"/>
                <w:szCs w:val="21"/>
                <w:highlight w:val="none"/>
                <w:u w:val="single"/>
              </w:rPr>
              <w:t xml:space="preserve">             </w:t>
            </w:r>
          </w:p>
          <w:p w14:paraId="2F1C06D7">
            <w:pPr>
              <w:pStyle w:val="148"/>
              <w:keepNext w:val="0"/>
              <w:keepLines w:val="0"/>
              <w:pageBreakBefore w:val="0"/>
              <w:widowControl w:val="0"/>
              <w:kinsoku/>
              <w:wordWrap w:val="0"/>
              <w:overflowPunct/>
              <w:topLinePunct w:val="0"/>
              <w:autoSpaceDE/>
              <w:autoSpaceDN/>
              <w:bidi w:val="0"/>
              <w:adjustRightInd/>
              <w:snapToGrid/>
              <w:spacing w:line="360" w:lineRule="exact"/>
              <w:ind w:firstLine="420" w:firstLineChars="200"/>
              <w:jc w:val="righ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bl>
    <w:p w14:paraId="46954598">
      <w:pPr>
        <w:pStyle w:val="148"/>
        <w:keepNext w:val="0"/>
        <w:keepLines w:val="0"/>
        <w:pageBreakBefore w:val="0"/>
        <w:widowControl w:val="0"/>
        <w:kinsoku/>
        <w:wordWrap/>
        <w:overflowPunct/>
        <w:topLinePunct w:val="0"/>
        <w:autoSpaceDE/>
        <w:autoSpaceDN/>
        <w:bidi w:val="0"/>
        <w:adjustRightInd/>
        <w:snapToGrid/>
        <w:spacing w:before="120" w:beforeLines="50" w:line="36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注：1.在选择栏中的“□”内作标识“√”。 </w:t>
      </w:r>
    </w:p>
    <w:p w14:paraId="704B7BAF">
      <w:pPr>
        <w:pStyle w:val="148"/>
        <w:keepNext w:val="0"/>
        <w:keepLines w:val="0"/>
        <w:pageBreakBefore w:val="0"/>
        <w:widowControl w:val="0"/>
        <w:numPr>
          <w:ilvl w:val="0"/>
          <w:numId w:val="8"/>
        </w:numPr>
        <w:kinsoku/>
        <w:wordWrap/>
        <w:overflowPunct/>
        <w:topLinePunct w:val="0"/>
        <w:autoSpaceDE/>
        <w:autoSpaceDN/>
        <w:bidi w:val="0"/>
        <w:adjustRightInd/>
        <w:snapToGrid/>
        <w:spacing w:before="120" w:beforeLines="50" w:line="360" w:lineRule="exact"/>
        <w:ind w:left="840" w:leftChars="0" w:firstLine="0" w:firstLineChars="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本表一式四份，由承包人填报，发包人、监理人、造价咨询人、承包人各存一份。                                                                                </w:t>
      </w:r>
    </w:p>
    <w:p w14:paraId="4C37E49D">
      <w:pPr>
        <w:pStyle w:val="148"/>
        <w:keepNext w:val="0"/>
        <w:keepLines w:val="0"/>
        <w:pageBreakBefore w:val="0"/>
        <w:widowControl w:val="0"/>
        <w:numPr>
          <w:ilvl w:val="0"/>
          <w:numId w:val="0"/>
        </w:numPr>
        <w:kinsoku/>
        <w:wordWrap/>
        <w:overflowPunct/>
        <w:topLinePunct w:val="0"/>
        <w:autoSpaceDE/>
        <w:autoSpaceDN/>
        <w:bidi w:val="0"/>
        <w:adjustRightInd/>
        <w:snapToGrid/>
        <w:spacing w:before="120" w:beforeLines="50" w:line="360" w:lineRule="exact"/>
        <w:textAlignment w:val="auto"/>
        <w:rPr>
          <w:rFonts w:hint="eastAsia" w:ascii="宋体" w:hAnsi="宋体" w:eastAsia="宋体" w:cs="宋体"/>
          <w:b/>
          <w:color w:val="000000" w:themeColor="text1"/>
          <w:sz w:val="21"/>
          <w:szCs w:val="21"/>
          <w:highlight w:val="none"/>
        </w:rPr>
      </w:pPr>
      <w:r>
        <w:rPr>
          <w:rFonts w:hint="eastAsia" w:ascii="宋体" w:hAnsi="宋体" w:eastAsia="宋体" w:cs="宋体"/>
          <w:color w:val="000000" w:themeColor="text1"/>
          <w:sz w:val="21"/>
          <w:szCs w:val="21"/>
          <w:highlight w:val="none"/>
        </w:rPr>
        <w:t>附件</w:t>
      </w:r>
      <w:r>
        <w:rPr>
          <w:rFonts w:hint="eastAsia" w:ascii="宋体" w:hAnsi="宋体" w:eastAsia="宋体" w:cs="宋体"/>
          <w:color w:val="000000" w:themeColor="text1"/>
          <w:sz w:val="21"/>
          <w:szCs w:val="21"/>
          <w:highlight w:val="none"/>
          <w:lang w:val="en-US" w:eastAsia="zh-CN"/>
        </w:rPr>
        <w:t>9</w:t>
      </w:r>
      <w:r>
        <w:rPr>
          <w:rFonts w:hint="eastAsia" w:ascii="宋体" w:hAnsi="宋体" w:eastAsia="宋体" w:cs="宋体"/>
          <w:color w:val="000000" w:themeColor="text1"/>
          <w:sz w:val="21"/>
          <w:szCs w:val="21"/>
          <w:highlight w:val="none"/>
        </w:rPr>
        <w:t>：</w:t>
      </w:r>
    </w:p>
    <w:p w14:paraId="52AB776B">
      <w:pPr>
        <w:pStyle w:val="148"/>
        <w:pageBreakBefore w:val="0"/>
        <w:kinsoku/>
        <w:overflowPunct/>
        <w:topLinePunct w:val="0"/>
        <w:autoSpaceDE/>
        <w:autoSpaceDN/>
        <w:bidi w:val="0"/>
        <w:snapToGrid/>
        <w:spacing w:line="400" w:lineRule="exact"/>
        <w:jc w:val="center"/>
        <w:outlineLvl w:val="0"/>
        <w:rPr>
          <w:rFonts w:hint="eastAsia" w:ascii="宋体" w:hAnsi="宋体" w:eastAsia="宋体" w:cs="宋体"/>
          <w:b/>
          <w:color w:val="000000" w:themeColor="text1"/>
          <w:sz w:val="30"/>
          <w:szCs w:val="30"/>
          <w:highlight w:val="none"/>
        </w:rPr>
      </w:pPr>
      <w:bookmarkStart w:id="551" w:name="_Toc14353"/>
      <w:bookmarkStart w:id="552" w:name="_Toc2076"/>
      <w:bookmarkStart w:id="553" w:name="_Toc7471"/>
      <w:bookmarkStart w:id="554" w:name="_Toc26725"/>
      <w:bookmarkStart w:id="555" w:name="_Toc7479"/>
      <w:bookmarkStart w:id="556" w:name="_Toc12364"/>
      <w:r>
        <w:rPr>
          <w:rFonts w:hint="eastAsia" w:ascii="宋体" w:hAnsi="宋体" w:eastAsia="宋体" w:cs="宋体"/>
          <w:b/>
          <w:color w:val="000000" w:themeColor="text1"/>
          <w:sz w:val="30"/>
          <w:szCs w:val="30"/>
          <w:highlight w:val="none"/>
        </w:rPr>
        <w:t>最终结算款支付申请（核准）表</w:t>
      </w:r>
      <w:r>
        <w:rPr>
          <w:rFonts w:hint="eastAsia" w:ascii="宋体" w:hAnsi="宋体" w:cs="宋体"/>
          <w:b/>
          <w:bCs/>
          <w:color w:val="000000" w:themeColor="text1"/>
          <w:kern w:val="0"/>
          <w:sz w:val="30"/>
          <w:szCs w:val="30"/>
          <w:highlight w:val="none"/>
          <w:lang w:eastAsia="zh-CN"/>
        </w:rPr>
        <w:t>（格式）</w:t>
      </w:r>
      <w:bookmarkEnd w:id="551"/>
      <w:bookmarkEnd w:id="552"/>
      <w:bookmarkEnd w:id="553"/>
      <w:bookmarkEnd w:id="554"/>
      <w:bookmarkEnd w:id="555"/>
      <w:bookmarkEnd w:id="556"/>
    </w:p>
    <w:p w14:paraId="17851BD1">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工程名称：                                             编号：</w:t>
      </w:r>
    </w:p>
    <w:tbl>
      <w:tblPr>
        <w:tblStyle w:val="24"/>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0"/>
        <w:gridCol w:w="4532"/>
      </w:tblGrid>
      <w:tr w14:paraId="6F90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94" w:hRule="atLeast"/>
          <w:jc w:val="center"/>
        </w:trPr>
        <w:tc>
          <w:tcPr>
            <w:tcW w:w="9240" w:type="dxa"/>
            <w:gridSpan w:val="2"/>
            <w:tcBorders>
              <w:top w:val="single" w:color="auto" w:sz="4" w:space="0"/>
              <w:left w:val="single" w:color="auto" w:sz="4" w:space="0"/>
              <w:bottom w:val="single" w:color="auto" w:sz="4" w:space="0"/>
              <w:right w:val="single" w:color="auto" w:sz="4" w:space="0"/>
            </w:tcBorders>
            <w:noWrap w:val="0"/>
            <w:vAlign w:val="top"/>
          </w:tcPr>
          <w:p w14:paraId="317A60D5">
            <w:pPr>
              <w:pStyle w:val="148"/>
              <w:keepNext w:val="0"/>
              <w:keepLines w:val="0"/>
              <w:pageBreakBefore w:val="0"/>
              <w:widowControl w:val="0"/>
              <w:kinsoku/>
              <w:overflowPunct/>
              <w:topLinePunct w:val="0"/>
              <w:autoSpaceDE/>
              <w:autoSpaceDN/>
              <w:bidi w:val="0"/>
              <w:adjustRightInd/>
              <w:snapToGrid/>
              <w:spacing w:line="360" w:lineRule="exact"/>
              <w:ind w:left="525" w:leftChars="149" w:hanging="212" w:hangingChars="101"/>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致：</w:t>
            </w:r>
            <w:r>
              <w:rPr>
                <w:rFonts w:hint="eastAsia" w:ascii="宋体" w:hAnsi="宋体" w:eastAsia="宋体" w:cs="宋体"/>
                <w:color w:val="000000" w:themeColor="text1"/>
                <w:sz w:val="21"/>
                <w:szCs w:val="21"/>
                <w:highlight w:val="none"/>
                <w:u w:val="single"/>
              </w:rPr>
              <w:t xml:space="preserve">                                   （发包人全称）</w:t>
            </w:r>
          </w:p>
          <w:p w14:paraId="1001D7D9">
            <w:pPr>
              <w:pStyle w:val="148"/>
              <w:keepNext w:val="0"/>
              <w:keepLines w:val="0"/>
              <w:pageBreakBefore w:val="0"/>
              <w:widowControl w:val="0"/>
              <w:kinsoku/>
              <w:overflowPunct/>
              <w:topLinePunct w:val="0"/>
              <w:autoSpaceDE/>
              <w:autoSpaceDN/>
              <w:bidi w:val="0"/>
              <w:adjustRightInd/>
              <w:snapToGrid/>
              <w:spacing w:line="360" w:lineRule="exact"/>
              <w:ind w:left="-4" w:leftChars="-2" w:firstLine="315" w:firstLineChars="15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我方于</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至</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期间已完成了缺陷修复工作，根据施工合同的约定，现申请支付最终结清合同款额为(大写)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元，(小写)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元，请予核准。</w:t>
            </w:r>
          </w:p>
          <w:tbl>
            <w:tblPr>
              <w:tblStyle w:val="24"/>
              <w:tblW w:w="0" w:type="auto"/>
              <w:tblInd w:w="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
              <w:gridCol w:w="3298"/>
              <w:gridCol w:w="1586"/>
              <w:gridCol w:w="1586"/>
              <w:gridCol w:w="1598"/>
            </w:tblGrid>
            <w:tr w14:paraId="5F112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535" w:type="dxa"/>
                  <w:tcBorders>
                    <w:top w:val="single" w:color="auto" w:sz="4" w:space="0"/>
                    <w:left w:val="single" w:color="auto" w:sz="4" w:space="0"/>
                    <w:bottom w:val="single" w:color="auto" w:sz="4" w:space="0"/>
                    <w:right w:val="single" w:color="auto" w:sz="4" w:space="0"/>
                  </w:tcBorders>
                  <w:noWrap w:val="0"/>
                  <w:vAlign w:val="center"/>
                </w:tcPr>
                <w:p w14:paraId="50A1BB90">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序号</w:t>
                  </w:r>
                </w:p>
              </w:tc>
              <w:tc>
                <w:tcPr>
                  <w:tcW w:w="3420" w:type="dxa"/>
                  <w:tcBorders>
                    <w:top w:val="single" w:color="auto" w:sz="4" w:space="0"/>
                    <w:left w:val="nil"/>
                    <w:bottom w:val="single" w:color="auto" w:sz="4" w:space="0"/>
                    <w:right w:val="single" w:color="auto" w:sz="4" w:space="0"/>
                  </w:tcBorders>
                  <w:noWrap w:val="0"/>
                  <w:vAlign w:val="center"/>
                </w:tcPr>
                <w:p w14:paraId="757359D0">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名      称</w:t>
                  </w:r>
                </w:p>
              </w:tc>
              <w:tc>
                <w:tcPr>
                  <w:tcW w:w="1620" w:type="dxa"/>
                  <w:tcBorders>
                    <w:top w:val="single" w:color="auto" w:sz="4" w:space="0"/>
                    <w:left w:val="nil"/>
                    <w:bottom w:val="single" w:color="auto" w:sz="4" w:space="0"/>
                    <w:right w:val="single" w:color="auto" w:sz="4" w:space="0"/>
                  </w:tcBorders>
                  <w:noWrap w:val="0"/>
                  <w:vAlign w:val="center"/>
                </w:tcPr>
                <w:p w14:paraId="384EAEE9">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申请金额（元）</w:t>
                  </w:r>
                </w:p>
              </w:tc>
              <w:tc>
                <w:tcPr>
                  <w:tcW w:w="1620" w:type="dxa"/>
                  <w:tcBorders>
                    <w:top w:val="single" w:color="auto" w:sz="4" w:space="0"/>
                    <w:left w:val="nil"/>
                    <w:bottom w:val="single" w:color="auto" w:sz="4" w:space="0"/>
                    <w:right w:val="single" w:color="auto" w:sz="4" w:space="0"/>
                  </w:tcBorders>
                  <w:noWrap w:val="0"/>
                  <w:vAlign w:val="center"/>
                </w:tcPr>
                <w:p w14:paraId="19176934">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复核金额（元）</w:t>
                  </w:r>
                </w:p>
              </w:tc>
              <w:tc>
                <w:tcPr>
                  <w:tcW w:w="1651" w:type="dxa"/>
                  <w:tcBorders>
                    <w:top w:val="single" w:color="auto" w:sz="4" w:space="0"/>
                    <w:left w:val="nil"/>
                    <w:bottom w:val="single" w:color="auto" w:sz="4" w:space="0"/>
                    <w:right w:val="single" w:color="auto" w:sz="4" w:space="0"/>
                  </w:tcBorders>
                  <w:noWrap w:val="0"/>
                  <w:vAlign w:val="center"/>
                </w:tcPr>
                <w:p w14:paraId="0D9701EB">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备注</w:t>
                  </w:r>
                </w:p>
              </w:tc>
            </w:tr>
            <w:tr w14:paraId="6838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26C7876F">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1</w:t>
                  </w:r>
                </w:p>
              </w:tc>
              <w:tc>
                <w:tcPr>
                  <w:tcW w:w="3420" w:type="dxa"/>
                  <w:tcBorders>
                    <w:top w:val="single" w:color="auto" w:sz="4" w:space="0"/>
                    <w:left w:val="nil"/>
                    <w:bottom w:val="single" w:color="auto" w:sz="4" w:space="0"/>
                    <w:right w:val="single" w:color="auto" w:sz="4" w:space="0"/>
                  </w:tcBorders>
                  <w:noWrap w:val="0"/>
                  <w:vAlign w:val="top"/>
                </w:tcPr>
                <w:p w14:paraId="613E989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已预留的质量保证金</w:t>
                  </w:r>
                </w:p>
              </w:tc>
              <w:tc>
                <w:tcPr>
                  <w:tcW w:w="1620" w:type="dxa"/>
                  <w:tcBorders>
                    <w:top w:val="single" w:color="auto" w:sz="4" w:space="0"/>
                    <w:left w:val="nil"/>
                    <w:bottom w:val="single" w:color="auto" w:sz="4" w:space="0"/>
                    <w:right w:val="single" w:color="auto" w:sz="4" w:space="0"/>
                  </w:tcBorders>
                  <w:noWrap w:val="0"/>
                  <w:vAlign w:val="top"/>
                </w:tcPr>
                <w:p w14:paraId="06C2692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5DB728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5DDF909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3B07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20D4CD9">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2</w:t>
                  </w:r>
                </w:p>
              </w:tc>
              <w:tc>
                <w:tcPr>
                  <w:tcW w:w="3420" w:type="dxa"/>
                  <w:tcBorders>
                    <w:top w:val="single" w:color="auto" w:sz="4" w:space="0"/>
                    <w:left w:val="nil"/>
                    <w:bottom w:val="single" w:color="auto" w:sz="4" w:space="0"/>
                    <w:right w:val="single" w:color="auto" w:sz="4" w:space="0"/>
                  </w:tcBorders>
                  <w:noWrap w:val="0"/>
                  <w:vAlign w:val="top"/>
                </w:tcPr>
                <w:p w14:paraId="76D34A0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应增加因发包人原因造成缺陷的修复金额</w:t>
                  </w:r>
                </w:p>
              </w:tc>
              <w:tc>
                <w:tcPr>
                  <w:tcW w:w="1620" w:type="dxa"/>
                  <w:tcBorders>
                    <w:top w:val="single" w:color="auto" w:sz="4" w:space="0"/>
                    <w:left w:val="nil"/>
                    <w:bottom w:val="single" w:color="auto" w:sz="4" w:space="0"/>
                    <w:right w:val="single" w:color="auto" w:sz="4" w:space="0"/>
                  </w:tcBorders>
                  <w:noWrap w:val="0"/>
                  <w:vAlign w:val="top"/>
                </w:tcPr>
                <w:p w14:paraId="1798D40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7B99A3D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45FDAED1">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2D42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14A02923">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3</w:t>
                  </w:r>
                </w:p>
              </w:tc>
              <w:tc>
                <w:tcPr>
                  <w:tcW w:w="3420" w:type="dxa"/>
                  <w:tcBorders>
                    <w:top w:val="single" w:color="auto" w:sz="4" w:space="0"/>
                    <w:left w:val="nil"/>
                    <w:bottom w:val="single" w:color="auto" w:sz="4" w:space="0"/>
                    <w:right w:val="single" w:color="auto" w:sz="4" w:space="0"/>
                  </w:tcBorders>
                  <w:noWrap w:val="0"/>
                  <w:vAlign w:val="top"/>
                </w:tcPr>
                <w:p w14:paraId="01B3C3D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应扣减承包人不修复缺陷、发包人组织修复的金额</w:t>
                  </w:r>
                </w:p>
              </w:tc>
              <w:tc>
                <w:tcPr>
                  <w:tcW w:w="1620" w:type="dxa"/>
                  <w:tcBorders>
                    <w:top w:val="single" w:color="auto" w:sz="4" w:space="0"/>
                    <w:left w:val="nil"/>
                    <w:bottom w:val="single" w:color="auto" w:sz="4" w:space="0"/>
                    <w:right w:val="single" w:color="auto" w:sz="4" w:space="0"/>
                  </w:tcBorders>
                  <w:noWrap w:val="0"/>
                  <w:vAlign w:val="top"/>
                </w:tcPr>
                <w:p w14:paraId="696A4F3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090BF8A8">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45AC687B">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173B9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F04BA53">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4</w:t>
                  </w:r>
                </w:p>
              </w:tc>
              <w:tc>
                <w:tcPr>
                  <w:tcW w:w="3420" w:type="dxa"/>
                  <w:tcBorders>
                    <w:top w:val="single" w:color="auto" w:sz="4" w:space="0"/>
                    <w:left w:val="nil"/>
                    <w:bottom w:val="single" w:color="auto" w:sz="4" w:space="0"/>
                    <w:right w:val="single" w:color="auto" w:sz="4" w:space="0"/>
                  </w:tcBorders>
                  <w:noWrap w:val="0"/>
                  <w:vAlign w:val="top"/>
                </w:tcPr>
                <w:p w14:paraId="15FC5A92">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最终应支付的合同价款</w:t>
                  </w:r>
                </w:p>
              </w:tc>
              <w:tc>
                <w:tcPr>
                  <w:tcW w:w="1620" w:type="dxa"/>
                  <w:tcBorders>
                    <w:top w:val="single" w:color="auto" w:sz="4" w:space="0"/>
                    <w:left w:val="nil"/>
                    <w:bottom w:val="single" w:color="auto" w:sz="4" w:space="0"/>
                    <w:right w:val="single" w:color="auto" w:sz="4" w:space="0"/>
                  </w:tcBorders>
                  <w:noWrap w:val="0"/>
                  <w:vAlign w:val="top"/>
                </w:tcPr>
                <w:p w14:paraId="115C35AA">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85EECE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64EA8F1D">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04128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4661FD1B">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648CF0BE">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241BF617">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1B96756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73517689">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2D53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33FCB75A">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365C0B26">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05F39014">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5184C09A">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79A2408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4DFD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628521BE">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709A6A19">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276D8340">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0B93B68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195737FF">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r w14:paraId="625C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5" w:type="dxa"/>
                  <w:tcBorders>
                    <w:top w:val="single" w:color="auto" w:sz="4" w:space="0"/>
                    <w:left w:val="single" w:color="auto" w:sz="4" w:space="0"/>
                    <w:bottom w:val="single" w:color="auto" w:sz="4" w:space="0"/>
                    <w:right w:val="single" w:color="auto" w:sz="4" w:space="0"/>
                  </w:tcBorders>
                  <w:noWrap w:val="0"/>
                  <w:vAlign w:val="top"/>
                </w:tcPr>
                <w:p w14:paraId="5031CBCF">
                  <w:pPr>
                    <w:pStyle w:val="148"/>
                    <w:keepNext w:val="0"/>
                    <w:keepLines w:val="0"/>
                    <w:pageBreakBefore w:val="0"/>
                    <w:widowControl w:val="0"/>
                    <w:kinsoku/>
                    <w:overflowPunct/>
                    <w:topLinePunct w:val="0"/>
                    <w:autoSpaceDE/>
                    <w:autoSpaceDN/>
                    <w:bidi w:val="0"/>
                    <w:adjustRightInd/>
                    <w:snapToGrid/>
                    <w:spacing w:line="360" w:lineRule="exact"/>
                    <w:jc w:val="center"/>
                    <w:textAlignment w:val="auto"/>
                    <w:rPr>
                      <w:rFonts w:hint="eastAsia" w:ascii="宋体" w:hAnsi="宋体" w:eastAsia="宋体" w:cs="宋体"/>
                      <w:color w:val="000000" w:themeColor="text1"/>
                      <w:sz w:val="21"/>
                      <w:szCs w:val="21"/>
                      <w:highlight w:val="none"/>
                    </w:rPr>
                  </w:pPr>
                </w:p>
              </w:tc>
              <w:tc>
                <w:tcPr>
                  <w:tcW w:w="3420" w:type="dxa"/>
                  <w:tcBorders>
                    <w:top w:val="single" w:color="auto" w:sz="4" w:space="0"/>
                    <w:left w:val="nil"/>
                    <w:bottom w:val="single" w:color="auto" w:sz="4" w:space="0"/>
                    <w:right w:val="single" w:color="auto" w:sz="4" w:space="0"/>
                  </w:tcBorders>
                  <w:noWrap w:val="0"/>
                  <w:vAlign w:val="top"/>
                </w:tcPr>
                <w:p w14:paraId="72F1569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48F95F7C">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20" w:type="dxa"/>
                  <w:tcBorders>
                    <w:top w:val="single" w:color="auto" w:sz="4" w:space="0"/>
                    <w:left w:val="nil"/>
                    <w:bottom w:val="single" w:color="auto" w:sz="4" w:space="0"/>
                    <w:right w:val="single" w:color="auto" w:sz="4" w:space="0"/>
                  </w:tcBorders>
                  <w:noWrap w:val="0"/>
                  <w:vAlign w:val="top"/>
                </w:tcPr>
                <w:p w14:paraId="11F8CC25">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c>
                <w:tcPr>
                  <w:tcW w:w="1651" w:type="dxa"/>
                  <w:tcBorders>
                    <w:top w:val="single" w:color="auto" w:sz="4" w:space="0"/>
                    <w:left w:val="nil"/>
                    <w:bottom w:val="single" w:color="auto" w:sz="4" w:space="0"/>
                    <w:right w:val="single" w:color="auto" w:sz="4" w:space="0"/>
                  </w:tcBorders>
                  <w:noWrap w:val="0"/>
                  <w:vAlign w:val="top"/>
                </w:tcPr>
                <w:p w14:paraId="484FC653">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p>
              </w:tc>
            </w:tr>
          </w:tbl>
          <w:p w14:paraId="3ED0C068">
            <w:pPr>
              <w:pStyle w:val="148"/>
              <w:keepNext w:val="0"/>
              <w:keepLines w:val="0"/>
              <w:pageBreakBefore w:val="0"/>
              <w:widowControl w:val="0"/>
              <w:kinsoku/>
              <w:overflowPunct/>
              <w:topLinePunct w:val="0"/>
              <w:autoSpaceDE/>
              <w:autoSpaceDN/>
              <w:bidi w:val="0"/>
              <w:adjustRightInd/>
              <w:snapToGrid/>
              <w:spacing w:line="360" w:lineRule="exact"/>
              <w:ind w:right="420" w:firstLine="435"/>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承包人（章）             </w:t>
            </w:r>
          </w:p>
          <w:p w14:paraId="61ADA103">
            <w:pPr>
              <w:pStyle w:val="148"/>
              <w:keepNext w:val="0"/>
              <w:keepLines w:val="0"/>
              <w:pageBreakBefore w:val="0"/>
              <w:widowControl w:val="0"/>
              <w:kinsoku/>
              <w:overflowPunct/>
              <w:topLinePunct w:val="0"/>
              <w:autoSpaceDE/>
              <w:autoSpaceDN/>
              <w:bidi w:val="0"/>
              <w:adjustRightInd/>
              <w:snapToGrid/>
              <w:spacing w:line="360" w:lineRule="exact"/>
              <w:ind w:right="420"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造价人员</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承包人代表</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r w14:paraId="1C3E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jc w:val="center"/>
        </w:trPr>
        <w:tc>
          <w:tcPr>
            <w:tcW w:w="4620" w:type="dxa"/>
            <w:tcBorders>
              <w:top w:val="single" w:color="auto" w:sz="4" w:space="0"/>
              <w:left w:val="single" w:color="auto" w:sz="4" w:space="0"/>
              <w:bottom w:val="single" w:color="auto" w:sz="4" w:space="0"/>
              <w:right w:val="single" w:color="auto" w:sz="4" w:space="0"/>
            </w:tcBorders>
            <w:noWrap w:val="0"/>
            <w:vAlign w:val="top"/>
          </w:tcPr>
          <w:p w14:paraId="1B9892D7">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7FF603AD">
            <w:pPr>
              <w:pStyle w:val="148"/>
              <w:keepNext w:val="0"/>
              <w:keepLines w:val="0"/>
              <w:pageBreakBefore w:val="0"/>
              <w:widowControl w:val="0"/>
              <w:kinsoku/>
              <w:overflowPunct/>
              <w:topLinePunct w:val="0"/>
              <w:autoSpaceDE/>
              <w:autoSpaceDN/>
              <w:bidi w:val="0"/>
              <w:adjustRightInd/>
              <w:snapToGrid/>
              <w:spacing w:line="360" w:lineRule="exact"/>
              <w:ind w:firstLine="312"/>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□与实际施工情况不相符，修改意见见附件。</w:t>
            </w:r>
          </w:p>
          <w:p w14:paraId="794B75E2">
            <w:pPr>
              <w:pStyle w:val="148"/>
              <w:keepNext w:val="0"/>
              <w:keepLines w:val="0"/>
              <w:pageBreakBefore w:val="0"/>
              <w:widowControl w:val="0"/>
              <w:kinsoku/>
              <w:overflowPunct/>
              <w:topLinePunct w:val="0"/>
              <w:autoSpaceDE/>
              <w:autoSpaceDN/>
              <w:bidi w:val="0"/>
              <w:adjustRightInd/>
              <w:snapToGrid/>
              <w:spacing w:line="360" w:lineRule="exact"/>
              <w:ind w:firstLine="312"/>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□与实际施工情况相符，具体金额由造价工程师复核。</w:t>
            </w:r>
          </w:p>
          <w:p w14:paraId="4744DCD4">
            <w:pPr>
              <w:pStyle w:val="148"/>
              <w:keepNext w:val="0"/>
              <w:keepLines w:val="0"/>
              <w:pageBreakBefore w:val="0"/>
              <w:widowControl w:val="0"/>
              <w:kinsoku/>
              <w:overflowPunct/>
              <w:topLinePunct w:val="0"/>
              <w:autoSpaceDE/>
              <w:autoSpaceDN/>
              <w:bidi w:val="0"/>
              <w:adjustRightInd/>
              <w:snapToGrid/>
              <w:spacing w:line="360" w:lineRule="exact"/>
              <w:ind w:firstLine="435"/>
              <w:jc w:val="right"/>
              <w:textAlignment w:val="auto"/>
              <w:rPr>
                <w:rFonts w:hint="eastAsia" w:ascii="宋体" w:hAnsi="宋体" w:eastAsia="宋体" w:cs="宋体"/>
                <w:color w:val="000000" w:themeColor="text1"/>
                <w:sz w:val="21"/>
                <w:szCs w:val="21"/>
                <w:highlight w:val="none"/>
              </w:rPr>
            </w:pPr>
          </w:p>
          <w:p w14:paraId="4913018E">
            <w:pPr>
              <w:pStyle w:val="148"/>
              <w:keepNext w:val="0"/>
              <w:keepLines w:val="0"/>
              <w:pageBreakBefore w:val="0"/>
              <w:widowControl w:val="0"/>
              <w:kinsoku/>
              <w:overflowPunct/>
              <w:topLinePunct w:val="0"/>
              <w:autoSpaceDE/>
              <w:autoSpaceDN/>
              <w:bidi w:val="0"/>
              <w:adjustRightInd/>
              <w:snapToGrid/>
              <w:spacing w:line="360" w:lineRule="exact"/>
              <w:ind w:firstLine="435"/>
              <w:jc w:val="right"/>
              <w:textAlignment w:val="auto"/>
              <w:rPr>
                <w:rFonts w:hint="eastAsia" w:ascii="宋体" w:hAnsi="宋体" w:eastAsia="宋体" w:cs="宋体"/>
                <w:color w:val="000000" w:themeColor="text1"/>
                <w:sz w:val="21"/>
                <w:szCs w:val="21"/>
                <w:highlight w:val="none"/>
              </w:rPr>
            </w:pPr>
          </w:p>
          <w:p w14:paraId="6F5B3DCD">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188CE2C6">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监理工程师</w:t>
            </w:r>
            <w:r>
              <w:rPr>
                <w:rFonts w:hint="eastAsia" w:ascii="宋体" w:hAnsi="宋体" w:eastAsia="宋体" w:cs="宋体"/>
                <w:color w:val="000000" w:themeColor="text1"/>
                <w:sz w:val="21"/>
                <w:szCs w:val="21"/>
                <w:highlight w:val="none"/>
                <w:u w:val="single"/>
              </w:rPr>
              <w:t xml:space="preserve">           </w:t>
            </w:r>
          </w:p>
          <w:p w14:paraId="6D32CA1E">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c>
          <w:tcPr>
            <w:tcW w:w="4620" w:type="dxa"/>
            <w:tcBorders>
              <w:top w:val="single" w:color="auto" w:sz="4" w:space="0"/>
              <w:left w:val="nil"/>
              <w:bottom w:val="single" w:color="auto" w:sz="4" w:space="0"/>
              <w:right w:val="single" w:color="auto" w:sz="4" w:space="0"/>
            </w:tcBorders>
            <w:noWrap w:val="0"/>
            <w:vAlign w:val="top"/>
          </w:tcPr>
          <w:p w14:paraId="495298F9">
            <w:pPr>
              <w:pStyle w:val="148"/>
              <w:keepNext w:val="0"/>
              <w:keepLines w:val="0"/>
              <w:pageBreakBefore w:val="0"/>
              <w:widowControl w:val="0"/>
              <w:kinsoku/>
              <w:overflowPunct/>
              <w:topLinePunct w:val="0"/>
              <w:autoSpaceDE/>
              <w:autoSpaceDN/>
              <w:bidi w:val="0"/>
              <w:adjustRightInd/>
              <w:snapToGrid/>
              <w:spacing w:line="36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复核意见：</w:t>
            </w:r>
          </w:p>
          <w:p w14:paraId="186C3A9A">
            <w:pPr>
              <w:pStyle w:val="148"/>
              <w:keepNext w:val="0"/>
              <w:keepLines w:val="0"/>
              <w:pageBreakBefore w:val="0"/>
              <w:widowControl w:val="0"/>
              <w:kinsoku/>
              <w:overflowPunct/>
              <w:topLinePunct w:val="0"/>
              <w:autoSpaceDE/>
              <w:autoSpaceDN/>
              <w:bidi w:val="0"/>
              <w:adjustRightInd/>
              <w:snapToGrid/>
              <w:spacing w:line="360" w:lineRule="exact"/>
              <w:ind w:firstLine="435"/>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你方提出的支付申请经复核，最终应支付金额为（大写）</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 xml:space="preserve">元，（小写）  </w:t>
            </w:r>
            <w:r>
              <w:rPr>
                <w:rFonts w:hint="eastAsia" w:ascii="宋体" w:hAnsi="宋体" w:eastAsia="宋体" w:cs="宋体"/>
                <w:color w:val="000000" w:themeColor="text1"/>
                <w:sz w:val="21"/>
                <w:szCs w:val="21"/>
                <w:highlight w:val="none"/>
                <w:u w:val="single"/>
              </w:rPr>
              <w:t xml:space="preserve">       </w:t>
            </w:r>
            <w:r>
              <w:rPr>
                <w:rFonts w:hint="eastAsia" w:ascii="宋体" w:hAnsi="宋体" w:eastAsia="宋体" w:cs="宋体"/>
                <w:color w:val="000000" w:themeColor="text1"/>
                <w:sz w:val="21"/>
                <w:szCs w:val="21"/>
                <w:highlight w:val="none"/>
              </w:rPr>
              <w:t>元。</w:t>
            </w:r>
          </w:p>
          <w:p w14:paraId="2869E5FE">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    </w:t>
            </w:r>
          </w:p>
          <w:p w14:paraId="4FD3F330">
            <w:pPr>
              <w:pStyle w:val="148"/>
              <w:keepNext w:val="0"/>
              <w:keepLines w:val="0"/>
              <w:pageBreakBefore w:val="0"/>
              <w:widowControl w:val="0"/>
              <w:kinsoku/>
              <w:overflowPunct/>
              <w:topLinePunct w:val="0"/>
              <w:autoSpaceDE/>
              <w:autoSpaceDN/>
              <w:bidi w:val="0"/>
              <w:adjustRightInd/>
              <w:snapToGrid/>
              <w:spacing w:line="360" w:lineRule="exact"/>
              <w:jc w:val="both"/>
              <w:textAlignment w:val="auto"/>
              <w:rPr>
                <w:rFonts w:hint="eastAsia" w:ascii="宋体" w:hAnsi="宋体" w:eastAsia="宋体" w:cs="宋体"/>
                <w:color w:val="000000" w:themeColor="text1"/>
                <w:sz w:val="21"/>
                <w:szCs w:val="21"/>
                <w:highlight w:val="none"/>
              </w:rPr>
            </w:pPr>
          </w:p>
          <w:p w14:paraId="08343A41">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rPr>
            </w:pPr>
          </w:p>
          <w:p w14:paraId="600C5BDA">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造价工程师</w:t>
            </w:r>
            <w:r>
              <w:rPr>
                <w:rFonts w:hint="eastAsia" w:ascii="宋体" w:hAnsi="宋体" w:eastAsia="宋体" w:cs="宋体"/>
                <w:color w:val="000000" w:themeColor="text1"/>
                <w:sz w:val="21"/>
                <w:szCs w:val="21"/>
                <w:highlight w:val="none"/>
                <w:u w:val="single"/>
              </w:rPr>
              <w:t xml:space="preserve">           </w:t>
            </w:r>
          </w:p>
          <w:p w14:paraId="627A313D">
            <w:pPr>
              <w:pStyle w:val="148"/>
              <w:keepNext w:val="0"/>
              <w:keepLines w:val="0"/>
              <w:pageBreakBefore w:val="0"/>
              <w:widowControl w:val="0"/>
              <w:kinsoku/>
              <w:overflowPunct/>
              <w:topLinePunct w:val="0"/>
              <w:autoSpaceDE/>
              <w:autoSpaceDN/>
              <w:bidi w:val="0"/>
              <w:adjustRightInd/>
              <w:snapToGrid/>
              <w:spacing w:line="360" w:lineRule="exact"/>
              <w:ind w:firstLine="435"/>
              <w:jc w:val="center"/>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r>
      <w:tr w14:paraId="57EF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1" w:hRule="atLeast"/>
          <w:jc w:val="center"/>
        </w:trPr>
        <w:tc>
          <w:tcPr>
            <w:tcW w:w="9240" w:type="dxa"/>
            <w:gridSpan w:val="2"/>
            <w:tcBorders>
              <w:top w:val="single" w:color="auto" w:sz="4" w:space="0"/>
              <w:left w:val="single" w:color="auto" w:sz="4" w:space="0"/>
              <w:bottom w:val="single" w:color="auto" w:sz="4" w:space="0"/>
              <w:right w:val="single" w:color="auto" w:sz="4" w:space="0"/>
            </w:tcBorders>
            <w:noWrap w:val="0"/>
            <w:vAlign w:val="top"/>
          </w:tcPr>
          <w:p w14:paraId="503D57C6">
            <w:pPr>
              <w:pStyle w:val="148"/>
              <w:keepNext w:val="0"/>
              <w:keepLines w:val="0"/>
              <w:pageBreakBefore w:val="0"/>
              <w:widowControl w:val="0"/>
              <w:kinsoku/>
              <w:overflowPunct/>
              <w:topLinePunct w:val="0"/>
              <w:autoSpaceDE/>
              <w:autoSpaceDN/>
              <w:bidi w:val="0"/>
              <w:adjustRightInd/>
              <w:snapToGrid/>
              <w:spacing w:line="320" w:lineRule="exac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审核意见：</w:t>
            </w:r>
          </w:p>
          <w:p w14:paraId="3E879001">
            <w:pPr>
              <w:pStyle w:val="148"/>
              <w:keepNext w:val="0"/>
              <w:keepLines w:val="0"/>
              <w:pageBreakBefore w:val="0"/>
              <w:widowControl w:val="0"/>
              <w:kinsoku/>
              <w:overflowPunct/>
              <w:topLinePunct w:val="0"/>
              <w:autoSpaceDE/>
              <w:autoSpaceDN/>
              <w:bidi w:val="0"/>
              <w:adjustRightInd/>
              <w:snapToGrid/>
              <w:spacing w:line="320" w:lineRule="exact"/>
              <w:ind w:firstLine="435"/>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□不同意。</w:t>
            </w:r>
          </w:p>
          <w:p w14:paraId="7BF5288C">
            <w:pPr>
              <w:pStyle w:val="148"/>
              <w:keepNext w:val="0"/>
              <w:keepLines w:val="0"/>
              <w:pageBreakBefore w:val="0"/>
              <w:widowControl w:val="0"/>
              <w:kinsoku/>
              <w:overflowPunct/>
              <w:topLinePunct w:val="0"/>
              <w:autoSpaceDE/>
              <w:autoSpaceDN/>
              <w:bidi w:val="0"/>
              <w:adjustRightInd/>
              <w:snapToGrid/>
              <w:spacing w:line="32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□同意，支付时间为本表签发后的15天内。</w:t>
            </w:r>
          </w:p>
          <w:p w14:paraId="10F54407">
            <w:pPr>
              <w:pStyle w:val="148"/>
              <w:keepNext w:val="0"/>
              <w:keepLines w:val="0"/>
              <w:pageBreakBefore w:val="0"/>
              <w:widowControl w:val="0"/>
              <w:kinsoku/>
              <w:wordWrap w:val="0"/>
              <w:overflowPunct/>
              <w:topLinePunct w:val="0"/>
              <w:autoSpaceDE/>
              <w:autoSpaceDN/>
              <w:bidi w:val="0"/>
              <w:adjustRightInd/>
              <w:snapToGrid/>
              <w:spacing w:line="320" w:lineRule="exact"/>
              <w:ind w:firstLine="420" w:firstLineChars="200"/>
              <w:jc w:val="right"/>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发包人（章）           </w:t>
            </w:r>
          </w:p>
          <w:p w14:paraId="6AB25136">
            <w:pPr>
              <w:pStyle w:val="148"/>
              <w:keepNext w:val="0"/>
              <w:keepLines w:val="0"/>
              <w:pageBreakBefore w:val="0"/>
              <w:widowControl w:val="0"/>
              <w:kinsoku/>
              <w:wordWrap w:val="0"/>
              <w:overflowPunct/>
              <w:topLinePunct w:val="0"/>
              <w:autoSpaceDE/>
              <w:autoSpaceDN/>
              <w:bidi w:val="0"/>
              <w:adjustRightInd/>
              <w:snapToGrid/>
              <w:spacing w:line="320" w:lineRule="exact"/>
              <w:ind w:firstLine="420" w:firstLineChars="200"/>
              <w:jc w:val="righ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发包人代表</w:t>
            </w:r>
            <w:r>
              <w:rPr>
                <w:rFonts w:hint="eastAsia" w:ascii="宋体" w:hAnsi="宋体" w:eastAsia="宋体" w:cs="宋体"/>
                <w:color w:val="000000" w:themeColor="text1"/>
                <w:sz w:val="21"/>
                <w:szCs w:val="21"/>
                <w:highlight w:val="none"/>
                <w:u w:val="single"/>
              </w:rPr>
              <w:t xml:space="preserve">             </w:t>
            </w:r>
          </w:p>
          <w:p w14:paraId="3546DAFE">
            <w:pPr>
              <w:pStyle w:val="148"/>
              <w:keepNext w:val="0"/>
              <w:keepLines w:val="0"/>
              <w:pageBreakBefore w:val="0"/>
              <w:widowControl w:val="0"/>
              <w:kinsoku/>
              <w:wordWrap w:val="0"/>
              <w:overflowPunct/>
              <w:topLinePunct w:val="0"/>
              <w:autoSpaceDE/>
              <w:autoSpaceDN/>
              <w:bidi w:val="0"/>
              <w:adjustRightInd/>
              <w:snapToGrid/>
              <w:spacing w:line="320" w:lineRule="exact"/>
              <w:ind w:firstLine="420" w:firstLineChars="200"/>
              <w:jc w:val="right"/>
              <w:textAlignment w:val="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日      期</w:t>
            </w:r>
            <w:r>
              <w:rPr>
                <w:rFonts w:hint="eastAsia" w:ascii="宋体" w:hAnsi="宋体" w:eastAsia="宋体" w:cs="宋体"/>
                <w:color w:val="000000" w:themeColor="text1"/>
                <w:sz w:val="21"/>
                <w:szCs w:val="21"/>
                <w:highlight w:val="none"/>
                <w:u w:val="single"/>
              </w:rPr>
              <w:t xml:space="preserve">             </w:t>
            </w:r>
          </w:p>
        </w:tc>
      </w:tr>
    </w:tbl>
    <w:p w14:paraId="22A5CA92">
      <w:pPr>
        <w:pStyle w:val="148"/>
        <w:keepNext w:val="0"/>
        <w:keepLines w:val="0"/>
        <w:pageBreakBefore w:val="0"/>
        <w:widowControl w:val="0"/>
        <w:kinsoku/>
        <w:overflowPunct/>
        <w:topLinePunct w:val="0"/>
        <w:autoSpaceDE/>
        <w:autoSpaceDN/>
        <w:bidi w:val="0"/>
        <w:adjustRightInd/>
        <w:snapToGrid/>
        <w:spacing w:before="120" w:beforeLines="50" w:line="320" w:lineRule="exact"/>
        <w:ind w:firstLine="420" w:firstLineChars="20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注：1.在选择栏中的“□”内作标识“√”。 如监理人已退场，监理工程师栏可空缺。</w:t>
      </w:r>
    </w:p>
    <w:p w14:paraId="072B850D">
      <w:pPr>
        <w:pStyle w:val="148"/>
        <w:keepNext w:val="0"/>
        <w:keepLines w:val="0"/>
        <w:pageBreakBefore w:val="0"/>
        <w:widowControl w:val="0"/>
        <w:numPr>
          <w:ilvl w:val="0"/>
          <w:numId w:val="9"/>
        </w:numPr>
        <w:kinsoku/>
        <w:overflowPunct/>
        <w:topLinePunct w:val="0"/>
        <w:autoSpaceDE/>
        <w:autoSpaceDN/>
        <w:bidi w:val="0"/>
        <w:adjustRightInd/>
        <w:snapToGrid/>
        <w:spacing w:before="120" w:beforeLines="50" w:line="320" w:lineRule="exact"/>
        <w:ind w:left="840" w:leftChars="0" w:firstLine="0" w:firstLineChars="0"/>
        <w:textAlignment w:val="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本表一式四份，由承包人填报，发包人、监理人、造价咨询人、承包人各存一份。</w:t>
      </w:r>
    </w:p>
    <w:p w14:paraId="1019105C">
      <w:pPr>
        <w:pStyle w:val="148"/>
        <w:pageBreakBefore w:val="0"/>
        <w:numPr>
          <w:ilvl w:val="0"/>
          <w:numId w:val="0"/>
        </w:numPr>
        <w:kinsoku/>
        <w:overflowPunct/>
        <w:topLinePunct w:val="0"/>
        <w:autoSpaceDE/>
        <w:autoSpaceDN/>
        <w:bidi w:val="0"/>
        <w:snapToGrid/>
        <w:spacing w:before="120" w:beforeLines="50" w:line="400" w:lineRule="exact"/>
        <w:rPr>
          <w:rFonts w:hint="eastAsia" w:ascii="宋体" w:hAnsi="宋体" w:eastAsia="宋体" w:cs="宋体"/>
          <w:color w:val="000000" w:themeColor="text1"/>
          <w:sz w:val="21"/>
          <w:szCs w:val="21"/>
          <w:highlight w:val="none"/>
        </w:rPr>
      </w:pPr>
    </w:p>
    <w:p w14:paraId="13FF578D">
      <w:pPr>
        <w:pStyle w:val="148"/>
        <w:pageBreakBefore w:val="0"/>
        <w:numPr>
          <w:ilvl w:val="0"/>
          <w:numId w:val="0"/>
        </w:numPr>
        <w:kinsoku/>
        <w:overflowPunct/>
        <w:topLinePunct w:val="0"/>
        <w:autoSpaceDE/>
        <w:autoSpaceDN/>
        <w:bidi w:val="0"/>
        <w:snapToGrid/>
        <w:spacing w:before="120" w:beforeLines="50" w:line="400" w:lineRule="exact"/>
        <w:rPr>
          <w:rFonts w:hint="eastAsia" w:ascii="宋体" w:hAnsi="宋体" w:eastAsia="宋体" w:cs="宋体"/>
          <w:color w:val="000000" w:themeColor="text1"/>
          <w:sz w:val="21"/>
          <w:szCs w:val="21"/>
          <w:highlight w:val="none"/>
        </w:rPr>
      </w:pPr>
    </w:p>
    <w:p w14:paraId="68889A5D">
      <w:pPr>
        <w:pStyle w:val="148"/>
        <w:pageBreakBefore w:val="0"/>
        <w:numPr>
          <w:ilvl w:val="0"/>
          <w:numId w:val="0"/>
        </w:numPr>
        <w:kinsoku/>
        <w:overflowPunct/>
        <w:topLinePunct w:val="0"/>
        <w:autoSpaceDE/>
        <w:autoSpaceDN/>
        <w:bidi w:val="0"/>
        <w:snapToGrid/>
        <w:spacing w:before="120" w:beforeLines="50" w:line="40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附件</w:t>
      </w:r>
      <w:r>
        <w:rPr>
          <w:rFonts w:hint="eastAsia" w:ascii="宋体" w:hAnsi="宋体" w:eastAsia="宋体" w:cs="宋体"/>
          <w:color w:val="000000" w:themeColor="text1"/>
          <w:sz w:val="21"/>
          <w:szCs w:val="21"/>
          <w:highlight w:val="none"/>
          <w:lang w:val="en-US" w:eastAsia="zh-CN"/>
        </w:rPr>
        <w:t>10</w:t>
      </w:r>
      <w:r>
        <w:rPr>
          <w:rFonts w:hint="eastAsia" w:ascii="宋体" w:hAnsi="宋体" w:eastAsia="宋体" w:cs="宋体"/>
          <w:color w:val="000000" w:themeColor="text1"/>
          <w:sz w:val="21"/>
          <w:szCs w:val="21"/>
          <w:highlight w:val="none"/>
        </w:rPr>
        <w:t>：</w:t>
      </w:r>
    </w:p>
    <w:p w14:paraId="7A713852">
      <w:pPr>
        <w:pStyle w:val="148"/>
        <w:pageBreakBefore w:val="0"/>
        <w:kinsoku/>
        <w:overflowPunct/>
        <w:topLinePunct w:val="0"/>
        <w:autoSpaceDE/>
        <w:autoSpaceDN/>
        <w:bidi w:val="0"/>
        <w:snapToGrid/>
        <w:spacing w:line="400" w:lineRule="exact"/>
        <w:ind w:firstLine="602" w:firstLineChars="200"/>
        <w:jc w:val="center"/>
        <w:outlineLvl w:val="0"/>
        <w:rPr>
          <w:rFonts w:hint="eastAsia" w:ascii="宋体" w:hAnsi="宋体" w:eastAsia="宋体" w:cs="宋体"/>
          <w:b/>
          <w:bCs/>
          <w:color w:val="000000" w:themeColor="text1"/>
          <w:kern w:val="0"/>
          <w:sz w:val="30"/>
          <w:szCs w:val="30"/>
          <w:highlight w:val="none"/>
          <w:lang w:eastAsia="zh-CN"/>
        </w:rPr>
      </w:pPr>
      <w:bookmarkStart w:id="557" w:name="_Toc18719"/>
      <w:bookmarkStart w:id="558" w:name="_Toc3829"/>
      <w:bookmarkStart w:id="559" w:name="_Toc7129"/>
      <w:bookmarkStart w:id="560" w:name="_Toc21514"/>
      <w:bookmarkStart w:id="561" w:name="_Toc23190"/>
      <w:bookmarkStart w:id="562" w:name="_Toc10835"/>
      <w:r>
        <w:rPr>
          <w:rFonts w:hint="eastAsia" w:ascii="宋体" w:hAnsi="宋体" w:eastAsia="宋体" w:cs="宋体"/>
          <w:b/>
          <w:bCs/>
          <w:color w:val="000000" w:themeColor="text1"/>
          <w:kern w:val="0"/>
          <w:sz w:val="30"/>
          <w:szCs w:val="30"/>
          <w:highlight w:val="none"/>
        </w:rPr>
        <w:t>总价合同进度款支付分解表</w:t>
      </w:r>
      <w:r>
        <w:rPr>
          <w:rFonts w:hint="eastAsia" w:ascii="宋体" w:hAnsi="宋体" w:cs="宋体"/>
          <w:b/>
          <w:bCs/>
          <w:color w:val="000000" w:themeColor="text1"/>
          <w:kern w:val="0"/>
          <w:sz w:val="30"/>
          <w:szCs w:val="30"/>
          <w:highlight w:val="none"/>
          <w:lang w:eastAsia="zh-CN"/>
        </w:rPr>
        <w:t>（格式）</w:t>
      </w:r>
      <w:bookmarkEnd w:id="557"/>
      <w:bookmarkEnd w:id="558"/>
      <w:bookmarkEnd w:id="559"/>
      <w:bookmarkEnd w:id="560"/>
      <w:bookmarkEnd w:id="561"/>
      <w:bookmarkEnd w:id="562"/>
    </w:p>
    <w:p w14:paraId="1A7CC19F">
      <w:pPr>
        <w:pStyle w:val="148"/>
        <w:pageBreakBefore w:val="0"/>
        <w:kinsoku/>
        <w:overflowPunct/>
        <w:topLinePunct w:val="0"/>
        <w:autoSpaceDE/>
        <w:autoSpaceDN/>
        <w:bidi w:val="0"/>
        <w:snapToGrid/>
        <w:spacing w:line="400" w:lineRule="exact"/>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工程名称：</w:t>
      </w:r>
    </w:p>
    <w:tbl>
      <w:tblPr>
        <w:tblStyle w:val="24"/>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3794"/>
        <w:gridCol w:w="2268"/>
        <w:gridCol w:w="1276"/>
      </w:tblGrid>
      <w:tr w14:paraId="0120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Borders>
              <w:top w:val="single" w:color="auto" w:sz="4" w:space="0"/>
              <w:left w:val="single" w:color="auto" w:sz="4" w:space="0"/>
              <w:bottom w:val="single" w:color="auto" w:sz="4" w:space="0"/>
              <w:right w:val="single" w:color="auto" w:sz="4" w:space="0"/>
            </w:tcBorders>
            <w:noWrap w:val="0"/>
            <w:vAlign w:val="top"/>
          </w:tcPr>
          <w:p w14:paraId="74DED412">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进度款期次</w:t>
            </w:r>
          </w:p>
        </w:tc>
        <w:tc>
          <w:tcPr>
            <w:tcW w:w="3794" w:type="dxa"/>
            <w:tcBorders>
              <w:top w:val="single" w:color="auto" w:sz="4" w:space="0"/>
              <w:left w:val="nil"/>
              <w:bottom w:val="single" w:color="auto" w:sz="4" w:space="0"/>
              <w:right w:val="single" w:color="auto" w:sz="4" w:space="0"/>
            </w:tcBorders>
            <w:noWrap w:val="0"/>
            <w:vAlign w:val="top"/>
          </w:tcPr>
          <w:p w14:paraId="707E3237">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形象进度</w:t>
            </w:r>
          </w:p>
        </w:tc>
        <w:tc>
          <w:tcPr>
            <w:tcW w:w="2268" w:type="dxa"/>
            <w:tcBorders>
              <w:top w:val="single" w:color="auto" w:sz="4" w:space="0"/>
              <w:left w:val="nil"/>
              <w:bottom w:val="single" w:color="auto" w:sz="4" w:space="0"/>
              <w:right w:val="single" w:color="auto" w:sz="4" w:space="0"/>
            </w:tcBorders>
            <w:noWrap w:val="0"/>
            <w:vAlign w:val="top"/>
          </w:tcPr>
          <w:p w14:paraId="7CBE21DF">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进度款付款金额（元）</w:t>
            </w:r>
          </w:p>
        </w:tc>
        <w:tc>
          <w:tcPr>
            <w:tcW w:w="1276" w:type="dxa"/>
            <w:tcBorders>
              <w:top w:val="single" w:color="auto" w:sz="4" w:space="0"/>
              <w:left w:val="nil"/>
              <w:bottom w:val="single" w:color="auto" w:sz="4" w:space="0"/>
              <w:right w:val="single" w:color="auto" w:sz="4" w:space="0"/>
            </w:tcBorders>
            <w:noWrap w:val="0"/>
            <w:vAlign w:val="top"/>
          </w:tcPr>
          <w:p w14:paraId="10E2AEC4">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备注</w:t>
            </w:r>
          </w:p>
        </w:tc>
      </w:tr>
      <w:tr w14:paraId="4E631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Borders>
              <w:top w:val="single" w:color="auto" w:sz="4" w:space="0"/>
              <w:left w:val="single" w:color="auto" w:sz="4" w:space="0"/>
              <w:bottom w:val="single" w:color="auto" w:sz="4" w:space="0"/>
              <w:right w:val="single" w:color="auto" w:sz="4" w:space="0"/>
            </w:tcBorders>
            <w:noWrap w:val="0"/>
            <w:vAlign w:val="top"/>
          </w:tcPr>
          <w:p w14:paraId="7A0FC31C">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第一期</w:t>
            </w:r>
          </w:p>
        </w:tc>
        <w:tc>
          <w:tcPr>
            <w:tcW w:w="3794" w:type="dxa"/>
            <w:tcBorders>
              <w:top w:val="single" w:color="auto" w:sz="4" w:space="0"/>
              <w:left w:val="nil"/>
              <w:bottom w:val="single" w:color="auto" w:sz="4" w:space="0"/>
              <w:right w:val="single" w:color="auto" w:sz="4" w:space="0"/>
            </w:tcBorders>
            <w:noWrap w:val="0"/>
            <w:vAlign w:val="top"/>
          </w:tcPr>
          <w:p w14:paraId="41BF88A0">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3A04F2B3">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332FE13E">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r>
      <w:tr w14:paraId="1A944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Borders>
              <w:top w:val="single" w:color="auto" w:sz="4" w:space="0"/>
              <w:left w:val="single" w:color="auto" w:sz="4" w:space="0"/>
              <w:bottom w:val="single" w:color="auto" w:sz="4" w:space="0"/>
              <w:right w:val="single" w:color="auto" w:sz="4" w:space="0"/>
            </w:tcBorders>
            <w:noWrap w:val="0"/>
            <w:vAlign w:val="top"/>
          </w:tcPr>
          <w:p w14:paraId="009642EF">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第二期</w:t>
            </w:r>
          </w:p>
        </w:tc>
        <w:tc>
          <w:tcPr>
            <w:tcW w:w="3794" w:type="dxa"/>
            <w:tcBorders>
              <w:top w:val="single" w:color="auto" w:sz="4" w:space="0"/>
              <w:left w:val="nil"/>
              <w:bottom w:val="single" w:color="auto" w:sz="4" w:space="0"/>
              <w:right w:val="single" w:color="auto" w:sz="4" w:space="0"/>
            </w:tcBorders>
            <w:noWrap w:val="0"/>
            <w:vAlign w:val="top"/>
          </w:tcPr>
          <w:p w14:paraId="7D1F1552">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5250F521">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58503C96">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r>
      <w:tr w14:paraId="564F4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Borders>
              <w:top w:val="single" w:color="auto" w:sz="4" w:space="0"/>
              <w:left w:val="single" w:color="auto" w:sz="4" w:space="0"/>
              <w:bottom w:val="single" w:color="auto" w:sz="4" w:space="0"/>
              <w:right w:val="single" w:color="auto" w:sz="4" w:space="0"/>
            </w:tcBorders>
            <w:noWrap w:val="0"/>
            <w:vAlign w:val="top"/>
          </w:tcPr>
          <w:p w14:paraId="03F71278">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第三期</w:t>
            </w:r>
          </w:p>
        </w:tc>
        <w:tc>
          <w:tcPr>
            <w:tcW w:w="3794" w:type="dxa"/>
            <w:tcBorders>
              <w:top w:val="single" w:color="auto" w:sz="4" w:space="0"/>
              <w:left w:val="nil"/>
              <w:bottom w:val="single" w:color="auto" w:sz="4" w:space="0"/>
              <w:right w:val="single" w:color="auto" w:sz="4" w:space="0"/>
            </w:tcBorders>
            <w:noWrap w:val="0"/>
            <w:vAlign w:val="top"/>
          </w:tcPr>
          <w:p w14:paraId="6052C4CC">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522C4440">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7D4FF5E5">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r>
      <w:tr w14:paraId="6437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tcBorders>
              <w:top w:val="single" w:color="auto" w:sz="4" w:space="0"/>
              <w:left w:val="single" w:color="auto" w:sz="4" w:space="0"/>
              <w:bottom w:val="single" w:color="auto" w:sz="4" w:space="0"/>
              <w:right w:val="single" w:color="auto" w:sz="4" w:space="0"/>
            </w:tcBorders>
            <w:noWrap w:val="0"/>
            <w:vAlign w:val="top"/>
          </w:tcPr>
          <w:p w14:paraId="7A847020">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r>
              <w:rPr>
                <w:rFonts w:hint="eastAsia" w:ascii="宋体" w:hAnsi="宋体" w:eastAsia="宋体" w:cs="宋体"/>
                <w:color w:val="000000" w:themeColor="text1"/>
                <w:kern w:val="0"/>
                <w:sz w:val="21"/>
                <w:szCs w:val="21"/>
                <w:highlight w:val="none"/>
              </w:rPr>
              <w:t>……</w:t>
            </w:r>
          </w:p>
        </w:tc>
        <w:tc>
          <w:tcPr>
            <w:tcW w:w="3794" w:type="dxa"/>
            <w:tcBorders>
              <w:top w:val="single" w:color="auto" w:sz="4" w:space="0"/>
              <w:left w:val="nil"/>
              <w:bottom w:val="single" w:color="auto" w:sz="4" w:space="0"/>
              <w:right w:val="single" w:color="auto" w:sz="4" w:space="0"/>
            </w:tcBorders>
            <w:noWrap w:val="0"/>
            <w:vAlign w:val="top"/>
          </w:tcPr>
          <w:p w14:paraId="16D27300">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2268" w:type="dxa"/>
            <w:tcBorders>
              <w:top w:val="single" w:color="auto" w:sz="4" w:space="0"/>
              <w:left w:val="nil"/>
              <w:bottom w:val="single" w:color="auto" w:sz="4" w:space="0"/>
              <w:right w:val="single" w:color="auto" w:sz="4" w:space="0"/>
            </w:tcBorders>
            <w:noWrap w:val="0"/>
            <w:vAlign w:val="top"/>
          </w:tcPr>
          <w:p w14:paraId="47FA6108">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c>
          <w:tcPr>
            <w:tcW w:w="1276" w:type="dxa"/>
            <w:tcBorders>
              <w:top w:val="single" w:color="auto" w:sz="4" w:space="0"/>
              <w:left w:val="nil"/>
              <w:bottom w:val="single" w:color="auto" w:sz="4" w:space="0"/>
              <w:right w:val="single" w:color="auto" w:sz="4" w:space="0"/>
            </w:tcBorders>
            <w:noWrap w:val="0"/>
            <w:vAlign w:val="top"/>
          </w:tcPr>
          <w:p w14:paraId="5B1F965E">
            <w:pPr>
              <w:pStyle w:val="148"/>
              <w:pageBreakBefore w:val="0"/>
              <w:kinsoku/>
              <w:overflowPunct/>
              <w:topLinePunct w:val="0"/>
              <w:autoSpaceDE/>
              <w:autoSpaceDN/>
              <w:bidi w:val="0"/>
              <w:snapToGrid/>
              <w:spacing w:line="400" w:lineRule="exact"/>
              <w:jc w:val="center"/>
              <w:rPr>
                <w:rFonts w:hint="eastAsia" w:ascii="宋体" w:hAnsi="宋体" w:eastAsia="宋体" w:cs="宋体"/>
                <w:color w:val="000000" w:themeColor="text1"/>
                <w:kern w:val="0"/>
                <w:sz w:val="21"/>
                <w:szCs w:val="21"/>
                <w:highlight w:val="none"/>
              </w:rPr>
            </w:pPr>
          </w:p>
        </w:tc>
      </w:tr>
      <w:tr w14:paraId="25CC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0" w:hRule="atLeast"/>
        </w:trPr>
        <w:tc>
          <w:tcPr>
            <w:tcW w:w="5211" w:type="dxa"/>
            <w:gridSpan w:val="2"/>
            <w:tcBorders>
              <w:top w:val="single" w:color="auto" w:sz="4" w:space="0"/>
              <w:left w:val="single" w:color="auto" w:sz="4" w:space="0"/>
              <w:bottom w:val="single" w:color="auto" w:sz="4" w:space="0"/>
              <w:right w:val="single" w:color="auto" w:sz="4" w:space="0"/>
            </w:tcBorders>
            <w:noWrap w:val="0"/>
            <w:vAlign w:val="top"/>
          </w:tcPr>
          <w:p w14:paraId="1E194906">
            <w:pPr>
              <w:pStyle w:val="148"/>
              <w:pageBreakBefore w:val="0"/>
              <w:kinsoku/>
              <w:overflowPunct/>
              <w:topLinePunct w:val="0"/>
              <w:autoSpaceDE/>
              <w:autoSpaceDN/>
              <w:bidi w:val="0"/>
              <w:snapToGrid/>
              <w:spacing w:line="400" w:lineRule="exact"/>
              <w:ind w:firstLine="435"/>
              <w:jc w:val="right"/>
              <w:rPr>
                <w:rFonts w:hint="eastAsia" w:ascii="宋体" w:hAnsi="宋体" w:eastAsia="宋体" w:cs="宋体"/>
                <w:color w:val="000000" w:themeColor="text1"/>
                <w:sz w:val="21"/>
                <w:szCs w:val="21"/>
                <w:highlight w:val="none"/>
              </w:rPr>
            </w:pPr>
          </w:p>
          <w:p w14:paraId="43E21EF5">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p>
          <w:p w14:paraId="23E12DF5">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发包人代表签字：</w:t>
            </w:r>
          </w:p>
          <w:p w14:paraId="47B64A3D">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p>
          <w:p w14:paraId="198F01E4">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发包人（盖公章）</w:t>
            </w:r>
          </w:p>
          <w:p w14:paraId="6930BEBD">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p>
          <w:p w14:paraId="47B1CBCC">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        </w:t>
            </w:r>
            <w:r>
              <w:rPr>
                <w:rFonts w:hint="eastAsia" w:ascii="宋体" w:hAnsi="宋体" w:eastAsia="宋体" w:cs="宋体"/>
                <w:color w:val="000000" w:themeColor="text1"/>
                <w:sz w:val="21"/>
                <w:szCs w:val="21"/>
                <w:highlight w:val="none"/>
                <w:u w:val="single"/>
              </w:rPr>
              <w:t xml:space="preserve">   </w:t>
            </w:r>
          </w:p>
        </w:tc>
        <w:tc>
          <w:tcPr>
            <w:tcW w:w="3544" w:type="dxa"/>
            <w:gridSpan w:val="2"/>
            <w:tcBorders>
              <w:top w:val="single" w:color="auto" w:sz="4" w:space="0"/>
              <w:left w:val="nil"/>
              <w:bottom w:val="single" w:color="auto" w:sz="4" w:space="0"/>
              <w:right w:val="single" w:color="auto" w:sz="4" w:space="0"/>
            </w:tcBorders>
            <w:noWrap w:val="0"/>
            <w:vAlign w:val="top"/>
          </w:tcPr>
          <w:p w14:paraId="4567B917">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p>
          <w:p w14:paraId="1B149E95">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p>
          <w:p w14:paraId="37D60F68">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承包人代表签字：</w:t>
            </w:r>
          </w:p>
          <w:p w14:paraId="761E09FC">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p>
          <w:p w14:paraId="11F26648">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承包人（盖公章）</w:t>
            </w:r>
          </w:p>
          <w:p w14:paraId="503CC1C6">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rPr>
            </w:pPr>
          </w:p>
          <w:p w14:paraId="2CBFC9E1">
            <w:pPr>
              <w:pStyle w:val="148"/>
              <w:pageBreakBefore w:val="0"/>
              <w:kinsoku/>
              <w:overflowPunct/>
              <w:topLinePunct w:val="0"/>
              <w:autoSpaceDE/>
              <w:autoSpaceDN/>
              <w:bidi w:val="0"/>
              <w:snapToGrid/>
              <w:spacing w:line="400" w:lineRule="exact"/>
              <w:ind w:firstLine="435"/>
              <w:jc w:val="center"/>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rPr>
              <w:t xml:space="preserve">        日      期</w:t>
            </w:r>
            <w:r>
              <w:rPr>
                <w:rFonts w:hint="eastAsia" w:ascii="宋体" w:hAnsi="宋体" w:eastAsia="宋体" w:cs="宋体"/>
                <w:color w:val="000000" w:themeColor="text1"/>
                <w:sz w:val="21"/>
                <w:szCs w:val="21"/>
                <w:highlight w:val="none"/>
                <w:u w:val="single"/>
              </w:rPr>
              <w:t xml:space="preserve">        </w:t>
            </w:r>
          </w:p>
        </w:tc>
      </w:tr>
    </w:tbl>
    <w:p w14:paraId="5417B322">
      <w:pPr>
        <w:pStyle w:val="144"/>
        <w:pageBreakBefore w:val="0"/>
        <w:kinsoku/>
        <w:overflowPunct/>
        <w:topLinePunct w:val="0"/>
        <w:autoSpaceDE/>
        <w:autoSpaceDN/>
        <w:bidi w:val="0"/>
        <w:snapToGrid/>
        <w:spacing w:line="400" w:lineRule="exact"/>
        <w:rPr>
          <w:rFonts w:hint="eastAsia" w:ascii="宋体" w:hAnsi="宋体" w:eastAsia="宋体" w:cs="宋体"/>
          <w:color w:val="000000" w:themeColor="text1"/>
          <w:sz w:val="21"/>
          <w:szCs w:val="21"/>
          <w:highlight w:val="none"/>
        </w:rPr>
      </w:pPr>
      <w:bookmarkStart w:id="563" w:name="EBe5284d1842b94f0c98d02c465f9a426c_0"/>
      <w:r>
        <w:rPr>
          <w:rFonts w:hint="eastAsia" w:ascii="宋体" w:hAnsi="宋体" w:eastAsia="宋体" w:cs="宋体"/>
          <w:color w:val="000000" w:themeColor="text1"/>
          <w:sz w:val="21"/>
          <w:szCs w:val="21"/>
          <w:highlight w:val="none"/>
        </w:rPr>
        <w:t xml:space="preserve"> </w:t>
      </w:r>
      <w:bookmarkEnd w:id="563"/>
    </w:p>
    <w:p w14:paraId="3B2888FA">
      <w:pPr>
        <w:pStyle w:val="6"/>
        <w:outlineLvl w:val="9"/>
        <w:rPr>
          <w:rStyle w:val="26"/>
          <w:rFonts w:hint="eastAsia" w:ascii="宋体" w:hAnsi="宋体" w:eastAsia="宋体" w:cs="宋体"/>
          <w:b w:val="0"/>
          <w:bCs w:val="0"/>
          <w:color w:val="000000" w:themeColor="text1"/>
          <w:kern w:val="2"/>
          <w:sz w:val="21"/>
          <w:szCs w:val="21"/>
          <w:highlight w:val="none"/>
          <w:lang w:val="en-US" w:eastAsia="zh-CN" w:bidi="ar-SA"/>
        </w:rPr>
      </w:pPr>
    </w:p>
    <w:p w14:paraId="55CD9E87">
      <w:pPr>
        <w:rPr>
          <w:color w:val="000000" w:themeColor="text1"/>
          <w:highlight w:val="none"/>
        </w:rPr>
      </w:pPr>
    </w:p>
    <w:p w14:paraId="6982CCA4">
      <w:pPr>
        <w:snapToGrid w:val="0"/>
        <w:spacing w:before="0" w:beforeAutospacing="0" w:after="0" w:afterAutospacing="0" w:line="240" w:lineRule="auto"/>
        <w:jc w:val="center"/>
        <w:textAlignment w:val="baseline"/>
        <w:rPr>
          <w:rStyle w:val="39"/>
          <w:rFonts w:ascii="仿宋" w:hAnsi="仿宋" w:eastAsia="仿宋" w:cs="仿宋"/>
          <w:b w:val="0"/>
          <w:bCs/>
          <w:i w:val="0"/>
          <w:caps w:val="0"/>
          <w:color w:val="000000" w:themeColor="text1"/>
          <w:spacing w:val="0"/>
          <w:w w:val="100"/>
          <w:kern w:val="2"/>
          <w:sz w:val="32"/>
          <w:szCs w:val="32"/>
          <w:highlight w:val="none"/>
          <w:lang w:val="en-US" w:eastAsia="zh-CN" w:bidi="ar-SA"/>
        </w:rPr>
      </w:pPr>
    </w:p>
    <w:p w14:paraId="306FB908">
      <w:pPr>
        <w:tabs>
          <w:tab w:val="left" w:pos="3261"/>
        </w:tabs>
        <w:snapToGrid w:val="0"/>
        <w:spacing w:before="0" w:beforeAutospacing="0" w:after="0" w:afterAutospacing="0" w:line="360" w:lineRule="auto"/>
        <w:jc w:val="both"/>
        <w:textAlignment w:val="baseline"/>
        <w:rPr>
          <w:rStyle w:val="39"/>
          <w:rFonts w:ascii="宋体" w:hAnsi="宋体"/>
          <w:b/>
          <w:i w:val="0"/>
          <w:caps w:val="0"/>
          <w:color w:val="000000" w:themeColor="text1"/>
          <w:spacing w:val="0"/>
          <w:w w:val="100"/>
          <w:kern w:val="2"/>
          <w:sz w:val="44"/>
          <w:szCs w:val="44"/>
          <w:highlight w:val="none"/>
          <w:lang w:val="en-US" w:eastAsia="zh-CN" w:bidi="ar-SA"/>
        </w:rPr>
      </w:pPr>
    </w:p>
    <w:p w14:paraId="4E691657">
      <w:pPr>
        <w:pStyle w:val="16"/>
        <w:widowControl/>
        <w:snapToGrid w:val="0"/>
        <w:spacing w:before="0" w:beforeAutospacing="0" w:after="0" w:afterAutospacing="0" w:line="240" w:lineRule="auto"/>
        <w:jc w:val="left"/>
        <w:textAlignment w:val="baseline"/>
        <w:rPr>
          <w:rStyle w:val="39"/>
          <w:rFonts w:ascii="宋体" w:hAnsi="宋体"/>
          <w:b/>
          <w:i w:val="0"/>
          <w:caps w:val="0"/>
          <w:color w:val="000000" w:themeColor="text1"/>
          <w:spacing w:val="0"/>
          <w:w w:val="100"/>
          <w:kern w:val="0"/>
          <w:sz w:val="44"/>
          <w:szCs w:val="44"/>
          <w:highlight w:val="none"/>
          <w:lang w:val="en-US" w:eastAsia="zh-CN" w:bidi="ar-SA"/>
        </w:rPr>
      </w:pPr>
    </w:p>
    <w:p w14:paraId="318257A4">
      <w:pPr>
        <w:pStyle w:val="16"/>
        <w:widowControl/>
        <w:snapToGrid w:val="0"/>
        <w:spacing w:before="0" w:beforeAutospacing="0" w:after="0" w:afterAutospacing="0" w:line="240" w:lineRule="auto"/>
        <w:jc w:val="left"/>
        <w:textAlignment w:val="baseline"/>
        <w:rPr>
          <w:rStyle w:val="39"/>
          <w:rFonts w:ascii="宋体" w:hAnsi="宋体"/>
          <w:b/>
          <w:i w:val="0"/>
          <w:caps w:val="0"/>
          <w:color w:val="000000" w:themeColor="text1"/>
          <w:spacing w:val="0"/>
          <w:w w:val="100"/>
          <w:kern w:val="0"/>
          <w:sz w:val="44"/>
          <w:szCs w:val="44"/>
          <w:highlight w:val="none"/>
          <w:lang w:val="en-US" w:eastAsia="zh-CN" w:bidi="ar-SA"/>
        </w:rPr>
      </w:pPr>
    </w:p>
    <w:p w14:paraId="385A5FC7">
      <w:pPr>
        <w:pStyle w:val="4"/>
        <w:bidi w:val="0"/>
        <w:jc w:val="center"/>
        <w:rPr>
          <w:color w:val="000000" w:themeColor="text1"/>
          <w:highlight w:val="none"/>
          <w:lang w:val="en-US" w:eastAsia="zh-CN"/>
        </w:rPr>
        <w:sectPr>
          <w:headerReference r:id="rId21" w:type="default"/>
          <w:footerReference r:id="rId22" w:type="default"/>
          <w:pgSz w:w="11910" w:h="16840"/>
          <w:pgMar w:top="1340" w:right="1500" w:bottom="280" w:left="1680" w:header="720" w:footer="720" w:gutter="0"/>
          <w:lnNumType w:countBy="0"/>
          <w:pgNumType w:fmt="decimal"/>
          <w:cols w:space="720" w:num="1"/>
          <w:vAlign w:val="top"/>
          <w:docGrid w:linePitch="0" w:charSpace="0"/>
        </w:sectPr>
      </w:pPr>
      <w:bookmarkStart w:id="564" w:name="_Toc1995"/>
      <w:bookmarkStart w:id="565" w:name="_Toc29033"/>
      <w:r>
        <w:rPr>
          <w:color w:val="000000" w:themeColor="text1"/>
          <w:highlight w:val="none"/>
          <w:lang w:val="en-US" w:eastAsia="zh-CN"/>
        </w:rPr>
        <w:br w:type="page"/>
      </w:r>
      <w:bookmarkStart w:id="566" w:name="_Toc11558"/>
      <w:r>
        <w:rPr>
          <w:color w:val="000000" w:themeColor="text1"/>
          <w:highlight w:val="none"/>
          <w:lang w:val="en-US" w:eastAsia="zh-CN"/>
        </w:rPr>
        <w:t>第七章 质疑、投诉材料格式</w:t>
      </w:r>
      <w:bookmarkEnd w:id="564"/>
      <w:bookmarkEnd w:id="565"/>
      <w:bookmarkEnd w:id="566"/>
    </w:p>
    <w:p w14:paraId="42D72C32">
      <w:pPr>
        <w:pStyle w:val="32"/>
        <w:keepLines/>
        <w:widowControl/>
        <w:snapToGrid w:val="0"/>
        <w:spacing w:before="340" w:beforeAutospacing="0" w:after="330" w:afterAutospacing="0" w:line="360" w:lineRule="auto"/>
        <w:jc w:val="center"/>
        <w:textAlignment w:val="baseline"/>
        <w:outlineLvl w:val="0"/>
        <w:rPr>
          <w:rStyle w:val="39"/>
          <w:rFonts w:ascii="仿宋" w:hAnsi="仿宋" w:eastAsia="仿宋"/>
          <w:b w:val="0"/>
          <w:bCs w:val="0"/>
          <w:i w:val="0"/>
          <w:caps w:val="0"/>
          <w:color w:val="000000" w:themeColor="text1"/>
          <w:spacing w:val="0"/>
          <w:w w:val="100"/>
          <w:kern w:val="44"/>
          <w:sz w:val="32"/>
          <w:szCs w:val="32"/>
          <w:highlight w:val="none"/>
          <w:lang w:val="en-US" w:eastAsia="zh-CN" w:bidi="ar-SA"/>
        </w:rPr>
      </w:pPr>
      <w:bookmarkStart w:id="567" w:name="_Toc14597"/>
      <w:bookmarkStart w:id="568" w:name="_Toc18454"/>
      <w:bookmarkStart w:id="569" w:name="_Toc13247"/>
      <w:r>
        <w:rPr>
          <w:rStyle w:val="39"/>
          <w:rFonts w:ascii="仿宋" w:hAnsi="仿宋" w:eastAsia="仿宋"/>
          <w:b w:val="0"/>
          <w:bCs w:val="0"/>
          <w:i w:val="0"/>
          <w:caps w:val="0"/>
          <w:color w:val="000000" w:themeColor="text1"/>
          <w:spacing w:val="0"/>
          <w:w w:val="100"/>
          <w:kern w:val="44"/>
          <w:sz w:val="32"/>
          <w:szCs w:val="32"/>
          <w:highlight w:val="none"/>
          <w:lang w:val="en-US" w:eastAsia="zh-CN" w:bidi="ar-SA"/>
        </w:rPr>
        <w:t>质疑函（格式）</w:t>
      </w:r>
      <w:bookmarkEnd w:id="567"/>
      <w:bookmarkEnd w:id="568"/>
      <w:bookmarkEnd w:id="569"/>
    </w:p>
    <w:p w14:paraId="13710F72">
      <w:pPr>
        <w:pStyle w:val="59"/>
        <w:widowControl/>
        <w:snapToGrid w:val="0"/>
        <w:spacing w:before="0" w:beforeAutospacing="0" w:after="0" w:afterAutospacing="0" w:line="360" w:lineRule="auto"/>
        <w:ind w:firstLine="482" w:firstLineChars="200"/>
        <w:jc w:val="both"/>
        <w:textAlignment w:val="baseline"/>
        <w:rPr>
          <w:rStyle w:val="39"/>
          <w:rFonts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ascii="仿宋" w:hAnsi="仿宋" w:eastAsia="仿宋" w:cs="仿宋"/>
          <w:b/>
          <w:bCs/>
          <w:i w:val="0"/>
          <w:caps w:val="0"/>
          <w:color w:val="000000" w:themeColor="text1"/>
          <w:spacing w:val="0"/>
          <w:w w:val="100"/>
          <w:kern w:val="0"/>
          <w:sz w:val="24"/>
          <w:szCs w:val="24"/>
          <w:highlight w:val="none"/>
          <w:lang w:val="en-US" w:eastAsia="zh-CN" w:bidi="ar-SA"/>
        </w:rPr>
        <w:t>一、质疑供应商基本信息：</w:t>
      </w:r>
    </w:p>
    <w:p w14:paraId="424B944D">
      <w:pPr>
        <w:pStyle w:val="59"/>
        <w:widowControl/>
        <w:snapToGrid w:val="0"/>
        <w:spacing w:before="0" w:beforeAutospacing="0" w:after="0" w:afterAutospacing="0" w:line="360" w:lineRule="auto"/>
        <w:ind w:firstLine="480" w:firstLineChars="200"/>
        <w:jc w:val="both"/>
        <w:textAlignment w:val="baseline"/>
        <w:rPr>
          <w:rStyle w:val="39"/>
          <w:rFonts w:ascii="仿宋" w:hAnsi="仿宋" w:eastAsia="仿宋" w:cs="仿宋"/>
          <w:b w:val="0"/>
          <w:bCs/>
          <w:i w:val="0"/>
          <w:caps w:val="0"/>
          <w:color w:val="000000" w:themeColor="text1"/>
          <w:spacing w:val="0"/>
          <w:w w:val="100"/>
          <w:kern w:val="0"/>
          <w:sz w:val="24"/>
          <w:szCs w:val="24"/>
          <w:highlight w:val="none"/>
          <w:u w:val="singl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质疑供应商：</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 xml:space="preserve">                 </w:t>
      </w:r>
    </w:p>
    <w:p w14:paraId="76A30D55">
      <w:pPr>
        <w:pStyle w:val="59"/>
        <w:widowControl/>
        <w:snapToGrid w:val="0"/>
        <w:spacing w:before="0" w:beforeAutospacing="0" w:after="0" w:afterAutospacing="0" w:line="360" w:lineRule="auto"/>
        <w:ind w:firstLine="480" w:firstLineChars="200"/>
        <w:jc w:val="both"/>
        <w:textAlignment w:val="baseline"/>
        <w:rPr>
          <w:rStyle w:val="39"/>
          <w:rFonts w:ascii="仿宋" w:hAnsi="仿宋" w:eastAsia="仿宋" w:cs="仿宋"/>
          <w:b w:val="0"/>
          <w:bCs/>
          <w:i w:val="0"/>
          <w:caps w:val="0"/>
          <w:color w:val="000000" w:themeColor="text1"/>
          <w:spacing w:val="0"/>
          <w:w w:val="100"/>
          <w:kern w:val="0"/>
          <w:sz w:val="24"/>
          <w:szCs w:val="24"/>
          <w:highlight w:val="non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地址：</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邮编：</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 xml:space="preserve">                 </w:t>
      </w:r>
    </w:p>
    <w:p w14:paraId="020059DF">
      <w:pPr>
        <w:pStyle w:val="59"/>
        <w:widowControl/>
        <w:snapToGrid w:val="0"/>
        <w:spacing w:before="0" w:beforeAutospacing="0" w:after="0" w:afterAutospacing="0" w:line="360" w:lineRule="auto"/>
        <w:ind w:firstLine="480" w:firstLineChars="200"/>
        <w:jc w:val="both"/>
        <w:textAlignment w:val="baseline"/>
        <w:rPr>
          <w:rStyle w:val="39"/>
          <w:rFonts w:ascii="仿宋" w:hAnsi="仿宋" w:eastAsia="仿宋" w:cs="仿宋"/>
          <w:b w:val="0"/>
          <w:bCs/>
          <w:i w:val="0"/>
          <w:caps w:val="0"/>
          <w:color w:val="000000" w:themeColor="text1"/>
          <w:spacing w:val="0"/>
          <w:w w:val="100"/>
          <w:kern w:val="0"/>
          <w:sz w:val="24"/>
          <w:szCs w:val="24"/>
          <w:highlight w:val="non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联系人：</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联系电话：</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0972FF0C">
      <w:pPr>
        <w:pStyle w:val="59"/>
        <w:widowControl/>
        <w:snapToGrid w:val="0"/>
        <w:spacing w:before="0" w:beforeAutospacing="0" w:after="0" w:afterAutospacing="0" w:line="360" w:lineRule="auto"/>
        <w:ind w:firstLine="480" w:firstLineChars="200"/>
        <w:jc w:val="both"/>
        <w:textAlignment w:val="baseline"/>
        <w:rPr>
          <w:rStyle w:val="39"/>
          <w:rFonts w:ascii="仿宋" w:hAnsi="仿宋" w:eastAsia="仿宋" w:cs="仿宋"/>
          <w:b w:val="0"/>
          <w:bCs/>
          <w:i w:val="0"/>
          <w:caps w:val="0"/>
          <w:color w:val="000000" w:themeColor="text1"/>
          <w:spacing w:val="0"/>
          <w:w w:val="100"/>
          <w:kern w:val="0"/>
          <w:sz w:val="24"/>
          <w:szCs w:val="24"/>
          <w:highlight w:val="non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授权代表：</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7F37357E">
      <w:pPr>
        <w:pStyle w:val="59"/>
        <w:widowControl/>
        <w:snapToGrid w:val="0"/>
        <w:spacing w:before="0" w:beforeAutospacing="0" w:after="0" w:afterAutospacing="0" w:line="360" w:lineRule="auto"/>
        <w:ind w:firstLine="480" w:firstLineChars="200"/>
        <w:jc w:val="both"/>
        <w:textAlignment w:val="baseline"/>
        <w:rPr>
          <w:rStyle w:val="39"/>
          <w:rFonts w:ascii="仿宋" w:hAnsi="仿宋" w:eastAsia="仿宋" w:cs="仿宋"/>
          <w:b w:val="0"/>
          <w:bCs/>
          <w:i w:val="0"/>
          <w:caps w:val="0"/>
          <w:color w:val="000000" w:themeColor="text1"/>
          <w:spacing w:val="0"/>
          <w:w w:val="100"/>
          <w:kern w:val="0"/>
          <w:sz w:val="24"/>
          <w:szCs w:val="24"/>
          <w:highlight w:val="none"/>
          <w:u w:val="singl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联系电话：</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210F6EFA">
      <w:pPr>
        <w:pStyle w:val="59"/>
        <w:widowControl/>
        <w:snapToGrid w:val="0"/>
        <w:spacing w:before="0" w:beforeAutospacing="0" w:after="0" w:afterAutospacing="0" w:line="360" w:lineRule="auto"/>
        <w:ind w:firstLine="480" w:firstLineChars="200"/>
        <w:jc w:val="both"/>
        <w:textAlignment w:val="baseline"/>
        <w:rPr>
          <w:rStyle w:val="39"/>
          <w:rFonts w:ascii="仿宋" w:hAnsi="仿宋" w:eastAsia="仿宋" w:cs="仿宋"/>
          <w:b w:val="0"/>
          <w:bCs/>
          <w:i w:val="0"/>
          <w:caps w:val="0"/>
          <w:color w:val="000000" w:themeColor="text1"/>
          <w:spacing w:val="0"/>
          <w:w w:val="100"/>
          <w:kern w:val="0"/>
          <w:sz w:val="24"/>
          <w:szCs w:val="24"/>
          <w:highlight w:val="non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地址：</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邮编：</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 xml:space="preserve">     </w:t>
      </w:r>
    </w:p>
    <w:p w14:paraId="280E37CC">
      <w:pPr>
        <w:pStyle w:val="59"/>
        <w:widowControl/>
        <w:snapToGrid w:val="0"/>
        <w:spacing w:before="0" w:beforeAutospacing="0" w:after="0" w:afterAutospacing="0" w:line="360" w:lineRule="auto"/>
        <w:ind w:firstLine="482" w:firstLineChars="200"/>
        <w:jc w:val="both"/>
        <w:textAlignment w:val="baseline"/>
        <w:rPr>
          <w:rStyle w:val="39"/>
          <w:rFonts w:ascii="仿宋" w:hAnsi="仿宋" w:eastAsia="仿宋" w:cs="仿宋"/>
          <w:b/>
          <w:bCs/>
          <w:i w:val="0"/>
          <w:caps w:val="0"/>
          <w:color w:val="000000" w:themeColor="text1"/>
          <w:spacing w:val="0"/>
          <w:w w:val="100"/>
          <w:kern w:val="0"/>
          <w:sz w:val="24"/>
          <w:szCs w:val="24"/>
          <w:highlight w:val="none"/>
          <w:lang w:val="en-US" w:eastAsia="zh-CN" w:bidi="ar-SA"/>
        </w:rPr>
      </w:pPr>
      <w:r>
        <w:rPr>
          <w:rStyle w:val="39"/>
          <w:rFonts w:ascii="仿宋" w:hAnsi="仿宋" w:eastAsia="仿宋" w:cs="仿宋"/>
          <w:b/>
          <w:bCs/>
          <w:i w:val="0"/>
          <w:caps w:val="0"/>
          <w:color w:val="000000" w:themeColor="text1"/>
          <w:spacing w:val="0"/>
          <w:w w:val="100"/>
          <w:kern w:val="0"/>
          <w:sz w:val="24"/>
          <w:szCs w:val="24"/>
          <w:highlight w:val="none"/>
          <w:lang w:val="en-US" w:eastAsia="zh-CN" w:bidi="ar-SA"/>
        </w:rPr>
        <w:t>二、质疑项目基本情况：</w:t>
      </w:r>
    </w:p>
    <w:p w14:paraId="6037D1DC">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质疑</w:t>
      </w:r>
      <w:r>
        <w:rPr>
          <w:rStyle w:val="39"/>
          <w:rFonts w:ascii="仿宋" w:hAnsi="仿宋" w:eastAsia="仿宋"/>
          <w:b w:val="0"/>
          <w:i w:val="0"/>
          <w:caps w:val="0"/>
          <w:color w:val="000000" w:themeColor="text1"/>
          <w:spacing w:val="0"/>
          <w:w w:val="100"/>
          <w:kern w:val="0"/>
          <w:sz w:val="24"/>
          <w:szCs w:val="24"/>
          <w:highlight w:val="none"/>
          <w:lang w:val="en-US" w:eastAsia="zh-CN" w:bidi="ar-SA"/>
        </w:rPr>
        <w:t>项目的名称：</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59D4A1A9">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cs="仿宋"/>
          <w:b w:val="0"/>
          <w:bCs/>
          <w:i w:val="0"/>
          <w:caps w:val="0"/>
          <w:color w:val="000000" w:themeColor="text1"/>
          <w:spacing w:val="0"/>
          <w:w w:val="100"/>
          <w:kern w:val="0"/>
          <w:sz w:val="24"/>
          <w:szCs w:val="24"/>
          <w:highlight w:val="none"/>
          <w:lang w:val="en-US" w:eastAsia="zh-CN" w:bidi="ar-SA"/>
        </w:rPr>
        <w:t>质疑</w:t>
      </w:r>
      <w:r>
        <w:rPr>
          <w:rStyle w:val="39"/>
          <w:rFonts w:ascii="仿宋" w:hAnsi="仿宋" w:eastAsia="仿宋"/>
          <w:b w:val="0"/>
          <w:i w:val="0"/>
          <w:caps w:val="0"/>
          <w:color w:val="000000" w:themeColor="text1"/>
          <w:spacing w:val="0"/>
          <w:w w:val="100"/>
          <w:kern w:val="0"/>
          <w:sz w:val="24"/>
          <w:szCs w:val="24"/>
          <w:highlight w:val="none"/>
          <w:lang w:val="en-US" w:eastAsia="zh-CN" w:bidi="ar-SA"/>
        </w:rPr>
        <w:t>项目的编号：</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4EDB85C0">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采购人名称：</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3BC98A9D">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质疑事项：</w:t>
      </w:r>
    </w:p>
    <w:p w14:paraId="7D01E0A8">
      <w:pPr>
        <w:pStyle w:val="59"/>
        <w:widowControl/>
        <w:snapToGrid w:val="0"/>
        <w:spacing w:before="0" w:beforeAutospacing="0" w:after="0" w:afterAutospacing="0" w:line="360" w:lineRule="auto"/>
        <w:ind w:left="25" w:leftChars="12" w:firstLine="352" w:firstLineChars="14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□采购文件   采购文件获取日期：</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03403AC6">
      <w:pPr>
        <w:pStyle w:val="59"/>
        <w:widowControl/>
        <w:snapToGrid w:val="0"/>
        <w:spacing w:before="0" w:beforeAutospacing="0" w:after="0" w:afterAutospacing="0" w:line="360" w:lineRule="auto"/>
        <w:ind w:left="25" w:leftChars="12" w:firstLine="352" w:firstLineChars="14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 xml:space="preserve">□采购过程   </w:t>
      </w:r>
    </w:p>
    <w:p w14:paraId="32AF08A6">
      <w:pPr>
        <w:pStyle w:val="59"/>
        <w:widowControl/>
        <w:snapToGrid w:val="0"/>
        <w:spacing w:before="0" w:beforeAutospacing="0" w:after="0" w:afterAutospacing="0" w:line="360" w:lineRule="auto"/>
        <w:ind w:left="25" w:leftChars="12" w:firstLine="352" w:firstLineChars="147"/>
        <w:jc w:val="both"/>
        <w:textAlignment w:val="baseline"/>
        <w:rPr>
          <w:rStyle w:val="39"/>
          <w:rFonts w:ascii="仿宋" w:hAnsi="仿宋" w:eastAsia="仿宋" w:cs="仿宋"/>
          <w:b w:val="0"/>
          <w:bCs/>
          <w:i w:val="0"/>
          <w:caps w:val="0"/>
          <w:color w:val="000000" w:themeColor="text1"/>
          <w:spacing w:val="0"/>
          <w:w w:val="100"/>
          <w:kern w:val="0"/>
          <w:sz w:val="24"/>
          <w:szCs w:val="24"/>
          <w:highlight w:val="none"/>
          <w:u w:val="singl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 xml:space="preserve">□成交结果   </w:t>
      </w:r>
    </w:p>
    <w:p w14:paraId="287A5514">
      <w:pPr>
        <w:pStyle w:val="59"/>
        <w:widowControl/>
        <w:snapToGrid w:val="0"/>
        <w:spacing w:before="0" w:beforeAutospacing="0" w:after="0" w:afterAutospacing="0" w:line="360" w:lineRule="auto"/>
        <w:ind w:left="25" w:leftChars="12" w:firstLine="472" w:firstLineChars="196"/>
        <w:jc w:val="both"/>
        <w:textAlignment w:val="baseline"/>
        <w:rPr>
          <w:rStyle w:val="39"/>
          <w:rFonts w:ascii="仿宋" w:hAnsi="仿宋" w:eastAsia="仿宋"/>
          <w:b/>
          <w:i w:val="0"/>
          <w:caps w:val="0"/>
          <w:color w:val="000000" w:themeColor="text1"/>
          <w:spacing w:val="0"/>
          <w:w w:val="100"/>
          <w:kern w:val="0"/>
          <w:sz w:val="24"/>
          <w:szCs w:val="24"/>
          <w:highlight w:val="none"/>
          <w:lang w:val="en-US" w:eastAsia="zh-CN" w:bidi="ar-SA"/>
        </w:rPr>
      </w:pPr>
      <w:r>
        <w:rPr>
          <w:rStyle w:val="39"/>
          <w:rFonts w:ascii="仿宋" w:hAnsi="仿宋" w:eastAsia="仿宋"/>
          <w:b/>
          <w:i w:val="0"/>
          <w:caps w:val="0"/>
          <w:color w:val="000000" w:themeColor="text1"/>
          <w:spacing w:val="0"/>
          <w:w w:val="100"/>
          <w:kern w:val="0"/>
          <w:sz w:val="24"/>
          <w:szCs w:val="24"/>
          <w:highlight w:val="none"/>
          <w:lang w:val="en-US" w:eastAsia="zh-CN" w:bidi="ar-SA"/>
        </w:rPr>
        <w:t>三、质疑事项具体内容</w:t>
      </w:r>
    </w:p>
    <w:p w14:paraId="1F48AF2D">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质疑事项1：</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3861E733">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事实依据：</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0084C7E7">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法律依据：</w:t>
      </w:r>
      <w:r>
        <w:rPr>
          <w:rStyle w:val="39"/>
          <w:rFonts w:ascii="仿宋" w:hAnsi="仿宋" w:eastAsia="仿宋"/>
          <w:b w:val="0"/>
          <w:i w:val="0"/>
          <w:caps w:val="0"/>
          <w:color w:val="000000" w:themeColor="text1"/>
          <w:spacing w:val="0"/>
          <w:w w:val="100"/>
          <w:kern w:val="0"/>
          <w:sz w:val="24"/>
          <w:szCs w:val="24"/>
          <w:highlight w:val="none"/>
          <w:u w:val="single" w:color="000000"/>
          <w:lang w:val="en-US" w:eastAsia="zh-CN" w:bidi="ar-SA"/>
        </w:rPr>
        <w:t xml:space="preserve">                                                        </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6AA92081">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质疑事项2</w:t>
      </w:r>
    </w:p>
    <w:p w14:paraId="2C18664A">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w:t>
      </w:r>
    </w:p>
    <w:p w14:paraId="6AB2CAD6">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四、与质疑事项相关的质疑请求：</w:t>
      </w:r>
    </w:p>
    <w:p w14:paraId="7D8AC1B8">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请求：</w:t>
      </w:r>
      <w:r>
        <w:rPr>
          <w:rStyle w:val="39"/>
          <w:rFonts w:ascii="仿宋" w:hAnsi="仿宋" w:eastAsia="仿宋" w:cs="仿宋"/>
          <w:b w:val="0"/>
          <w:bCs/>
          <w:i w:val="0"/>
          <w:caps w:val="0"/>
          <w:color w:val="000000" w:themeColor="text1"/>
          <w:spacing w:val="0"/>
          <w:w w:val="100"/>
          <w:kern w:val="0"/>
          <w:sz w:val="24"/>
          <w:szCs w:val="24"/>
          <w:highlight w:val="none"/>
          <w:u w:val="single" w:color="000000"/>
          <w:lang w:val="en-US" w:eastAsia="zh-CN" w:bidi="ar-SA"/>
        </w:rPr>
        <w:t xml:space="preserve">                                                                </w:t>
      </w:r>
    </w:p>
    <w:p w14:paraId="45BE54F6">
      <w:pPr>
        <w:pStyle w:val="59"/>
        <w:widowControl/>
        <w:snapToGrid w:val="0"/>
        <w:spacing w:before="0" w:beforeAutospacing="0" w:after="0" w:afterAutospacing="0" w:line="360" w:lineRule="auto"/>
        <w:ind w:left="25" w:leftChars="12" w:firstLine="352" w:firstLineChars="14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p>
    <w:p w14:paraId="6C003691">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签字（签章）：                                       公章：</w:t>
      </w:r>
    </w:p>
    <w:p w14:paraId="37C80DE1">
      <w:pPr>
        <w:pStyle w:val="59"/>
        <w:widowControl/>
        <w:snapToGrid w:val="0"/>
        <w:spacing w:before="0" w:beforeAutospacing="0" w:after="0" w:afterAutospacing="0" w:line="360" w:lineRule="auto"/>
        <w:ind w:left="25" w:leftChars="12" w:firstLine="352" w:firstLineChars="14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p>
    <w:p w14:paraId="0A94580D">
      <w:pPr>
        <w:pStyle w:val="59"/>
        <w:widowControl/>
        <w:snapToGrid w:val="0"/>
        <w:spacing w:before="0" w:beforeAutospacing="0" w:after="0" w:afterAutospacing="0" w:line="360" w:lineRule="auto"/>
        <w:ind w:left="25" w:leftChars="12" w:firstLine="472" w:firstLineChars="197"/>
        <w:jc w:val="both"/>
        <w:textAlignment w:val="baseline"/>
        <w:rPr>
          <w:rStyle w:val="39"/>
          <w:rFonts w:ascii="仿宋" w:hAnsi="仿宋" w:eastAsia="仿宋"/>
          <w:b w:val="0"/>
          <w:i w:val="0"/>
          <w:caps w:val="0"/>
          <w:color w:val="000000" w:themeColor="text1"/>
          <w:spacing w:val="0"/>
          <w:w w:val="100"/>
          <w:kern w:val="0"/>
          <w:sz w:val="24"/>
          <w:szCs w:val="24"/>
          <w:highlight w:val="none"/>
          <w:lang w:val="en-US" w:eastAsia="zh-CN" w:bidi="ar-SA"/>
        </w:rPr>
      </w:pPr>
      <w:r>
        <w:rPr>
          <w:rStyle w:val="39"/>
          <w:rFonts w:ascii="仿宋" w:hAnsi="仿宋" w:eastAsia="仿宋"/>
          <w:b w:val="0"/>
          <w:i w:val="0"/>
          <w:caps w:val="0"/>
          <w:color w:val="000000" w:themeColor="text1"/>
          <w:spacing w:val="0"/>
          <w:w w:val="100"/>
          <w:kern w:val="0"/>
          <w:sz w:val="24"/>
          <w:szCs w:val="24"/>
          <w:highlight w:val="none"/>
          <w:lang w:val="en-US" w:eastAsia="zh-CN" w:bidi="ar-SA"/>
        </w:rPr>
        <w:t>日期：</w:t>
      </w:r>
    </w:p>
    <w:p w14:paraId="1805072D">
      <w:pPr>
        <w:pStyle w:val="59"/>
        <w:widowControl/>
        <w:snapToGrid w:val="0"/>
        <w:spacing w:before="0" w:beforeAutospacing="0" w:after="0" w:afterAutospacing="0" w:line="360" w:lineRule="auto"/>
        <w:jc w:val="both"/>
        <w:textAlignment w:val="baseline"/>
        <w:rPr>
          <w:rStyle w:val="39"/>
          <w:rFonts w:ascii="仿宋" w:hAnsi="仿宋" w:eastAsia="仿宋"/>
          <w:b/>
          <w:i w:val="0"/>
          <w:caps w:val="0"/>
          <w:color w:val="000000" w:themeColor="text1"/>
          <w:spacing w:val="0"/>
          <w:w w:val="100"/>
          <w:kern w:val="0"/>
          <w:sz w:val="24"/>
          <w:szCs w:val="24"/>
          <w:highlight w:val="none"/>
          <w:lang w:val="en-US" w:eastAsia="zh-CN" w:bidi="ar-SA"/>
        </w:rPr>
      </w:pPr>
    </w:p>
    <w:p w14:paraId="1D3055F9">
      <w:pPr>
        <w:pStyle w:val="59"/>
        <w:widowControl/>
        <w:snapToGrid w:val="0"/>
        <w:spacing w:before="0" w:beforeAutospacing="0" w:after="0" w:afterAutospacing="0" w:line="360" w:lineRule="auto"/>
        <w:jc w:val="both"/>
        <w:textAlignment w:val="baseline"/>
        <w:rPr>
          <w:color w:val="000000" w:themeColor="text1"/>
          <w:highlight w:val="none"/>
          <w:lang w:val="en-US" w:eastAsia="zh-CN"/>
        </w:rPr>
      </w:pPr>
    </w:p>
    <w:sectPr>
      <w:headerReference r:id="rId23" w:type="default"/>
      <w:footerReference r:id="rId24" w:type="default"/>
      <w:pgSz w:w="11910" w:h="16840"/>
      <w:pgMar w:top="1340" w:right="1500" w:bottom="280" w:left="1680" w:header="720" w:footer="720" w:gutter="0"/>
      <w:lnNumType w:countBy="0"/>
      <w:pgNumType w:fmt="decimal"/>
      <w:cols w:space="720" w:num="1"/>
      <w:vAlign w:val="top"/>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80F3C52" w:usb2="00000016" w:usb3="00000000" w:csb0="0004001F" w:csb1="00000000"/>
  </w:font>
  <w:font w:name="等线 Light">
    <w:altName w:val="宋体"/>
    <w:panose1 w:val="02010600030101010101"/>
    <w:charset w:val="86"/>
    <w:family w:val="auto"/>
    <w:pitch w:val="default"/>
    <w:sig w:usb0="00000000" w:usb1="00000000"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MingLiU">
    <w:panose1 w:val="02020509000000000000"/>
    <w:charset w:val="88"/>
    <w:family w:val="modern"/>
    <w:pitch w:val="default"/>
    <w:sig w:usb0="A00002FF" w:usb1="28CFFCFA" w:usb2="00000016" w:usb3="00000000" w:csb0="00100001" w:csb1="00000000"/>
  </w:font>
  <w:font w:name="Mongolian Baiti">
    <w:panose1 w:val="03000500000000000000"/>
    <w:charset w:val="00"/>
    <w:family w:val="script"/>
    <w:pitch w:val="default"/>
    <w:sig w:usb0="80000023" w:usb1="00000000" w:usb2="00020000" w:usb3="00000000" w:csb0="00000001" w:csb1="00000000"/>
  </w:font>
  <w:font w:name="方正小标宋简体">
    <w:altName w:val="黑体"/>
    <w:panose1 w:val="02010601030101010101"/>
    <w:charset w:val="86"/>
    <w:family w:val="script"/>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F87D7">
    <w:pPr>
      <w:pStyle w:val="16"/>
      <w:widowControl/>
      <w:snapToGrid w:val="0"/>
      <w:jc w:val="center"/>
      <w:textAlignment w:val="baseline"/>
      <w:rPr>
        <w:rStyle w:val="39"/>
        <w:kern w:val="0"/>
        <w:sz w:val="18"/>
        <w:szCs w:val="18"/>
        <w:lang w:val="en-US" w:eastAsia="zh-CN" w:bidi="ar-SA"/>
      </w:rPr>
    </w:pPr>
    <w:r>
      <w:rPr>
        <w:sz w:val="18"/>
      </w:rPr>
      <w:pict>
        <v:shape id="_x0000_s4097" o:spid="_x0000_s4097"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0F51183D">
                <w:pPr>
                  <w:pStyle w:val="16"/>
                </w:pPr>
                <w:r>
                  <w:fldChar w:fldCharType="begin"/>
                </w:r>
                <w:r>
                  <w:instrText xml:space="preserve"> PAGE  \* MERGEFORMAT </w:instrText>
                </w:r>
                <w:r>
                  <w:fldChar w:fldCharType="separate"/>
                </w:r>
                <w:r>
                  <w:t>1</w:t>
                </w:r>
                <w:r>
                  <w:fldChar w:fldCharType="end"/>
                </w:r>
              </w:p>
            </w:txbxContent>
          </v:textbox>
        </v:shape>
      </w:pict>
    </w:r>
  </w:p>
  <w:p w14:paraId="5F5B693E">
    <w:pPr>
      <w:pStyle w:val="16"/>
      <w:widowControl/>
      <w:snapToGrid w:val="0"/>
      <w:jc w:val="center"/>
      <w:textAlignment w:val="baseline"/>
      <w:rPr>
        <w:rStyle w:val="39"/>
        <w:kern w:val="0"/>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D25106">
    <w:pPr>
      <w:pStyle w:val="16"/>
      <w:framePr w:wrap="around" w:vAnchor="margin" w:hAnchor="text" w:xAlign="center" w:yAlign="inline"/>
      <w:widowControl/>
      <w:snapToGrid w:val="0"/>
      <w:jc w:val="left"/>
      <w:textAlignment w:val="baseline"/>
      <w:rPr>
        <w:rStyle w:val="72"/>
        <w:kern w:val="0"/>
        <w:sz w:val="21"/>
        <w:szCs w:val="18"/>
        <w:lang w:val="en-US" w:eastAsia="zh-CN" w:bidi="ar-SA"/>
      </w:rPr>
    </w:pPr>
  </w:p>
  <w:p w14:paraId="3B641879">
    <w:pPr>
      <w:pStyle w:val="16"/>
      <w:widowControl/>
      <w:snapToGrid w:val="0"/>
      <w:jc w:val="left"/>
      <w:textAlignment w:val="baseline"/>
      <w:rPr>
        <w:rStyle w:val="39"/>
        <w:kern w:val="0"/>
        <w:sz w:val="21"/>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4B062">
    <w:pPr>
      <w:pStyle w:val="16"/>
      <w:widowControl/>
      <w:tabs>
        <w:tab w:val="center" w:pos="4439"/>
      </w:tabs>
      <w:snapToGrid w:val="0"/>
      <w:jc w:val="both"/>
      <w:textAlignment w:val="baseline"/>
      <w:rPr>
        <w:rStyle w:val="39"/>
        <w:kern w:val="0"/>
        <w:sz w:val="18"/>
        <w:szCs w:val="18"/>
        <w:lang w:val="en-US" w:eastAsia="zh-CN" w:bidi="ar-SA"/>
      </w:rPr>
    </w:pPr>
    <w:r>
      <w:rPr>
        <w:sz w:val="18"/>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667AE4A">
                <w:pPr>
                  <w:pStyle w:val="16"/>
                </w:pPr>
                <w:r>
                  <w:fldChar w:fldCharType="begin"/>
                </w:r>
                <w:r>
                  <w:instrText xml:space="preserve"> PAGE  \* MERGEFORMAT </w:instrText>
                </w:r>
                <w:r>
                  <w:fldChar w:fldCharType="separate"/>
                </w:r>
                <w:r>
                  <w:t>1</w:t>
                </w:r>
                <w:r>
                  <w:fldChar w:fldCharType="end"/>
                </w:r>
              </w:p>
            </w:txbxContent>
          </v:textbox>
        </v:shape>
      </w:pict>
    </w:r>
    <w:r>
      <w:rPr>
        <w:rStyle w:val="39"/>
        <w:kern w:val="0"/>
        <w:sz w:val="18"/>
        <w:szCs w:val="18"/>
        <w:lang w:val="en-US" w:eastAsia="zh-CN" w:bidi="ar-SA"/>
      </w:rPr>
      <w:pict>
        <v:shape id="_x0000_s4101" o:spid="_x0000_s4101" o:spt="202" type="#_x0000_t202" style="position:absolute;left:0pt;margin-top:0pt;height:144pt;width:144pt;mso-position-horizontal:center;mso-position-horizontal-relative:margin;z-index:251660288;mso-width-relative:page;mso-height-relative:page;" filled="f" stroked="f" coordsize="21600,21600">
          <v:path/>
          <v:fill on="f" focussize="0,0"/>
          <v:stroke on="f"/>
          <v:imagedata o:title=""/>
          <o:lock v:ext="edit"/>
          <v:textbox inset="0mm,0mm,0mm,0mm">
            <w:txbxContent>
              <w:p w14:paraId="1447EA8A">
                <w:pPr>
                  <w:pStyle w:val="16"/>
                  <w:widowControl/>
                  <w:snapToGrid w:val="0"/>
                  <w:jc w:val="left"/>
                  <w:textAlignment w:val="baseline"/>
                  <w:rPr>
                    <w:rStyle w:val="39"/>
                    <w:kern w:val="0"/>
                    <w:sz w:val="18"/>
                    <w:szCs w:val="18"/>
                    <w:lang w:val="en-US" w:eastAsia="zh-CN" w:bidi="ar-SA"/>
                  </w:rPr>
                </w:pPr>
              </w:p>
              <w:p w14:paraId="0DEC66BC">
                <w:pPr>
                  <w:jc w:val="both"/>
                  <w:textAlignment w:val="baseline"/>
                  <w:rPr>
                    <w:rStyle w:val="39"/>
                    <w:kern w:val="2"/>
                    <w:sz w:val="21"/>
                    <w:szCs w:val="24"/>
                    <w:lang w:val="en-US" w:eastAsia="zh-CN" w:bidi="ar-SA"/>
                  </w:rPr>
                </w:pPr>
              </w:p>
            </w:txbxContent>
          </v:textbox>
        </v:shape>
      </w:pict>
    </w:r>
  </w:p>
  <w:p w14:paraId="0B32CBF9">
    <w:pPr>
      <w:pStyle w:val="16"/>
      <w:widowControl/>
      <w:snapToGrid w:val="0"/>
      <w:jc w:val="left"/>
      <w:textAlignment w:val="baseline"/>
      <w:rPr>
        <w:rStyle w:val="39"/>
        <w:kern w:val="0"/>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26367">
    <w:pPr>
      <w:pStyle w:val="16"/>
      <w:widowControl/>
      <w:tabs>
        <w:tab w:val="center" w:pos="4439"/>
      </w:tabs>
      <w:snapToGrid w:val="0"/>
      <w:jc w:val="left"/>
      <w:textAlignment w:val="baseline"/>
      <w:rPr>
        <w:rStyle w:val="39"/>
        <w:kern w:val="0"/>
        <w:sz w:val="18"/>
        <w:szCs w:val="18"/>
        <w:lang w:val="en-US" w:eastAsia="zh-CN" w:bidi="ar-SA"/>
      </w:rPr>
    </w:pPr>
    <w:r>
      <w:rPr>
        <w:sz w:val="18"/>
      </w:rPr>
      <w:pict>
        <v:shape id="_x0000_s4098" o:spid="_x0000_s4098"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62CBEF9D">
                <w:pPr>
                  <w:pStyle w:val="16"/>
                </w:pPr>
                <w:r>
                  <w:fldChar w:fldCharType="begin"/>
                </w:r>
                <w:r>
                  <w:instrText xml:space="preserve"> PAGE  \* MERGEFORMAT </w:instrText>
                </w:r>
                <w:r>
                  <w:fldChar w:fldCharType="separate"/>
                </w:r>
                <w:r>
                  <w:t>2</w:t>
                </w:r>
                <w:r>
                  <w:fldChar w:fldCharType="end"/>
                </w:r>
              </w:p>
            </w:txbxContent>
          </v:textbox>
        </v:shape>
      </w:pict>
    </w:r>
    <w:r>
      <w:rPr>
        <w:rStyle w:val="39"/>
        <w:kern w:val="0"/>
        <w:sz w:val="18"/>
        <w:szCs w:val="18"/>
        <w:lang w:val="en-US" w:eastAsia="zh-CN" w:bidi="ar-SA"/>
      </w:rPr>
      <w:pict>
        <v:shape id="_x0000_s4099" o:spid="_x0000_s4099" o:spt="202" type="#_x0000_t202" style="position:absolute;left:0pt;margin-top:0pt;height:144pt;width:144pt;mso-position-horizontal:center;mso-position-horizontal-relative:margin;z-index:251660288;mso-width-relative:page;mso-height-relative:page;" filled="f" stroked="f" coordsize="21600,21600">
          <v:path/>
          <v:fill on="f" focussize="0,0"/>
          <v:stroke on="f"/>
          <v:imagedata o:title=""/>
          <o:lock v:ext="edit"/>
          <v:textbox inset="0mm,0mm,0mm,0mm">
            <w:txbxContent>
              <w:p w14:paraId="0EEAC5B6">
                <w:pPr>
                  <w:jc w:val="both"/>
                  <w:textAlignment w:val="baseline"/>
                  <w:rPr>
                    <w:rStyle w:val="39"/>
                    <w:kern w:val="2"/>
                    <w:sz w:val="21"/>
                    <w:szCs w:val="24"/>
                    <w:lang w:val="en-US" w:eastAsia="zh-CN" w:bidi="ar-SA"/>
                  </w:rPr>
                </w:pPr>
              </w:p>
              <w:p w14:paraId="3D9D8056">
                <w:pPr>
                  <w:jc w:val="both"/>
                  <w:textAlignment w:val="baseline"/>
                  <w:rPr>
                    <w:rStyle w:val="39"/>
                    <w:kern w:val="2"/>
                    <w:sz w:val="21"/>
                    <w:szCs w:val="24"/>
                    <w:lang w:val="en-US" w:eastAsia="zh-CN" w:bidi="ar-SA"/>
                  </w:rPr>
                </w:pP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90B5E">
    <w:pPr>
      <w:pStyle w:val="16"/>
      <w:widowControl/>
      <w:snapToGrid w:val="0"/>
      <w:jc w:val="center"/>
      <w:textAlignment w:val="baseline"/>
      <w:rPr>
        <w:rStyle w:val="39"/>
        <w:kern w:val="0"/>
        <w:sz w:val="18"/>
        <w:szCs w:val="18"/>
        <w:lang w:val="en-US" w:eastAsia="zh-CN" w:bidi="ar-SA"/>
      </w:rPr>
    </w:pPr>
    <w:r>
      <w:rPr>
        <w:sz w:val="18"/>
      </w:rPr>
      <w:pict>
        <v:shape id="_x0000_s4102" o:spid="_x0000_s4102"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6C9CC568">
                <w:pPr>
                  <w:pStyle w:val="16"/>
                </w:pPr>
                <w:r>
                  <w:fldChar w:fldCharType="begin"/>
                </w:r>
                <w:r>
                  <w:instrText xml:space="preserve"> PAGE  \* MERGEFORMAT </w:instrText>
                </w:r>
                <w:r>
                  <w:fldChar w:fldCharType="separate"/>
                </w:r>
                <w:r>
                  <w:t>6</w:t>
                </w:r>
                <w:r>
                  <w:fldChar w:fldCharType="end"/>
                </w:r>
              </w:p>
            </w:txbxContent>
          </v:textbox>
        </v:shape>
      </w:pict>
    </w:r>
  </w:p>
  <w:p w14:paraId="6F47AC75">
    <w:pPr>
      <w:pStyle w:val="16"/>
      <w:widowControl/>
      <w:snapToGrid w:val="0"/>
      <w:jc w:val="left"/>
      <w:textAlignment w:val="baseline"/>
      <w:rPr>
        <w:rStyle w:val="39"/>
        <w:kern w:val="0"/>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44216">
    <w:pPr>
      <w:pStyle w:val="16"/>
      <w:widowControl/>
      <w:snapToGrid w:val="0"/>
      <w:jc w:val="center"/>
      <w:textAlignment w:val="baseline"/>
      <w:rPr>
        <w:rStyle w:val="39"/>
        <w:kern w:val="0"/>
        <w:sz w:val="18"/>
        <w:szCs w:val="18"/>
        <w:lang w:val="en-US" w:eastAsia="zh-CN" w:bidi="ar-SA"/>
      </w:rPr>
    </w:pPr>
    <w:r>
      <w:rPr>
        <w:sz w:val="18"/>
      </w:rPr>
      <w:pict>
        <v:shape id="_x0000_s4104" o:spid="_x0000_s4104"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77F2056A">
                <w:pPr>
                  <w:pStyle w:val="16"/>
                </w:pPr>
                <w:r>
                  <w:fldChar w:fldCharType="begin"/>
                </w:r>
                <w:r>
                  <w:instrText xml:space="preserve"> PAGE  \* MERGEFORMAT </w:instrText>
                </w:r>
                <w:r>
                  <w:fldChar w:fldCharType="separate"/>
                </w:r>
                <w:r>
                  <w:t>11</w:t>
                </w:r>
                <w:r>
                  <w:fldChar w:fldCharType="end"/>
                </w:r>
              </w:p>
            </w:txbxContent>
          </v:textbox>
        </v:shape>
      </w:pict>
    </w:r>
    <w:r>
      <w:rPr>
        <w:rStyle w:val="39"/>
        <w:kern w:val="0"/>
        <w:sz w:val="18"/>
        <w:szCs w:val="18"/>
        <w:lang w:val="en-US" w:eastAsia="zh-CN" w:bidi="ar-SA"/>
      </w:rPr>
      <w:pict>
        <v:shape id="_x0000_s4105" o:spid="_x0000_s4105" o:spt="202" type="#_x0000_t202" style="position:absolute;left:0pt;margin-top:0pt;height:144pt;width:144pt;mso-position-horizontal:center;mso-position-horizontal-relative:margin;z-index:251659264;mso-width-relative:page;mso-height-relative:page;" filled="f" stroked="f" coordsize="21600,21600">
          <v:path/>
          <v:fill on="f" focussize="0,0"/>
          <v:stroke on="f"/>
          <v:imagedata o:title=""/>
          <o:lock v:ext="edit"/>
          <v:textbox inset="0mm,0mm,0mm,0mm">
            <w:txbxContent>
              <w:p w14:paraId="0536392C">
                <w:pPr>
                  <w:pStyle w:val="16"/>
                  <w:widowControl/>
                  <w:snapToGrid w:val="0"/>
                  <w:jc w:val="center"/>
                  <w:textAlignment w:val="baseline"/>
                  <w:rPr>
                    <w:rStyle w:val="39"/>
                    <w:kern w:val="0"/>
                    <w:sz w:val="18"/>
                    <w:szCs w:val="18"/>
                    <w:lang w:val="en-US" w:eastAsia="zh-CN" w:bidi="ar-SA"/>
                  </w:rPr>
                </w:pPr>
              </w:p>
              <w:p w14:paraId="3AAE6C59">
                <w:pPr>
                  <w:jc w:val="both"/>
                  <w:textAlignment w:val="baseline"/>
                  <w:rPr>
                    <w:rStyle w:val="39"/>
                    <w:kern w:val="2"/>
                    <w:sz w:val="21"/>
                    <w:szCs w:val="24"/>
                    <w:lang w:val="en-US" w:eastAsia="zh-CN" w:bidi="ar-SA"/>
                  </w:rPr>
                </w:pPr>
              </w:p>
            </w:txbxContent>
          </v:textbox>
        </v:shape>
      </w:pict>
    </w:r>
  </w:p>
  <w:p w14:paraId="70DD87C0">
    <w:pPr>
      <w:pStyle w:val="16"/>
      <w:widowControl/>
      <w:snapToGrid w:val="0"/>
      <w:jc w:val="left"/>
      <w:textAlignment w:val="baseline"/>
      <w:rPr>
        <w:rStyle w:val="39"/>
        <w:kern w:val="0"/>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DDAFEF">
    <w:pPr>
      <w:pStyle w:val="16"/>
      <w:widowControl/>
      <w:snapToGrid w:val="0"/>
      <w:jc w:val="left"/>
      <w:textAlignment w:val="baseline"/>
      <w:rPr>
        <w:rStyle w:val="39"/>
        <w:kern w:val="0"/>
        <w:sz w:val="18"/>
        <w:szCs w:val="18"/>
        <w:lang w:val="en-US" w:eastAsia="zh-CN" w:bidi="ar-SA"/>
      </w:rPr>
    </w:pPr>
    <w:r>
      <w:rPr>
        <w:rStyle w:val="39"/>
        <w:kern w:val="0"/>
        <w:sz w:val="18"/>
        <w:szCs w:val="18"/>
        <w:lang w:val="en-US" w:eastAsia="zh-CN" w:bidi="ar-SA"/>
      </w:rPr>
      <w:pict>
        <v:shape id="_x0000_s4103" o:spid="_x0000_s4103" o:spt="202" type="#_x0000_t202" style="position:absolute;left:0pt;margin-top:0pt;height:144pt;width:144pt;mso-position-horizontal:center;mso-position-horizontal-relative:margin;z-index:251660288;mso-width-relative:page;mso-height-relative:page;" filled="f" stroked="f" coordsize="21600,21600">
          <v:path/>
          <v:fill on="f" focussize="0,0"/>
          <v:stroke on="f"/>
          <v:imagedata o:title=""/>
          <o:lock v:ext="edit"/>
          <v:textbox inset="0mm,0mm,0mm,0mm">
            <w:txbxContent>
              <w:p w14:paraId="16A9E87C">
                <w:pPr>
                  <w:pStyle w:val="16"/>
                  <w:widowControl/>
                  <w:snapToGrid w:val="0"/>
                  <w:jc w:val="left"/>
                  <w:textAlignment w:val="baseline"/>
                  <w:rPr>
                    <w:rStyle w:val="39"/>
                    <w:kern w:val="0"/>
                    <w:sz w:val="18"/>
                    <w:szCs w:val="18"/>
                    <w:lang w:val="en-US" w:eastAsia="zh-CN" w:bidi="ar-SA"/>
                  </w:rPr>
                </w:pPr>
              </w:p>
              <w:p w14:paraId="15D55809">
                <w:pPr>
                  <w:jc w:val="both"/>
                  <w:textAlignment w:val="baseline"/>
                  <w:rPr>
                    <w:rStyle w:val="39"/>
                    <w:kern w:val="2"/>
                    <w:sz w:val="21"/>
                    <w:szCs w:val="24"/>
                    <w:lang w:val="en-US" w:eastAsia="zh-CN" w:bidi="ar-SA"/>
                  </w:rPr>
                </w:pP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39084">
    <w:pPr>
      <w:spacing w:line="123" w:lineRule="exact"/>
      <w:ind w:firstLine="4400"/>
      <w:jc w:val="both"/>
      <w:textAlignment w:val="baseline"/>
      <w:rPr>
        <w:rStyle w:val="39"/>
        <w:rFonts w:eastAsia="Times New Roman"/>
        <w:kern w:val="2"/>
        <w:sz w:val="18"/>
        <w:szCs w:val="18"/>
        <w:lang w:val="en-US" w:eastAsia="zh-CN" w:bidi="ar-SA"/>
      </w:rPr>
    </w:pPr>
    <w:r>
      <w:rPr>
        <w:sz w:val="18"/>
      </w:rPr>
      <w:pict>
        <v:shape id="_x0000_s4106" o:spid="_x0000_s4106"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79315FA3">
                <w:pPr>
                  <w:pStyle w:val="16"/>
                </w:pPr>
                <w:r>
                  <w:fldChar w:fldCharType="begin"/>
                </w:r>
                <w:r>
                  <w:instrText xml:space="preserve"> PAGE  \* MERGEFORMAT </w:instrText>
                </w:r>
                <w:r>
                  <w:fldChar w:fldCharType="separate"/>
                </w:r>
                <w:r>
                  <w:t>32</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8DF2C">
    <w:pPr>
      <w:spacing w:line="121" w:lineRule="exact"/>
      <w:ind w:firstLine="4389"/>
      <w:jc w:val="both"/>
      <w:textAlignment w:val="baseline"/>
      <w:rPr>
        <w:rStyle w:val="39"/>
        <w:rFonts w:eastAsia="Times New Roman"/>
        <w:kern w:val="2"/>
        <w:sz w:val="18"/>
        <w:szCs w:val="18"/>
        <w:lang w:val="en-US" w:eastAsia="zh-CN" w:bidi="ar-SA"/>
      </w:rPr>
    </w:pPr>
    <w:r>
      <w:rPr>
        <w:sz w:val="18"/>
      </w:rPr>
      <w:pict>
        <v:shape id="_x0000_s4107" o:spid="_x0000_s4107"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68411801">
                <w:pPr>
                  <w:pStyle w:val="16"/>
                </w:pPr>
                <w:r>
                  <w:fldChar w:fldCharType="begin"/>
                </w:r>
                <w:r>
                  <w:instrText xml:space="preserve"> PAGE  \* MERGEFORMAT </w:instrText>
                </w:r>
                <w:r>
                  <w:fldChar w:fldCharType="separate"/>
                </w:r>
                <w:r>
                  <w:t>44</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830A2">
    <w:pPr>
      <w:spacing w:line="121" w:lineRule="exact"/>
      <w:jc w:val="both"/>
      <w:textAlignment w:val="baseline"/>
      <w:rPr>
        <w:rStyle w:val="39"/>
        <w:rFonts w:eastAsia="Times New Roman"/>
        <w:kern w:val="2"/>
        <w:sz w:val="18"/>
        <w:szCs w:val="18"/>
        <w:lang w:val="en-US" w:eastAsia="zh-CN" w:bidi="ar-SA"/>
      </w:rPr>
    </w:pPr>
    <w:r>
      <w:rPr>
        <w:sz w:val="18"/>
      </w:rPr>
      <w:pict>
        <v:shape id="_x0000_s4108" o:spid="_x0000_s4108"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379A442C">
                <w:pPr>
                  <w:pStyle w:val="16"/>
                </w:pPr>
                <w:r>
                  <w:fldChar w:fldCharType="begin"/>
                </w:r>
                <w:r>
                  <w:instrText xml:space="preserve"> PAGE  \* MERGEFORMAT </w:instrText>
                </w:r>
                <w:r>
                  <w:fldChar w:fldCharType="separate"/>
                </w:r>
                <w:r>
                  <w:t>1</w:t>
                </w:r>
                <w:r>
                  <w:fldChar w:fldCharType="end"/>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26737D">
    <w:pPr>
      <w:spacing w:line="121" w:lineRule="exact"/>
      <w:jc w:val="both"/>
      <w:textAlignment w:val="baseline"/>
      <w:rPr>
        <w:rStyle w:val="39"/>
        <w:rFonts w:eastAsia="Times New Roman"/>
        <w:kern w:val="2"/>
        <w:sz w:val="18"/>
        <w:szCs w:val="18"/>
        <w:lang w:val="en-US" w:eastAsia="zh-CN" w:bidi="ar-SA"/>
      </w:rPr>
    </w:pPr>
    <w:r>
      <w:rPr>
        <w:sz w:val="18"/>
      </w:rPr>
      <w:pict>
        <v:shape id="_x0000_s4109" o:spid="_x0000_s4109" o:spt="202" type="#_x0000_t202" style="position:absolute;left:0pt;margin-top:0pt;height:144pt;width:144pt;mso-position-horizontal:center;mso-position-horizontal-relative:margin;mso-wrap-style:none;z-index:251669504;mso-width-relative:page;mso-height-relative:page;" filled="f" stroked="f" coordsize="21600,21600">
          <v:path/>
          <v:fill on="f" focussize="0,0"/>
          <v:stroke on="f"/>
          <v:imagedata o:title=""/>
          <o:lock v:ext="edit" aspectratio="f"/>
          <v:textbox inset="0mm,0mm,0mm,0mm" style="mso-fit-shape-to-text:t;">
            <w:txbxContent>
              <w:p w14:paraId="2079D028">
                <w:pPr>
                  <w:pStyle w:val="16"/>
                </w:pPr>
                <w:r>
                  <w:fldChar w:fldCharType="begin"/>
                </w:r>
                <w:r>
                  <w:instrText xml:space="preserve"> PAGE  \* MERGEFORMAT </w:instrText>
                </w:r>
                <w:r>
                  <w:fldChar w:fldCharType="separate"/>
                </w:r>
                <w:r>
                  <w:t>1</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1DB82">
    <w:pPr>
      <w:spacing w:line="121" w:lineRule="exact"/>
      <w:jc w:val="both"/>
      <w:textAlignment w:val="baseline"/>
      <w:rPr>
        <w:rStyle w:val="39"/>
        <w:rFonts w:eastAsia="Times New Roman"/>
        <w:kern w:val="2"/>
        <w:sz w:val="18"/>
        <w:szCs w:val="18"/>
        <w:lang w:val="en-US" w:eastAsia="zh-CN" w:bidi="ar-SA"/>
      </w:rPr>
    </w:pPr>
    <w:r>
      <w:rPr>
        <w:sz w:val="18"/>
      </w:rPr>
      <w:pict>
        <v:shape id="_x0000_s4110" o:spid="_x0000_s4110" o:spt="202" type="#_x0000_t202" style="position:absolute;left:0pt;margin-top:0pt;height:144pt;width:144pt;mso-position-horizontal:center;mso-position-horizontal-relative:margin;mso-wrap-style:none;z-index:251670528;mso-width-relative:page;mso-height-relative:page;" filled="f" stroked="f" coordsize="21600,21600">
          <v:path/>
          <v:fill on="f" focussize="0,0"/>
          <v:stroke on="f"/>
          <v:imagedata o:title=""/>
          <o:lock v:ext="edit" aspectratio="f"/>
          <v:textbox inset="0mm,0mm,0mm,0mm" style="mso-fit-shape-to-text:t;">
            <w:txbxContent>
              <w:p w14:paraId="52AAF27C">
                <w:pPr>
                  <w:pStyle w:val="16"/>
                </w:pPr>
                <w:r>
                  <w:fldChar w:fldCharType="begin"/>
                </w:r>
                <w:r>
                  <w:instrText xml:space="preserve"> PAGE  \* MERGEFORMAT </w:instrText>
                </w:r>
                <w:r>
                  <w:fldChar w:fldCharType="separate"/>
                </w:r>
                <w:r>
                  <w:t>1</w:t>
                </w:r>
                <w:r>
                  <w:fldChar w:fldCharType="end"/>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92E19">
    <w:pPr>
      <w:spacing w:line="121" w:lineRule="exact"/>
      <w:jc w:val="both"/>
      <w:textAlignment w:val="baseline"/>
      <w:rPr>
        <w:rStyle w:val="39"/>
        <w:rFonts w:eastAsia="Times New Roman"/>
        <w:kern w:val="2"/>
        <w:sz w:val="18"/>
        <w:szCs w:val="18"/>
        <w:lang w:val="en-US" w:eastAsia="zh-CN" w:bidi="ar-SA"/>
      </w:rPr>
    </w:pPr>
    <w:r>
      <w:rPr>
        <w:sz w:val="18"/>
      </w:rPr>
      <w:pict>
        <v:shape id="_x0000_s4111" o:spid="_x0000_s4111" o:spt="202" type="#_x0000_t202" style="position:absolute;left:0pt;margin-top:0pt;height:144pt;width:144pt;mso-position-horizontal:center;mso-position-horizontal-relative:margin;mso-wrap-style:none;z-index:251671552;mso-width-relative:page;mso-height-relative:page;" filled="f" stroked="f" coordsize="21600,21600">
          <v:path/>
          <v:fill on="f" focussize="0,0"/>
          <v:stroke on="f"/>
          <v:imagedata o:title=""/>
          <o:lock v:ext="edit" aspectratio="f"/>
          <v:textbox inset="0mm,0mm,0mm,0mm" style="mso-fit-shape-to-text:t;">
            <w:txbxContent>
              <w:p w14:paraId="10589C4A">
                <w:pPr>
                  <w:pStyle w:val="16"/>
                </w:pPr>
                <w:r>
                  <w:fldChar w:fldCharType="begin"/>
                </w:r>
                <w:r>
                  <w:instrText xml:space="preserve"> PAGE  \* MERGEFORMAT </w:instrText>
                </w:r>
                <w:r>
                  <w:fldChar w:fldCharType="separate"/>
                </w:r>
                <w:r>
                  <w:t>48</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54E5B">
    <w:pPr>
      <w:pStyle w:val="16"/>
      <w:rPr>
        <w:rFonts w:hint="eastAsia" w:ascii="宋体" w:hAnsi="宋体" w:eastAsia="宋体" w:cs="宋体"/>
      </w:rPr>
    </w:pPr>
    <w:r>
      <w:rPr>
        <w:sz w:val="18"/>
      </w:rPr>
      <w:pict>
        <v:shape id="_x0000_s4112" o:spid="_x0000_s4112" o:spt="202" type="#_x0000_t202" style="position:absolute;left:0pt;margin-top:0pt;height:144pt;width:144pt;mso-position-horizontal:center;mso-position-horizontal-relative:margin;mso-wrap-style:none;z-index:251672576;mso-width-relative:page;mso-height-relative:page;" filled="f" stroked="f" coordsize="21600,21600">
          <v:path/>
          <v:fill on="f" focussize="0,0"/>
          <v:stroke on="f"/>
          <v:imagedata o:title=""/>
          <o:lock v:ext="edit" aspectratio="f"/>
          <v:textbox inset="0mm,0mm,0mm,0mm" style="mso-fit-shape-to-text:t;">
            <w:txbxContent>
              <w:p w14:paraId="74530035">
                <w:pPr>
                  <w:pStyle w:val="16"/>
                </w:pPr>
                <w:r>
                  <w:fldChar w:fldCharType="begin"/>
                </w:r>
                <w:r>
                  <w:instrText xml:space="preserve"> PAGE  \* MERGEFORMAT </w:instrText>
                </w:r>
                <w:r>
                  <w:fldChar w:fldCharType="separate"/>
                </w:r>
                <w:r>
                  <w:t>6</w:t>
                </w:r>
                <w:r>
                  <w:fldChar w:fldCharType="end"/>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6BBF4">
    <w:pPr>
      <w:pStyle w:val="16"/>
      <w:ind w:firstLine="4320" w:firstLineChars="2400"/>
      <w:rPr>
        <w:rFonts w:hint="default" w:eastAsia="宋体"/>
        <w:lang w:val="en-US" w:eastAsia="zh-CN"/>
      </w:rPr>
    </w:pPr>
    <w:r>
      <w:rPr>
        <w:sz w:val="18"/>
      </w:rPr>
      <w:pict>
        <v:shape id="_x0000_s4113" o:spid="_x0000_s4113" o:spt="202" type="#_x0000_t202" style="position:absolute;left:0pt;margin-top:0pt;height:144pt;width:144pt;mso-position-horizontal:center;mso-position-horizontal-relative:margin;mso-wrap-style:none;z-index:251673600;mso-width-relative:page;mso-height-relative:page;" filled="f" stroked="f" coordsize="21600,21600">
          <v:path/>
          <v:fill on="f" focussize="0,0"/>
          <v:stroke on="f"/>
          <v:imagedata o:title=""/>
          <o:lock v:ext="edit" aspectratio="f"/>
          <v:textbox inset="0mm,0mm,0mm,0mm" style="mso-fit-shape-to-text:t;">
            <w:txbxContent>
              <w:p w14:paraId="146BA0D7">
                <w:pPr>
                  <w:pStyle w:val="16"/>
                </w:pPr>
                <w:r>
                  <w:fldChar w:fldCharType="begin"/>
                </w:r>
                <w:r>
                  <w:instrText xml:space="preserve"> PAGE  \* MERGEFORMAT </w:instrText>
                </w:r>
                <w:r>
                  <w:fldChar w:fldCharType="separate"/>
                </w:r>
                <w:r>
                  <w:t>34</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CF110">
    <w:pPr>
      <w:pStyle w:val="16"/>
      <w:widowControl/>
      <w:snapToGrid w:val="0"/>
      <w:jc w:val="center"/>
      <w:textAlignment w:val="baseline"/>
      <w:rPr>
        <w:rStyle w:val="39"/>
        <w:kern w:val="0"/>
        <w:sz w:val="18"/>
        <w:szCs w:val="18"/>
        <w:lang w:val="en-US" w:eastAsia="zh-CN" w:bidi="ar-SA"/>
      </w:rPr>
    </w:pPr>
    <w:r>
      <w:rPr>
        <w:sz w:val="18"/>
      </w:rPr>
      <w:pict>
        <v:shape id="_x0000_s4114" o:spid="_x0000_s4114" o:spt="202" type="#_x0000_t202" style="position:absolute;left:0pt;margin-top:0pt;height:144pt;width:144pt;mso-position-horizontal:center;mso-position-horizontal-relative:margin;mso-wrap-style:none;z-index:251674624;mso-width-relative:page;mso-height-relative:page;" filled="f" stroked="f" coordsize="21600,21600">
          <v:path/>
          <v:fill on="f" focussize="0,0"/>
          <v:stroke on="f"/>
          <v:imagedata o:title=""/>
          <o:lock v:ext="edit" aspectratio="f"/>
          <v:textbox inset="0mm,0mm,0mm,0mm" style="mso-fit-shape-to-text:t;">
            <w:txbxContent>
              <w:p w14:paraId="2995C52B">
                <w:pPr>
                  <w:pStyle w:val="16"/>
                </w:pPr>
                <w:r>
                  <w:fldChar w:fldCharType="begin"/>
                </w:r>
                <w:r>
                  <w:instrText xml:space="preserve"> PAGE  \* MERGEFORMAT </w:instrText>
                </w:r>
                <w:r>
                  <w:fldChar w:fldCharType="separate"/>
                </w:r>
                <w:r>
                  <w:t>44</w:t>
                </w:r>
                <w:r>
                  <w:fldChar w:fldCharType="end"/>
                </w:r>
              </w:p>
            </w:txbxContent>
          </v:textbox>
        </v:shape>
      </w:pict>
    </w:r>
  </w:p>
  <w:p w14:paraId="3232E354">
    <w:pPr>
      <w:pStyle w:val="16"/>
      <w:widowControl/>
      <w:snapToGrid w:val="0"/>
      <w:jc w:val="left"/>
      <w:textAlignment w:val="baseline"/>
      <w:rPr>
        <w:rStyle w:val="39"/>
        <w:kern w:val="0"/>
        <w:sz w:val="18"/>
        <w:szCs w:val="18"/>
        <w:lang w:val="en-US" w:eastAsia="zh-CN" w:bidi="ar-S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8162A">
    <w:pPr>
      <w:pStyle w:val="17"/>
      <w:widowControl/>
      <w:pBdr>
        <w:bottom w:val="none" w:color="000000" w:sz="0" w:space="1"/>
      </w:pBdr>
      <w:snapToGrid w:val="0"/>
      <w:jc w:val="both"/>
      <w:textAlignment w:val="baseline"/>
      <w:rPr>
        <w:rStyle w:val="39"/>
        <w:kern w:val="0"/>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701EF">
    <w:pPr>
      <w:pStyle w:val="17"/>
      <w:widowControl/>
      <w:pBdr>
        <w:bottom w:val="none" w:color="000000" w:sz="0" w:space="1"/>
      </w:pBdr>
      <w:tabs>
        <w:tab w:val="center" w:pos="0"/>
      </w:tabs>
      <w:snapToGrid w:val="0"/>
      <w:jc w:val="center"/>
      <w:textAlignment w:val="baseline"/>
      <w:rPr>
        <w:rStyle w:val="39"/>
        <w:kern w:val="0"/>
        <w:sz w:val="18"/>
        <w:szCs w:val="18"/>
        <w:lang w:val="en-US" w:eastAsia="zh-CN" w:bidi="ar-SA"/>
      </w:rPr>
    </w:pPr>
    <w:r>
      <w:rPr>
        <w:rStyle w:val="39"/>
        <w:vanish/>
        <w:kern w:val="0"/>
        <w:sz w:val="18"/>
        <w:szCs w:val="18"/>
        <w:highlight w:val="yellow"/>
        <w:lang w:val="en-US" w:eastAsia="zh-CN" w:bidi="ar-SA"/>
      </w:rPr>
      <w:t>&gt;</w:t>
    </w:r>
  </w:p>
  <w:p w14:paraId="7724A434">
    <w:pPr>
      <w:pStyle w:val="17"/>
      <w:widowControl/>
      <w:pBdr>
        <w:bottom w:val="none" w:color="auto" w:sz="0" w:space="0"/>
      </w:pBdr>
      <w:snapToGrid w:val="0"/>
      <w:jc w:val="center"/>
      <w:textAlignment w:val="baseline"/>
      <w:rPr>
        <w:rStyle w:val="39"/>
        <w:kern w:val="0"/>
        <w:sz w:val="18"/>
        <w:szCs w:val="18"/>
        <w:lang w:val="en-US" w:eastAsia="zh-CN" w:bidi="ar-S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4636A">
    <w:pPr>
      <w:pStyle w:val="17"/>
      <w:widowControl/>
      <w:pBdr>
        <w:bottom w:val="none" w:color="000000" w:sz="0" w:space="1"/>
      </w:pBdr>
      <w:snapToGrid w:val="0"/>
      <w:jc w:val="center"/>
      <w:textAlignment w:val="baseline"/>
      <w:rPr>
        <w:rStyle w:val="39"/>
        <w:kern w:val="0"/>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D667C">
    <w:pPr>
      <w:pStyle w:val="17"/>
      <w:tabs>
        <w:tab w:val="clear" w:pos="4153"/>
        <w:tab w:val="clear" w:pos="8306"/>
      </w:tabs>
      <w:jc w:val="both"/>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3DF01">
    <w:pPr>
      <w:pStyle w:val="17"/>
      <w:tabs>
        <w:tab w:val="clear" w:pos="4153"/>
        <w:tab w:val="clear" w:pos="8306"/>
      </w:tabs>
      <w:jc w:val="both"/>
      <w:rPr>
        <w:rFonts w:hint="default"/>
        <w:lang w:val="en-US"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C22E32">
    <w:pPr>
      <w:pStyle w:val="17"/>
      <w:pBdr>
        <w:bottom w:val="none" w:color="auto" w:sz="0" w:space="1"/>
      </w:pBdr>
      <w:ind w:right="-514" w:rightChars="-245" w:firstLine="0" w:firstLineChars="0"/>
      <w:jc w:val="left"/>
      <w:rPr>
        <w:rFonts w:hint="eastAsia"/>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96BF32"/>
    <w:multiLevelType w:val="singleLevel"/>
    <w:tmpl w:val="8F96BF32"/>
    <w:lvl w:ilvl="0" w:tentative="0">
      <w:start w:val="1"/>
      <w:numFmt w:val="chineseCounting"/>
      <w:suff w:val="space"/>
      <w:lvlText w:val="第%1节"/>
      <w:lvlJc w:val="left"/>
      <w:pPr>
        <w:widowControl/>
        <w:textAlignment w:val="baseline"/>
      </w:pPr>
      <w:rPr>
        <w:rStyle w:val="39"/>
      </w:rPr>
    </w:lvl>
  </w:abstractNum>
  <w:abstractNum w:abstractNumId="1">
    <w:nsid w:val="AF0807FC"/>
    <w:multiLevelType w:val="singleLevel"/>
    <w:tmpl w:val="AF0807FC"/>
    <w:lvl w:ilvl="0" w:tentative="0">
      <w:start w:val="1"/>
      <w:numFmt w:val="decimal"/>
      <w:lvlText w:val="%1."/>
      <w:lvlJc w:val="left"/>
      <w:pPr>
        <w:tabs>
          <w:tab w:val="left" w:pos="312"/>
        </w:tabs>
      </w:pPr>
    </w:lvl>
  </w:abstractNum>
  <w:abstractNum w:abstractNumId="2">
    <w:nsid w:val="DE105BE4"/>
    <w:multiLevelType w:val="singleLevel"/>
    <w:tmpl w:val="DE105BE4"/>
    <w:lvl w:ilvl="0" w:tentative="0">
      <w:start w:val="1"/>
      <w:numFmt w:val="decimal"/>
      <w:suff w:val="nothing"/>
      <w:lvlText w:val="%1、"/>
      <w:lvlJc w:val="left"/>
      <w:pPr>
        <w:widowControl/>
        <w:textAlignment w:val="baseline"/>
      </w:pPr>
      <w:rPr>
        <w:rStyle w:val="39"/>
      </w:rPr>
    </w:lvl>
  </w:abstractNum>
  <w:abstractNum w:abstractNumId="3">
    <w:nsid w:val="ED996089"/>
    <w:multiLevelType w:val="singleLevel"/>
    <w:tmpl w:val="ED996089"/>
    <w:lvl w:ilvl="0" w:tentative="0">
      <w:start w:val="1"/>
      <w:numFmt w:val="decimal"/>
      <w:suff w:val="nothing"/>
      <w:lvlText w:val="%1、"/>
      <w:lvlJc w:val="left"/>
    </w:lvl>
  </w:abstractNum>
  <w:abstractNum w:abstractNumId="4">
    <w:nsid w:val="FA2A3166"/>
    <w:multiLevelType w:val="singleLevel"/>
    <w:tmpl w:val="FA2A3166"/>
    <w:lvl w:ilvl="0" w:tentative="0">
      <w:start w:val="2"/>
      <w:numFmt w:val="decimal"/>
      <w:lvlText w:val="%1."/>
      <w:lvlJc w:val="left"/>
      <w:pPr>
        <w:tabs>
          <w:tab w:val="left" w:pos="312"/>
        </w:tabs>
        <w:ind w:left="840" w:firstLine="0"/>
      </w:pPr>
    </w:lvl>
  </w:abstractNum>
  <w:abstractNum w:abstractNumId="5">
    <w:nsid w:val="064DDE06"/>
    <w:multiLevelType w:val="singleLevel"/>
    <w:tmpl w:val="064DDE06"/>
    <w:lvl w:ilvl="0" w:tentative="0">
      <w:start w:val="2"/>
      <w:numFmt w:val="decimal"/>
      <w:lvlText w:val="%1."/>
      <w:lvlJc w:val="left"/>
      <w:pPr>
        <w:tabs>
          <w:tab w:val="left" w:pos="312"/>
        </w:tabs>
        <w:ind w:left="840" w:firstLine="0"/>
      </w:pPr>
    </w:lvl>
  </w:abstractNum>
  <w:abstractNum w:abstractNumId="6">
    <w:nsid w:val="653B214A"/>
    <w:multiLevelType w:val="singleLevel"/>
    <w:tmpl w:val="653B214A"/>
    <w:lvl w:ilvl="0" w:tentative="0">
      <w:start w:val="3"/>
      <w:numFmt w:val="chineseCounting"/>
      <w:suff w:val="space"/>
      <w:lvlText w:val="第%1章"/>
      <w:lvlJc w:val="left"/>
      <w:rPr>
        <w:rFonts w:hint="eastAsia"/>
      </w:rPr>
    </w:lvl>
  </w:abstractNum>
  <w:abstractNum w:abstractNumId="7">
    <w:nsid w:val="678797B9"/>
    <w:multiLevelType w:val="singleLevel"/>
    <w:tmpl w:val="678797B9"/>
    <w:lvl w:ilvl="0" w:tentative="0">
      <w:start w:val="1"/>
      <w:numFmt w:val="decimal"/>
      <w:suff w:val="nothing"/>
      <w:lvlText w:val="（%1）"/>
      <w:lvlJc w:val="left"/>
      <w:pPr>
        <w:widowControl/>
        <w:textAlignment w:val="baseline"/>
      </w:pPr>
      <w:rPr>
        <w:rStyle w:val="39"/>
      </w:rPr>
    </w:lvl>
  </w:abstractNum>
  <w:abstractNum w:abstractNumId="8">
    <w:nsid w:val="6E2FFDA1"/>
    <w:multiLevelType w:val="singleLevel"/>
    <w:tmpl w:val="6E2FFDA1"/>
    <w:lvl w:ilvl="0" w:tentative="0">
      <w:start w:val="1"/>
      <w:numFmt w:val="chineseCounting"/>
      <w:suff w:val="space"/>
      <w:lvlText w:val="第%1章"/>
      <w:lvlJc w:val="left"/>
      <w:rPr>
        <w:rFonts w:hint="eastAsia"/>
      </w:rPr>
    </w:lvl>
  </w:abstractNum>
  <w:num w:numId="1">
    <w:abstractNumId w:val="8"/>
  </w:num>
  <w:num w:numId="2">
    <w:abstractNumId w:val="0"/>
  </w:num>
  <w:num w:numId="3">
    <w:abstractNumId w:val="1"/>
  </w:num>
  <w:num w:numId="4">
    <w:abstractNumId w:val="6"/>
  </w:num>
  <w:num w:numId="5">
    <w:abstractNumId w:val="3"/>
  </w:num>
  <w:num w:numId="6">
    <w:abstractNumId w:val="7"/>
  </w:num>
  <w:num w:numId="7">
    <w:abstractNumId w:val="2"/>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isplayHorizontalDrawingGridEvery w:val="1"/>
  <w:displayVerticalDrawingGridEvery w:val="1"/>
  <w:doNotUseMarginsForDrawingGridOrigin w:val="1"/>
  <w:drawingGridHorizontalOrigin w:val="1800"/>
  <w:drawingGridVerticalOrigin w:val="1440"/>
  <w:noPunctuationKerning w:val="1"/>
  <w:hdrShapeDefaults>
    <o:shapelayout v:ext="edit">
      <o:idmap v:ext="edit" data="3,4"/>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ompatSetting w:name="compatibilityMode" w:uri="http://schemas.microsoft.com/office/word" w:val="12"/>
  </w:compat>
  <w:docVars>
    <w:docVar w:name="commondata" w:val="eyJoZGlkIjoiNGU5YzYwYzA2N2RmYzBiMTY1ZjgxYjJmZmI5NThmY2EifQ=="/>
  </w:docVars>
  <w:rsids>
    <w:rsidRoot w:val="00000000"/>
    <w:rsid w:val="0012766F"/>
    <w:rsid w:val="00204916"/>
    <w:rsid w:val="0027257B"/>
    <w:rsid w:val="0068746C"/>
    <w:rsid w:val="00950329"/>
    <w:rsid w:val="00B05BDC"/>
    <w:rsid w:val="00FD75C8"/>
    <w:rsid w:val="046E4062"/>
    <w:rsid w:val="050317E4"/>
    <w:rsid w:val="055C3695"/>
    <w:rsid w:val="059A7FE1"/>
    <w:rsid w:val="062A1072"/>
    <w:rsid w:val="06476D25"/>
    <w:rsid w:val="07230354"/>
    <w:rsid w:val="0AB95077"/>
    <w:rsid w:val="0AF24D5F"/>
    <w:rsid w:val="0B481865"/>
    <w:rsid w:val="0BCD1139"/>
    <w:rsid w:val="0BD35767"/>
    <w:rsid w:val="0C546CF5"/>
    <w:rsid w:val="0EFA0DEA"/>
    <w:rsid w:val="1042586C"/>
    <w:rsid w:val="1051683E"/>
    <w:rsid w:val="10D64689"/>
    <w:rsid w:val="110B0B51"/>
    <w:rsid w:val="113424CE"/>
    <w:rsid w:val="113A5C6E"/>
    <w:rsid w:val="114D6AA3"/>
    <w:rsid w:val="13016AD5"/>
    <w:rsid w:val="15740136"/>
    <w:rsid w:val="15CF045A"/>
    <w:rsid w:val="16C30BDA"/>
    <w:rsid w:val="17CA66B2"/>
    <w:rsid w:val="18A93B8A"/>
    <w:rsid w:val="18DB00CA"/>
    <w:rsid w:val="19617A71"/>
    <w:rsid w:val="1AE87D60"/>
    <w:rsid w:val="1B0166E7"/>
    <w:rsid w:val="1C1D29ED"/>
    <w:rsid w:val="1C4D2464"/>
    <w:rsid w:val="1D182999"/>
    <w:rsid w:val="1E8D4120"/>
    <w:rsid w:val="1E9B1D85"/>
    <w:rsid w:val="1F1F41D2"/>
    <w:rsid w:val="1F3A4BC9"/>
    <w:rsid w:val="1FF87A89"/>
    <w:rsid w:val="209D6462"/>
    <w:rsid w:val="20CF3A1F"/>
    <w:rsid w:val="227D66B5"/>
    <w:rsid w:val="23C95D66"/>
    <w:rsid w:val="24A813F5"/>
    <w:rsid w:val="250A60DD"/>
    <w:rsid w:val="25735A27"/>
    <w:rsid w:val="25BB6E12"/>
    <w:rsid w:val="2AFC2B94"/>
    <w:rsid w:val="2C0D6C28"/>
    <w:rsid w:val="2C9368DD"/>
    <w:rsid w:val="2EAB0AAB"/>
    <w:rsid w:val="2F3449AE"/>
    <w:rsid w:val="30C5210E"/>
    <w:rsid w:val="30F0173C"/>
    <w:rsid w:val="336A0AB9"/>
    <w:rsid w:val="340737BD"/>
    <w:rsid w:val="34C02ABA"/>
    <w:rsid w:val="357E5073"/>
    <w:rsid w:val="36C81B05"/>
    <w:rsid w:val="37D06939"/>
    <w:rsid w:val="39493E81"/>
    <w:rsid w:val="3A1457D5"/>
    <w:rsid w:val="3BAF331A"/>
    <w:rsid w:val="3D106BD9"/>
    <w:rsid w:val="3E77193B"/>
    <w:rsid w:val="3ED36993"/>
    <w:rsid w:val="3FF75596"/>
    <w:rsid w:val="41BD2188"/>
    <w:rsid w:val="42101AF1"/>
    <w:rsid w:val="4324394E"/>
    <w:rsid w:val="453C5323"/>
    <w:rsid w:val="458A5345"/>
    <w:rsid w:val="462956C1"/>
    <w:rsid w:val="4789527B"/>
    <w:rsid w:val="489E7E6C"/>
    <w:rsid w:val="48E01718"/>
    <w:rsid w:val="49BE3377"/>
    <w:rsid w:val="49F22B9C"/>
    <w:rsid w:val="4B4822EF"/>
    <w:rsid w:val="4B4A4EE9"/>
    <w:rsid w:val="4BC66BEE"/>
    <w:rsid w:val="4BD24464"/>
    <w:rsid w:val="4C055662"/>
    <w:rsid w:val="4C377B86"/>
    <w:rsid w:val="4C924C17"/>
    <w:rsid w:val="4CFD5D92"/>
    <w:rsid w:val="4D701640"/>
    <w:rsid w:val="4DFF5D53"/>
    <w:rsid w:val="4E230D22"/>
    <w:rsid w:val="4E8C23DE"/>
    <w:rsid w:val="4F521E95"/>
    <w:rsid w:val="5082046B"/>
    <w:rsid w:val="51D722FE"/>
    <w:rsid w:val="51F362A7"/>
    <w:rsid w:val="52A93716"/>
    <w:rsid w:val="53E005F4"/>
    <w:rsid w:val="57A72C3A"/>
    <w:rsid w:val="58440B7B"/>
    <w:rsid w:val="59D11919"/>
    <w:rsid w:val="5AEB4803"/>
    <w:rsid w:val="5C050AE6"/>
    <w:rsid w:val="5CB961A3"/>
    <w:rsid w:val="5D6C71B4"/>
    <w:rsid w:val="5ED56A77"/>
    <w:rsid w:val="5F37766E"/>
    <w:rsid w:val="5FA20A9E"/>
    <w:rsid w:val="621E75F4"/>
    <w:rsid w:val="62465E1A"/>
    <w:rsid w:val="63605777"/>
    <w:rsid w:val="64902D45"/>
    <w:rsid w:val="64AE7336"/>
    <w:rsid w:val="655D4245"/>
    <w:rsid w:val="65EC7D6F"/>
    <w:rsid w:val="6781458C"/>
    <w:rsid w:val="68447355"/>
    <w:rsid w:val="6917369C"/>
    <w:rsid w:val="6A1A7E66"/>
    <w:rsid w:val="6A77533C"/>
    <w:rsid w:val="6E120E91"/>
    <w:rsid w:val="6ED74FC8"/>
    <w:rsid w:val="6F961209"/>
    <w:rsid w:val="70E40C00"/>
    <w:rsid w:val="72412505"/>
    <w:rsid w:val="730C7199"/>
    <w:rsid w:val="73332FEF"/>
    <w:rsid w:val="73375A36"/>
    <w:rsid w:val="748D1686"/>
    <w:rsid w:val="750D65E7"/>
    <w:rsid w:val="759A3160"/>
    <w:rsid w:val="75A305EC"/>
    <w:rsid w:val="76C36E2F"/>
    <w:rsid w:val="78592B03"/>
    <w:rsid w:val="78E66B06"/>
    <w:rsid w:val="7A340E20"/>
    <w:rsid w:val="7BB0142A"/>
    <w:rsid w:val="7BDA6DCF"/>
    <w:rsid w:val="7C452A34"/>
    <w:rsid w:val="7D746EE5"/>
    <w:rsid w:val="7DF70009"/>
    <w:rsid w:val="7E002EC9"/>
    <w:rsid w:val="7FC0668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95"/>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styleId="4">
    <w:name w:val="heading 1"/>
    <w:basedOn w:val="1"/>
    <w:next w:val="1"/>
    <w:link w:val="116"/>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qFormat/>
    <w:uiPriority w:val="9"/>
    <w:pPr>
      <w:keepNext/>
      <w:keepLines/>
      <w:spacing w:before="260" w:after="260" w:line="416" w:lineRule="auto"/>
      <w:outlineLvl w:val="1"/>
    </w:pPr>
    <w:rPr>
      <w:rFonts w:ascii="Cambria" w:hAnsi="Cambria"/>
      <w:b/>
      <w:bCs/>
      <w:sz w:val="32"/>
      <w:szCs w:val="32"/>
    </w:rPr>
  </w:style>
  <w:style w:type="paragraph" w:styleId="6">
    <w:name w:val="heading 3"/>
    <w:basedOn w:val="1"/>
    <w:next w:val="1"/>
    <w:qFormat/>
    <w:uiPriority w:val="0"/>
    <w:pPr>
      <w:keepNext/>
      <w:keepLines/>
      <w:spacing w:before="260" w:after="260" w:line="24" w:lineRule="auto"/>
      <w:outlineLvl w:val="2"/>
    </w:pPr>
    <w:rPr>
      <w:rFonts w:hint="eastAsia" w:hAnsi="宋体"/>
      <w:b/>
      <w:bCs/>
      <w:kern w:val="0"/>
      <w:sz w:val="24"/>
      <w:szCs w:val="32"/>
    </w:rPr>
  </w:style>
  <w:style w:type="paragraph" w:styleId="7">
    <w:name w:val="heading 4"/>
    <w:basedOn w:val="1"/>
    <w:next w:val="1"/>
    <w:qFormat/>
    <w:uiPriority w:val="0"/>
    <w:pPr>
      <w:keepNext/>
      <w:keepLines/>
      <w:spacing w:before="120" w:after="120"/>
      <w:ind w:firstLine="0" w:firstLineChars="0"/>
      <w:jc w:val="left"/>
      <w:outlineLvl w:val="3"/>
    </w:pPr>
    <w:rPr>
      <w:rFonts w:ascii="Cambria" w:hAnsi="Cambria" w:eastAsia="黑体"/>
      <w:b/>
      <w:bCs/>
      <w:sz w:val="28"/>
      <w:szCs w:val="28"/>
    </w:rPr>
  </w:style>
  <w:style w:type="paragraph" w:styleId="8">
    <w:name w:val="heading 5"/>
    <w:basedOn w:val="1"/>
    <w:next w:val="1"/>
    <w:qFormat/>
    <w:uiPriority w:val="0"/>
    <w:pPr>
      <w:keepNext/>
      <w:keepLines/>
      <w:spacing w:before="50" w:beforeLines="50" w:after="50" w:afterLines="50" w:line="240" w:lineRule="auto"/>
      <w:outlineLvl w:val="4"/>
    </w:pPr>
    <w:rPr>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customStyle="1" w:styleId="2">
    <w:name w:val="表格文字"/>
    <w:basedOn w:val="3"/>
    <w:qFormat/>
    <w:uiPriority w:val="99"/>
    <w:pPr>
      <w:jc w:val="left"/>
    </w:pPr>
    <w:rPr>
      <w:bCs/>
      <w:spacing w:val="10"/>
      <w:kern w:val="0"/>
      <w:sz w:val="24"/>
    </w:rPr>
  </w:style>
  <w:style w:type="paragraph" w:customStyle="1" w:styleId="3">
    <w:name w:val="正文_0"/>
    <w:next w:val="1"/>
    <w:qFormat/>
    <w:uiPriority w:val="0"/>
    <w:pPr>
      <w:widowControl w:val="0"/>
      <w:jc w:val="both"/>
    </w:pPr>
    <w:rPr>
      <w:rFonts w:ascii="Calibri" w:hAnsi="Calibri" w:eastAsia="宋体" w:cs="Times New Roman"/>
      <w:kern w:val="2"/>
      <w:sz w:val="21"/>
      <w:szCs w:val="22"/>
      <w:lang w:val="en-US" w:eastAsia="zh-CN" w:bidi="ar-SA"/>
    </w:rPr>
  </w:style>
  <w:style w:type="paragraph" w:styleId="9">
    <w:name w:val="Normal Indent"/>
    <w:basedOn w:val="1"/>
    <w:qFormat/>
    <w:uiPriority w:val="0"/>
    <w:pPr>
      <w:ind w:firstLine="420"/>
    </w:pPr>
    <w:rPr>
      <w:szCs w:val="20"/>
    </w:rPr>
  </w:style>
  <w:style w:type="paragraph" w:styleId="10">
    <w:name w:val="annotation text"/>
    <w:basedOn w:val="1"/>
    <w:qFormat/>
    <w:uiPriority w:val="0"/>
    <w:pPr>
      <w:jc w:val="left"/>
    </w:pPr>
  </w:style>
  <w:style w:type="paragraph" w:styleId="11">
    <w:name w:val="Body Text"/>
    <w:basedOn w:val="1"/>
    <w:qFormat/>
    <w:uiPriority w:val="0"/>
    <w:pPr>
      <w:adjustRightInd w:val="0"/>
      <w:spacing w:after="60" w:line="360" w:lineRule="atLeast"/>
      <w:ind w:left="72" w:leftChars="30" w:right="30" w:rightChars="30"/>
      <w:jc w:val="center"/>
      <w:textAlignment w:val="baseline"/>
    </w:pPr>
    <w:rPr>
      <w:szCs w:val="22"/>
    </w:rPr>
  </w:style>
  <w:style w:type="paragraph" w:styleId="12">
    <w:name w:val="Body Text Indent"/>
    <w:basedOn w:val="1"/>
    <w:next w:val="13"/>
    <w:qFormat/>
    <w:uiPriority w:val="0"/>
    <w:pPr>
      <w:spacing w:line="520" w:lineRule="exact"/>
      <w:ind w:firstLine="525"/>
    </w:pPr>
    <w:rPr>
      <w:sz w:val="24"/>
    </w:rPr>
  </w:style>
  <w:style w:type="paragraph" w:styleId="13">
    <w:name w:val="envelope return"/>
    <w:basedOn w:val="1"/>
    <w:qFormat/>
    <w:uiPriority w:val="0"/>
    <w:pPr>
      <w:snapToGrid w:val="0"/>
    </w:pPr>
    <w:rPr>
      <w:rFonts w:ascii="Arial" w:hAnsi="Arial"/>
    </w:rPr>
  </w:style>
  <w:style w:type="paragraph" w:styleId="14">
    <w:name w:val="Plain Text"/>
    <w:basedOn w:val="1"/>
    <w:next w:val="1"/>
    <w:qFormat/>
    <w:uiPriority w:val="0"/>
  </w:style>
  <w:style w:type="paragraph" w:styleId="15">
    <w:name w:val="Date"/>
    <w:basedOn w:val="1"/>
    <w:next w:val="1"/>
    <w:link w:val="61"/>
    <w:qFormat/>
    <w:uiPriority w:val="0"/>
    <w:pPr>
      <w:ind w:left="100" w:leftChars="2500"/>
      <w:jc w:val="both"/>
      <w:textAlignment w:val="baseline"/>
    </w:pPr>
  </w:style>
  <w:style w:type="paragraph" w:styleId="16">
    <w:name w:val="footer"/>
    <w:basedOn w:val="1"/>
    <w:link w:val="41"/>
    <w:qFormat/>
    <w:uiPriority w:val="0"/>
    <w:pPr>
      <w:tabs>
        <w:tab w:val="center" w:pos="4153"/>
        <w:tab w:val="right" w:pos="8306"/>
      </w:tabs>
      <w:snapToGrid w:val="0"/>
      <w:jc w:val="left"/>
      <w:textAlignment w:val="baseline"/>
    </w:pPr>
    <w:rPr>
      <w:kern w:val="0"/>
      <w:sz w:val="18"/>
      <w:szCs w:val="18"/>
      <w:lang w:val="en-US" w:eastAsia="zh-CN" w:bidi="ar-SA"/>
    </w:rPr>
  </w:style>
  <w:style w:type="paragraph" w:styleId="17">
    <w:name w:val="header"/>
    <w:basedOn w:val="1"/>
    <w:link w:val="63"/>
    <w:qFormat/>
    <w:uiPriority w:val="0"/>
    <w:pPr>
      <w:pBdr>
        <w:bottom w:val="single" w:color="000000" w:sz="6" w:space="1"/>
      </w:pBdr>
      <w:tabs>
        <w:tab w:val="center" w:pos="4153"/>
        <w:tab w:val="right" w:pos="8306"/>
      </w:tabs>
      <w:snapToGrid w:val="0"/>
      <w:jc w:val="center"/>
      <w:textAlignment w:val="baseline"/>
    </w:pPr>
    <w:rPr>
      <w:kern w:val="0"/>
      <w:sz w:val="18"/>
      <w:szCs w:val="18"/>
      <w:lang w:val="en-US" w:eastAsia="zh-CN" w:bidi="ar-SA"/>
    </w:rPr>
  </w:style>
  <w:style w:type="paragraph" w:styleId="18">
    <w:name w:val="toc 1"/>
    <w:basedOn w:val="1"/>
    <w:next w:val="1"/>
    <w:qFormat/>
    <w:uiPriority w:val="0"/>
  </w:style>
  <w:style w:type="paragraph" w:styleId="19">
    <w:name w:val="List"/>
    <w:basedOn w:val="1"/>
    <w:qFormat/>
    <w:uiPriority w:val="0"/>
    <w:pPr>
      <w:ind w:left="200" w:hanging="200" w:hangingChars="200"/>
      <w:contextualSpacing/>
      <w:jc w:val="both"/>
      <w:textAlignment w:val="baseline"/>
    </w:pPr>
  </w:style>
  <w:style w:type="paragraph" w:styleId="2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22">
    <w:name w:val="Body Text First Indent"/>
    <w:basedOn w:val="11"/>
    <w:qFormat/>
    <w:uiPriority w:val="0"/>
    <w:pPr>
      <w:ind w:firstLine="420" w:firstLineChars="100"/>
      <w:jc w:val="left"/>
    </w:pPr>
    <w:rPr>
      <w:sz w:val="28"/>
      <w:szCs w:val="24"/>
    </w:rPr>
  </w:style>
  <w:style w:type="paragraph" w:styleId="23">
    <w:name w:val="Body Text First Indent 2"/>
    <w:basedOn w:val="12"/>
    <w:qFormat/>
    <w:uiPriority w:val="0"/>
    <w:pPr>
      <w:spacing w:after="120"/>
      <w:ind w:left="420" w:leftChars="200" w:firstLine="420" w:firstLineChars="200"/>
    </w:p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qFormat/>
    <w:uiPriority w:val="0"/>
  </w:style>
  <w:style w:type="character" w:styleId="28">
    <w:name w:val="FollowedHyperlink"/>
    <w:link w:val="1"/>
    <w:qFormat/>
    <w:uiPriority w:val="0"/>
    <w:rPr>
      <w:color w:val="800080"/>
      <w:u w:val="single"/>
    </w:rPr>
  </w:style>
  <w:style w:type="character" w:styleId="29">
    <w:name w:val="Hyperlink"/>
    <w:link w:val="1"/>
    <w:qFormat/>
    <w:uiPriority w:val="0"/>
    <w:rPr>
      <w:color w:val="0000FF"/>
      <w:u w:val="single"/>
    </w:rPr>
  </w:style>
  <w:style w:type="paragraph" w:customStyle="1" w:styleId="30">
    <w:name w:val="目录 82"/>
    <w:next w:val="1"/>
    <w:qFormat/>
    <w:uiPriority w:val="0"/>
    <w:pPr>
      <w:wordWrap w:val="0"/>
      <w:ind w:left="2550"/>
      <w:jc w:val="both"/>
    </w:pPr>
    <w:rPr>
      <w:rFonts w:ascii="Times New Roman" w:hAnsi="Times New Roman" w:eastAsia="宋体" w:cs="Times New Roman"/>
      <w:sz w:val="21"/>
      <w:lang w:val="en-US" w:eastAsia="zh-CN" w:bidi="ar-SA"/>
    </w:rPr>
  </w:style>
  <w:style w:type="paragraph" w:customStyle="1" w:styleId="31">
    <w:name w:val="Default"/>
    <w:unhideWhenUsed/>
    <w:qFormat/>
    <w:uiPriority w:val="99"/>
    <w:pPr>
      <w:widowControl w:val="0"/>
      <w:autoSpaceDE w:val="0"/>
      <w:autoSpaceDN w:val="0"/>
      <w:adjustRightInd w:val="0"/>
    </w:pPr>
    <w:rPr>
      <w:rFonts w:hint="eastAsia" w:ascii="方正小标宋_GBK" w:hAnsi="方正小标宋_GBK" w:eastAsia="方正小标宋_GBK" w:cs="Times New Roman"/>
      <w:color w:val="000000"/>
      <w:sz w:val="24"/>
      <w:szCs w:val="22"/>
      <w:lang w:val="en-US" w:eastAsia="zh-CN" w:bidi="ar-SA"/>
    </w:rPr>
  </w:style>
  <w:style w:type="paragraph" w:customStyle="1" w:styleId="32">
    <w:name w:val="Heading1"/>
    <w:basedOn w:val="1"/>
    <w:next w:val="1"/>
    <w:link w:val="42"/>
    <w:qFormat/>
    <w:uiPriority w:val="0"/>
    <w:pPr>
      <w:keepNext/>
      <w:keepLines/>
      <w:spacing w:before="340" w:after="330" w:line="578" w:lineRule="auto"/>
      <w:jc w:val="both"/>
      <w:textAlignment w:val="baseline"/>
    </w:pPr>
    <w:rPr>
      <w:rFonts w:cs="Times New Roman"/>
      <w:b/>
      <w:bCs/>
      <w:kern w:val="44"/>
      <w:sz w:val="44"/>
      <w:szCs w:val="44"/>
      <w:lang w:val="en-US" w:eastAsia="zh-CN" w:bidi="ar-SA"/>
    </w:rPr>
  </w:style>
  <w:style w:type="paragraph" w:customStyle="1" w:styleId="33">
    <w:name w:val="Heading2"/>
    <w:basedOn w:val="1"/>
    <w:next w:val="1"/>
    <w:link w:val="43"/>
    <w:qFormat/>
    <w:uiPriority w:val="0"/>
    <w:pPr>
      <w:keepNext/>
      <w:keepLines/>
      <w:spacing w:before="260" w:after="260" w:line="416" w:lineRule="auto"/>
      <w:jc w:val="both"/>
      <w:textAlignment w:val="baseline"/>
    </w:pPr>
    <w:rPr>
      <w:rFonts w:ascii="Cambria" w:hAnsi="Cambria" w:cs="Times New Roman"/>
      <w:b/>
      <w:bCs/>
      <w:kern w:val="2"/>
      <w:sz w:val="32"/>
      <w:szCs w:val="32"/>
      <w:lang w:val="en-US" w:eastAsia="zh-CN" w:bidi="ar-SA"/>
    </w:rPr>
  </w:style>
  <w:style w:type="paragraph" w:customStyle="1" w:styleId="34">
    <w:name w:val="Heading3"/>
    <w:basedOn w:val="1"/>
    <w:next w:val="1"/>
    <w:link w:val="44"/>
    <w:qFormat/>
    <w:uiPriority w:val="0"/>
    <w:pPr>
      <w:keepNext/>
      <w:keepLines/>
      <w:spacing w:before="260" w:after="260" w:line="416" w:lineRule="auto"/>
      <w:jc w:val="both"/>
      <w:textAlignment w:val="baseline"/>
    </w:pPr>
    <w:rPr>
      <w:rFonts w:cs="Times New Roman"/>
      <w:b/>
      <w:bCs/>
      <w:kern w:val="2"/>
      <w:sz w:val="32"/>
      <w:szCs w:val="32"/>
      <w:lang w:val="en-US" w:eastAsia="zh-CN" w:bidi="ar-SA"/>
    </w:rPr>
  </w:style>
  <w:style w:type="paragraph" w:customStyle="1" w:styleId="35">
    <w:name w:val="Heading4"/>
    <w:basedOn w:val="1"/>
    <w:next w:val="1"/>
    <w:qFormat/>
    <w:uiPriority w:val="0"/>
    <w:pPr>
      <w:keepNext/>
      <w:keepLines/>
      <w:spacing w:before="280" w:after="290" w:line="376" w:lineRule="auto"/>
      <w:jc w:val="both"/>
      <w:textAlignment w:val="baseline"/>
    </w:pPr>
    <w:rPr>
      <w:rFonts w:ascii="Arial" w:hAnsi="Arial" w:eastAsia="黑体" w:cs="Times New Roman"/>
      <w:b/>
      <w:bCs/>
      <w:kern w:val="2"/>
      <w:sz w:val="28"/>
      <w:szCs w:val="28"/>
      <w:lang w:val="en-US" w:eastAsia="zh-CN" w:bidi="ar-SA"/>
    </w:rPr>
  </w:style>
  <w:style w:type="paragraph" w:customStyle="1" w:styleId="36">
    <w:name w:val="Heading5"/>
    <w:basedOn w:val="1"/>
    <w:next w:val="37"/>
    <w:link w:val="45"/>
    <w:qFormat/>
    <w:uiPriority w:val="0"/>
    <w:pPr>
      <w:keepNext/>
      <w:keepLines/>
      <w:spacing w:before="280" w:after="290" w:line="376" w:lineRule="auto"/>
      <w:jc w:val="both"/>
      <w:textAlignment w:val="baseline"/>
    </w:pPr>
    <w:rPr>
      <w:rFonts w:cs="Times New Roman"/>
      <w:b/>
      <w:bCs/>
      <w:kern w:val="2"/>
      <w:sz w:val="28"/>
      <w:szCs w:val="28"/>
      <w:lang w:val="en-US" w:eastAsia="zh-CN" w:bidi="ar-SA"/>
    </w:rPr>
  </w:style>
  <w:style w:type="paragraph" w:customStyle="1" w:styleId="37">
    <w:name w:val="NormalIndent"/>
    <w:basedOn w:val="1"/>
    <w:qFormat/>
    <w:uiPriority w:val="0"/>
    <w:pPr>
      <w:ind w:firstLine="420"/>
      <w:jc w:val="both"/>
      <w:textAlignment w:val="baseline"/>
    </w:pPr>
    <w:rPr>
      <w:kern w:val="2"/>
      <w:sz w:val="21"/>
      <w:szCs w:val="20"/>
      <w:lang w:val="en-US" w:eastAsia="zh-CN" w:bidi="ar-SA"/>
    </w:rPr>
  </w:style>
  <w:style w:type="paragraph" w:customStyle="1" w:styleId="38">
    <w:name w:val="Heading8"/>
    <w:basedOn w:val="1"/>
    <w:next w:val="1"/>
    <w:link w:val="46"/>
    <w:qFormat/>
    <w:uiPriority w:val="0"/>
    <w:pPr>
      <w:keepNext/>
      <w:keepLines/>
      <w:spacing w:before="240" w:after="64" w:line="320" w:lineRule="auto"/>
      <w:jc w:val="both"/>
      <w:textAlignment w:val="baseline"/>
    </w:pPr>
    <w:rPr>
      <w:rFonts w:ascii="等线 Light" w:hAnsi="等线 Light" w:eastAsia="等线 Light"/>
      <w:kern w:val="2"/>
      <w:sz w:val="24"/>
      <w:szCs w:val="24"/>
      <w:lang w:val="en-US" w:eastAsia="zh-CN" w:bidi="ar-SA"/>
    </w:rPr>
  </w:style>
  <w:style w:type="character" w:customStyle="1" w:styleId="39">
    <w:name w:val="NormalCharacter"/>
    <w:link w:val="1"/>
    <w:qFormat/>
    <w:uiPriority w:val="0"/>
  </w:style>
  <w:style w:type="table" w:customStyle="1" w:styleId="40">
    <w:name w:val="TableNormal"/>
    <w:qFormat/>
    <w:uiPriority w:val="0"/>
  </w:style>
  <w:style w:type="character" w:customStyle="1" w:styleId="41">
    <w:name w:val="UserStyle_0"/>
    <w:link w:val="16"/>
    <w:qFormat/>
    <w:uiPriority w:val="0"/>
    <w:rPr>
      <w:sz w:val="18"/>
      <w:szCs w:val="18"/>
    </w:rPr>
  </w:style>
  <w:style w:type="character" w:customStyle="1" w:styleId="42">
    <w:name w:val="UserStyle_1"/>
    <w:link w:val="32"/>
    <w:qFormat/>
    <w:uiPriority w:val="0"/>
    <w:rPr>
      <w:rFonts w:cs="Times New Roman"/>
      <w:b/>
      <w:bCs/>
      <w:kern w:val="44"/>
      <w:sz w:val="44"/>
      <w:szCs w:val="44"/>
    </w:rPr>
  </w:style>
  <w:style w:type="character" w:customStyle="1" w:styleId="43">
    <w:name w:val="UserStyle_2"/>
    <w:link w:val="33"/>
    <w:qFormat/>
    <w:uiPriority w:val="0"/>
    <w:rPr>
      <w:rFonts w:ascii="Cambria" w:hAnsi="Cambria" w:eastAsia="宋体" w:cs="Times New Roman"/>
      <w:b/>
      <w:bCs/>
      <w:kern w:val="2"/>
      <w:sz w:val="32"/>
      <w:szCs w:val="32"/>
    </w:rPr>
  </w:style>
  <w:style w:type="character" w:customStyle="1" w:styleId="44">
    <w:name w:val="UserStyle_3"/>
    <w:link w:val="34"/>
    <w:semiHidden/>
    <w:qFormat/>
    <w:uiPriority w:val="0"/>
    <w:rPr>
      <w:rFonts w:cs="Times New Roman"/>
      <w:b/>
      <w:bCs/>
      <w:kern w:val="2"/>
      <w:sz w:val="32"/>
      <w:szCs w:val="32"/>
    </w:rPr>
  </w:style>
  <w:style w:type="character" w:customStyle="1" w:styleId="45">
    <w:name w:val="UserStyle_4"/>
    <w:link w:val="36"/>
    <w:qFormat/>
    <w:uiPriority w:val="0"/>
    <w:rPr>
      <w:rFonts w:ascii="Times New Roman" w:hAnsi="Times New Roman" w:cs="Times New Roman"/>
      <w:b/>
      <w:bCs/>
      <w:kern w:val="2"/>
      <w:sz w:val="28"/>
      <w:szCs w:val="28"/>
    </w:rPr>
  </w:style>
  <w:style w:type="character" w:customStyle="1" w:styleId="46">
    <w:name w:val="UserStyle_5"/>
    <w:link w:val="38"/>
    <w:semiHidden/>
    <w:qFormat/>
    <w:uiPriority w:val="0"/>
    <w:rPr>
      <w:rFonts w:ascii="等线 Light" w:hAnsi="等线 Light" w:eastAsia="等线 Light"/>
      <w:kern w:val="2"/>
      <w:sz w:val="24"/>
      <w:szCs w:val="24"/>
    </w:rPr>
  </w:style>
  <w:style w:type="paragraph" w:customStyle="1" w:styleId="47">
    <w:name w:val="Index8"/>
    <w:basedOn w:val="1"/>
    <w:next w:val="1"/>
    <w:qFormat/>
    <w:uiPriority w:val="0"/>
    <w:pPr>
      <w:ind w:left="2940"/>
      <w:jc w:val="both"/>
      <w:textAlignment w:val="baseline"/>
    </w:pPr>
    <w:rPr>
      <w:rFonts w:ascii="Times New Roman" w:hAnsi="Times New Roman" w:eastAsia="宋体"/>
      <w:kern w:val="2"/>
      <w:sz w:val="21"/>
      <w:szCs w:val="24"/>
      <w:lang w:val="en-US" w:eastAsia="zh-CN" w:bidi="ar-SA"/>
    </w:rPr>
  </w:style>
  <w:style w:type="paragraph" w:customStyle="1" w:styleId="48">
    <w:name w:val="ListNumber"/>
    <w:basedOn w:val="1"/>
    <w:qFormat/>
    <w:uiPriority w:val="0"/>
    <w:pPr>
      <w:widowControl/>
      <w:tabs>
        <w:tab w:val="left" w:pos="454"/>
        <w:tab w:val="left" w:pos="720"/>
        <w:tab w:val="left" w:pos="840"/>
      </w:tabs>
      <w:spacing w:after="50"/>
      <w:ind w:left="454" w:hanging="284"/>
      <w:jc w:val="left"/>
      <w:textAlignment w:val="baseline"/>
    </w:pPr>
    <w:rPr>
      <w:kern w:val="0"/>
      <w:sz w:val="24"/>
      <w:szCs w:val="20"/>
      <w:lang w:val="en-US" w:eastAsia="zh-CN" w:bidi="ar-SA"/>
    </w:rPr>
  </w:style>
  <w:style w:type="paragraph" w:customStyle="1" w:styleId="49">
    <w:name w:val="AnnotationText"/>
    <w:basedOn w:val="1"/>
    <w:link w:val="50"/>
    <w:qFormat/>
    <w:uiPriority w:val="0"/>
    <w:pPr>
      <w:jc w:val="left"/>
      <w:textAlignment w:val="baseline"/>
    </w:pPr>
  </w:style>
  <w:style w:type="character" w:customStyle="1" w:styleId="50">
    <w:name w:val="UserStyle_6"/>
    <w:link w:val="49"/>
    <w:qFormat/>
    <w:uiPriority w:val="0"/>
    <w:rPr>
      <w:rFonts w:ascii="Times New Roman" w:hAnsi="Times New Roman"/>
      <w:kern w:val="2"/>
      <w:sz w:val="21"/>
      <w:szCs w:val="24"/>
    </w:rPr>
  </w:style>
  <w:style w:type="paragraph" w:customStyle="1" w:styleId="51">
    <w:name w:val="BodyText3"/>
    <w:basedOn w:val="1"/>
    <w:link w:val="52"/>
    <w:qFormat/>
    <w:uiPriority w:val="0"/>
    <w:pPr>
      <w:spacing w:after="120"/>
      <w:jc w:val="both"/>
      <w:textAlignment w:val="baseline"/>
    </w:pPr>
    <w:rPr>
      <w:kern w:val="2"/>
      <w:sz w:val="16"/>
      <w:szCs w:val="16"/>
      <w:lang w:val="en-US" w:eastAsia="zh-CN" w:bidi="ar-SA"/>
    </w:rPr>
  </w:style>
  <w:style w:type="character" w:customStyle="1" w:styleId="52">
    <w:name w:val="UserStyle_7"/>
    <w:link w:val="51"/>
    <w:semiHidden/>
    <w:qFormat/>
    <w:uiPriority w:val="0"/>
    <w:rPr>
      <w:kern w:val="2"/>
      <w:sz w:val="16"/>
      <w:szCs w:val="16"/>
    </w:rPr>
  </w:style>
  <w:style w:type="paragraph" w:customStyle="1" w:styleId="53">
    <w:name w:val="BodyText"/>
    <w:basedOn w:val="1"/>
    <w:link w:val="54"/>
    <w:qFormat/>
    <w:uiPriority w:val="0"/>
    <w:pPr>
      <w:spacing w:after="120"/>
      <w:jc w:val="both"/>
      <w:textAlignment w:val="baseline"/>
    </w:pPr>
  </w:style>
  <w:style w:type="character" w:customStyle="1" w:styleId="54">
    <w:name w:val="UserStyle_8"/>
    <w:link w:val="53"/>
    <w:qFormat/>
    <w:uiPriority w:val="0"/>
    <w:rPr>
      <w:rFonts w:ascii="Times New Roman" w:hAnsi="Times New Roman"/>
      <w:kern w:val="2"/>
      <w:sz w:val="21"/>
      <w:szCs w:val="24"/>
    </w:rPr>
  </w:style>
  <w:style w:type="paragraph" w:customStyle="1" w:styleId="55">
    <w:name w:val="BodyTextIndent"/>
    <w:basedOn w:val="1"/>
    <w:next w:val="1"/>
    <w:link w:val="56"/>
    <w:qFormat/>
    <w:uiPriority w:val="0"/>
    <w:pPr>
      <w:ind w:firstLine="830" w:firstLineChars="352"/>
      <w:jc w:val="both"/>
      <w:textAlignment w:val="baseline"/>
    </w:pPr>
    <w:rPr>
      <w:rFonts w:ascii="仿宋_GB2312" w:eastAsia="仿宋_GB2312"/>
      <w:kern w:val="0"/>
      <w:sz w:val="32"/>
      <w:szCs w:val="20"/>
      <w:lang w:val="en-US" w:eastAsia="zh-CN" w:bidi="ar-SA"/>
    </w:rPr>
  </w:style>
  <w:style w:type="character" w:customStyle="1" w:styleId="56">
    <w:name w:val="UserStyle_9"/>
    <w:link w:val="55"/>
    <w:qFormat/>
    <w:uiPriority w:val="0"/>
    <w:rPr>
      <w:rFonts w:ascii="仿宋_GB2312" w:hAnsi="Times New Roman" w:eastAsia="仿宋_GB2312"/>
      <w:sz w:val="32"/>
      <w:szCs w:val="20"/>
    </w:rPr>
  </w:style>
  <w:style w:type="paragraph" w:customStyle="1" w:styleId="57">
    <w:name w:val="List2"/>
    <w:basedOn w:val="1"/>
    <w:qFormat/>
    <w:uiPriority w:val="0"/>
    <w:pPr>
      <w:ind w:left="100" w:leftChars="200" w:hanging="200" w:hangingChars="200"/>
      <w:contextualSpacing/>
      <w:jc w:val="both"/>
      <w:textAlignment w:val="baseline"/>
    </w:pPr>
  </w:style>
  <w:style w:type="paragraph" w:customStyle="1" w:styleId="58">
    <w:name w:val="TOC3"/>
    <w:basedOn w:val="1"/>
    <w:next w:val="1"/>
    <w:qFormat/>
    <w:uiPriority w:val="0"/>
    <w:pPr>
      <w:ind w:left="840" w:leftChars="400"/>
      <w:jc w:val="both"/>
      <w:textAlignment w:val="baseline"/>
    </w:pPr>
  </w:style>
  <w:style w:type="paragraph" w:customStyle="1" w:styleId="59">
    <w:name w:val="PlainText"/>
    <w:basedOn w:val="1"/>
    <w:next w:val="47"/>
    <w:link w:val="60"/>
    <w:qFormat/>
    <w:uiPriority w:val="0"/>
    <w:pPr>
      <w:jc w:val="both"/>
      <w:textAlignment w:val="baseline"/>
    </w:pPr>
    <w:rPr>
      <w:rFonts w:ascii="宋体" w:hAnsi="Courier New"/>
      <w:kern w:val="0"/>
      <w:sz w:val="20"/>
      <w:szCs w:val="21"/>
      <w:lang w:val="en-US" w:eastAsia="zh-CN" w:bidi="ar-SA"/>
    </w:rPr>
  </w:style>
  <w:style w:type="character" w:customStyle="1" w:styleId="60">
    <w:name w:val="UserStyle_10"/>
    <w:link w:val="59"/>
    <w:qFormat/>
    <w:uiPriority w:val="0"/>
    <w:rPr>
      <w:rFonts w:ascii="宋体" w:hAnsi="Courier New" w:eastAsia="宋体"/>
      <w:szCs w:val="21"/>
    </w:rPr>
  </w:style>
  <w:style w:type="character" w:customStyle="1" w:styleId="61">
    <w:name w:val="UserStyle_11"/>
    <w:link w:val="15"/>
    <w:semiHidden/>
    <w:qFormat/>
    <w:uiPriority w:val="0"/>
    <w:rPr>
      <w:rFonts w:ascii="Times New Roman" w:hAnsi="Times New Roman"/>
      <w:kern w:val="2"/>
      <w:sz w:val="21"/>
      <w:szCs w:val="24"/>
    </w:rPr>
  </w:style>
  <w:style w:type="paragraph" w:customStyle="1" w:styleId="62">
    <w:name w:val="Acetate"/>
    <w:basedOn w:val="1"/>
    <w:semiHidden/>
    <w:qFormat/>
    <w:uiPriority w:val="0"/>
    <w:pPr>
      <w:jc w:val="both"/>
      <w:textAlignment w:val="baseline"/>
    </w:pPr>
    <w:rPr>
      <w:kern w:val="2"/>
      <w:sz w:val="18"/>
      <w:szCs w:val="18"/>
      <w:lang w:val="en-US" w:eastAsia="zh-CN" w:bidi="ar-SA"/>
    </w:rPr>
  </w:style>
  <w:style w:type="character" w:customStyle="1" w:styleId="63">
    <w:name w:val="UserStyle_12"/>
    <w:link w:val="17"/>
    <w:qFormat/>
    <w:uiPriority w:val="0"/>
    <w:rPr>
      <w:sz w:val="18"/>
      <w:szCs w:val="18"/>
    </w:rPr>
  </w:style>
  <w:style w:type="paragraph" w:customStyle="1" w:styleId="64">
    <w:name w:val="TOC1"/>
    <w:basedOn w:val="1"/>
    <w:next w:val="1"/>
    <w:qFormat/>
    <w:uiPriority w:val="0"/>
    <w:pPr>
      <w:jc w:val="both"/>
      <w:textAlignment w:val="baseline"/>
    </w:pPr>
  </w:style>
  <w:style w:type="paragraph" w:customStyle="1" w:styleId="65">
    <w:name w:val="TOC2"/>
    <w:basedOn w:val="1"/>
    <w:next w:val="1"/>
    <w:qFormat/>
    <w:uiPriority w:val="0"/>
    <w:pPr>
      <w:tabs>
        <w:tab w:val="right" w:leader="dot" w:pos="8296"/>
      </w:tabs>
      <w:ind w:left="420" w:leftChars="200"/>
      <w:jc w:val="both"/>
      <w:textAlignment w:val="baseline"/>
    </w:pPr>
  </w:style>
  <w:style w:type="paragraph" w:customStyle="1" w:styleId="66">
    <w:name w:val="HtmlNormal"/>
    <w:basedOn w:val="1"/>
    <w:qFormat/>
    <w:uiPriority w:val="0"/>
    <w:pPr>
      <w:spacing w:before="0" w:after="0"/>
      <w:ind w:left="0" w:right="0"/>
      <w:jc w:val="both"/>
      <w:textAlignment w:val="baseline"/>
    </w:pPr>
    <w:rPr>
      <w:rFonts w:ascii="Calibri" w:hAnsi="Calibri"/>
      <w:kern w:val="0"/>
      <w:sz w:val="24"/>
      <w:szCs w:val="24"/>
      <w:lang w:val="en-US" w:eastAsia="zh-CN"/>
    </w:rPr>
  </w:style>
  <w:style w:type="paragraph" w:customStyle="1" w:styleId="67">
    <w:name w:val="AnnotationSubject"/>
    <w:basedOn w:val="49"/>
    <w:next w:val="49"/>
    <w:link w:val="68"/>
    <w:qFormat/>
    <w:uiPriority w:val="0"/>
    <w:pPr>
      <w:jc w:val="left"/>
      <w:textAlignment w:val="baseline"/>
    </w:pPr>
    <w:rPr>
      <w:rFonts w:cs="Times New Roman"/>
      <w:b/>
      <w:bCs/>
    </w:rPr>
  </w:style>
  <w:style w:type="character" w:customStyle="1" w:styleId="68">
    <w:name w:val="UserStyle_13"/>
    <w:link w:val="67"/>
    <w:qFormat/>
    <w:uiPriority w:val="0"/>
    <w:rPr>
      <w:rFonts w:ascii="Times New Roman" w:hAnsi="Times New Roman" w:cs="Times New Roman"/>
      <w:b/>
      <w:bCs/>
      <w:kern w:val="2"/>
      <w:sz w:val="21"/>
      <w:szCs w:val="24"/>
    </w:rPr>
  </w:style>
  <w:style w:type="paragraph" w:customStyle="1" w:styleId="69">
    <w:name w:val="BodyText1I2"/>
    <w:basedOn w:val="55"/>
    <w:qFormat/>
    <w:uiPriority w:val="0"/>
    <w:pPr>
      <w:spacing w:after="120" w:line="240" w:lineRule="auto"/>
      <w:ind w:left="420" w:leftChars="200" w:firstLine="420" w:firstLineChars="352"/>
      <w:jc w:val="both"/>
      <w:textAlignment w:val="baseline"/>
    </w:pPr>
    <w:rPr>
      <w:rFonts w:ascii="仿宋_GB2312" w:eastAsia="仿宋_GB2312"/>
      <w:color w:val="000000"/>
      <w:kern w:val="0"/>
      <w:sz w:val="21"/>
      <w:szCs w:val="21"/>
      <w:lang w:val="en-US" w:eastAsia="zh-CN" w:bidi="ar-SA"/>
    </w:rPr>
  </w:style>
  <w:style w:type="table" w:customStyle="1" w:styleId="70">
    <w:name w:val="TableGrid"/>
    <w:basedOn w:val="40"/>
    <w:qFormat/>
    <w:uiPriority w:val="0"/>
  </w:style>
  <w:style w:type="character" w:customStyle="1" w:styleId="71">
    <w:name w:val="EndnoteReference"/>
    <w:link w:val="1"/>
    <w:qFormat/>
    <w:uiPriority w:val="0"/>
    <w:rPr>
      <w:vertAlign w:val="superscript"/>
    </w:rPr>
  </w:style>
  <w:style w:type="character" w:customStyle="1" w:styleId="72">
    <w:name w:val="PageNumber"/>
    <w:link w:val="1"/>
    <w:qFormat/>
    <w:uiPriority w:val="0"/>
  </w:style>
  <w:style w:type="character" w:customStyle="1" w:styleId="73">
    <w:name w:val="AnnotationReference"/>
    <w:link w:val="1"/>
    <w:qFormat/>
    <w:uiPriority w:val="0"/>
    <w:rPr>
      <w:sz w:val="21"/>
      <w:szCs w:val="21"/>
    </w:rPr>
  </w:style>
  <w:style w:type="paragraph" w:customStyle="1" w:styleId="74">
    <w:name w:val="UserStyle_14"/>
    <w:qFormat/>
    <w:uiPriority w:val="0"/>
    <w:pPr>
      <w:textAlignment w:val="baseline"/>
    </w:pPr>
    <w:rPr>
      <w:rFonts w:ascii="宋体" w:hAnsi="Times New Roman" w:eastAsia="宋体" w:cstheme="minorBidi"/>
      <w:color w:val="000000"/>
      <w:sz w:val="24"/>
      <w:szCs w:val="24"/>
      <w:lang w:val="en-US" w:eastAsia="zh-CN" w:bidi="ar-SA"/>
    </w:rPr>
  </w:style>
  <w:style w:type="character" w:customStyle="1" w:styleId="75">
    <w:name w:val="UserStyle_15"/>
    <w:link w:val="1"/>
    <w:qFormat/>
    <w:uiPriority w:val="0"/>
    <w:rPr>
      <w:rFonts w:ascii="宋体" w:hAnsi="Courier New" w:eastAsia="宋体"/>
      <w:szCs w:val="21"/>
    </w:rPr>
  </w:style>
  <w:style w:type="character" w:customStyle="1" w:styleId="76">
    <w:name w:val="UserStyle_16"/>
    <w:link w:val="1"/>
    <w:qFormat/>
    <w:uiPriority w:val="0"/>
  </w:style>
  <w:style w:type="character" w:customStyle="1" w:styleId="77">
    <w:name w:val="UserStyle_17"/>
    <w:link w:val="1"/>
    <w:qFormat/>
    <w:uiPriority w:val="0"/>
    <w:rPr>
      <w:rFonts w:ascii="Cambria" w:hAnsi="Cambria" w:eastAsia="宋体" w:cs="Times New Roman"/>
      <w:b/>
      <w:bCs/>
      <w:kern w:val="2"/>
      <w:sz w:val="32"/>
      <w:szCs w:val="32"/>
    </w:rPr>
  </w:style>
  <w:style w:type="character" w:customStyle="1" w:styleId="78">
    <w:name w:val="UserStyle_18"/>
    <w:link w:val="1"/>
    <w:qFormat/>
    <w:uiPriority w:val="0"/>
    <w:rPr>
      <w:rFonts w:ascii="宋体" w:hAnsi="Courier New" w:eastAsia="宋体"/>
      <w:szCs w:val="21"/>
    </w:rPr>
  </w:style>
  <w:style w:type="character" w:customStyle="1" w:styleId="79">
    <w:name w:val="UserStyle_19"/>
    <w:link w:val="1"/>
    <w:qFormat/>
    <w:uiPriority w:val="0"/>
    <w:rPr>
      <w:rFonts w:ascii="宋体" w:hAnsi="Courier New"/>
    </w:rPr>
  </w:style>
  <w:style w:type="character" w:customStyle="1" w:styleId="80">
    <w:name w:val="UserStyle_20"/>
    <w:link w:val="1"/>
    <w:qFormat/>
    <w:uiPriority w:val="0"/>
    <w:rPr>
      <w:rFonts w:ascii="Arial" w:hAnsi="Arial" w:eastAsia="黑体"/>
      <w:kern w:val="2"/>
      <w:sz w:val="24"/>
      <w:szCs w:val="24"/>
    </w:rPr>
  </w:style>
  <w:style w:type="character" w:customStyle="1" w:styleId="81">
    <w:name w:val="UserStyle_21"/>
    <w:link w:val="1"/>
    <w:qFormat/>
    <w:uiPriority w:val="0"/>
    <w:rPr>
      <w:rFonts w:ascii="宋体" w:hAnsi="Courier New" w:eastAsia="宋体"/>
      <w:szCs w:val="21"/>
    </w:rPr>
  </w:style>
  <w:style w:type="character" w:customStyle="1" w:styleId="82">
    <w:name w:val="UserStyle_22"/>
    <w:link w:val="1"/>
    <w:qFormat/>
    <w:uiPriority w:val="0"/>
    <w:rPr>
      <w:rFonts w:ascii="Times New Roman" w:hAnsi="Times New Roman"/>
      <w:kern w:val="2"/>
      <w:sz w:val="21"/>
      <w:szCs w:val="24"/>
    </w:rPr>
  </w:style>
  <w:style w:type="character" w:customStyle="1" w:styleId="83">
    <w:name w:val="UserStyle_23"/>
    <w:link w:val="1"/>
    <w:qFormat/>
    <w:uiPriority w:val="0"/>
    <w:rPr>
      <w:rFonts w:ascii="Times New Roman" w:hAnsi="Times New Roman"/>
      <w:kern w:val="2"/>
      <w:sz w:val="21"/>
      <w:szCs w:val="24"/>
    </w:rPr>
  </w:style>
  <w:style w:type="character" w:customStyle="1" w:styleId="84">
    <w:name w:val="UserStyle_24"/>
    <w:link w:val="1"/>
    <w:qFormat/>
    <w:uiPriority w:val="0"/>
    <w:rPr>
      <w:rFonts w:ascii="宋体" w:hAnsi="宋体" w:eastAsia="宋体"/>
      <w:color w:val="000000"/>
      <w:position w:val="0"/>
      <w:sz w:val="22"/>
      <w:szCs w:val="22"/>
      <w:lang w:val="zh-CN" w:eastAsia="zh-CN" w:bidi="zh-CN"/>
    </w:rPr>
  </w:style>
  <w:style w:type="character" w:customStyle="1" w:styleId="85">
    <w:name w:val="UserStyle_25"/>
    <w:link w:val="1"/>
    <w:qFormat/>
    <w:uiPriority w:val="0"/>
    <w:rPr>
      <w:rFonts w:cs="Times New Roman"/>
      <w:b/>
      <w:bCs/>
      <w:kern w:val="44"/>
      <w:sz w:val="44"/>
      <w:szCs w:val="44"/>
    </w:rPr>
  </w:style>
  <w:style w:type="character" w:customStyle="1" w:styleId="86">
    <w:name w:val="UserStyle_26"/>
    <w:link w:val="1"/>
    <w:qFormat/>
    <w:uiPriority w:val="0"/>
    <w:rPr>
      <w:rFonts w:ascii="Times New Roman" w:hAnsi="Times New Roman"/>
      <w:kern w:val="2"/>
      <w:sz w:val="21"/>
      <w:szCs w:val="24"/>
    </w:rPr>
  </w:style>
  <w:style w:type="character" w:customStyle="1" w:styleId="87">
    <w:name w:val="UserStyle_27"/>
    <w:link w:val="1"/>
    <w:qFormat/>
    <w:uiPriority w:val="0"/>
    <w:rPr>
      <w:rFonts w:ascii="Times New Roman" w:hAnsi="Times New Roman"/>
      <w:kern w:val="2"/>
      <w:sz w:val="21"/>
      <w:szCs w:val="24"/>
    </w:rPr>
  </w:style>
  <w:style w:type="character" w:customStyle="1" w:styleId="88">
    <w:name w:val="UserStyle_28"/>
    <w:link w:val="1"/>
    <w:qFormat/>
    <w:uiPriority w:val="0"/>
  </w:style>
  <w:style w:type="character" w:customStyle="1" w:styleId="89">
    <w:name w:val="UserStyle_29"/>
    <w:link w:val="1"/>
    <w:qFormat/>
    <w:uiPriority w:val="0"/>
    <w:rPr>
      <w:rFonts w:ascii="Times New Roman" w:hAnsi="Times New Roman"/>
      <w:kern w:val="2"/>
      <w:sz w:val="21"/>
      <w:szCs w:val="24"/>
    </w:rPr>
  </w:style>
  <w:style w:type="paragraph" w:customStyle="1" w:styleId="90">
    <w:name w:val="UserStyle_30"/>
    <w:basedOn w:val="1"/>
    <w:qFormat/>
    <w:uiPriority w:val="0"/>
    <w:pPr>
      <w:snapToGrid w:val="0"/>
      <w:spacing w:before="50" w:after="50"/>
      <w:jc w:val="center"/>
      <w:textAlignment w:val="baseline"/>
    </w:pPr>
    <w:rPr>
      <w:rFonts w:ascii="仿宋_GB2312" w:hAnsi="宋体" w:eastAsia="仿宋_GB2312"/>
      <w:b/>
      <w:color w:val="000000"/>
      <w:kern w:val="2"/>
      <w:sz w:val="32"/>
      <w:szCs w:val="32"/>
      <w:lang w:val="en-US" w:eastAsia="zh-CN" w:bidi="ar-SA"/>
    </w:rPr>
  </w:style>
  <w:style w:type="paragraph" w:customStyle="1" w:styleId="91">
    <w:name w:val="179"/>
    <w:basedOn w:val="1"/>
    <w:qFormat/>
    <w:uiPriority w:val="0"/>
    <w:pPr>
      <w:ind w:firstLine="420" w:firstLineChars="200"/>
      <w:jc w:val="both"/>
      <w:textAlignment w:val="baseline"/>
    </w:pPr>
  </w:style>
  <w:style w:type="paragraph" w:customStyle="1" w:styleId="92">
    <w:name w:val="UserStyle_31"/>
    <w:basedOn w:val="1"/>
    <w:qFormat/>
    <w:uiPriority w:val="0"/>
    <w:pPr>
      <w:jc w:val="both"/>
      <w:textAlignment w:val="baseline"/>
    </w:pPr>
    <w:rPr>
      <w:rFonts w:ascii="Tahoma" w:hAnsi="Tahoma"/>
      <w:kern w:val="2"/>
      <w:sz w:val="24"/>
      <w:szCs w:val="20"/>
      <w:lang w:val="en-US" w:eastAsia="zh-CN" w:bidi="ar-SA"/>
    </w:rPr>
  </w:style>
  <w:style w:type="paragraph" w:customStyle="1" w:styleId="93">
    <w:name w:val="UserStyle_32"/>
    <w:basedOn w:val="1"/>
    <w:qFormat/>
    <w:uiPriority w:val="0"/>
    <w:pPr>
      <w:jc w:val="left"/>
      <w:textAlignment w:val="baseline"/>
    </w:pPr>
    <w:rPr>
      <w:rFonts w:ascii="Calibri" w:hAnsi="Calibri"/>
      <w:kern w:val="0"/>
      <w:sz w:val="22"/>
      <w:szCs w:val="22"/>
      <w:lang w:val="en-US" w:eastAsia="en-US" w:bidi="ar-SA"/>
    </w:rPr>
  </w:style>
  <w:style w:type="paragraph" w:customStyle="1" w:styleId="94">
    <w:name w:val="UserStyle_33"/>
    <w:basedOn w:val="1"/>
    <w:qFormat/>
    <w:uiPriority w:val="0"/>
    <w:pPr>
      <w:widowControl/>
      <w:spacing w:after="160" w:line="240" w:lineRule="exact"/>
      <w:jc w:val="left"/>
      <w:textAlignment w:val="baseline"/>
    </w:pPr>
  </w:style>
  <w:style w:type="character" w:customStyle="1" w:styleId="95">
    <w:name w:val="374"/>
    <w:link w:val="1"/>
    <w:qFormat/>
    <w:uiPriority w:val="0"/>
    <w:rPr>
      <w:color w:val="605E5C"/>
      <w:shd w:val="clear" w:color="auto" w:fill="E1DFDD"/>
    </w:rPr>
  </w:style>
  <w:style w:type="paragraph" w:customStyle="1" w:styleId="96">
    <w:name w:val="266"/>
    <w:basedOn w:val="32"/>
    <w:next w:val="1"/>
    <w:qFormat/>
    <w:uiPriority w:val="0"/>
    <w:pPr>
      <w:keepNext/>
      <w:keepLines/>
      <w:widowControl/>
      <w:spacing w:before="240" w:after="0" w:line="259" w:lineRule="auto"/>
      <w:jc w:val="left"/>
      <w:textAlignment w:val="baseline"/>
    </w:pPr>
    <w:rPr>
      <w:rFonts w:ascii="等线 Light" w:hAnsi="等线 Light" w:eastAsia="等线 Light"/>
      <w:b w:val="0"/>
      <w:bCs w:val="0"/>
      <w:color w:val="2F5496"/>
      <w:kern w:val="0"/>
      <w:sz w:val="32"/>
      <w:szCs w:val="32"/>
      <w:lang w:val="en-US" w:eastAsia="zh-CN" w:bidi="ar-SA"/>
    </w:rPr>
  </w:style>
  <w:style w:type="character" w:customStyle="1" w:styleId="97">
    <w:name w:val="UserStyle_34"/>
    <w:link w:val="98"/>
    <w:qFormat/>
    <w:uiPriority w:val="0"/>
    <w:rPr>
      <w:sz w:val="24"/>
    </w:rPr>
  </w:style>
  <w:style w:type="paragraph" w:customStyle="1" w:styleId="98">
    <w:name w:val="UserStyle_35"/>
    <w:basedOn w:val="1"/>
    <w:link w:val="97"/>
    <w:qFormat/>
    <w:uiPriority w:val="0"/>
    <w:pPr>
      <w:spacing w:before="156" w:line="360" w:lineRule="auto"/>
      <w:ind w:firstLine="510" w:firstLineChars="200"/>
      <w:jc w:val="both"/>
      <w:textAlignment w:val="baseline"/>
    </w:pPr>
    <w:rPr>
      <w:kern w:val="0"/>
      <w:sz w:val="24"/>
      <w:szCs w:val="20"/>
      <w:lang w:val="en-US" w:eastAsia="zh-CN" w:bidi="ar-SA"/>
    </w:rPr>
  </w:style>
  <w:style w:type="paragraph" w:customStyle="1" w:styleId="99">
    <w:name w:val="UserStyle_36"/>
    <w:basedOn w:val="1"/>
    <w:qFormat/>
    <w:uiPriority w:val="0"/>
    <w:pPr>
      <w:spacing w:line="440" w:lineRule="exact"/>
      <w:ind w:left="2" w:firstLine="480" w:firstLineChars="200"/>
      <w:jc w:val="both"/>
      <w:textAlignment w:val="baseline"/>
    </w:pPr>
    <w:rPr>
      <w:rFonts w:ascii="仿宋_GB2312" w:hAnsi="仿宋" w:eastAsia="仿宋_GB2312"/>
      <w:kern w:val="2"/>
      <w:sz w:val="24"/>
      <w:szCs w:val="24"/>
      <w:lang w:val="en-US" w:eastAsia="zh-CN" w:bidi="ar-SA"/>
    </w:rPr>
  </w:style>
  <w:style w:type="paragraph" w:customStyle="1" w:styleId="100">
    <w:name w:val="UserStyle_37"/>
    <w:basedOn w:val="1"/>
    <w:next w:val="55"/>
    <w:qFormat/>
    <w:uiPriority w:val="0"/>
    <w:pPr>
      <w:snapToGrid w:val="0"/>
      <w:spacing w:after="120" w:line="360" w:lineRule="auto"/>
      <w:ind w:left="420" w:leftChars="200" w:firstLine="480" w:firstLineChars="200"/>
      <w:jc w:val="both"/>
      <w:textAlignment w:val="baseline"/>
    </w:pPr>
    <w:rPr>
      <w:kern w:val="2"/>
      <w:sz w:val="24"/>
      <w:szCs w:val="21"/>
      <w:lang w:val="en-US" w:eastAsia="zh-CN" w:bidi="ar-SA"/>
    </w:rPr>
  </w:style>
  <w:style w:type="paragraph" w:customStyle="1" w:styleId="101">
    <w:name w:val="UserStyle_38"/>
    <w:qFormat/>
    <w:uiPriority w:val="0"/>
    <w:pPr>
      <w:widowControl/>
      <w:textAlignment w:val="baseline"/>
    </w:pPr>
    <w:rPr>
      <w:rFonts w:ascii="Calibri" w:hAnsi="Calibri" w:eastAsia="宋体" w:cstheme="minorBidi"/>
      <w:sz w:val="22"/>
      <w:szCs w:val="22"/>
      <w:lang w:val="en-US" w:eastAsia="zh-CN" w:bidi="ar-SA"/>
    </w:rPr>
  </w:style>
  <w:style w:type="paragraph" w:customStyle="1" w:styleId="102">
    <w:name w:val="UserStyle_39"/>
    <w:basedOn w:val="1"/>
    <w:qFormat/>
    <w:uiPriority w:val="0"/>
    <w:pPr>
      <w:jc w:val="both"/>
      <w:textAlignment w:val="baseline"/>
    </w:pPr>
    <w:rPr>
      <w:rFonts w:ascii="宋体" w:hAnsi="Courier New"/>
      <w:kern w:val="2"/>
      <w:sz w:val="21"/>
      <w:szCs w:val="22"/>
      <w:lang w:val="en-US" w:eastAsia="zh-CN" w:bidi="ar-SA"/>
    </w:rPr>
  </w:style>
  <w:style w:type="table" w:customStyle="1" w:styleId="103">
    <w:name w:val="UserStyle_40"/>
    <w:qFormat/>
    <w:uiPriority w:val="0"/>
  </w:style>
  <w:style w:type="paragraph" w:customStyle="1" w:styleId="104">
    <w:name w:val="UserStyle_41"/>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105">
    <w:name w:val="UserStyle_42"/>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106">
    <w:name w:val="UserStyle_43"/>
    <w:qFormat/>
    <w:uiPriority w:val="0"/>
    <w:pPr>
      <w:jc w:val="both"/>
      <w:textAlignment w:val="baseline"/>
    </w:pPr>
    <w:rPr>
      <w:rFonts w:ascii="Times New Roman" w:hAnsi="Times New Roman" w:eastAsia="宋体" w:cstheme="minorBidi"/>
      <w:kern w:val="2"/>
      <w:sz w:val="21"/>
      <w:szCs w:val="24"/>
      <w:lang w:val="en-US" w:eastAsia="zh-CN" w:bidi="ar-SA"/>
    </w:rPr>
  </w:style>
  <w:style w:type="paragraph" w:customStyle="1" w:styleId="107">
    <w:name w:val="UserStyle_44"/>
    <w:basedOn w:val="108"/>
    <w:next w:val="108"/>
    <w:qFormat/>
    <w:uiPriority w:val="0"/>
    <w:pPr>
      <w:keepNext/>
      <w:keepLines/>
      <w:spacing w:before="260" w:after="260" w:line="416" w:lineRule="auto"/>
      <w:jc w:val="both"/>
      <w:textAlignment w:val="baseline"/>
    </w:pPr>
    <w:rPr>
      <w:rFonts w:ascii="Calibri" w:hAnsi="Calibri" w:cs="Times New Roman"/>
      <w:b/>
      <w:bCs/>
      <w:kern w:val="2"/>
      <w:sz w:val="32"/>
      <w:szCs w:val="32"/>
      <w:lang w:val="en-US" w:eastAsia="zh-CN" w:bidi="ar-SA"/>
    </w:rPr>
  </w:style>
  <w:style w:type="paragraph" w:customStyle="1" w:styleId="108">
    <w:name w:val="UserStyle_45"/>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109">
    <w:name w:val="UserStyle_46"/>
    <w:basedOn w:val="110"/>
    <w:next w:val="108"/>
    <w:qFormat/>
    <w:uiPriority w:val="0"/>
    <w:pPr>
      <w:keepNext/>
      <w:keepLines/>
      <w:spacing w:before="280" w:after="290" w:line="376" w:lineRule="auto"/>
      <w:jc w:val="both"/>
      <w:textAlignment w:val="baseline"/>
    </w:pPr>
    <w:rPr>
      <w:rFonts w:ascii="Cambria" w:hAnsi="Cambria" w:eastAsia="宋体" w:cs="Times New Roman"/>
      <w:b/>
      <w:bCs/>
      <w:kern w:val="2"/>
      <w:sz w:val="28"/>
      <w:szCs w:val="28"/>
      <w:lang w:val="en-US" w:eastAsia="zh-CN" w:bidi="ar-SA"/>
    </w:rPr>
  </w:style>
  <w:style w:type="paragraph" w:customStyle="1" w:styleId="110">
    <w:name w:val="UserStyle_47"/>
    <w:qFormat/>
    <w:uiPriority w:val="0"/>
    <w:pPr>
      <w:jc w:val="both"/>
      <w:textAlignment w:val="baseline"/>
    </w:pPr>
    <w:rPr>
      <w:rFonts w:ascii="Times New Roman" w:hAnsi="Times New Roman" w:eastAsia="宋体" w:cstheme="minorBidi"/>
      <w:kern w:val="2"/>
      <w:sz w:val="21"/>
      <w:szCs w:val="22"/>
      <w:lang w:val="en-US" w:eastAsia="zh-CN" w:bidi="ar-SA"/>
    </w:rPr>
  </w:style>
  <w:style w:type="paragraph" w:customStyle="1" w:styleId="111">
    <w:name w:val="UserStyle_48"/>
    <w:basedOn w:val="112"/>
    <w:next w:val="112"/>
    <w:qFormat/>
    <w:uiPriority w:val="0"/>
    <w:pPr>
      <w:keepNext/>
      <w:keepLines/>
      <w:spacing w:before="260" w:after="260" w:line="413" w:lineRule="auto"/>
      <w:jc w:val="both"/>
      <w:textAlignment w:val="baseline"/>
    </w:pPr>
    <w:rPr>
      <w:rFonts w:ascii="Calibri" w:hAnsi="Calibri" w:cs="Times New Roman"/>
      <w:b/>
      <w:bCs/>
      <w:kern w:val="0"/>
      <w:sz w:val="32"/>
      <w:szCs w:val="32"/>
      <w:lang w:val="en-US" w:eastAsia="zh-CN" w:bidi="ar-SA"/>
    </w:rPr>
  </w:style>
  <w:style w:type="paragraph" w:customStyle="1" w:styleId="112">
    <w:name w:val="UserStyle_49"/>
    <w:qFormat/>
    <w:uiPriority w:val="0"/>
    <w:pPr>
      <w:jc w:val="both"/>
      <w:textAlignment w:val="baseline"/>
    </w:pPr>
    <w:rPr>
      <w:rFonts w:ascii="Calibri" w:hAnsi="Calibri" w:eastAsia="宋体" w:cstheme="minorBidi"/>
      <w:kern w:val="2"/>
      <w:sz w:val="21"/>
      <w:szCs w:val="22"/>
      <w:lang w:val="en-US" w:eastAsia="zh-CN" w:bidi="ar-SA"/>
    </w:rPr>
  </w:style>
  <w:style w:type="paragraph" w:customStyle="1" w:styleId="113">
    <w:name w:val="UserStyle_50"/>
    <w:basedOn w:val="112"/>
    <w:next w:val="112"/>
    <w:qFormat/>
    <w:uiPriority w:val="0"/>
    <w:pPr>
      <w:keepNext/>
      <w:keepLines/>
      <w:spacing w:before="280" w:after="290" w:line="372" w:lineRule="auto"/>
      <w:jc w:val="both"/>
      <w:textAlignment w:val="baseline"/>
    </w:pPr>
    <w:rPr>
      <w:rFonts w:ascii="Cambria" w:hAnsi="Cambria" w:cs="Times New Roman"/>
      <w:b/>
      <w:bCs/>
      <w:kern w:val="0"/>
      <w:sz w:val="28"/>
      <w:szCs w:val="28"/>
      <w:lang w:val="en-US" w:eastAsia="zh-CN" w:bidi="ar-SA"/>
    </w:rPr>
  </w:style>
  <w:style w:type="paragraph" w:customStyle="1" w:styleId="114">
    <w:name w:val="UserStyle_51"/>
    <w:basedOn w:val="112"/>
    <w:qFormat/>
    <w:uiPriority w:val="0"/>
    <w:pPr>
      <w:jc w:val="both"/>
      <w:textAlignment w:val="baseline"/>
    </w:pPr>
    <w:rPr>
      <w:rFonts w:ascii="宋体" w:hAnsi="Courier New"/>
      <w:kern w:val="0"/>
      <w:sz w:val="24"/>
      <w:szCs w:val="24"/>
      <w:lang w:val="en-US" w:eastAsia="zh-CN" w:bidi="ar-SA"/>
    </w:rPr>
  </w:style>
  <w:style w:type="paragraph" w:customStyle="1" w:styleId="115">
    <w:name w:val="UserStyle_52"/>
    <w:basedOn w:val="112"/>
    <w:qFormat/>
    <w:uiPriority w:val="0"/>
    <w:pPr>
      <w:spacing w:after="60" w:line="360" w:lineRule="atLeast"/>
      <w:ind w:left="72" w:leftChars="30" w:right="30" w:rightChars="30"/>
      <w:jc w:val="center"/>
      <w:textAlignment w:val="baseline"/>
    </w:pPr>
    <w:rPr>
      <w:rFonts w:ascii="Times New Roman" w:hAnsi="Times New Roman"/>
      <w:kern w:val="0"/>
      <w:sz w:val="20"/>
      <w:szCs w:val="20"/>
      <w:lang w:val="en-US" w:eastAsia="zh-CN" w:bidi="ar-SA"/>
    </w:rPr>
  </w:style>
  <w:style w:type="character" w:customStyle="1" w:styleId="116">
    <w:name w:val="标题 1 Char"/>
    <w:link w:val="4"/>
    <w:qFormat/>
    <w:uiPriority w:val="0"/>
    <w:rPr>
      <w:b/>
      <w:kern w:val="44"/>
      <w:sz w:val="44"/>
    </w:rPr>
  </w:style>
  <w:style w:type="paragraph" w:customStyle="1" w:styleId="117">
    <w:name w:val="WPSOffice手动目录 1"/>
    <w:qFormat/>
    <w:uiPriority w:val="0"/>
    <w:pPr>
      <w:ind w:leftChars="0"/>
    </w:pPr>
    <w:rPr>
      <w:rFonts w:ascii="Times New Roman" w:hAnsi="Times New Roman" w:eastAsia="宋体" w:cs="Times New Roman"/>
      <w:sz w:val="20"/>
      <w:szCs w:val="20"/>
    </w:rPr>
  </w:style>
  <w:style w:type="character" w:customStyle="1" w:styleId="118">
    <w:name w:val="样式 宋体 小四 加粗 黑色"/>
    <w:qFormat/>
    <w:uiPriority w:val="0"/>
    <w:rPr>
      <w:rFonts w:ascii="宋体" w:hAnsi="宋体"/>
      <w:b/>
      <w:bCs/>
      <w:color w:val="000000"/>
      <w:sz w:val="24"/>
    </w:rPr>
  </w:style>
  <w:style w:type="paragraph" w:customStyle="1" w:styleId="119">
    <w:name w:val="正文文本 (19)"/>
    <w:basedOn w:val="1"/>
    <w:qFormat/>
    <w:uiPriority w:val="0"/>
    <w:pPr>
      <w:shd w:val="clear" w:color="auto" w:fill="FFFFFF"/>
      <w:spacing w:line="559" w:lineRule="exact"/>
      <w:ind w:firstLine="0" w:firstLineChars="0"/>
      <w:jc w:val="left"/>
    </w:pPr>
    <w:rPr>
      <w:rFonts w:ascii="MingLiU" w:hAnsi="MingLiU" w:eastAsia="MingLiU"/>
      <w:b/>
      <w:bCs/>
      <w:spacing w:val="10"/>
      <w:kern w:val="0"/>
      <w:sz w:val="22"/>
      <w:szCs w:val="22"/>
    </w:rPr>
  </w:style>
  <w:style w:type="character" w:customStyle="1" w:styleId="120">
    <w:name w:val="正文文本 (19) + 间距 0 pt"/>
    <w:qFormat/>
    <w:uiPriority w:val="0"/>
    <w:rPr>
      <w:rFonts w:ascii="MingLiU" w:hAnsi="MingLiU" w:eastAsia="MingLiU" w:cs="MingLiU"/>
      <w:b/>
      <w:bCs/>
      <w:color w:val="000000"/>
      <w:spacing w:val="0"/>
      <w:w w:val="100"/>
      <w:position w:val="0"/>
      <w:sz w:val="22"/>
      <w:szCs w:val="22"/>
      <w:u w:val="none"/>
      <w:lang w:val="zh-CN" w:eastAsia="zh-CN" w:bidi="zh-CN"/>
    </w:rPr>
  </w:style>
  <w:style w:type="character" w:customStyle="1" w:styleId="121">
    <w:name w:val="正文文本 (2) + 间距 0 pt"/>
    <w:qFormat/>
    <w:uiPriority w:val="0"/>
    <w:rPr>
      <w:rFonts w:ascii="MingLiU" w:hAnsi="MingLiU" w:eastAsia="MingLiU" w:cs="MingLiU"/>
      <w:color w:val="000000"/>
      <w:spacing w:val="0"/>
      <w:w w:val="100"/>
      <w:position w:val="0"/>
      <w:sz w:val="22"/>
      <w:szCs w:val="22"/>
      <w:u w:val="none"/>
      <w:shd w:val="clear" w:color="auto" w:fill="FFFFFF"/>
      <w:lang w:val="zh-CN" w:eastAsia="zh-CN" w:bidi="ar-SA"/>
    </w:rPr>
  </w:style>
  <w:style w:type="paragraph" w:customStyle="1" w:styleId="122">
    <w:name w:val="标题 #7 (4)"/>
    <w:basedOn w:val="1"/>
    <w:qFormat/>
    <w:uiPriority w:val="0"/>
    <w:pPr>
      <w:shd w:val="clear" w:color="auto" w:fill="FFFFFF"/>
      <w:spacing w:after="1020" w:line="240" w:lineRule="atLeast"/>
      <w:ind w:firstLine="0" w:firstLineChars="0"/>
      <w:jc w:val="left"/>
      <w:outlineLvl w:val="6"/>
    </w:pPr>
    <w:rPr>
      <w:rFonts w:ascii="MingLiU" w:hAnsi="MingLiU" w:eastAsia="MingLiU"/>
      <w:kern w:val="0"/>
      <w:sz w:val="26"/>
      <w:szCs w:val="26"/>
    </w:rPr>
  </w:style>
  <w:style w:type="character" w:customStyle="1" w:styleId="123">
    <w:name w:val="标题 #7 (4) + 间距 7 pt"/>
    <w:qFormat/>
    <w:uiPriority w:val="0"/>
    <w:rPr>
      <w:rFonts w:ascii="MingLiU" w:hAnsi="MingLiU" w:eastAsia="MingLiU"/>
      <w:color w:val="000000"/>
      <w:spacing w:val="140"/>
      <w:w w:val="100"/>
      <w:position w:val="0"/>
      <w:sz w:val="26"/>
      <w:szCs w:val="26"/>
      <w:lang w:val="zh-CN" w:eastAsia="zh-CN" w:bidi="ar-SA"/>
    </w:rPr>
  </w:style>
  <w:style w:type="paragraph" w:customStyle="1" w:styleId="124">
    <w:name w:val="正文文本 (2)4"/>
    <w:basedOn w:val="1"/>
    <w:qFormat/>
    <w:uiPriority w:val="0"/>
    <w:pPr>
      <w:shd w:val="clear" w:color="auto" w:fill="FFFFFF"/>
      <w:spacing w:before="300" w:line="439" w:lineRule="exact"/>
      <w:ind w:firstLine="0" w:firstLineChars="0"/>
      <w:jc w:val="distribute"/>
    </w:pPr>
    <w:rPr>
      <w:rFonts w:ascii="MingLiU" w:hAnsi="MingLiU" w:eastAsia="MingLiU"/>
      <w:spacing w:val="20"/>
      <w:kern w:val="0"/>
      <w:sz w:val="22"/>
      <w:szCs w:val="22"/>
    </w:rPr>
  </w:style>
  <w:style w:type="character" w:customStyle="1" w:styleId="125">
    <w:name w:val="正文文本 (2) + 间距 0 pt2"/>
    <w:qFormat/>
    <w:uiPriority w:val="0"/>
    <w:rPr>
      <w:rFonts w:ascii="MingLiU" w:hAnsi="MingLiU" w:eastAsia="MingLiU" w:cs="MingLiU"/>
      <w:color w:val="000000"/>
      <w:spacing w:val="0"/>
      <w:w w:val="100"/>
      <w:position w:val="0"/>
      <w:sz w:val="22"/>
      <w:szCs w:val="22"/>
      <w:u w:val="none"/>
      <w:shd w:val="clear" w:color="auto" w:fill="FFFFFF"/>
      <w:lang w:val="zh-CN" w:eastAsia="zh-CN" w:bidi="zh-CN"/>
    </w:rPr>
  </w:style>
  <w:style w:type="character" w:customStyle="1" w:styleId="126">
    <w:name w:val="正文文本 (2) + 5.5 pt"/>
    <w:qFormat/>
    <w:uiPriority w:val="0"/>
    <w:rPr>
      <w:rFonts w:ascii="MingLiU" w:hAnsi="MingLiU" w:eastAsia="MingLiU" w:cs="MingLiU"/>
      <w:i/>
      <w:iCs/>
      <w:color w:val="000000"/>
      <w:spacing w:val="10"/>
      <w:w w:val="100"/>
      <w:position w:val="0"/>
      <w:sz w:val="11"/>
      <w:szCs w:val="11"/>
      <w:u w:val="none"/>
      <w:shd w:val="clear" w:color="auto" w:fill="FFFFFF"/>
      <w:lang w:val="zh-CN" w:eastAsia="zh-CN"/>
    </w:rPr>
  </w:style>
  <w:style w:type="character" w:customStyle="1" w:styleId="127">
    <w:name w:val="正文文本 (2) + 间距 7 pt"/>
    <w:qFormat/>
    <w:uiPriority w:val="0"/>
    <w:rPr>
      <w:rFonts w:ascii="MingLiU" w:hAnsi="MingLiU" w:eastAsia="MingLiU" w:cs="MingLiU"/>
      <w:color w:val="000000"/>
      <w:spacing w:val="150"/>
      <w:w w:val="100"/>
      <w:position w:val="0"/>
      <w:sz w:val="22"/>
      <w:szCs w:val="22"/>
      <w:u w:val="none"/>
      <w:shd w:val="clear" w:color="auto" w:fill="FFFFFF"/>
      <w:lang w:val="zh-CN" w:eastAsia="zh-CN"/>
    </w:rPr>
  </w:style>
  <w:style w:type="paragraph" w:customStyle="1" w:styleId="128">
    <w:name w:val="标题 #8"/>
    <w:basedOn w:val="1"/>
    <w:qFormat/>
    <w:uiPriority w:val="0"/>
    <w:pPr>
      <w:shd w:val="clear" w:color="auto" w:fill="FFFFFF"/>
      <w:spacing w:before="120" w:after="420" w:line="0" w:lineRule="atLeast"/>
      <w:ind w:firstLine="0" w:firstLineChars="0"/>
      <w:jc w:val="left"/>
      <w:outlineLvl w:val="7"/>
    </w:pPr>
    <w:rPr>
      <w:rFonts w:ascii="MingLiU" w:hAnsi="MingLiU" w:eastAsia="MingLiU"/>
      <w:b/>
      <w:bCs/>
      <w:spacing w:val="10"/>
      <w:kern w:val="0"/>
      <w:sz w:val="22"/>
      <w:szCs w:val="22"/>
    </w:rPr>
  </w:style>
  <w:style w:type="character" w:customStyle="1" w:styleId="129">
    <w:name w:val="标题 #8 + 间距 0 pt"/>
    <w:qFormat/>
    <w:uiPriority w:val="0"/>
    <w:rPr>
      <w:rFonts w:ascii="MingLiU" w:hAnsi="MingLiU" w:eastAsia="MingLiU" w:cs="MingLiU"/>
      <w:b/>
      <w:bCs/>
      <w:color w:val="000000"/>
      <w:spacing w:val="0"/>
      <w:w w:val="100"/>
      <w:position w:val="0"/>
      <w:sz w:val="22"/>
      <w:szCs w:val="22"/>
      <w:u w:val="none"/>
      <w:lang w:val="zh-CN" w:eastAsia="zh-CN" w:bidi="zh-CN"/>
    </w:rPr>
  </w:style>
  <w:style w:type="character" w:customStyle="1" w:styleId="130">
    <w:name w:val="正文文本 (2) + 间距 0 pt6"/>
    <w:qFormat/>
    <w:uiPriority w:val="0"/>
    <w:rPr>
      <w:rFonts w:ascii="MingLiU" w:hAnsi="MingLiU" w:eastAsia="MingLiU" w:cs="MingLiU"/>
      <w:color w:val="000000"/>
      <w:spacing w:val="0"/>
      <w:w w:val="100"/>
      <w:position w:val="0"/>
      <w:sz w:val="22"/>
      <w:szCs w:val="22"/>
      <w:u w:val="single"/>
      <w:shd w:val="clear" w:color="auto" w:fill="FFFFFF"/>
      <w:lang w:val="zh-CN" w:eastAsia="zh-CN"/>
    </w:rPr>
  </w:style>
  <w:style w:type="paragraph" w:customStyle="1" w:styleId="131">
    <w:name w:val="标题 #7"/>
    <w:basedOn w:val="1"/>
    <w:qFormat/>
    <w:uiPriority w:val="0"/>
    <w:pPr>
      <w:shd w:val="clear" w:color="auto" w:fill="FFFFFF"/>
      <w:spacing w:before="540" w:after="540" w:line="240" w:lineRule="atLeast"/>
      <w:ind w:firstLine="0" w:firstLineChars="0"/>
      <w:jc w:val="center"/>
      <w:outlineLvl w:val="6"/>
    </w:pPr>
    <w:rPr>
      <w:rFonts w:ascii="MingLiU" w:hAnsi="MingLiU" w:eastAsia="MingLiU"/>
      <w:spacing w:val="30"/>
      <w:kern w:val="0"/>
      <w:sz w:val="26"/>
      <w:szCs w:val="26"/>
    </w:rPr>
  </w:style>
  <w:style w:type="character" w:customStyle="1" w:styleId="132">
    <w:name w:val="标题 #7 + 间距 0 pt1"/>
    <w:qFormat/>
    <w:uiPriority w:val="0"/>
    <w:rPr>
      <w:rFonts w:ascii="MingLiU" w:hAnsi="MingLiU" w:eastAsia="MingLiU" w:cs="MingLiU"/>
      <w:color w:val="000000"/>
      <w:spacing w:val="10"/>
      <w:w w:val="100"/>
      <w:position w:val="0"/>
      <w:sz w:val="26"/>
      <w:szCs w:val="26"/>
      <w:u w:val="none"/>
      <w:shd w:val="clear" w:color="auto" w:fill="FFFFFF"/>
      <w:lang w:val="zh-CN" w:eastAsia="zh-CN"/>
    </w:rPr>
  </w:style>
  <w:style w:type="paragraph" w:customStyle="1" w:styleId="133">
    <w:name w:val="段"/>
    <w:next w:val="1"/>
    <w:qFormat/>
    <w:uiPriority w:val="0"/>
    <w:pPr>
      <w:autoSpaceDE w:val="0"/>
      <w:autoSpaceDN w:val="0"/>
      <w:ind w:firstLine="200"/>
      <w:jc w:val="both"/>
    </w:pPr>
    <w:rPr>
      <w:rFonts w:ascii="宋体" w:hAnsi="Calibri" w:eastAsia="宋体" w:cs="Mongolian Baiti"/>
      <w:sz w:val="21"/>
      <w:lang w:val="en-US" w:eastAsia="zh-CN" w:bidi="ar-SA"/>
    </w:rPr>
  </w:style>
  <w:style w:type="character" w:customStyle="1" w:styleId="134">
    <w:name w:val="标题 #7 + 间距 0 pt2"/>
    <w:qFormat/>
    <w:uiPriority w:val="0"/>
    <w:rPr>
      <w:rFonts w:ascii="MingLiU" w:hAnsi="MingLiU" w:eastAsia="MingLiU" w:cs="MingLiU"/>
      <w:color w:val="000000"/>
      <w:spacing w:val="10"/>
      <w:w w:val="100"/>
      <w:position w:val="0"/>
      <w:sz w:val="26"/>
      <w:szCs w:val="26"/>
      <w:u w:val="single"/>
      <w:shd w:val="clear" w:color="auto" w:fill="FFFFFF"/>
      <w:lang w:val="zh-CN" w:eastAsia="zh-CN"/>
    </w:rPr>
  </w:style>
  <w:style w:type="paragraph" w:customStyle="1" w:styleId="135">
    <w:name w:val="正文文本 (42)1"/>
    <w:basedOn w:val="1"/>
    <w:qFormat/>
    <w:uiPriority w:val="0"/>
    <w:pPr>
      <w:shd w:val="clear" w:color="auto" w:fill="FFFFFF"/>
      <w:spacing w:line="398" w:lineRule="exact"/>
      <w:ind w:firstLine="0" w:firstLineChars="0"/>
      <w:jc w:val="distribute"/>
    </w:pPr>
    <w:rPr>
      <w:rFonts w:ascii="MingLiU" w:hAnsi="MingLiU" w:eastAsia="MingLiU"/>
      <w:b/>
      <w:bCs/>
      <w:kern w:val="0"/>
      <w:sz w:val="20"/>
      <w:szCs w:val="20"/>
    </w:rPr>
  </w:style>
  <w:style w:type="character" w:customStyle="1" w:styleId="136">
    <w:name w:val="正文文本 (42)"/>
    <w:qFormat/>
    <w:uiPriority w:val="0"/>
    <w:rPr>
      <w:rFonts w:ascii="MingLiU" w:hAnsi="MingLiU" w:eastAsia="MingLiU"/>
      <w:b/>
      <w:bCs/>
      <w:color w:val="000000"/>
      <w:spacing w:val="0"/>
      <w:w w:val="100"/>
      <w:position w:val="0"/>
      <w:u w:val="single"/>
      <w:lang w:val="zh-CN" w:eastAsia="zh-CN" w:bidi="ar-SA"/>
    </w:rPr>
  </w:style>
  <w:style w:type="paragraph" w:customStyle="1" w:styleId="137">
    <w:name w:val="标题 #7 (5)"/>
    <w:basedOn w:val="1"/>
    <w:qFormat/>
    <w:uiPriority w:val="0"/>
    <w:pPr>
      <w:shd w:val="clear" w:color="auto" w:fill="FFFFFF"/>
      <w:spacing w:line="559" w:lineRule="exact"/>
      <w:ind w:firstLine="0" w:firstLineChars="0"/>
      <w:jc w:val="left"/>
      <w:outlineLvl w:val="6"/>
    </w:pPr>
    <w:rPr>
      <w:rFonts w:ascii="MingLiU" w:hAnsi="MingLiU" w:eastAsia="MingLiU"/>
      <w:spacing w:val="50"/>
      <w:kern w:val="0"/>
      <w:sz w:val="30"/>
      <w:szCs w:val="30"/>
    </w:rPr>
  </w:style>
  <w:style w:type="character" w:customStyle="1" w:styleId="138">
    <w:name w:val="标题 #7 (5) + 间距 0 pt"/>
    <w:qFormat/>
    <w:uiPriority w:val="0"/>
    <w:rPr>
      <w:rFonts w:ascii="MingLiU" w:hAnsi="MingLiU" w:eastAsia="MingLiU"/>
      <w:color w:val="000000"/>
      <w:spacing w:val="0"/>
      <w:w w:val="100"/>
      <w:position w:val="0"/>
      <w:sz w:val="30"/>
      <w:szCs w:val="30"/>
      <w:lang w:val="zh-CN" w:eastAsia="zh-CN" w:bidi="ar-SA"/>
    </w:rPr>
  </w:style>
  <w:style w:type="character" w:customStyle="1" w:styleId="139">
    <w:name w:val="正文文本 (2) + 5.5 pt1"/>
    <w:qFormat/>
    <w:uiPriority w:val="0"/>
    <w:rPr>
      <w:rFonts w:ascii="MingLiU" w:hAnsi="MingLiU" w:eastAsia="MingLiU" w:cs="MingLiU"/>
      <w:i/>
      <w:iCs/>
      <w:color w:val="000000"/>
      <w:spacing w:val="-20"/>
      <w:w w:val="100"/>
      <w:position w:val="0"/>
      <w:sz w:val="11"/>
      <w:szCs w:val="11"/>
      <w:u w:val="none"/>
      <w:shd w:val="clear" w:color="auto" w:fill="FFFFFF"/>
      <w:lang w:val="zh-CN" w:eastAsia="zh-CN"/>
    </w:rPr>
  </w:style>
  <w:style w:type="character" w:customStyle="1" w:styleId="140">
    <w:name w:val="正文文本 (2) + 间距 0 pt Exact1"/>
    <w:qFormat/>
    <w:uiPriority w:val="0"/>
    <w:rPr>
      <w:rFonts w:ascii="MingLiU" w:hAnsi="MingLiU" w:eastAsia="MingLiU" w:cs="MingLiU"/>
      <w:color w:val="000000"/>
      <w:spacing w:val="0"/>
      <w:w w:val="100"/>
      <w:position w:val="0"/>
      <w:sz w:val="22"/>
      <w:szCs w:val="22"/>
      <w:u w:val="none"/>
      <w:shd w:val="clear" w:color="auto" w:fill="FFFFFF"/>
      <w:lang w:val="zh-CN" w:eastAsia="zh-CN"/>
    </w:rPr>
  </w:style>
  <w:style w:type="character" w:customStyle="1" w:styleId="141">
    <w:name w:val="font101"/>
    <w:qFormat/>
    <w:uiPriority w:val="0"/>
    <w:rPr>
      <w:rFonts w:hint="default" w:ascii="Times New Roman" w:hAnsi="Times New Roman" w:cs="Times New Roman"/>
      <w:color w:val="000000"/>
      <w:sz w:val="28"/>
      <w:szCs w:val="28"/>
      <w:u w:val="none"/>
    </w:rPr>
  </w:style>
  <w:style w:type="paragraph" w:customStyle="1" w:styleId="142">
    <w:name w:val="正文_2_0"/>
    <w:basedOn w:val="143"/>
    <w:next w:val="14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3">
    <w:name w:val="正文_3"/>
    <w:basedOn w:val="14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4">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5">
    <w:name w:val="正文首行缩进_0"/>
    <w:basedOn w:val="146"/>
    <w:qFormat/>
    <w:uiPriority w:val="0"/>
    <w:pPr>
      <w:autoSpaceDE w:val="0"/>
      <w:adjustRightInd/>
      <w:spacing w:after="120" w:line="240" w:lineRule="auto"/>
      <w:ind w:firstLine="420" w:firstLineChars="100"/>
    </w:pPr>
    <w:rPr>
      <w:kern w:val="2"/>
      <w:sz w:val="21"/>
      <w:szCs w:val="21"/>
    </w:rPr>
  </w:style>
  <w:style w:type="paragraph" w:customStyle="1" w:styleId="146">
    <w:name w:val="正文文本_1"/>
    <w:basedOn w:val="142"/>
    <w:qFormat/>
    <w:uiPriority w:val="0"/>
    <w:pPr>
      <w:adjustRightInd w:val="0"/>
      <w:spacing w:before="100" w:beforeAutospacing="1" w:after="60" w:line="360" w:lineRule="atLeast"/>
      <w:ind w:left="72" w:leftChars="30" w:right="30" w:rightChars="30"/>
      <w:jc w:val="center"/>
      <w:textAlignment w:val="baseline"/>
    </w:pPr>
    <w:rPr>
      <w:kern w:val="0"/>
      <w:sz w:val="20"/>
      <w:szCs w:val="20"/>
    </w:rPr>
  </w:style>
  <w:style w:type="paragraph" w:customStyle="1" w:styleId="147">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8">
    <w:name w:val="正文_2"/>
    <w:basedOn w:val="143"/>
    <w:next w:val="149"/>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49">
    <w:name w:val="正文首行缩进 2_0"/>
    <w:basedOn w:val="150"/>
    <w:unhideWhenUsed/>
    <w:qFormat/>
    <w:uiPriority w:val="99"/>
    <w:pPr>
      <w:spacing w:after="120"/>
      <w:ind w:left="420" w:leftChars="200" w:firstLine="420"/>
    </w:pPr>
  </w:style>
  <w:style w:type="paragraph" w:customStyle="1" w:styleId="150">
    <w:name w:val="正文文本缩进_1"/>
    <w:basedOn w:val="148"/>
    <w:qFormat/>
    <w:uiPriority w:val="99"/>
    <w:pPr>
      <w:spacing w:before="240" w:line="360" w:lineRule="auto"/>
      <w:ind w:firstLine="552" w:firstLineChars="263"/>
    </w:pPr>
    <w:rPr>
      <w:rFonts w:ascii="宋体" w:cs="宋体"/>
      <w:szCs w:val="21"/>
    </w:rPr>
  </w:style>
  <w:style w:type="paragraph" w:customStyle="1" w:styleId="151">
    <w:name w:val="正文文本_0"/>
    <w:basedOn w:val="148"/>
    <w:qFormat/>
    <w:uiPriority w:val="99"/>
    <w:pPr>
      <w:adjustRightInd w:val="0"/>
      <w:spacing w:after="60" w:line="360" w:lineRule="atLeast"/>
      <w:ind w:left="72" w:leftChars="30" w:right="30" w:rightChars="30"/>
      <w:jc w:val="center"/>
      <w:textAlignment w:val="baseline"/>
    </w:pPr>
    <w:rPr>
      <w:rFonts w:ascii="Times New Roman" w:hAnsi="Times New Roman"/>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6.xml"/><Relationship Id="rId23" Type="http://schemas.openxmlformats.org/officeDocument/2006/relationships/header" Target="header6.xml"/><Relationship Id="rId22" Type="http://schemas.openxmlformats.org/officeDocument/2006/relationships/footer" Target="footer15.xml"/><Relationship Id="rId21" Type="http://schemas.openxmlformats.org/officeDocument/2006/relationships/header" Target="header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header" Target="header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100" textRotate="1"/>
    <customShpInfo spid="_x0000_s4101"/>
    <customShpInfo spid="_x0000_s4098" textRotate="1"/>
    <customShpInfo spid="_x0000_s4099"/>
    <customShpInfo spid="_x0000_s4102" textRotate="1"/>
    <customShpInfo spid="_x0000_s4104" textRotate="1"/>
    <customShpInfo spid="_x0000_s4105"/>
    <customShpInfo spid="_x0000_s4103"/>
    <customShpInfo spid="_x0000_s4106" textRotate="1"/>
    <customShpInfo spid="_x0000_s4107" textRotate="1"/>
    <customShpInfo spid="_x0000_s4108" textRotate="1"/>
    <customShpInfo spid="_x0000_s4109" textRotate="1"/>
    <customShpInfo spid="_x0000_s4110" textRotate="1"/>
    <customShpInfo spid="_x0000_s4111" textRotate="1"/>
    <customShpInfo spid="_x0000_s4112" textRotate="1"/>
    <customShpInfo spid="_x0000_s4113" textRotate="1"/>
    <customShpInfo spid="_x0000_s411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91</Pages>
  <Words>5380</Words>
  <Characters>5818</Characters>
  <TotalTime>19</TotalTime>
  <ScaleCrop>false</ScaleCrop>
  <LinksUpToDate>false</LinksUpToDate>
  <CharactersWithSpaces>6076</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2021-10-28T04:41:00Z</dcterms:created>
  <dc:creator>Administrator</dc:creator>
  <cp:lastModifiedBy>水中月</cp:lastModifiedBy>
  <dcterms:modified xsi:type="dcterms:W3CDTF">2026-05-25T07:24:40Z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D1D5DF78713E4CF8B09E7877C486ED30</vt:lpwstr>
  </property>
  <property fmtid="{D5CDD505-2E9C-101B-9397-08002B2CF9AE}" pid="4" name="KSOTemplateDocerSaveRecord">
    <vt:lpwstr>eyJoZGlkIjoiNGU5YzYwYzA2N2RmYzBiMTY1ZjgxYjJmZmI5NThmY2EiLCJ1c2VySWQiOiI1MzYyMTk4MzUifQ==</vt:lpwstr>
  </property>
</Properties>
</file>