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37DC9">
      <w:pPr>
        <w:kinsoku w:val="0"/>
        <w:autoSpaceDE w:val="0"/>
        <w:autoSpaceDN w:val="0"/>
        <w:adjustRightInd w:val="0"/>
        <w:snapToGrid w:val="0"/>
        <w:spacing w:line="261" w:lineRule="auto"/>
        <w:jc w:val="left"/>
        <w:textAlignment w:val="baseline"/>
        <w:rPr>
          <w:rFonts w:hint="eastAsia" w:asciiTheme="minorEastAsia" w:hAnsiTheme="minorEastAsia" w:eastAsiaTheme="minorEastAsia" w:cstheme="minorEastAsia"/>
          <w:snapToGrid w:val="0"/>
          <w:color w:val="auto"/>
          <w:kern w:val="0"/>
          <w:sz w:val="22"/>
          <w:szCs w:val="22"/>
          <w:lang w:eastAsia="zh-CN"/>
        </w:rPr>
      </w:pPr>
      <w:bookmarkStart w:id="6" w:name="_GoBack"/>
      <w:r>
        <w:rPr>
          <w:rFonts w:hint="eastAsia" w:asciiTheme="minorEastAsia" w:hAnsiTheme="minorEastAsia" w:eastAsiaTheme="minorEastAsia" w:cstheme="minorEastAsia"/>
          <w:snapToGrid w:val="0"/>
          <w:color w:val="auto"/>
          <w:kern w:val="0"/>
          <w:sz w:val="22"/>
          <w:szCs w:val="22"/>
          <w:lang w:eastAsia="zh-CN"/>
        </w:rPr>
        <w:drawing>
          <wp:inline distT="0" distB="0" distL="114300" distR="114300">
            <wp:extent cx="5941060" cy="8642985"/>
            <wp:effectExtent l="0" t="0" r="2540" b="13335"/>
            <wp:docPr id="1" name="图片 1" descr="竞争性磋商采购文件_01(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竞争性磋商采购文件_01(1) - 副本"/>
                    <pic:cNvPicPr>
                      <a:picLocks noChangeAspect="1"/>
                    </pic:cNvPicPr>
                  </pic:nvPicPr>
                  <pic:blipFill>
                    <a:blip r:embed="rId23"/>
                    <a:stretch>
                      <a:fillRect/>
                    </a:stretch>
                  </pic:blipFill>
                  <pic:spPr>
                    <a:xfrm>
                      <a:off x="0" y="0"/>
                      <a:ext cx="5941060" cy="8642985"/>
                    </a:xfrm>
                    <a:prstGeom prst="rect">
                      <a:avLst/>
                    </a:prstGeom>
                  </pic:spPr>
                </pic:pic>
              </a:graphicData>
            </a:graphic>
          </wp:inline>
        </w:drawing>
      </w:r>
      <w:bookmarkEnd w:id="6"/>
    </w:p>
    <w:p w14:paraId="3A033CCF">
      <w:pPr>
        <w:kinsoku w:val="0"/>
        <w:autoSpaceDE w:val="0"/>
        <w:autoSpaceDN w:val="0"/>
        <w:adjustRightInd w:val="0"/>
        <w:snapToGrid w:val="0"/>
        <w:spacing w:before="1" w:line="20" w:lineRule="exact"/>
        <w:ind w:firstLine="1"/>
        <w:jc w:val="left"/>
        <w:textAlignment w:val="center"/>
        <w:rPr>
          <w:rFonts w:hint="eastAsia" w:asciiTheme="minorEastAsia" w:hAnsiTheme="minorEastAsia" w:eastAsiaTheme="minorEastAsia" w:cstheme="minorEastAsia"/>
          <w:snapToGrid w:val="0"/>
          <w:color w:val="auto"/>
          <w:kern w:val="0"/>
          <w:sz w:val="24"/>
          <w:szCs w:val="24"/>
        </w:rPr>
      </w:pPr>
    </w:p>
    <w:p w14:paraId="355FF06B">
      <w:pPr>
        <w:kinsoku w:val="0"/>
        <w:autoSpaceDE w:val="0"/>
        <w:autoSpaceDN w:val="0"/>
        <w:adjustRightInd w:val="0"/>
        <w:snapToGrid w:val="0"/>
        <w:spacing w:line="240" w:lineRule="auto"/>
        <w:jc w:val="left"/>
        <w:textAlignment w:val="baseline"/>
        <w:rPr>
          <w:rFonts w:hint="eastAsia" w:asciiTheme="minorEastAsia" w:hAnsiTheme="minorEastAsia" w:eastAsiaTheme="minorEastAsia" w:cstheme="minorEastAsia"/>
          <w:snapToGrid w:val="0"/>
          <w:color w:val="auto"/>
          <w:kern w:val="0"/>
          <w:sz w:val="24"/>
          <w:szCs w:val="24"/>
        </w:rPr>
        <w:sectPr>
          <w:pgSz w:w="11907" w:h="16839"/>
          <w:pgMar w:top="1431" w:right="948" w:bottom="0" w:left="1596" w:header="0" w:footer="0" w:gutter="0"/>
          <w:cols w:space="720" w:num="1"/>
        </w:sectPr>
      </w:pPr>
    </w:p>
    <w:sdt>
      <w:sdtPr>
        <w:rPr>
          <w:rFonts w:hint="eastAsia" w:asciiTheme="minorEastAsia" w:hAnsiTheme="minorEastAsia" w:eastAsiaTheme="minorEastAsia" w:cstheme="minorEastAsia"/>
          <w:sz w:val="44"/>
          <w:szCs w:val="52"/>
        </w:rPr>
        <w:id w:val="2"/>
        <w:docPartObj>
          <w:docPartGallery w:val="Table of Contents"/>
          <w:docPartUnique/>
        </w:docPartObj>
      </w:sdtPr>
      <w:sdtEndPr>
        <w:rPr>
          <w:rFonts w:hint="eastAsia" w:asciiTheme="minorEastAsia" w:hAnsiTheme="minorEastAsia" w:eastAsiaTheme="minorEastAsia" w:cstheme="minorEastAsia"/>
          <w:color w:val="auto"/>
          <w:sz w:val="36"/>
          <w:szCs w:val="36"/>
        </w:rPr>
      </w:sdtEndPr>
      <w:sdtContent>
        <w:p w14:paraId="48E874D7">
          <w:pPr>
            <w:pStyle w:val="112"/>
            <w:widowControl/>
            <w:outlineLvl w:val="9"/>
            <w:rPr>
              <w:rFonts w:hint="eastAsia" w:asciiTheme="minorEastAsia" w:hAnsiTheme="minorEastAsia" w:eastAsiaTheme="minorEastAsia" w:cstheme="minorEastAsia"/>
              <w:sz w:val="44"/>
              <w:szCs w:val="52"/>
            </w:rPr>
          </w:pPr>
          <w:bookmarkStart w:id="0" w:name="_bookmark1"/>
          <w:bookmarkEnd w:id="0"/>
          <w:r>
            <w:rPr>
              <w:rFonts w:hint="eastAsia" w:asciiTheme="minorEastAsia" w:hAnsiTheme="minorEastAsia" w:eastAsiaTheme="minorEastAsia" w:cstheme="minorEastAsia"/>
              <w:sz w:val="44"/>
              <w:szCs w:val="52"/>
            </w:rPr>
            <w:t>目   录</w:t>
          </w:r>
        </w:p>
        <w:p w14:paraId="016B4B78">
          <w:pPr>
            <w:spacing w:line="354" w:lineRule="auto"/>
            <w:rPr>
              <w:rFonts w:hint="eastAsia" w:asciiTheme="minorEastAsia" w:hAnsiTheme="minorEastAsia" w:eastAsiaTheme="minorEastAsia" w:cstheme="minorEastAsia"/>
              <w:color w:val="auto"/>
              <w:sz w:val="24"/>
              <w:szCs w:val="24"/>
            </w:rPr>
          </w:pPr>
        </w:p>
        <w:p w14:paraId="119654E1">
          <w:pPr>
            <w:tabs>
              <w:tab w:val="right" w:leader="dot" w:pos="9465"/>
            </w:tabs>
            <w:spacing w:before="91" w:line="219" w:lineRule="auto"/>
            <w:rPr>
              <w:rFonts w:hint="eastAsia" w:asciiTheme="minorEastAsia" w:hAnsiTheme="minorEastAsia" w:eastAsiaTheme="minorEastAsia" w:cstheme="minorEastAsia"/>
              <w:color w:val="auto"/>
              <w:sz w:val="36"/>
              <w:szCs w:val="36"/>
              <w:lang w:eastAsia="zh-CN"/>
            </w:rPr>
          </w:pPr>
          <w:r>
            <w:rPr>
              <w:rFonts w:hint="eastAsia" w:asciiTheme="minorEastAsia" w:hAnsiTheme="minorEastAsia" w:eastAsiaTheme="minorEastAsia" w:cstheme="minorEastAsia"/>
              <w:color w:val="auto"/>
              <w:spacing w:val="-7"/>
              <w:sz w:val="36"/>
              <w:szCs w:val="36"/>
            </w:rPr>
            <w:t xml:space="preserve">第一章  竞争性磋商公告 </w:t>
          </w:r>
          <w:r>
            <w:rPr>
              <w:rFonts w:hint="eastAsia" w:asciiTheme="minorEastAsia" w:hAnsiTheme="minorEastAsia" w:eastAsiaTheme="minorEastAsia" w:cstheme="minorEastAsia"/>
              <w:color w:val="auto"/>
              <w:sz w:val="36"/>
              <w:szCs w:val="36"/>
            </w:rPr>
            <w:tab/>
          </w:r>
          <w:r>
            <w:rPr>
              <w:rFonts w:hint="eastAsia" w:asciiTheme="minorEastAsia" w:hAnsiTheme="minorEastAsia" w:eastAsiaTheme="minorEastAsia" w:cstheme="minorEastAsia"/>
              <w:color w:val="auto"/>
              <w:spacing w:val="-7"/>
              <w:sz w:val="36"/>
              <w:szCs w:val="36"/>
            </w:rPr>
            <w:t xml:space="preserve"> </w:t>
          </w:r>
          <w:r>
            <w:rPr>
              <w:rFonts w:hint="eastAsia" w:asciiTheme="minorEastAsia" w:hAnsiTheme="minorEastAsia" w:eastAsiaTheme="minorEastAsia" w:cstheme="minorEastAsia"/>
              <w:color w:val="auto"/>
              <w:sz w:val="24"/>
              <w:szCs w:val="24"/>
              <w:lang w:val="en-US" w:eastAsia="zh-CN"/>
            </w:rPr>
            <w:t>2</w:t>
          </w:r>
        </w:p>
        <w:p w14:paraId="71F44037">
          <w:pPr>
            <w:tabs>
              <w:tab w:val="right" w:leader="dot" w:pos="9465"/>
            </w:tabs>
            <w:spacing w:before="292" w:line="219" w:lineRule="auto"/>
            <w:rPr>
              <w:rFonts w:hint="eastAsia" w:asciiTheme="minorEastAsia" w:hAnsiTheme="minorEastAsia" w:eastAsiaTheme="minorEastAsia" w:cstheme="minorEastAsia"/>
              <w:color w:val="auto"/>
              <w:sz w:val="36"/>
              <w:szCs w:val="36"/>
              <w:lang w:eastAsia="zh-CN"/>
            </w:rPr>
          </w:pPr>
          <w:r>
            <w:rPr>
              <w:rFonts w:hint="eastAsia" w:asciiTheme="minorEastAsia" w:hAnsiTheme="minorEastAsia" w:eastAsiaTheme="minorEastAsia" w:cstheme="minorEastAsia"/>
              <w:color w:val="auto"/>
              <w:spacing w:val="-13"/>
              <w:sz w:val="36"/>
              <w:szCs w:val="36"/>
            </w:rPr>
            <w:t>第</w:t>
          </w:r>
          <w:r>
            <w:rPr>
              <w:rFonts w:hint="eastAsia" w:asciiTheme="minorEastAsia" w:hAnsiTheme="minorEastAsia" w:eastAsiaTheme="minorEastAsia" w:cstheme="minorEastAsia"/>
              <w:color w:val="auto"/>
              <w:spacing w:val="-8"/>
              <w:sz w:val="36"/>
              <w:szCs w:val="36"/>
            </w:rPr>
            <w:t xml:space="preserve">二章  供应商须知 </w:t>
          </w:r>
          <w:r>
            <w:rPr>
              <w:rFonts w:hint="eastAsia" w:asciiTheme="minorEastAsia" w:hAnsiTheme="minorEastAsia" w:eastAsiaTheme="minorEastAsia" w:cstheme="minorEastAsia"/>
              <w:color w:val="auto"/>
              <w:sz w:val="36"/>
              <w:szCs w:val="36"/>
            </w:rPr>
            <w:tab/>
          </w:r>
          <w:r>
            <w:rPr>
              <w:rFonts w:hint="eastAsia" w:asciiTheme="minorEastAsia" w:hAnsiTheme="minorEastAsia" w:eastAsiaTheme="minorEastAsia" w:cstheme="minorEastAsia"/>
              <w:color w:val="auto"/>
              <w:spacing w:val="-8"/>
              <w:sz w:val="36"/>
              <w:szCs w:val="36"/>
            </w:rPr>
            <w:t xml:space="preserve"> </w:t>
          </w:r>
          <w:r>
            <w:rPr>
              <w:rFonts w:hint="eastAsia" w:asciiTheme="minorEastAsia" w:hAnsiTheme="minorEastAsia" w:cstheme="minorEastAsia"/>
              <w:color w:val="auto"/>
              <w:sz w:val="24"/>
              <w:szCs w:val="24"/>
              <w:lang w:val="en-US" w:eastAsia="zh-CN"/>
            </w:rPr>
            <w:t>7</w:t>
          </w:r>
        </w:p>
        <w:p w14:paraId="6AA792C3">
          <w:pPr>
            <w:tabs>
              <w:tab w:val="right" w:leader="dot" w:pos="9465"/>
            </w:tabs>
            <w:spacing w:before="291" w:line="219" w:lineRule="auto"/>
            <w:rPr>
              <w:rFonts w:hint="default" w:asciiTheme="minorEastAsia" w:hAnsiTheme="minorEastAsia" w:eastAsiaTheme="minorEastAsia" w:cstheme="minorEastAsia"/>
              <w:color w:val="auto"/>
              <w:sz w:val="36"/>
              <w:szCs w:val="36"/>
              <w:lang w:val="en-US" w:eastAsia="zh-CN"/>
            </w:rPr>
          </w:pPr>
          <w:r>
            <w:rPr>
              <w:rFonts w:hint="eastAsia" w:asciiTheme="minorEastAsia" w:hAnsiTheme="minorEastAsia" w:eastAsiaTheme="minorEastAsia" w:cstheme="minorEastAsia"/>
              <w:color w:val="auto"/>
              <w:spacing w:val="-15"/>
              <w:sz w:val="36"/>
              <w:szCs w:val="36"/>
            </w:rPr>
            <w:t>第</w:t>
          </w:r>
          <w:r>
            <w:rPr>
              <w:rFonts w:hint="eastAsia" w:asciiTheme="minorEastAsia" w:hAnsiTheme="minorEastAsia" w:eastAsiaTheme="minorEastAsia" w:cstheme="minorEastAsia"/>
              <w:color w:val="auto"/>
              <w:spacing w:val="-8"/>
              <w:sz w:val="36"/>
              <w:szCs w:val="36"/>
            </w:rPr>
            <w:t xml:space="preserve">三章  采购需求 </w:t>
          </w:r>
          <w:r>
            <w:rPr>
              <w:rFonts w:hint="eastAsia" w:asciiTheme="minorEastAsia" w:hAnsiTheme="minorEastAsia" w:eastAsiaTheme="minorEastAsia" w:cstheme="minorEastAsia"/>
              <w:color w:val="auto"/>
              <w:sz w:val="36"/>
              <w:szCs w:val="36"/>
            </w:rPr>
            <w:tab/>
          </w:r>
          <w:r>
            <w:rPr>
              <w:rFonts w:hint="eastAsia" w:asciiTheme="minorEastAsia" w:hAnsiTheme="minorEastAsia" w:eastAsiaTheme="minorEastAsia" w:cstheme="minorEastAsia"/>
              <w:color w:val="auto"/>
              <w:spacing w:val="-8"/>
              <w:sz w:val="36"/>
              <w:szCs w:val="36"/>
            </w:rPr>
            <w:t xml:space="preserve"> </w:t>
          </w:r>
          <w:r>
            <w:rPr>
              <w:rFonts w:hint="eastAsia" w:asciiTheme="minorEastAsia" w:hAnsiTheme="minorEastAsia" w:cstheme="minorEastAsia"/>
              <w:color w:val="auto"/>
              <w:sz w:val="24"/>
              <w:szCs w:val="24"/>
              <w:lang w:val="en-US" w:eastAsia="zh-CN"/>
            </w:rPr>
            <w:t>29</w:t>
          </w:r>
        </w:p>
        <w:p w14:paraId="7CF1B457">
          <w:pPr>
            <w:tabs>
              <w:tab w:val="right" w:leader="dot" w:pos="9465"/>
            </w:tabs>
            <w:spacing w:before="292" w:line="219" w:lineRule="auto"/>
            <w:rPr>
              <w:rFonts w:hint="default" w:asciiTheme="minorEastAsia" w:hAnsiTheme="minorEastAsia" w:eastAsiaTheme="minorEastAsia" w:cstheme="minorEastAsia"/>
              <w:color w:val="auto"/>
              <w:sz w:val="36"/>
              <w:szCs w:val="36"/>
              <w:lang w:val="en-US" w:eastAsia="zh-CN"/>
            </w:rPr>
          </w:pPr>
          <w:r>
            <w:rPr>
              <w:rFonts w:hint="eastAsia" w:asciiTheme="minorEastAsia" w:hAnsiTheme="minorEastAsia" w:eastAsiaTheme="minorEastAsia" w:cstheme="minorEastAsia"/>
              <w:color w:val="auto"/>
              <w:spacing w:val="-15"/>
              <w:sz w:val="36"/>
              <w:szCs w:val="36"/>
            </w:rPr>
            <w:t>第</w:t>
          </w:r>
          <w:r>
            <w:rPr>
              <w:rFonts w:hint="eastAsia" w:asciiTheme="minorEastAsia" w:hAnsiTheme="minorEastAsia" w:eastAsiaTheme="minorEastAsia" w:cstheme="minorEastAsia"/>
              <w:color w:val="auto"/>
              <w:spacing w:val="-8"/>
              <w:sz w:val="36"/>
              <w:szCs w:val="36"/>
            </w:rPr>
            <w:t xml:space="preserve">四章  评审办法 </w:t>
          </w:r>
          <w:r>
            <w:rPr>
              <w:rFonts w:hint="eastAsia" w:asciiTheme="minorEastAsia" w:hAnsiTheme="minorEastAsia" w:eastAsiaTheme="minorEastAsia" w:cstheme="minorEastAsia"/>
              <w:color w:val="auto"/>
              <w:sz w:val="36"/>
              <w:szCs w:val="36"/>
            </w:rPr>
            <w:tab/>
          </w:r>
          <w:r>
            <w:rPr>
              <w:rFonts w:hint="eastAsia" w:asciiTheme="minorEastAsia" w:hAnsiTheme="minorEastAsia" w:eastAsiaTheme="minorEastAsia" w:cstheme="minorEastAsia"/>
              <w:color w:val="auto"/>
              <w:spacing w:val="-8"/>
              <w:sz w:val="36"/>
              <w:szCs w:val="36"/>
            </w:rPr>
            <w:t xml:space="preserve"> </w:t>
          </w:r>
          <w:r>
            <w:rPr>
              <w:rFonts w:hint="eastAsia" w:asciiTheme="minorEastAsia" w:hAnsiTheme="minorEastAsia" w:cstheme="minorEastAsia"/>
              <w:color w:val="auto"/>
              <w:sz w:val="24"/>
              <w:szCs w:val="24"/>
              <w:lang w:val="en-US" w:eastAsia="zh-CN"/>
            </w:rPr>
            <w:t>52</w:t>
          </w:r>
        </w:p>
        <w:p w14:paraId="6541DE36">
          <w:pPr>
            <w:tabs>
              <w:tab w:val="right" w:leader="dot" w:pos="9465"/>
            </w:tabs>
            <w:spacing w:before="292" w:line="219" w:lineRule="auto"/>
            <w:rPr>
              <w:rFonts w:hint="default" w:asciiTheme="minorEastAsia" w:hAnsiTheme="minorEastAsia" w:eastAsiaTheme="minorEastAsia" w:cstheme="minorEastAsia"/>
              <w:color w:val="auto"/>
              <w:sz w:val="36"/>
              <w:szCs w:val="36"/>
              <w:lang w:val="en-US" w:eastAsia="zh-CN"/>
            </w:rPr>
          </w:pPr>
          <w:r>
            <w:rPr>
              <w:rFonts w:hint="eastAsia" w:asciiTheme="minorEastAsia" w:hAnsiTheme="minorEastAsia" w:eastAsiaTheme="minorEastAsia" w:cstheme="minorEastAsia"/>
              <w:color w:val="auto"/>
              <w:spacing w:val="16"/>
              <w:sz w:val="36"/>
              <w:szCs w:val="36"/>
            </w:rPr>
            <w:t>第</w:t>
          </w:r>
          <w:r>
            <w:rPr>
              <w:rFonts w:hint="eastAsia" w:asciiTheme="minorEastAsia" w:hAnsiTheme="minorEastAsia" w:eastAsiaTheme="minorEastAsia" w:cstheme="minorEastAsia"/>
              <w:color w:val="auto"/>
              <w:spacing w:val="13"/>
              <w:sz w:val="36"/>
              <w:szCs w:val="36"/>
            </w:rPr>
            <w:t>五</w:t>
          </w:r>
          <w:r>
            <w:rPr>
              <w:rFonts w:hint="eastAsia" w:asciiTheme="minorEastAsia" w:hAnsiTheme="minorEastAsia" w:eastAsiaTheme="minorEastAsia" w:cstheme="minorEastAsia"/>
              <w:color w:val="auto"/>
              <w:spacing w:val="8"/>
              <w:sz w:val="36"/>
              <w:szCs w:val="36"/>
            </w:rPr>
            <w:t>章  采购合同</w:t>
          </w:r>
          <w:r>
            <w:rPr>
              <w:rFonts w:hint="eastAsia" w:asciiTheme="minorEastAsia" w:hAnsiTheme="minorEastAsia" w:eastAsiaTheme="minorEastAsia" w:cstheme="minorEastAsia"/>
              <w:color w:val="auto"/>
              <w:spacing w:val="8"/>
              <w:sz w:val="36"/>
              <w:szCs w:val="36"/>
              <w:lang w:eastAsia="zh-CN"/>
            </w:rPr>
            <w:t>（</w:t>
          </w:r>
          <w:r>
            <w:rPr>
              <w:rFonts w:hint="eastAsia" w:asciiTheme="minorEastAsia" w:hAnsiTheme="minorEastAsia" w:eastAsiaTheme="minorEastAsia" w:cstheme="minorEastAsia"/>
              <w:color w:val="auto"/>
              <w:spacing w:val="8"/>
              <w:sz w:val="36"/>
              <w:szCs w:val="36"/>
            </w:rPr>
            <w:t>合同主要条款及格式</w:t>
          </w:r>
          <w:r>
            <w:rPr>
              <w:rFonts w:hint="eastAsia" w:asciiTheme="minorEastAsia" w:hAnsiTheme="minorEastAsia" w:eastAsiaTheme="minorEastAsia" w:cstheme="minorEastAsia"/>
              <w:color w:val="auto"/>
              <w:spacing w:val="8"/>
              <w:sz w:val="36"/>
              <w:szCs w:val="36"/>
              <w:lang w:eastAsia="zh-CN"/>
            </w:rPr>
            <w:t>）</w:t>
          </w:r>
          <w:r>
            <w:rPr>
              <w:rFonts w:hint="eastAsia" w:asciiTheme="minorEastAsia" w:hAnsiTheme="minorEastAsia" w:eastAsiaTheme="minorEastAsia" w:cstheme="minorEastAsia"/>
              <w:color w:val="auto"/>
              <w:spacing w:val="8"/>
              <w:sz w:val="36"/>
              <w:szCs w:val="36"/>
            </w:rPr>
            <w:t xml:space="preserve"> </w:t>
          </w:r>
          <w:r>
            <w:rPr>
              <w:rFonts w:hint="eastAsia" w:asciiTheme="minorEastAsia" w:hAnsiTheme="minorEastAsia" w:eastAsiaTheme="minorEastAsia" w:cstheme="minorEastAsia"/>
              <w:color w:val="auto"/>
              <w:sz w:val="36"/>
              <w:szCs w:val="36"/>
            </w:rPr>
            <w:tab/>
          </w:r>
          <w:r>
            <w:rPr>
              <w:rFonts w:hint="eastAsia" w:asciiTheme="minorEastAsia" w:hAnsiTheme="minorEastAsia" w:eastAsiaTheme="minorEastAsia" w:cstheme="minorEastAsia"/>
              <w:color w:val="auto"/>
              <w:spacing w:val="8"/>
              <w:sz w:val="36"/>
              <w:szCs w:val="36"/>
            </w:rPr>
            <w:t xml:space="preserve"> </w:t>
          </w:r>
          <w:r>
            <w:rPr>
              <w:rFonts w:hint="eastAsia" w:asciiTheme="minorEastAsia" w:hAnsiTheme="minorEastAsia" w:cstheme="minorEastAsia"/>
              <w:color w:val="auto"/>
              <w:sz w:val="24"/>
              <w:szCs w:val="24"/>
              <w:lang w:val="en-US" w:eastAsia="zh-CN"/>
            </w:rPr>
            <w:t>58</w:t>
          </w:r>
        </w:p>
        <w:p w14:paraId="0BD65094">
          <w:pPr>
            <w:tabs>
              <w:tab w:val="right" w:leader="dot" w:pos="9465"/>
            </w:tabs>
            <w:spacing w:before="292" w:line="219" w:lineRule="auto"/>
            <w:rPr>
              <w:rFonts w:hint="eastAsia" w:asciiTheme="minorEastAsia" w:hAnsiTheme="minorEastAsia" w:eastAsiaTheme="minorEastAsia" w:cstheme="minorEastAsia"/>
              <w:color w:val="auto"/>
              <w:sz w:val="36"/>
              <w:szCs w:val="36"/>
            </w:rPr>
          </w:pPr>
          <w:r>
            <w:rPr>
              <w:rFonts w:hint="eastAsia" w:asciiTheme="minorEastAsia" w:hAnsiTheme="minorEastAsia" w:eastAsiaTheme="minorEastAsia" w:cstheme="minorEastAsia"/>
              <w:color w:val="auto"/>
              <w:spacing w:val="20"/>
              <w:sz w:val="36"/>
              <w:szCs w:val="36"/>
            </w:rPr>
            <w:t>第</w:t>
          </w:r>
          <w:r>
            <w:rPr>
              <w:rFonts w:hint="eastAsia" w:asciiTheme="minorEastAsia" w:hAnsiTheme="minorEastAsia" w:eastAsiaTheme="minorEastAsia" w:cstheme="minorEastAsia"/>
              <w:color w:val="auto"/>
              <w:spacing w:val="12"/>
              <w:sz w:val="36"/>
              <w:szCs w:val="36"/>
            </w:rPr>
            <w:t>六</w:t>
          </w:r>
          <w:r>
            <w:rPr>
              <w:rFonts w:hint="eastAsia" w:asciiTheme="minorEastAsia" w:hAnsiTheme="minorEastAsia" w:eastAsiaTheme="minorEastAsia" w:cstheme="minorEastAsia"/>
              <w:color w:val="auto"/>
              <w:spacing w:val="10"/>
              <w:sz w:val="36"/>
              <w:szCs w:val="36"/>
            </w:rPr>
            <w:t>章  响应文件</w:t>
          </w:r>
          <w:r>
            <w:rPr>
              <w:rFonts w:hint="eastAsia" w:asciiTheme="minorEastAsia" w:hAnsiTheme="minorEastAsia" w:eastAsiaTheme="minorEastAsia" w:cstheme="minorEastAsia"/>
              <w:color w:val="auto"/>
              <w:spacing w:val="10"/>
              <w:sz w:val="36"/>
              <w:szCs w:val="36"/>
              <w:lang w:eastAsia="zh-CN"/>
            </w:rPr>
            <w:t>（</w:t>
          </w:r>
          <w:r>
            <w:rPr>
              <w:rFonts w:hint="eastAsia" w:asciiTheme="minorEastAsia" w:hAnsiTheme="minorEastAsia" w:eastAsiaTheme="minorEastAsia" w:cstheme="minorEastAsia"/>
              <w:color w:val="auto"/>
              <w:spacing w:val="10"/>
              <w:sz w:val="36"/>
              <w:szCs w:val="36"/>
            </w:rPr>
            <w:t>格式</w:t>
          </w:r>
          <w:r>
            <w:rPr>
              <w:rFonts w:hint="eastAsia" w:asciiTheme="minorEastAsia" w:hAnsiTheme="minorEastAsia" w:eastAsiaTheme="minorEastAsia" w:cstheme="minorEastAsia"/>
              <w:color w:val="auto"/>
              <w:spacing w:val="10"/>
              <w:sz w:val="36"/>
              <w:szCs w:val="36"/>
              <w:lang w:eastAsia="zh-CN"/>
            </w:rPr>
            <w:t>）</w:t>
          </w:r>
          <w:r>
            <w:rPr>
              <w:rFonts w:hint="eastAsia" w:asciiTheme="minorEastAsia" w:hAnsiTheme="minorEastAsia" w:eastAsiaTheme="minorEastAsia" w:cstheme="minorEastAsia"/>
              <w:color w:val="auto"/>
              <w:spacing w:val="10"/>
              <w:sz w:val="36"/>
              <w:szCs w:val="36"/>
            </w:rPr>
            <w:t xml:space="preserve"> </w:t>
          </w:r>
          <w:r>
            <w:rPr>
              <w:rFonts w:hint="eastAsia" w:asciiTheme="minorEastAsia" w:hAnsiTheme="minorEastAsia" w:eastAsiaTheme="minorEastAsia" w:cstheme="minorEastAsia"/>
              <w:color w:val="auto"/>
              <w:sz w:val="36"/>
              <w:szCs w:val="36"/>
            </w:rPr>
            <w:tab/>
          </w:r>
          <w:r>
            <w:rPr>
              <w:rFonts w:hint="eastAsia" w:asciiTheme="minorEastAsia" w:hAnsiTheme="minorEastAsia" w:eastAsiaTheme="minorEastAsia" w:cstheme="minorEastAsia"/>
              <w:color w:val="auto"/>
              <w:spacing w:val="10"/>
              <w:sz w:val="36"/>
              <w:szCs w:val="36"/>
            </w:rPr>
            <w:t xml:space="preserve"> </w:t>
          </w:r>
          <w:r>
            <w:rPr>
              <w:rFonts w:hint="eastAsia" w:asciiTheme="minorEastAsia" w:hAnsiTheme="minorEastAsia" w:cstheme="minorEastAsia"/>
              <w:color w:val="auto"/>
              <w:sz w:val="24"/>
              <w:szCs w:val="24"/>
              <w:lang w:val="en-US" w:eastAsia="zh-CN"/>
            </w:rPr>
            <w:t>65</w:t>
          </w:r>
        </w:p>
      </w:sdtContent>
    </w:sdt>
    <w:p w14:paraId="044A8930">
      <w:pPr>
        <w:rPr>
          <w:rFonts w:hint="eastAsia" w:asciiTheme="minorEastAsia" w:hAnsiTheme="minorEastAsia" w:eastAsiaTheme="minorEastAsia" w:cstheme="minorEastAsia"/>
          <w:color w:val="auto"/>
          <w:sz w:val="24"/>
          <w:szCs w:val="24"/>
        </w:rPr>
        <w:sectPr>
          <w:footerReference r:id="rId5" w:type="default"/>
          <w:pgSz w:w="11907" w:h="16839"/>
          <w:pgMar w:top="1431" w:right="1009" w:bottom="1362" w:left="1429" w:header="0" w:footer="1202" w:gutter="0"/>
          <w:pgNumType w:fmt="decimal" w:start="1"/>
          <w:cols w:space="720" w:num="1"/>
        </w:sectPr>
      </w:pPr>
    </w:p>
    <w:p w14:paraId="4B28FBB7">
      <w:pPr>
        <w:pStyle w:val="3"/>
        <w:widowControl/>
        <w:numPr>
          <w:ilvl w:val="0"/>
          <w:numId w:val="11"/>
        </w:numPr>
        <w:ind w:left="0" w:leftChars="0" w:firstLine="0" w:firstLineChars="0"/>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竞争性磋商采购公告</w:t>
      </w:r>
    </w:p>
    <w:p w14:paraId="1C09D946">
      <w:pPr>
        <w:pStyle w:val="8"/>
        <w:widowControl/>
        <w:ind w:firstLine="560" w:firstLineChars="200"/>
        <w:jc w:val="center"/>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sz w:val="28"/>
          <w:szCs w:val="28"/>
        </w:rPr>
        <w:t>广西利和工程咨询有限公司关于河池市第一人民医院1号楼中央空调能源管理及运维服务托管采购项目</w:t>
      </w:r>
      <w:r>
        <w:rPr>
          <w:rFonts w:hint="eastAsia" w:asciiTheme="minorEastAsia" w:hAnsiTheme="minorEastAsia" w:eastAsiaTheme="minorEastAsia" w:cstheme="minorEastAsia"/>
          <w:sz w:val="28"/>
          <w:szCs w:val="28"/>
          <w:highlight w:val="none"/>
        </w:rPr>
        <w:t>（</w:t>
      </w:r>
      <w:r>
        <w:rPr>
          <w:rFonts w:hint="eastAsia" w:asciiTheme="minorEastAsia" w:hAnsiTheme="minorEastAsia" w:cstheme="minorEastAsia"/>
          <w:sz w:val="28"/>
          <w:szCs w:val="28"/>
          <w:highlight w:val="none"/>
          <w:lang w:eastAsia="zh-CN"/>
        </w:rPr>
        <w:t>项目编号：HCZC2026-C3-990053-GXLH</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b/>
          <w:bCs/>
          <w:sz w:val="28"/>
          <w:szCs w:val="28"/>
          <w:highlight w:val="none"/>
        </w:rPr>
        <w:t>竞争性磋商采购公告</w:t>
      </w:r>
    </w:p>
    <w:tbl>
      <w:tblPr>
        <w:tblStyle w:val="98"/>
        <w:tblW w:w="5000" w:type="pct"/>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0" w:type="dxa"/>
          <w:bottom w:w="0" w:type="dxa"/>
          <w:right w:w="0" w:type="dxa"/>
        </w:tblCellMar>
      </w:tblPr>
      <w:tblGrid>
        <w:gridCol w:w="9356"/>
      </w:tblGrid>
      <w:tr w14:paraId="119427A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336" w:hRule="atLeast"/>
        </w:trPr>
        <w:tc>
          <w:tcPr>
            <w:tcW w:w="5000" w:type="pct"/>
            <w:vAlign w:val="top"/>
          </w:tcPr>
          <w:p w14:paraId="4A7497A0">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项目概况：</w:t>
            </w:r>
          </w:p>
          <w:p w14:paraId="646B2034">
            <w:pPr>
              <w:keepNext w:val="0"/>
              <w:keepLines w:val="0"/>
              <w:pageBreakBefore w:val="0"/>
              <w:widowControl/>
              <w:kinsoku w:val="0"/>
              <w:wordWrap/>
              <w:overflowPunct/>
              <w:topLinePunct w:val="0"/>
              <w:autoSpaceDE w:val="0"/>
              <w:autoSpaceDN w:val="0"/>
              <w:bidi w:val="0"/>
              <w:adjustRightInd w:val="0"/>
              <w:snapToGrid w:val="0"/>
              <w:spacing w:line="440" w:lineRule="exact"/>
              <w:ind w:firstLine="560" w:firstLineChars="200"/>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u w:val="thick"/>
                <w:lang w:eastAsia="zh-CN"/>
              </w:rPr>
              <w:t>河池市第一人民医院1号楼中央空调能源管理及运维服务托管采购项目</w:t>
            </w:r>
            <w:r>
              <w:rPr>
                <w:rFonts w:hint="eastAsia" w:asciiTheme="minorEastAsia" w:hAnsiTheme="minorEastAsia" w:eastAsiaTheme="minorEastAsia" w:cstheme="minorEastAsia"/>
                <w:sz w:val="28"/>
                <w:szCs w:val="28"/>
                <w:highlight w:val="none"/>
              </w:rPr>
              <w:t>的潜在供应商应在全国公共资源交易平台</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广西</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河池</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及政采云平台上获取采购文件，并于</w:t>
            </w:r>
            <w:r>
              <w:rPr>
                <w:rFonts w:hint="eastAsia" w:asciiTheme="minorEastAsia" w:hAnsiTheme="minorEastAsia" w:eastAsiaTheme="minorEastAsia" w:cstheme="minorEastAsia"/>
                <w:sz w:val="28"/>
                <w:szCs w:val="28"/>
                <w:highlight w:val="none"/>
                <w:u w:val="thick"/>
                <w:lang w:eastAsia="zh-CN"/>
              </w:rPr>
              <w:t>202</w:t>
            </w:r>
            <w:r>
              <w:rPr>
                <w:rFonts w:hint="eastAsia" w:asciiTheme="minorEastAsia" w:hAnsiTheme="minorEastAsia" w:eastAsiaTheme="minorEastAsia" w:cstheme="minorEastAsia"/>
                <w:sz w:val="28"/>
                <w:szCs w:val="28"/>
                <w:highlight w:val="none"/>
                <w:u w:val="thick"/>
                <w:lang w:val="en-US" w:eastAsia="zh-CN"/>
              </w:rPr>
              <w:t>6</w:t>
            </w:r>
            <w:r>
              <w:rPr>
                <w:rFonts w:hint="eastAsia" w:asciiTheme="minorEastAsia" w:hAnsiTheme="minorEastAsia" w:eastAsiaTheme="minorEastAsia" w:cstheme="minorEastAsia"/>
                <w:sz w:val="28"/>
                <w:szCs w:val="28"/>
                <w:highlight w:val="none"/>
                <w:u w:val="thick"/>
              </w:rPr>
              <w:t xml:space="preserve">年 </w:t>
            </w:r>
            <w:r>
              <w:rPr>
                <w:rFonts w:hint="eastAsia" w:asciiTheme="minorEastAsia" w:hAnsiTheme="minorEastAsia" w:eastAsiaTheme="minorEastAsia" w:cstheme="minorEastAsia"/>
                <w:sz w:val="28"/>
                <w:szCs w:val="28"/>
                <w:highlight w:val="none"/>
                <w:u w:val="thick"/>
                <w:lang w:val="en-US" w:eastAsia="zh-CN"/>
              </w:rPr>
              <w:t xml:space="preserve"> </w:t>
            </w:r>
            <w:r>
              <w:rPr>
                <w:rFonts w:hint="eastAsia" w:asciiTheme="minorEastAsia" w:hAnsiTheme="minorEastAsia" w:cstheme="minorEastAsia"/>
                <w:sz w:val="28"/>
                <w:szCs w:val="28"/>
                <w:highlight w:val="none"/>
                <w:u w:val="thick"/>
                <w:lang w:val="en-US" w:eastAsia="zh-CN"/>
              </w:rPr>
              <w:t>6</w:t>
            </w:r>
            <w:r>
              <w:rPr>
                <w:rFonts w:hint="eastAsia" w:asciiTheme="minorEastAsia" w:hAnsiTheme="minorEastAsia" w:eastAsiaTheme="minorEastAsia" w:cstheme="minorEastAsia"/>
                <w:sz w:val="28"/>
                <w:szCs w:val="28"/>
                <w:highlight w:val="none"/>
                <w:u w:val="thick"/>
                <w:lang w:val="en-US" w:eastAsia="zh-CN"/>
              </w:rPr>
              <w:t xml:space="preserve"> </w:t>
            </w:r>
            <w:r>
              <w:rPr>
                <w:rFonts w:hint="eastAsia" w:asciiTheme="minorEastAsia" w:hAnsiTheme="minorEastAsia" w:eastAsiaTheme="minorEastAsia" w:cstheme="minorEastAsia"/>
                <w:sz w:val="28"/>
                <w:szCs w:val="28"/>
                <w:highlight w:val="none"/>
                <w:u w:val="thick"/>
              </w:rPr>
              <w:t xml:space="preserve"> 月 </w:t>
            </w:r>
            <w:r>
              <w:rPr>
                <w:rFonts w:hint="eastAsia" w:asciiTheme="minorEastAsia" w:hAnsiTheme="minorEastAsia" w:eastAsiaTheme="minorEastAsia" w:cstheme="minorEastAsia"/>
                <w:sz w:val="28"/>
                <w:szCs w:val="28"/>
                <w:highlight w:val="none"/>
                <w:u w:val="thick"/>
                <w:lang w:val="en-US" w:eastAsia="zh-CN"/>
              </w:rPr>
              <w:t xml:space="preserve"> </w:t>
            </w:r>
            <w:r>
              <w:rPr>
                <w:rFonts w:hint="eastAsia" w:asciiTheme="minorEastAsia" w:hAnsiTheme="minorEastAsia" w:cstheme="minorEastAsia"/>
                <w:sz w:val="28"/>
                <w:szCs w:val="28"/>
                <w:highlight w:val="none"/>
                <w:u w:val="thick"/>
                <w:lang w:val="en-US" w:eastAsia="zh-CN"/>
              </w:rPr>
              <w:t>8</w:t>
            </w:r>
            <w:r>
              <w:rPr>
                <w:rFonts w:hint="eastAsia" w:asciiTheme="minorEastAsia" w:hAnsiTheme="minorEastAsia" w:eastAsiaTheme="minorEastAsia" w:cstheme="minorEastAsia"/>
                <w:sz w:val="28"/>
                <w:szCs w:val="28"/>
                <w:highlight w:val="none"/>
                <w:u w:val="thick"/>
                <w:lang w:val="en-US" w:eastAsia="zh-CN"/>
              </w:rPr>
              <w:t xml:space="preserve"> </w:t>
            </w:r>
            <w:r>
              <w:rPr>
                <w:rFonts w:hint="eastAsia" w:asciiTheme="minorEastAsia" w:hAnsiTheme="minorEastAsia" w:eastAsiaTheme="minorEastAsia" w:cstheme="minorEastAsia"/>
                <w:sz w:val="28"/>
                <w:szCs w:val="28"/>
                <w:highlight w:val="none"/>
                <w:u w:val="thick"/>
              </w:rPr>
              <w:t xml:space="preserve"> 日 </w:t>
            </w:r>
            <w:r>
              <w:rPr>
                <w:rFonts w:hint="eastAsia" w:asciiTheme="minorEastAsia" w:hAnsiTheme="minorEastAsia" w:cstheme="minorEastAsia"/>
                <w:sz w:val="28"/>
                <w:szCs w:val="28"/>
                <w:highlight w:val="none"/>
                <w:u w:val="thick"/>
                <w:lang w:val="en-US" w:eastAsia="zh-CN"/>
              </w:rPr>
              <w:t>10</w:t>
            </w:r>
            <w:r>
              <w:rPr>
                <w:rFonts w:hint="eastAsia" w:asciiTheme="minorEastAsia" w:hAnsiTheme="minorEastAsia" w:eastAsiaTheme="minorEastAsia" w:cstheme="minorEastAsia"/>
                <w:sz w:val="28"/>
                <w:szCs w:val="28"/>
                <w:highlight w:val="none"/>
                <w:u w:val="thick"/>
                <w:lang w:val="en-US" w:eastAsia="zh-CN"/>
              </w:rPr>
              <w:t xml:space="preserve">  </w:t>
            </w:r>
            <w:r>
              <w:rPr>
                <w:rFonts w:hint="eastAsia" w:asciiTheme="minorEastAsia" w:hAnsiTheme="minorEastAsia" w:eastAsiaTheme="minorEastAsia" w:cstheme="minorEastAsia"/>
                <w:sz w:val="28"/>
                <w:szCs w:val="28"/>
                <w:highlight w:val="none"/>
                <w:u w:val="thick"/>
              </w:rPr>
              <w:t xml:space="preserve"> 时 </w:t>
            </w:r>
            <w:r>
              <w:rPr>
                <w:rFonts w:hint="eastAsia" w:asciiTheme="minorEastAsia" w:hAnsiTheme="minorEastAsia" w:cstheme="minorEastAsia"/>
                <w:sz w:val="28"/>
                <w:szCs w:val="28"/>
                <w:highlight w:val="none"/>
                <w:u w:val="thick"/>
                <w:lang w:val="en-US" w:eastAsia="zh-CN"/>
              </w:rPr>
              <w:t>00</w:t>
            </w:r>
            <w:r>
              <w:rPr>
                <w:rFonts w:hint="eastAsia" w:asciiTheme="minorEastAsia" w:hAnsiTheme="minorEastAsia" w:eastAsiaTheme="minorEastAsia" w:cstheme="minorEastAsia"/>
                <w:sz w:val="28"/>
                <w:szCs w:val="28"/>
                <w:highlight w:val="none"/>
                <w:u w:val="thick"/>
                <w:lang w:val="en-US" w:eastAsia="zh-CN"/>
              </w:rPr>
              <w:t xml:space="preserve"> </w:t>
            </w:r>
            <w:r>
              <w:rPr>
                <w:rFonts w:hint="eastAsia" w:asciiTheme="minorEastAsia" w:hAnsiTheme="minorEastAsia" w:eastAsiaTheme="minorEastAsia" w:cstheme="minorEastAsia"/>
                <w:sz w:val="28"/>
                <w:szCs w:val="28"/>
                <w:highlight w:val="none"/>
                <w:u w:val="thick"/>
              </w:rPr>
              <w:t xml:space="preserve"> 分</w:t>
            </w:r>
            <w:r>
              <w:rPr>
                <w:rFonts w:hint="eastAsia" w:asciiTheme="minorEastAsia" w:hAnsiTheme="minorEastAsia" w:eastAsiaTheme="minorEastAsia" w:cstheme="minorEastAsia"/>
                <w:sz w:val="28"/>
                <w:szCs w:val="28"/>
                <w:highlight w:val="none"/>
              </w:rPr>
              <w:t xml:space="preserve"> </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北京时间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前提交响应文件。</w:t>
            </w:r>
          </w:p>
        </w:tc>
      </w:tr>
    </w:tbl>
    <w:p w14:paraId="6DD662DA">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项目基本情况</w:t>
      </w:r>
    </w:p>
    <w:p w14:paraId="518697D2">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b w:val="0"/>
          <w:kern w:val="2"/>
          <w:sz w:val="28"/>
          <w:szCs w:val="28"/>
          <w:highlight w:val="none"/>
          <w:lang w:val="en-US" w:eastAsia="zh-CN" w:bidi="ar-SA"/>
        </w:rPr>
        <w:t>1.</w:t>
      </w:r>
      <w:r>
        <w:rPr>
          <w:rFonts w:hint="eastAsia" w:asciiTheme="minorEastAsia" w:hAnsiTheme="minorEastAsia" w:cstheme="minorEastAsia"/>
          <w:sz w:val="28"/>
          <w:szCs w:val="28"/>
          <w:highlight w:val="none"/>
          <w:lang w:eastAsia="zh-CN"/>
        </w:rPr>
        <w:t>项目编号：HCZC2026-C3-990053-GXLH</w:t>
      </w:r>
    </w:p>
    <w:p w14:paraId="28992F78">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2.</w:t>
      </w:r>
      <w:r>
        <w:rPr>
          <w:rFonts w:hint="eastAsia" w:asciiTheme="minorEastAsia" w:hAnsiTheme="minorEastAsia" w:eastAsiaTheme="minorEastAsia" w:cstheme="minorEastAsia"/>
          <w:sz w:val="28"/>
          <w:szCs w:val="28"/>
        </w:rPr>
        <w:t>项目名称：河池市第一人民医院1号楼中央空调能源管理及运维服务托管采购项目</w:t>
      </w:r>
    </w:p>
    <w:p w14:paraId="61B4F809">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3.</w:t>
      </w:r>
      <w:r>
        <w:rPr>
          <w:rFonts w:hint="eastAsia" w:asciiTheme="minorEastAsia" w:hAnsiTheme="minorEastAsia" w:eastAsiaTheme="minorEastAsia" w:cstheme="minorEastAsia"/>
          <w:sz w:val="28"/>
          <w:szCs w:val="28"/>
        </w:rPr>
        <w:t>采购方式：□竞争性谈判 ☑竞争性磋商 □询价</w:t>
      </w:r>
    </w:p>
    <w:p w14:paraId="13ACCA08">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4.</w:t>
      </w:r>
      <w:r>
        <w:rPr>
          <w:rFonts w:hint="eastAsia" w:asciiTheme="minorEastAsia" w:hAnsiTheme="minorEastAsia" w:eastAsiaTheme="minorEastAsia" w:cstheme="minorEastAsia"/>
          <w:sz w:val="28"/>
          <w:szCs w:val="28"/>
        </w:rPr>
        <w:t>预算金额：人民币壹佰捌拾叁万伍仟元整/年（¥1835000.00元/年）</w:t>
      </w:r>
    </w:p>
    <w:p w14:paraId="289B535F">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5.</w:t>
      </w:r>
      <w:r>
        <w:rPr>
          <w:rFonts w:hint="eastAsia" w:asciiTheme="minorEastAsia" w:hAnsiTheme="minorEastAsia" w:eastAsiaTheme="minorEastAsia" w:cstheme="minorEastAsia"/>
          <w:sz w:val="28"/>
          <w:szCs w:val="28"/>
        </w:rPr>
        <w:t>最高限价：人民币壹佰捌拾叁万伍仟元整/年（¥1835000.00元/年）</w:t>
      </w:r>
    </w:p>
    <w:p w14:paraId="1DDC26EA">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6.</w:t>
      </w:r>
      <w:r>
        <w:rPr>
          <w:rFonts w:hint="eastAsia" w:asciiTheme="minorEastAsia" w:hAnsiTheme="minorEastAsia" w:eastAsiaTheme="minorEastAsia" w:cstheme="minorEastAsia"/>
          <w:sz w:val="28"/>
          <w:szCs w:val="28"/>
        </w:rPr>
        <w:t>采购需求：</w:t>
      </w:r>
    </w:p>
    <w:tbl>
      <w:tblPr>
        <w:tblStyle w:val="98"/>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4"/>
        <w:gridCol w:w="1143"/>
        <w:gridCol w:w="943"/>
        <w:gridCol w:w="6607"/>
      </w:tblGrid>
      <w:tr w14:paraId="0FF7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360" w:type="pct"/>
            <w:vAlign w:val="center"/>
          </w:tcPr>
          <w:p w14:paraId="0DE47D52">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610" w:type="pct"/>
            <w:vAlign w:val="center"/>
          </w:tcPr>
          <w:p w14:paraId="0DA5F4C0">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标的名称</w:t>
            </w:r>
          </w:p>
        </w:tc>
        <w:tc>
          <w:tcPr>
            <w:tcW w:w="503" w:type="pct"/>
            <w:vAlign w:val="center"/>
          </w:tcPr>
          <w:p w14:paraId="4406DCEF">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数量及单位</w:t>
            </w:r>
          </w:p>
        </w:tc>
        <w:tc>
          <w:tcPr>
            <w:tcW w:w="3525" w:type="pct"/>
            <w:vAlign w:val="center"/>
          </w:tcPr>
          <w:p w14:paraId="78EA676A">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简要技术需求或者服务要求</w:t>
            </w:r>
          </w:p>
        </w:tc>
      </w:tr>
      <w:tr w14:paraId="7FB19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360" w:type="pct"/>
            <w:vAlign w:val="center"/>
          </w:tcPr>
          <w:p w14:paraId="4F0A3085">
            <w:pPr>
              <w:ind w:firstLine="280" w:firstLineChars="1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p>
        </w:tc>
        <w:tc>
          <w:tcPr>
            <w:tcW w:w="610" w:type="pct"/>
            <w:vAlign w:val="center"/>
          </w:tcPr>
          <w:p w14:paraId="34A369CF">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河池市第一人民医院1号楼中央空调能源管理及运维服务托管采购项目</w:t>
            </w:r>
          </w:p>
        </w:tc>
        <w:tc>
          <w:tcPr>
            <w:tcW w:w="503" w:type="pct"/>
            <w:vAlign w:val="center"/>
          </w:tcPr>
          <w:p w14:paraId="2F81AC36">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1项</w:t>
            </w:r>
          </w:p>
        </w:tc>
        <w:tc>
          <w:tcPr>
            <w:tcW w:w="3525" w:type="pct"/>
            <w:vAlign w:val="center"/>
          </w:tcPr>
          <w:p w14:paraId="0E015321">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（一）项目基础参数</w:t>
            </w:r>
          </w:p>
          <w:p w14:paraId="2316E363">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1.建筑规模：1号楼为综合门诊大楼，总建筑面积33000㎡，中央空调服务面积24000㎡。</w:t>
            </w:r>
          </w:p>
          <w:p w14:paraId="41C898EB">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2.原托管方投入的设备包括：远大C90-Fa节电空调1台、约克YCAE130XRME50风冷模块机14台。经</w:t>
            </w:r>
            <w:r>
              <w:rPr>
                <w:rFonts w:hint="eastAsia" w:asciiTheme="minorEastAsia" w:hAnsiTheme="minorEastAsia" w:cstheme="minorEastAsia"/>
                <w:sz w:val="28"/>
                <w:szCs w:val="28"/>
                <w:lang w:val="en-US" w:eastAsia="zh-CN"/>
              </w:rPr>
              <w:t>审计</w:t>
            </w:r>
            <w:r>
              <w:rPr>
                <w:rFonts w:hint="eastAsia" w:asciiTheme="minorEastAsia" w:hAnsiTheme="minorEastAsia" w:eastAsiaTheme="minorEastAsia" w:cstheme="minorEastAsia"/>
                <w:sz w:val="28"/>
                <w:szCs w:val="28"/>
              </w:rPr>
              <w:t>，该批设备剩余净值约318.74万元。成交供应商须按评估价向原托管方支付收购款，收购后资产所有权归成交供应商所有。</w:t>
            </w:r>
          </w:p>
          <w:p w14:paraId="36EC9486">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3.采购人自有设备：1号楼12层血透室配置约克风冷模块机3台（属采购人自有资产），由成交供应商负责日常操作、巡检及状态监测，不涉及资产权属变更。</w:t>
            </w:r>
          </w:p>
          <w:p w14:paraId="5A3B7DD3">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中央空调系统运行所产生的全部水费、电费均由成交供应商全额承担。成交供应商应依据当月水电表实际计量数×能源基准价核算费用，于每月结束后20个工作日内足额向采购人缴纳。能源基准价：电价0.72元/千瓦时，自来水价3.60元/吨。</w:t>
            </w:r>
          </w:p>
          <w:p w14:paraId="29893644">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（二）服务范围</w:t>
            </w:r>
          </w:p>
          <w:p w14:paraId="484B6BC3">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成交供应商须负责1号楼中央空调系统的全流程运维服务，包含但不限于系统运行、巡检、保养、维修、应急处置、能耗管理、人员配置、耗材及配件更换等全部工作，并承担所有相关费用。采购人仅按合同约定支付固定服务费，不再承担任何额外费用。详细要求见本采购文件第三章“采购需求”及相关</w:t>
            </w:r>
            <w:r>
              <w:rPr>
                <w:rFonts w:hint="eastAsia" w:asciiTheme="minorEastAsia" w:hAnsiTheme="minorEastAsia" w:cstheme="minorEastAsia"/>
                <w:sz w:val="28"/>
                <w:szCs w:val="28"/>
                <w:lang w:val="en-US" w:eastAsia="zh-CN"/>
              </w:rPr>
              <w:t>附</w:t>
            </w:r>
            <w:r>
              <w:rPr>
                <w:rFonts w:hint="eastAsia" w:asciiTheme="minorEastAsia" w:hAnsiTheme="minorEastAsia" w:eastAsiaTheme="minorEastAsia" w:cstheme="minorEastAsia"/>
                <w:sz w:val="28"/>
                <w:szCs w:val="28"/>
              </w:rPr>
              <w:t>件。</w:t>
            </w:r>
          </w:p>
        </w:tc>
      </w:tr>
    </w:tbl>
    <w:p w14:paraId="2F0E06DF">
      <w:pPr>
        <w:pStyle w:val="8"/>
        <w:widowControl/>
        <w:numPr>
          <w:ilvl w:val="0"/>
          <w:numId w:val="0"/>
        </w:numPr>
        <w:ind w:left="0" w:leftChars="0" w:firstLine="480" w:firstLineChars="0"/>
        <w:rPr>
          <w:rFonts w:hint="eastAsia" w:asciiTheme="minorEastAsia" w:hAnsiTheme="minorEastAsia" w:eastAsiaTheme="minorEastAsia" w:cstheme="minorEastAsia"/>
          <w:b w:val="0"/>
          <w:color w:val="000000"/>
          <w:kern w:val="2"/>
          <w:sz w:val="28"/>
          <w:szCs w:val="28"/>
          <w:lang w:val="en-US" w:eastAsia="zh-CN" w:bidi="ar-SA"/>
        </w:rPr>
      </w:pPr>
    </w:p>
    <w:p w14:paraId="3E2558F5">
      <w:pPr>
        <w:pStyle w:val="8"/>
        <w:widowControl/>
        <w:numPr>
          <w:ilvl w:val="0"/>
          <w:numId w:val="0"/>
        </w:numPr>
        <w:ind w:left="0" w:leftChars="0" w:firstLine="480" w:firstLineChars="0"/>
        <w:rPr>
          <w:rFonts w:hint="eastAsia" w:asciiTheme="minorEastAsia" w:hAnsiTheme="minorEastAsia" w:eastAsiaTheme="minorEastAsia" w:cstheme="minorEastAsia"/>
          <w:b w:val="0"/>
          <w:color w:val="000000"/>
          <w:sz w:val="28"/>
          <w:szCs w:val="28"/>
          <w:highlight w:val="yellow"/>
        </w:rPr>
      </w:pPr>
      <w:r>
        <w:rPr>
          <w:rFonts w:hint="eastAsia" w:asciiTheme="minorEastAsia" w:hAnsiTheme="minorEastAsia" w:eastAsiaTheme="minorEastAsia" w:cstheme="minorEastAsia"/>
          <w:b w:val="0"/>
          <w:color w:val="000000"/>
          <w:kern w:val="2"/>
          <w:sz w:val="28"/>
          <w:szCs w:val="28"/>
          <w:lang w:val="en-US" w:eastAsia="zh-CN" w:bidi="ar-SA"/>
        </w:rPr>
        <w:t>7.</w:t>
      </w:r>
      <w:r>
        <w:rPr>
          <w:rFonts w:hint="eastAsia" w:asciiTheme="minorEastAsia" w:hAnsiTheme="minorEastAsia" w:eastAsiaTheme="minorEastAsia" w:cstheme="minorEastAsia"/>
          <w:sz w:val="28"/>
          <w:szCs w:val="28"/>
        </w:rPr>
        <w:t>服务期限及合同签订：本项目服务总周期为7年，采用年度考核、一年一签方式管理。供应商年度考核合格的，双方续签下一年度合同；考核不合格的，采购人有权不予续签并终止服务</w:t>
      </w:r>
      <w:r>
        <w:rPr>
          <w:rFonts w:hint="eastAsia" w:asciiTheme="minorEastAsia" w:hAnsiTheme="minorEastAsia" w:eastAsiaTheme="minorEastAsia" w:cstheme="minorEastAsia"/>
          <w:sz w:val="28"/>
          <w:szCs w:val="28"/>
          <w:highlight w:val="none"/>
        </w:rPr>
        <w:t>。</w:t>
      </w:r>
    </w:p>
    <w:p w14:paraId="6E5767B0">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8.</w:t>
      </w:r>
      <w:r>
        <w:rPr>
          <w:rFonts w:hint="eastAsia" w:asciiTheme="minorEastAsia" w:hAnsiTheme="minorEastAsia" w:eastAsiaTheme="minorEastAsia" w:cstheme="minorEastAsia"/>
          <w:sz w:val="28"/>
          <w:szCs w:val="28"/>
        </w:rPr>
        <w:t>本项目不接受联合体磋商。</w:t>
      </w:r>
    </w:p>
    <w:p w14:paraId="39BB0C95">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申请人的资格要求：</w:t>
      </w:r>
    </w:p>
    <w:p w14:paraId="5E401785">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1.</w:t>
      </w:r>
      <w:r>
        <w:rPr>
          <w:rFonts w:hint="eastAsia" w:asciiTheme="minorEastAsia" w:hAnsiTheme="minorEastAsia" w:eastAsiaTheme="minorEastAsia" w:cstheme="minorEastAsia"/>
          <w:sz w:val="28"/>
          <w:szCs w:val="28"/>
        </w:rPr>
        <w:t>满足《中华人民共和国政府采购法》第二十二条规定；</w:t>
      </w:r>
    </w:p>
    <w:p w14:paraId="77185DBF">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b w:val="0"/>
          <w:kern w:val="2"/>
          <w:sz w:val="28"/>
          <w:szCs w:val="28"/>
          <w:lang w:val="en-US" w:eastAsia="zh-CN" w:bidi="ar-SA"/>
        </w:rPr>
        <w:t>2.</w:t>
      </w:r>
      <w:r>
        <w:rPr>
          <w:rFonts w:hint="eastAsia" w:asciiTheme="minorEastAsia" w:hAnsiTheme="minorEastAsia" w:eastAsiaTheme="minorEastAsia" w:cstheme="minorEastAsia"/>
          <w:sz w:val="28"/>
          <w:szCs w:val="28"/>
        </w:rPr>
        <w:t>落实政府采购政策需满足的资格要求</w:t>
      </w:r>
      <w:r>
        <w:rPr>
          <w:rFonts w:hint="eastAsia" w:asciiTheme="minorEastAsia" w:hAnsiTheme="minorEastAsia" w:eastAsiaTheme="minorEastAsia" w:cstheme="minorEastAsia"/>
          <w:sz w:val="28"/>
          <w:szCs w:val="28"/>
          <w:highlight w:val="none"/>
        </w:rPr>
        <w:t>：专门面向中小企业采购的项目</w:t>
      </w:r>
    </w:p>
    <w:p w14:paraId="435C4183">
      <w:pPr>
        <w:pStyle w:val="8"/>
        <w:widowControl/>
        <w:numPr>
          <w:ilvl w:val="0"/>
          <w:numId w:val="0"/>
        </w:numPr>
        <w:ind w:left="0" w:leftChars="0" w:firstLine="480" w:firstLineChars="0"/>
        <w:rPr>
          <w:rFonts w:hint="eastAsia"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kern w:val="2"/>
          <w:sz w:val="28"/>
          <w:szCs w:val="28"/>
          <w:lang w:val="en-US" w:eastAsia="zh-CN" w:bidi="ar-SA"/>
        </w:rPr>
        <w:t>3.</w:t>
      </w:r>
      <w:r>
        <w:rPr>
          <w:rFonts w:hint="eastAsia" w:asciiTheme="minorEastAsia" w:hAnsiTheme="minorEastAsia" w:eastAsiaTheme="minorEastAsia" w:cstheme="minorEastAsia"/>
          <w:b/>
          <w:sz w:val="28"/>
          <w:szCs w:val="28"/>
        </w:rPr>
        <w:t>本项目的特定资格要求：</w:t>
      </w:r>
    </w:p>
    <w:p w14:paraId="57B74C56">
      <w:pPr>
        <w:pStyle w:val="8"/>
        <w:widowControl/>
        <w:numPr>
          <w:ilvl w:val="0"/>
          <w:numId w:val="13"/>
        </w:numPr>
        <w:topLinePunct w:val="0"/>
        <w:ind w:left="0" w:leftChars="0" w:firstLine="480" w:firstLineChars="0"/>
        <w:rPr>
          <w:rFonts w:hint="eastAsia" w:asciiTheme="minorEastAsia" w:hAnsiTheme="minorEastAsia" w:eastAsiaTheme="minorEastAsia" w:cstheme="minorEastAsia"/>
          <w:b w:val="0"/>
          <w:color w:val="000000"/>
          <w:sz w:val="28"/>
          <w:szCs w:val="28"/>
          <w:highlight w:val="none"/>
        </w:rPr>
      </w:pPr>
      <w:r>
        <w:rPr>
          <w:rFonts w:hint="eastAsia" w:asciiTheme="minorEastAsia" w:hAnsiTheme="minorEastAsia" w:eastAsiaTheme="minorEastAsia" w:cstheme="minorEastAsia"/>
          <w:sz w:val="28"/>
          <w:szCs w:val="28"/>
          <w:highlight w:val="none"/>
        </w:rPr>
        <w:t>专业资质：具备建筑机电安装工程专业承包三级及以上资质，或中国制冷空调工业协会颁发的制冷空调设备维修安装企业能力等级证书（类别含集中式空调设备）。</w:t>
      </w:r>
    </w:p>
    <w:p w14:paraId="7E6F0A18">
      <w:pPr>
        <w:pStyle w:val="8"/>
        <w:widowControl/>
        <w:numPr>
          <w:ilvl w:val="0"/>
          <w:numId w:val="13"/>
        </w:numPr>
        <w:topLinePunct w:val="0"/>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项目负责人须持有制冷工程师</w:t>
      </w:r>
      <w:r>
        <w:rPr>
          <w:rFonts w:hint="eastAsia" w:asciiTheme="minorEastAsia" w:hAnsiTheme="minorEastAsia" w:cstheme="minorEastAsia"/>
          <w:sz w:val="28"/>
          <w:szCs w:val="28"/>
          <w:highlight w:val="none"/>
          <w:u w:val="none"/>
          <w:lang w:eastAsia="zh-CN"/>
        </w:rPr>
        <w:t>职业资格证书</w:t>
      </w:r>
      <w:r>
        <w:rPr>
          <w:rFonts w:hint="eastAsia" w:asciiTheme="minorEastAsia" w:hAnsiTheme="minorEastAsia" w:eastAsiaTheme="minorEastAsia" w:cstheme="minorEastAsia"/>
          <w:sz w:val="28"/>
          <w:szCs w:val="28"/>
          <w:highlight w:val="none"/>
        </w:rPr>
        <w:t>，或机电工程专业二级及以上建造师资格证书，</w:t>
      </w:r>
      <w:r>
        <w:rPr>
          <w:rFonts w:hint="eastAsia" w:asciiTheme="minorEastAsia" w:hAnsiTheme="minorEastAsia" w:eastAsiaTheme="minorEastAsia" w:cstheme="minorEastAsia"/>
          <w:sz w:val="28"/>
          <w:szCs w:val="28"/>
          <w:highlight w:val="none"/>
          <w:lang w:eastAsia="zh-CN"/>
        </w:rPr>
        <w:t>具有</w:t>
      </w:r>
      <w:r>
        <w:rPr>
          <w:rFonts w:hint="eastAsia" w:asciiTheme="minorEastAsia" w:hAnsiTheme="minorEastAsia" w:eastAsiaTheme="minorEastAsia" w:cstheme="minorEastAsia"/>
          <w:sz w:val="28"/>
          <w:szCs w:val="28"/>
          <w:highlight w:val="none"/>
        </w:rPr>
        <w:t>公共建筑中央空调系统运维管理经验。运维团队人员不少于3人，</w:t>
      </w:r>
      <w:r>
        <w:rPr>
          <w:rFonts w:hint="eastAsia" w:asciiTheme="minorEastAsia" w:hAnsiTheme="minorEastAsia" w:eastAsiaTheme="minorEastAsia" w:cstheme="minorEastAsia"/>
          <w:sz w:val="28"/>
          <w:szCs w:val="28"/>
          <w:highlight w:val="none"/>
          <w:lang w:val="en-US" w:eastAsia="zh-CN"/>
        </w:rPr>
        <w:t>每个人</w:t>
      </w:r>
      <w:r>
        <w:rPr>
          <w:rFonts w:hint="eastAsia" w:asciiTheme="minorEastAsia" w:hAnsiTheme="minorEastAsia" w:eastAsiaTheme="minorEastAsia" w:cstheme="minorEastAsia"/>
          <w:sz w:val="28"/>
          <w:szCs w:val="28"/>
          <w:highlight w:val="none"/>
        </w:rPr>
        <w:t>须分别持有效低压/高压电工证</w:t>
      </w:r>
      <w:r>
        <w:rPr>
          <w:rFonts w:hint="eastAsia" w:asciiTheme="minorEastAsia" w:hAnsiTheme="minorEastAsia" w:eastAsiaTheme="minorEastAsia" w:cstheme="minorEastAsia"/>
          <w:sz w:val="28"/>
          <w:szCs w:val="28"/>
          <w:highlight w:val="none"/>
          <w:lang w:val="en-US" w:eastAsia="zh-CN"/>
        </w:rPr>
        <w:t>以及</w:t>
      </w:r>
      <w:r>
        <w:rPr>
          <w:rFonts w:hint="eastAsia" w:asciiTheme="minorEastAsia" w:hAnsiTheme="minorEastAsia" w:eastAsiaTheme="minorEastAsia" w:cstheme="minorEastAsia"/>
          <w:sz w:val="28"/>
          <w:szCs w:val="28"/>
          <w:highlight w:val="none"/>
        </w:rPr>
        <w:t>制冷与空调作业操作证（特种作业操作证）（须提供人员资质证明材料）。</w:t>
      </w:r>
    </w:p>
    <w:p w14:paraId="4A001842">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4.</w:t>
      </w:r>
      <w:r>
        <w:rPr>
          <w:rFonts w:hint="eastAsia" w:asciiTheme="minorEastAsia" w:hAnsiTheme="minorEastAsia" w:eastAsiaTheme="minorEastAsia" w:cstheme="minorEastAsia"/>
          <w:sz w:val="28"/>
          <w:szCs w:val="28"/>
        </w:rPr>
        <w:t>单位负责人为同一人或者存在直接控股、管理关系的不同供应商， 不得参加同一合同项下的 政府采购活动。</w:t>
      </w:r>
    </w:p>
    <w:p w14:paraId="683305CD">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5.</w:t>
      </w:r>
      <w:r>
        <w:rPr>
          <w:rFonts w:hint="eastAsia" w:asciiTheme="minorEastAsia" w:hAnsiTheme="minorEastAsia" w:eastAsiaTheme="minorEastAsia" w:cstheme="minorEastAsia"/>
          <w:sz w:val="28"/>
          <w:szCs w:val="28"/>
        </w:rPr>
        <w:t>对在“信用中国”网站（www.creditchina.gov.cn） 、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58688B00">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获取采购文件</w:t>
      </w:r>
    </w:p>
    <w:p w14:paraId="3AC22914">
      <w:pPr>
        <w:pStyle w:val="8"/>
        <w:widowControl/>
        <w:numPr>
          <w:ilvl w:val="0"/>
          <w:numId w:val="0"/>
        </w:numPr>
        <w:ind w:firstLine="560" w:firstLineChars="20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1.</w:t>
      </w:r>
      <w:r>
        <w:rPr>
          <w:rFonts w:hint="eastAsia" w:asciiTheme="minorEastAsia" w:hAnsiTheme="minorEastAsia" w:eastAsiaTheme="minorEastAsia" w:cstheme="minorEastAsia"/>
          <w:sz w:val="28"/>
          <w:szCs w:val="28"/>
        </w:rPr>
        <w:t>时间：发布公告之时起至响应文件递交截止时间止。</w:t>
      </w:r>
    </w:p>
    <w:p w14:paraId="57EEFA1C">
      <w:pPr>
        <w:pStyle w:val="8"/>
        <w:bidi w:val="0"/>
        <w:ind w:firstLine="560" w:firstLineChars="20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地点：全国公共资源交易平台（广西·河池）和政采云平台。</w:t>
      </w:r>
    </w:p>
    <w:p w14:paraId="5E24B542">
      <w:pPr>
        <w:pStyle w:val="8"/>
        <w:widowControl/>
        <w:numPr>
          <w:ilvl w:val="0"/>
          <w:numId w:val="0"/>
        </w:numPr>
        <w:ind w:firstLine="560" w:firstLineChars="20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3.</w:t>
      </w:r>
      <w:r>
        <w:rPr>
          <w:rFonts w:hint="eastAsia" w:asciiTheme="minorEastAsia" w:hAnsiTheme="minorEastAsia" w:eastAsiaTheme="minorEastAsia" w:cstheme="minorEastAsia"/>
          <w:sz w:val="28"/>
          <w:szCs w:val="28"/>
        </w:rPr>
        <w:t>方式：供应商须自行登录政采云平台及全国公共资源交易平台获取竞争性磋商文件；未注册的供应商可在政采云平台完成注册后再下载竞争性磋商文件。如在操作过程中遇到问题或需技术支持，请致电政采云客服热线：</w:t>
      </w:r>
      <w:r>
        <w:rPr>
          <w:rFonts w:hint="eastAsia" w:asciiTheme="minorEastAsia" w:hAnsiTheme="minorEastAsia" w:cstheme="minorEastAsia"/>
          <w:sz w:val="28"/>
          <w:szCs w:val="28"/>
          <w:lang w:val="en-US" w:eastAsia="zh-CN"/>
        </w:rPr>
        <w:t>95763</w:t>
      </w:r>
      <w:r>
        <w:rPr>
          <w:rFonts w:hint="eastAsia" w:asciiTheme="minorEastAsia" w:hAnsiTheme="minorEastAsia" w:eastAsiaTheme="minorEastAsia" w:cstheme="minorEastAsia"/>
          <w:sz w:val="28"/>
          <w:szCs w:val="28"/>
        </w:rPr>
        <w:t>。</w:t>
      </w:r>
    </w:p>
    <w:p w14:paraId="2B4BBDAA">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rPr>
        <w:t>响应文件提交</w:t>
      </w:r>
    </w:p>
    <w:p w14:paraId="1689A846">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b w:val="0"/>
          <w:kern w:val="2"/>
          <w:sz w:val="28"/>
          <w:szCs w:val="28"/>
          <w:highlight w:val="none"/>
          <w:lang w:val="en-US" w:eastAsia="zh-CN" w:bidi="ar-SA"/>
        </w:rPr>
        <w:t>1.</w:t>
      </w:r>
      <w:r>
        <w:rPr>
          <w:rFonts w:hint="eastAsia" w:asciiTheme="minorEastAsia" w:hAnsiTheme="minorEastAsia" w:eastAsiaTheme="minorEastAsia" w:cstheme="minorEastAsia"/>
          <w:sz w:val="28"/>
          <w:szCs w:val="28"/>
          <w:highlight w:val="none"/>
        </w:rPr>
        <w:t>响应文件提交截止时间：</w:t>
      </w:r>
      <w:r>
        <w:rPr>
          <w:rFonts w:hint="eastAsia" w:asciiTheme="minorEastAsia" w:hAnsiTheme="minorEastAsia" w:eastAsiaTheme="minorEastAsia" w:cstheme="minorEastAsia"/>
          <w:sz w:val="28"/>
          <w:szCs w:val="28"/>
          <w:highlight w:val="none"/>
          <w:u w:val="thick"/>
        </w:rPr>
        <w:t xml:space="preserve">2026 年 </w:t>
      </w:r>
      <w:r>
        <w:rPr>
          <w:rFonts w:hint="eastAsia" w:asciiTheme="minorEastAsia" w:hAnsiTheme="minorEastAsia" w:cstheme="minorEastAsia"/>
          <w:sz w:val="28"/>
          <w:szCs w:val="28"/>
          <w:highlight w:val="none"/>
          <w:u w:val="thick"/>
          <w:lang w:val="en-US" w:eastAsia="zh-CN"/>
        </w:rPr>
        <w:t>6</w:t>
      </w:r>
      <w:r>
        <w:rPr>
          <w:rFonts w:hint="eastAsia" w:asciiTheme="minorEastAsia" w:hAnsiTheme="minorEastAsia" w:eastAsiaTheme="minorEastAsia" w:cstheme="minorEastAsia"/>
          <w:sz w:val="28"/>
          <w:szCs w:val="28"/>
          <w:highlight w:val="none"/>
          <w:u w:val="thick"/>
        </w:rPr>
        <w:t xml:space="preserve"> 月 </w:t>
      </w:r>
      <w:r>
        <w:rPr>
          <w:rFonts w:hint="eastAsia" w:asciiTheme="minorEastAsia" w:hAnsiTheme="minorEastAsia" w:cstheme="minorEastAsia"/>
          <w:sz w:val="28"/>
          <w:szCs w:val="28"/>
          <w:highlight w:val="none"/>
          <w:u w:val="thick"/>
          <w:lang w:val="en-US" w:eastAsia="zh-CN"/>
        </w:rPr>
        <w:t>8</w:t>
      </w:r>
      <w:r>
        <w:rPr>
          <w:rFonts w:hint="eastAsia" w:asciiTheme="minorEastAsia" w:hAnsiTheme="minorEastAsia" w:eastAsiaTheme="minorEastAsia" w:cstheme="minorEastAsia"/>
          <w:sz w:val="28"/>
          <w:szCs w:val="28"/>
          <w:highlight w:val="none"/>
          <w:u w:val="thick"/>
        </w:rPr>
        <w:t xml:space="preserve"> 日 </w:t>
      </w:r>
      <w:r>
        <w:rPr>
          <w:rFonts w:hint="eastAsia" w:asciiTheme="minorEastAsia" w:hAnsiTheme="minorEastAsia" w:cstheme="minorEastAsia"/>
          <w:sz w:val="28"/>
          <w:szCs w:val="28"/>
          <w:highlight w:val="none"/>
          <w:u w:val="thick"/>
          <w:lang w:val="en-US" w:eastAsia="zh-CN"/>
        </w:rPr>
        <w:t>10</w:t>
      </w:r>
      <w:r>
        <w:rPr>
          <w:rFonts w:hint="eastAsia" w:asciiTheme="minorEastAsia" w:hAnsiTheme="minorEastAsia" w:eastAsiaTheme="minorEastAsia" w:cstheme="minorEastAsia"/>
          <w:sz w:val="28"/>
          <w:szCs w:val="28"/>
          <w:highlight w:val="none"/>
          <w:u w:val="thick"/>
        </w:rPr>
        <w:t xml:space="preserve"> 点 </w:t>
      </w:r>
      <w:r>
        <w:rPr>
          <w:rFonts w:hint="eastAsia" w:asciiTheme="minorEastAsia" w:hAnsiTheme="minorEastAsia" w:cstheme="minorEastAsia"/>
          <w:sz w:val="28"/>
          <w:szCs w:val="28"/>
          <w:highlight w:val="none"/>
          <w:u w:val="thick"/>
          <w:lang w:val="en-US" w:eastAsia="zh-CN"/>
        </w:rPr>
        <w:t>00</w:t>
      </w:r>
      <w:r>
        <w:rPr>
          <w:rFonts w:hint="eastAsia" w:asciiTheme="minorEastAsia" w:hAnsiTheme="minorEastAsia" w:eastAsiaTheme="minorEastAsia" w:cstheme="minorEastAsia"/>
          <w:sz w:val="28"/>
          <w:szCs w:val="28"/>
          <w:highlight w:val="none"/>
          <w:u w:val="thick"/>
        </w:rPr>
        <w:t xml:space="preserve"> 分（</w:t>
      </w:r>
      <w:r>
        <w:rPr>
          <w:rFonts w:hint="eastAsia" w:asciiTheme="minorEastAsia" w:hAnsiTheme="minorEastAsia" w:eastAsiaTheme="minorEastAsia" w:cstheme="minorEastAsia"/>
          <w:sz w:val="28"/>
          <w:szCs w:val="28"/>
          <w:highlight w:val="none"/>
        </w:rPr>
        <w:t>北京时间）</w:t>
      </w:r>
    </w:p>
    <w:p w14:paraId="057D9BBE">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b w:val="0"/>
          <w:kern w:val="2"/>
          <w:sz w:val="28"/>
          <w:szCs w:val="28"/>
          <w:highlight w:val="none"/>
          <w:lang w:val="en-US" w:eastAsia="zh-CN" w:bidi="ar-SA"/>
        </w:rPr>
        <w:t>2.</w:t>
      </w:r>
      <w:r>
        <w:rPr>
          <w:rFonts w:hint="eastAsia" w:asciiTheme="minorEastAsia" w:hAnsiTheme="minorEastAsia" w:eastAsiaTheme="minorEastAsia" w:cstheme="minorEastAsia"/>
          <w:sz w:val="28"/>
          <w:szCs w:val="28"/>
          <w:highlight w:val="none"/>
        </w:rPr>
        <w:t>响应文件提交地点：本项目为全流程电子化采购项目，申请人需要提交电子响应文件，电子响应文件必须用数字证书 CA 锁加密后在响应文件提交截止时间前，通过网络上传至“政采云”平台。</w:t>
      </w:r>
    </w:p>
    <w:p w14:paraId="00775CC4">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开启</w:t>
      </w:r>
    </w:p>
    <w:p w14:paraId="2CA57FB2">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highlight w:val="none"/>
          <w:lang w:val="en-US" w:eastAsia="zh-CN" w:bidi="ar-SA"/>
        </w:rPr>
        <w:t>1.</w:t>
      </w:r>
      <w:r>
        <w:rPr>
          <w:rFonts w:hint="eastAsia" w:asciiTheme="minorEastAsia" w:hAnsiTheme="minorEastAsia" w:eastAsiaTheme="minorEastAsia" w:cstheme="minorEastAsia"/>
          <w:sz w:val="28"/>
          <w:szCs w:val="28"/>
          <w:highlight w:val="none"/>
        </w:rPr>
        <w:t>时间：</w:t>
      </w:r>
      <w:r>
        <w:rPr>
          <w:rFonts w:hint="eastAsia" w:asciiTheme="minorEastAsia" w:hAnsiTheme="minorEastAsia" w:eastAsiaTheme="minorEastAsia" w:cstheme="minorEastAsia"/>
          <w:sz w:val="28"/>
          <w:szCs w:val="28"/>
          <w:highlight w:val="none"/>
          <w:u w:val="thick"/>
        </w:rPr>
        <w:t>2026 年 6 月 8 日 10 点 00 分截标后（</w:t>
      </w:r>
      <w:r>
        <w:rPr>
          <w:rFonts w:hint="eastAsia" w:asciiTheme="minorEastAsia" w:hAnsiTheme="minorEastAsia" w:eastAsiaTheme="minorEastAsia" w:cstheme="minorEastAsia"/>
          <w:sz w:val="28"/>
          <w:szCs w:val="28"/>
          <w:highlight w:val="none"/>
        </w:rPr>
        <w:t>北</w:t>
      </w:r>
      <w:r>
        <w:rPr>
          <w:rFonts w:hint="eastAsia" w:asciiTheme="minorEastAsia" w:hAnsiTheme="minorEastAsia" w:eastAsiaTheme="minorEastAsia" w:cstheme="minorEastAsia"/>
          <w:sz w:val="28"/>
          <w:szCs w:val="28"/>
        </w:rPr>
        <w:t>京时间）</w:t>
      </w:r>
    </w:p>
    <w:p w14:paraId="06A55DDB">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2.</w:t>
      </w:r>
      <w:r>
        <w:rPr>
          <w:rFonts w:hint="eastAsia" w:asciiTheme="minorEastAsia" w:hAnsiTheme="minorEastAsia" w:eastAsiaTheme="minorEastAsia" w:cstheme="minorEastAsia"/>
          <w:sz w:val="28"/>
          <w:szCs w:val="28"/>
        </w:rPr>
        <w:t>地点：在“政采云”平台电子开标大厅。</w:t>
      </w:r>
    </w:p>
    <w:p w14:paraId="431A9D47">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公告期限</w:t>
      </w:r>
    </w:p>
    <w:p w14:paraId="4BF43D0A">
      <w:pPr>
        <w:pStyle w:val="8"/>
        <w:widowControl/>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自本公告发布之日起至提交响应文件截止时间止。</w:t>
      </w:r>
    </w:p>
    <w:p w14:paraId="64736153">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其他补充事宜</w:t>
      </w:r>
    </w:p>
    <w:p w14:paraId="6A6E63F9">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1.</w:t>
      </w:r>
      <w:r>
        <w:rPr>
          <w:rFonts w:hint="eastAsia" w:asciiTheme="minorEastAsia" w:hAnsiTheme="minorEastAsia" w:eastAsiaTheme="minorEastAsia" w:cstheme="minorEastAsia"/>
          <w:sz w:val="28"/>
          <w:szCs w:val="28"/>
        </w:rPr>
        <w:t>本项目需要落实的政府采购政策：《政府采购促进中小企业发展管理办法》（财库〔2020〕46号）、《关于政府采购支持监狱企业发展有关问题的通知》（财库〔2014〕68号）及《促进残疾人就业政府采购政策的通知》（财库〔2017〕141号）。</w:t>
      </w:r>
    </w:p>
    <w:p w14:paraId="4CCDBEE2">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2.</w:t>
      </w:r>
      <w:r>
        <w:rPr>
          <w:rFonts w:hint="eastAsia" w:asciiTheme="minorEastAsia" w:hAnsiTheme="minorEastAsia" w:eastAsiaTheme="minorEastAsia" w:cstheme="minorEastAsia"/>
          <w:sz w:val="28"/>
          <w:szCs w:val="28"/>
        </w:rPr>
        <w:t>本项目采购公告在中国政府采购网（http://www.ccgp.gov.cn）、广西政府采购网 ( http://zfcg.gxzf.gov.cn ) 、全国公共资源交易平台（广西•河池）(</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"http://ggzy.jgswj.gxzf.gov.cn/hcggzy/"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http://ggzy.jgswj.gxzf.gov.cn/hcggzy/</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发布。</w:t>
      </w:r>
    </w:p>
    <w:p w14:paraId="0F0CBE07">
      <w:pPr>
        <w:pStyle w:val="8"/>
        <w:widowControl/>
        <w:numPr>
          <w:ilvl w:val="0"/>
          <w:numId w:val="0"/>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b w:val="0"/>
          <w:kern w:val="2"/>
          <w:sz w:val="28"/>
          <w:szCs w:val="28"/>
          <w:lang w:val="en-US" w:eastAsia="zh-CN" w:bidi="ar-SA"/>
        </w:rPr>
        <w:t>3.</w:t>
      </w:r>
      <w:r>
        <w:rPr>
          <w:rFonts w:hint="eastAsia" w:asciiTheme="minorEastAsia" w:hAnsiTheme="minorEastAsia" w:eastAsiaTheme="minorEastAsia" w:cstheme="minorEastAsia"/>
          <w:sz w:val="28"/>
          <w:szCs w:val="28"/>
        </w:rPr>
        <w:t>在线竞标响应（电子竞标）说明：</w:t>
      </w:r>
    </w:p>
    <w:p w14:paraId="2FE09053">
      <w:pPr>
        <w:pStyle w:val="8"/>
        <w:widowControl/>
        <w:numPr>
          <w:ilvl w:val="0"/>
          <w:numId w:val="14"/>
        </w:numPr>
        <w:topLinePunct w:val="0"/>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本项目通过政采云平台实行在线竞标响应（电子竞标），供应商需要先安装“政采云电子交易客户端”，并按照本竞争性磋商文件和政采云平台的要求，通过“政采云电子交易客户端”编制并加密响应文件。供应商未按规定编制并加密的响应文件，政采云平台将予以拒收。</w:t>
      </w:r>
    </w:p>
    <w:p w14:paraId="67408133">
      <w:pPr>
        <w:pStyle w:val="8"/>
        <w:widowControl/>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“政采云电子交易客户端”请自行前往广西政府采购网下载并安装；电子竞标具体操作流程参考《政府采购项目电子交易管理操作指南－供应 商》，指南可在“政府采购云平台（此处应补充完整链接）服务中心－帮助文档－最新指南”下载或详见附件《供应商政府采购项目电子交易管理操作指南》；通过政采云平台参与在线竞标时如遇平台技术问题详询</w:t>
      </w:r>
      <w:r>
        <w:rPr>
          <w:rFonts w:hint="eastAsia" w:asciiTheme="minorEastAsia" w:hAnsiTheme="minorEastAsia" w:cstheme="minorEastAsia"/>
          <w:sz w:val="28"/>
          <w:szCs w:val="28"/>
          <w:lang w:eastAsia="zh-CN"/>
        </w:rPr>
        <w:t>95763</w:t>
      </w:r>
      <w:r>
        <w:rPr>
          <w:rFonts w:hint="eastAsia" w:asciiTheme="minorEastAsia" w:hAnsiTheme="minorEastAsia" w:eastAsiaTheme="minorEastAsia" w:cstheme="minorEastAsia"/>
          <w:sz w:val="28"/>
          <w:szCs w:val="28"/>
        </w:rPr>
        <w:t>。</w:t>
      </w:r>
    </w:p>
    <w:p w14:paraId="6E9A91F7">
      <w:pPr>
        <w:pStyle w:val="8"/>
        <w:widowControl/>
        <w:numPr>
          <w:ilvl w:val="0"/>
          <w:numId w:val="14"/>
        </w:numPr>
        <w:topLinePunct w:val="0"/>
        <w:ind w:left="0" w:leftChars="0" w:firstLine="480" w:firstLineChars="0"/>
        <w:rPr>
          <w:rFonts w:hint="eastAsia" w:asciiTheme="minorEastAsia" w:hAnsiTheme="minorEastAsia" w:eastAsiaTheme="minorEastAsia" w:cstheme="minorEastAsia"/>
          <w:b w:val="0"/>
          <w:sz w:val="28"/>
          <w:szCs w:val="28"/>
        </w:rPr>
      </w:pPr>
      <w:bookmarkStart w:id="1" w:name="_bookmark2"/>
      <w:bookmarkEnd w:id="1"/>
      <w:r>
        <w:rPr>
          <w:rFonts w:hint="eastAsia" w:asciiTheme="minorEastAsia" w:hAnsiTheme="minorEastAsia" w:eastAsiaTheme="minorEastAsia" w:cstheme="minorEastAsia"/>
          <w:sz w:val="28"/>
          <w:szCs w:val="28"/>
        </w:rPr>
        <w:t>为确保网上操作台法、有效和安全，供应商应当在响应文件递交截止时间前完成在“政府采购云平台”的身份认证，确保在电子竞标过程中能够对相关数据电文进行加密和使用电子签章。使用“政采云电子交易客户端”需要提前申领 CA 数字证书，申领流程详见附件《CA 证书办理操作指南》（完成CA数字证书办理预计一周左右，建议供应商获取竞争性磋商采购文件后立即办理）；</w:t>
      </w:r>
    </w:p>
    <w:p w14:paraId="1DF5896D">
      <w:pPr>
        <w:pStyle w:val="8"/>
        <w:widowControl/>
        <w:numPr>
          <w:ilvl w:val="0"/>
          <w:numId w:val="14"/>
        </w:numPr>
        <w:topLinePunct w:val="0"/>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供应商应当在响应文件递交截止时间前，将生成的“电子加密响应文件”上传递交至政采云平台。响应文件递交截止时间前可以补充、修改或者撤回电子响应文件。补充或者修改电子响应文件的，应当先行撤回原文件，补充、修改后重新传输递交，响应文件递交截止时间前未完成传输的，视为撤回响应文件。</w:t>
      </w:r>
    </w:p>
    <w:p w14:paraId="1016CC13">
      <w:pPr>
        <w:pStyle w:val="8"/>
        <w:widowControl/>
        <w:numPr>
          <w:ilvl w:val="0"/>
          <w:numId w:val="14"/>
        </w:numPr>
        <w:topLinePunct w:val="0"/>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CA证书在线解密：首次响应文件开启时，需要供应商携带制作响应文件时用来加密的有效数字证书（CA 认证）登录“政采云”平台电子开标大厅现场按规定时间对加密的响应文件进行解密，否则后果自负。</w:t>
      </w:r>
    </w:p>
    <w:p w14:paraId="2F02C3A6">
      <w:pPr>
        <w:pStyle w:val="8"/>
        <w:widowControl/>
        <w:numPr>
          <w:ilvl w:val="0"/>
          <w:numId w:val="15"/>
        </w:numPr>
        <w:ind w:left="0" w:leftChars="0" w:firstLine="48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若对项目采购电子交易系统操作有疑问，可登录“政采云”平台（http：//www.zcygov.cn），点击右侧咨询小采，获取小采智能服务管家帮助，或拨打政采云服务热线 </w:t>
      </w:r>
      <w:r>
        <w:rPr>
          <w:rFonts w:hint="eastAsia" w:asciiTheme="minorEastAsia" w:hAnsiTheme="minorEastAsia" w:cstheme="minorEastAsia"/>
          <w:sz w:val="28"/>
          <w:szCs w:val="28"/>
          <w:lang w:eastAsia="zh-CN"/>
        </w:rPr>
        <w:t>95763</w:t>
      </w:r>
      <w:r>
        <w:rPr>
          <w:rFonts w:hint="eastAsia" w:asciiTheme="minorEastAsia" w:hAnsiTheme="minorEastAsia" w:eastAsiaTheme="minorEastAsia" w:cstheme="minorEastAsia"/>
          <w:sz w:val="28"/>
          <w:szCs w:val="28"/>
        </w:rPr>
        <w:t xml:space="preserve"> 获取热线服务帮助。</w:t>
      </w:r>
    </w:p>
    <w:p w14:paraId="098FC972">
      <w:pPr>
        <w:pStyle w:val="8"/>
        <w:widowControl/>
        <w:numPr>
          <w:ilvl w:val="0"/>
          <w:numId w:val="15"/>
        </w:numPr>
        <w:ind w:left="0" w:leftChars="0" w:firstLine="48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监督部门名称：河池市财政局政府采购监督管理科   </w:t>
      </w:r>
    </w:p>
    <w:p w14:paraId="075EBF8E">
      <w:pPr>
        <w:pStyle w:val="8"/>
        <w:widowControl/>
        <w:numPr>
          <w:ilvl w:val="0"/>
          <w:numId w:val="0"/>
        </w:numPr>
        <w:ind w:firstLine="840" w:firstLine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电 话： 0778-2270025 </w:t>
      </w:r>
    </w:p>
    <w:p w14:paraId="6DAE0D67">
      <w:pPr>
        <w:pStyle w:val="8"/>
        <w:widowControl/>
        <w:numPr>
          <w:ilvl w:val="0"/>
          <w:numId w:val="0"/>
        </w:num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 xml:space="preserve">   6.</w:t>
      </w:r>
      <w:r>
        <w:rPr>
          <w:rFonts w:hint="eastAsia" w:asciiTheme="minorEastAsia" w:hAnsiTheme="minorEastAsia" w:eastAsiaTheme="minorEastAsia" w:cstheme="minorEastAsia"/>
          <w:sz w:val="28"/>
          <w:szCs w:val="28"/>
        </w:rPr>
        <w:t xml:space="preserve"> 交易服务单位：河池市公共资源交易中心  </w:t>
      </w:r>
    </w:p>
    <w:p w14:paraId="42AE4984">
      <w:pPr>
        <w:pStyle w:val="8"/>
        <w:widowControl/>
        <w:numPr>
          <w:ilvl w:val="0"/>
          <w:numId w:val="0"/>
        </w:numPr>
        <w:ind w:firstLine="840" w:firstLineChars="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联系方式： 0778－2302718 （交易服务部）   </w:t>
      </w:r>
    </w:p>
    <w:p w14:paraId="720C601A">
      <w:pPr>
        <w:pStyle w:val="4"/>
        <w:widowControl/>
        <w:numPr>
          <w:ilvl w:val="0"/>
          <w:numId w:val="12"/>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凡对本次采购提出询问，请按以下方式联系</w:t>
      </w:r>
    </w:p>
    <w:p w14:paraId="0E8937A5">
      <w:pPr>
        <w:pStyle w:val="5"/>
        <w:widowControl/>
        <w:numPr>
          <w:ilvl w:val="0"/>
          <w:numId w:val="1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采购人信息</w:t>
      </w:r>
    </w:p>
    <w:p w14:paraId="691C56A7">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名    称： 河池市第一人民医院</w:t>
      </w:r>
    </w:p>
    <w:p w14:paraId="5DAA7676">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 广西河池市宜州区庆远镇桂鱼街124号</w:t>
      </w:r>
    </w:p>
    <w:p w14:paraId="0FE0684D">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联 系 人： 黄 洋   </w:t>
      </w:r>
    </w:p>
    <w:p w14:paraId="779DCDF1">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联系方式： 0778-3217716</w:t>
      </w:r>
    </w:p>
    <w:p w14:paraId="1C005C6E">
      <w:pPr>
        <w:pStyle w:val="5"/>
        <w:widowControl/>
        <w:numPr>
          <w:ilvl w:val="0"/>
          <w:numId w:val="1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采购代理机构信息</w:t>
      </w:r>
    </w:p>
    <w:p w14:paraId="1D7A539B">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名    称：广西利和工程咨询有限公司</w:t>
      </w:r>
    </w:p>
    <w:p w14:paraId="093420DE">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址：河池市宜州区庆远镇豪门广场小区3幢1单元109号房</w:t>
      </w:r>
    </w:p>
    <w:p w14:paraId="635B29B3">
      <w:pPr>
        <w:pStyle w:val="8"/>
        <w:widowControl/>
        <w:rPr>
          <w:rFonts w:hint="eastAsia" w:asciiTheme="minorEastAsia" w:hAnsi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rPr>
        <w:t>联系人：梁工</w:t>
      </w:r>
      <w:r>
        <w:rPr>
          <w:rFonts w:hint="eastAsia" w:asciiTheme="minorEastAsia" w:hAnsiTheme="minorEastAsia" w:cstheme="minorEastAsia"/>
          <w:sz w:val="28"/>
          <w:szCs w:val="28"/>
          <w:highlight w:val="none"/>
          <w:lang w:val="en-US" w:eastAsia="zh-CN"/>
        </w:rPr>
        <w:t xml:space="preserve">   </w:t>
      </w:r>
    </w:p>
    <w:p w14:paraId="0DB2DD7B">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联系电话：19127243186</w:t>
      </w:r>
    </w:p>
    <w:p w14:paraId="2E954B24">
      <w:pPr>
        <w:keepNext w:val="0"/>
        <w:keepLines w:val="0"/>
        <w:pageBreakBefore w:val="0"/>
        <w:widowControl/>
        <w:kinsoku w:val="0"/>
        <w:wordWrap/>
        <w:overflowPunct/>
        <w:topLinePunct w:val="0"/>
        <w:autoSpaceDE w:val="0"/>
        <w:autoSpaceDN w:val="0"/>
        <w:bidi w:val="0"/>
        <w:adjustRightInd w:val="0"/>
        <w:snapToGrid w:val="0"/>
        <w:spacing w:after="120" w:afterAutospacing="0" w:line="360" w:lineRule="auto"/>
        <w:ind w:firstLine="3640" w:firstLineChars="13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采购代理机构：</w:t>
      </w:r>
      <w:r>
        <w:rPr>
          <w:rFonts w:hint="eastAsia" w:asciiTheme="minorEastAsia" w:hAnsiTheme="minorEastAsia" w:eastAsiaTheme="minorEastAsia" w:cstheme="minorEastAsia"/>
          <w:sz w:val="28"/>
          <w:szCs w:val="28"/>
          <w:lang w:eastAsia="zh-CN"/>
        </w:rPr>
        <w:t>广西利和工程咨询有限公司</w:t>
      </w:r>
      <w:r>
        <w:rPr>
          <w:rFonts w:hint="eastAsia" w:asciiTheme="minorEastAsia" w:hAnsiTheme="minorEastAsia" w:eastAsiaTheme="minorEastAsia" w:cstheme="minorEastAsia"/>
          <w:sz w:val="28"/>
          <w:szCs w:val="28"/>
        </w:rPr>
        <w:t xml:space="preserve"> </w:t>
      </w:r>
    </w:p>
    <w:p w14:paraId="445226AB">
      <w:pPr>
        <w:keepNext w:val="0"/>
        <w:keepLines w:val="0"/>
        <w:pageBreakBefore w:val="0"/>
        <w:widowControl/>
        <w:kinsoku w:val="0"/>
        <w:wordWrap/>
        <w:overflowPunct/>
        <w:topLinePunct w:val="0"/>
        <w:autoSpaceDE w:val="0"/>
        <w:autoSpaceDN w:val="0"/>
        <w:bidi w:val="0"/>
        <w:adjustRightInd w:val="0"/>
        <w:snapToGrid w:val="0"/>
        <w:spacing w:after="120" w:afterAutospacing="0" w:line="360" w:lineRule="auto"/>
        <w:ind w:firstLine="6160" w:firstLineChars="22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202</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 xml:space="preserve">年 </w:t>
      </w:r>
      <w:r>
        <w:rPr>
          <w:rFonts w:hint="eastAsia" w:asciiTheme="minorEastAsia" w:hAnsiTheme="minorEastAsia" w:eastAsiaTheme="minorEastAsia" w:cstheme="minorEastAsia"/>
          <w:sz w:val="28"/>
          <w:szCs w:val="28"/>
          <w:lang w:val="en-US" w:eastAsia="zh-CN"/>
        </w:rPr>
        <w:t xml:space="preserve">5 </w:t>
      </w:r>
      <w:r>
        <w:rPr>
          <w:rFonts w:hint="eastAsia" w:asciiTheme="minorEastAsia" w:hAnsiTheme="minorEastAsia" w:eastAsiaTheme="minorEastAsia" w:cstheme="minorEastAsia"/>
          <w:sz w:val="28"/>
          <w:szCs w:val="28"/>
        </w:rPr>
        <w:t xml:space="preserve">月 </w:t>
      </w:r>
      <w:r>
        <w:rPr>
          <w:rFonts w:hint="eastAsia" w:asciiTheme="minorEastAsia" w:hAnsiTheme="minorEastAsia" w:cstheme="minorEastAsia"/>
          <w:sz w:val="28"/>
          <w:szCs w:val="28"/>
          <w:lang w:val="en-US" w:eastAsia="zh-CN"/>
        </w:rPr>
        <w:t>26</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日</w:t>
      </w:r>
    </w:p>
    <w:p w14:paraId="4A010040">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sectPr>
          <w:footerReference r:id="rId6" w:type="default"/>
          <w:pgSz w:w="11907" w:h="16839"/>
          <w:pgMar w:top="1431" w:right="1146" w:bottom="1362" w:left="1411" w:header="0" w:footer="1202" w:gutter="0"/>
          <w:pgNumType w:fmt="decimal"/>
          <w:cols w:space="720" w:num="1"/>
        </w:sectPr>
      </w:pPr>
    </w:p>
    <w:p w14:paraId="4D94B3CE">
      <w:pPr>
        <w:pStyle w:val="3"/>
        <w:widowControl/>
        <w:numPr>
          <w:ilvl w:val="0"/>
          <w:numId w:val="11"/>
        </w:numPr>
        <w:ind w:left="0" w:lef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供应商须知</w:t>
      </w:r>
    </w:p>
    <w:p w14:paraId="19EB8EF4">
      <w:pPr>
        <w:spacing w:line="298" w:lineRule="auto"/>
        <w:rPr>
          <w:rFonts w:hint="eastAsia" w:asciiTheme="minorEastAsia" w:hAnsiTheme="minorEastAsia" w:eastAsiaTheme="minorEastAsia" w:cstheme="minorEastAsia"/>
          <w:color w:val="auto"/>
          <w:sz w:val="28"/>
          <w:szCs w:val="28"/>
        </w:rPr>
      </w:pPr>
    </w:p>
    <w:p w14:paraId="05C6AA29">
      <w:pPr>
        <w:pStyle w:val="113"/>
        <w:widowControl/>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供 应 商 须 知 前 附 表</w:t>
      </w:r>
    </w:p>
    <w:tbl>
      <w:tblPr>
        <w:tblStyle w:val="98"/>
        <w:tblW w:w="98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957"/>
        <w:gridCol w:w="1720"/>
        <w:gridCol w:w="6497"/>
      </w:tblGrid>
      <w:tr w14:paraId="640D3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86" w:type="dxa"/>
            <w:vAlign w:val="top"/>
          </w:tcPr>
          <w:p w14:paraId="6B6DD148">
            <w:pPr>
              <w:spacing w:before="139" w:line="222"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序</w:t>
            </w:r>
            <w:r>
              <w:rPr>
                <w:rFonts w:hint="eastAsia" w:asciiTheme="minorEastAsia" w:hAnsiTheme="minorEastAsia" w:eastAsiaTheme="minorEastAsia" w:cstheme="minorEastAsia"/>
                <w:color w:val="auto"/>
                <w:spacing w:val="-1"/>
                <w:sz w:val="28"/>
                <w:szCs w:val="28"/>
              </w:rPr>
              <w:t>号</w:t>
            </w:r>
          </w:p>
        </w:tc>
        <w:tc>
          <w:tcPr>
            <w:tcW w:w="957" w:type="dxa"/>
            <w:vAlign w:val="top"/>
          </w:tcPr>
          <w:p w14:paraId="4DFFD487">
            <w:pPr>
              <w:spacing w:before="139" w:line="221"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条款</w:t>
            </w:r>
            <w:r>
              <w:rPr>
                <w:rFonts w:hint="eastAsia" w:asciiTheme="minorEastAsia" w:hAnsiTheme="minorEastAsia" w:eastAsiaTheme="minorEastAsia" w:cstheme="minorEastAsia"/>
                <w:color w:val="auto"/>
                <w:spacing w:val="-1"/>
                <w:sz w:val="28"/>
                <w:szCs w:val="28"/>
              </w:rPr>
              <w:t>号</w:t>
            </w:r>
          </w:p>
        </w:tc>
        <w:tc>
          <w:tcPr>
            <w:tcW w:w="1720" w:type="dxa"/>
            <w:vAlign w:val="center"/>
          </w:tcPr>
          <w:p w14:paraId="0384DF12">
            <w:pPr>
              <w:spacing w:before="139" w:line="221"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条款名</w:t>
            </w:r>
            <w:r>
              <w:rPr>
                <w:rFonts w:hint="eastAsia" w:asciiTheme="minorEastAsia" w:hAnsiTheme="minorEastAsia" w:eastAsiaTheme="minorEastAsia" w:cstheme="minorEastAsia"/>
                <w:color w:val="auto"/>
                <w:spacing w:val="-1"/>
                <w:sz w:val="28"/>
                <w:szCs w:val="28"/>
              </w:rPr>
              <w:t>称</w:t>
            </w:r>
          </w:p>
        </w:tc>
        <w:tc>
          <w:tcPr>
            <w:tcW w:w="6497" w:type="dxa"/>
            <w:vAlign w:val="top"/>
          </w:tcPr>
          <w:p w14:paraId="75FFF44D">
            <w:pPr>
              <w:spacing w:before="139" w:line="221"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内</w:t>
            </w:r>
            <w:r>
              <w:rPr>
                <w:rFonts w:hint="eastAsia" w:asciiTheme="minorEastAsia" w:hAnsiTheme="minorEastAsia" w:eastAsiaTheme="minorEastAsia" w:cstheme="minorEastAsia"/>
                <w:color w:val="auto"/>
                <w:spacing w:val="-6"/>
                <w:sz w:val="28"/>
                <w:szCs w:val="28"/>
              </w:rPr>
              <w:t>容、要求</w:t>
            </w:r>
          </w:p>
        </w:tc>
      </w:tr>
      <w:tr w14:paraId="0147A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6" w:type="dxa"/>
            <w:vAlign w:val="top"/>
          </w:tcPr>
          <w:p w14:paraId="6E9EB070">
            <w:pPr>
              <w:spacing w:line="324" w:lineRule="auto"/>
              <w:rPr>
                <w:rFonts w:hint="eastAsia" w:asciiTheme="minorEastAsia" w:hAnsiTheme="minorEastAsia" w:eastAsiaTheme="minorEastAsia" w:cstheme="minorEastAsia"/>
                <w:color w:val="auto"/>
                <w:sz w:val="28"/>
                <w:szCs w:val="28"/>
              </w:rPr>
            </w:pPr>
          </w:p>
          <w:p w14:paraId="1EC05FB1">
            <w:pPr>
              <w:spacing w:before="69" w:line="186" w:lineRule="auto"/>
              <w:ind w:left="31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w:t>
            </w:r>
          </w:p>
        </w:tc>
        <w:tc>
          <w:tcPr>
            <w:tcW w:w="957" w:type="dxa"/>
            <w:vAlign w:val="center"/>
          </w:tcPr>
          <w:p w14:paraId="0B838983">
            <w:pPr>
              <w:spacing w:line="325" w:lineRule="auto"/>
              <w:jc w:val="center"/>
              <w:rPr>
                <w:rFonts w:hint="eastAsia" w:asciiTheme="minorEastAsia" w:hAnsiTheme="minorEastAsia" w:eastAsiaTheme="minorEastAsia" w:cstheme="minorEastAsia"/>
                <w:color w:val="auto"/>
                <w:sz w:val="28"/>
                <w:szCs w:val="28"/>
              </w:rPr>
            </w:pPr>
          </w:p>
          <w:p w14:paraId="31339982">
            <w:pPr>
              <w:spacing w:before="69" w:line="183" w:lineRule="auto"/>
              <w:ind w:left="302"/>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1.1</w:t>
            </w:r>
          </w:p>
        </w:tc>
        <w:tc>
          <w:tcPr>
            <w:tcW w:w="1720" w:type="dxa"/>
            <w:vAlign w:val="center"/>
          </w:tcPr>
          <w:p w14:paraId="12688D33">
            <w:pPr>
              <w:spacing w:before="128" w:line="468" w:lineRule="exact"/>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2"/>
                <w:position w:val="19"/>
                <w:sz w:val="28"/>
                <w:szCs w:val="28"/>
                <w:highlight w:val="none"/>
              </w:rPr>
              <w:t>项目名</w:t>
            </w:r>
            <w:r>
              <w:rPr>
                <w:rFonts w:hint="eastAsia" w:asciiTheme="minorEastAsia" w:hAnsiTheme="minorEastAsia" w:eastAsiaTheme="minorEastAsia" w:cstheme="minorEastAsia"/>
                <w:color w:val="auto"/>
                <w:spacing w:val="-1"/>
                <w:position w:val="19"/>
                <w:sz w:val="28"/>
                <w:szCs w:val="28"/>
                <w:highlight w:val="none"/>
              </w:rPr>
              <w:t>称及</w:t>
            </w:r>
          </w:p>
          <w:p w14:paraId="7319EC14">
            <w:pPr>
              <w:spacing w:line="219" w:lineRule="auto"/>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1"/>
                <w:sz w:val="28"/>
                <w:szCs w:val="28"/>
                <w:highlight w:val="none"/>
              </w:rPr>
              <w:t>采购编号</w:t>
            </w:r>
          </w:p>
        </w:tc>
        <w:tc>
          <w:tcPr>
            <w:tcW w:w="6497" w:type="dxa"/>
            <w:vAlign w:val="center"/>
          </w:tcPr>
          <w:p w14:paraId="0B85FDB5">
            <w:pPr>
              <w:spacing w:before="127" w:line="221" w:lineRule="auto"/>
              <w:ind w:left="1714" w:leftChars="54" w:hanging="1584" w:hangingChars="600"/>
              <w:jc w:val="left"/>
              <w:rPr>
                <w:rFonts w:hint="eastAsia" w:asciiTheme="minorEastAsia" w:hAnsiTheme="minorEastAsia" w:eastAsiaTheme="minorEastAsia" w:cstheme="minorEastAsia"/>
                <w:color w:val="auto"/>
                <w:spacing w:val="-4"/>
                <w:sz w:val="28"/>
                <w:szCs w:val="28"/>
                <w:highlight w:val="none"/>
                <w:u w:val="single"/>
                <w:lang w:eastAsia="zh-CN"/>
              </w:rPr>
            </w:pPr>
            <w:r>
              <w:rPr>
                <w:rFonts w:hint="eastAsia" w:asciiTheme="minorEastAsia" w:hAnsiTheme="minorEastAsia" w:eastAsiaTheme="minorEastAsia" w:cstheme="minorEastAsia"/>
                <w:color w:val="auto"/>
                <w:spacing w:val="-8"/>
                <w:sz w:val="28"/>
                <w:szCs w:val="28"/>
                <w:highlight w:val="none"/>
              </w:rPr>
              <w:t>项目名</w:t>
            </w:r>
            <w:r>
              <w:rPr>
                <w:rFonts w:hint="eastAsia" w:asciiTheme="minorEastAsia" w:hAnsiTheme="minorEastAsia" w:eastAsiaTheme="minorEastAsia" w:cstheme="minorEastAsia"/>
                <w:color w:val="auto"/>
                <w:spacing w:val="-5"/>
                <w:sz w:val="28"/>
                <w:szCs w:val="28"/>
                <w:highlight w:val="none"/>
              </w:rPr>
              <w:t>称</w:t>
            </w:r>
            <w:r>
              <w:rPr>
                <w:rFonts w:hint="eastAsia" w:asciiTheme="minorEastAsia" w:hAnsiTheme="minorEastAsia" w:eastAsiaTheme="minorEastAsia" w:cstheme="minorEastAsia"/>
                <w:color w:val="auto"/>
                <w:spacing w:val="-4"/>
                <w:sz w:val="28"/>
                <w:szCs w:val="28"/>
                <w:highlight w:val="none"/>
              </w:rPr>
              <w:t>：</w:t>
            </w:r>
            <w:r>
              <w:rPr>
                <w:rFonts w:hint="eastAsia" w:asciiTheme="minorEastAsia" w:hAnsiTheme="minorEastAsia" w:eastAsiaTheme="minorEastAsia" w:cstheme="minorEastAsia"/>
                <w:color w:val="auto"/>
                <w:spacing w:val="-4"/>
                <w:sz w:val="28"/>
                <w:szCs w:val="28"/>
                <w:highlight w:val="none"/>
                <w:u w:val="single"/>
              </w:rPr>
              <w:t xml:space="preserve"> </w:t>
            </w:r>
            <w:r>
              <w:rPr>
                <w:rFonts w:hint="eastAsia" w:asciiTheme="minorEastAsia" w:hAnsiTheme="minorEastAsia" w:eastAsiaTheme="minorEastAsia" w:cstheme="minorEastAsia"/>
                <w:color w:val="auto"/>
                <w:spacing w:val="-4"/>
                <w:sz w:val="28"/>
                <w:szCs w:val="28"/>
                <w:highlight w:val="none"/>
                <w:u w:val="single"/>
                <w:lang w:eastAsia="zh-CN"/>
              </w:rPr>
              <w:t>河池市第一人民医院1号楼中央空调能</w:t>
            </w:r>
          </w:p>
          <w:p w14:paraId="33755772">
            <w:pPr>
              <w:spacing w:before="127" w:line="221" w:lineRule="auto"/>
              <w:ind w:left="1794" w:leftChars="634" w:hanging="272" w:hangingChars="100"/>
              <w:jc w:val="left"/>
              <w:rPr>
                <w:rFonts w:hint="default"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pacing w:val="-4"/>
                <w:sz w:val="28"/>
                <w:szCs w:val="28"/>
                <w:highlight w:val="none"/>
                <w:u w:val="single"/>
                <w:lang w:eastAsia="zh-CN"/>
              </w:rPr>
              <w:t>源管理及运维服务托管采购项目</w:t>
            </w:r>
            <w:r>
              <w:rPr>
                <w:rFonts w:hint="eastAsia" w:asciiTheme="minorEastAsia" w:hAnsiTheme="minorEastAsia" w:cstheme="minorEastAsia"/>
                <w:color w:val="auto"/>
                <w:spacing w:val="-4"/>
                <w:sz w:val="28"/>
                <w:szCs w:val="28"/>
                <w:highlight w:val="none"/>
                <w:u w:val="single"/>
                <w:lang w:val="en-US" w:eastAsia="zh-CN"/>
              </w:rPr>
              <w:t xml:space="preserve">    </w:t>
            </w:r>
          </w:p>
          <w:p w14:paraId="0D7FE349">
            <w:pPr>
              <w:spacing w:before="217" w:line="219" w:lineRule="auto"/>
              <w:ind w:left="110"/>
              <w:jc w:val="both"/>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pacing w:val="-6"/>
                <w:sz w:val="28"/>
                <w:szCs w:val="28"/>
                <w:highlight w:val="none"/>
              </w:rPr>
              <w:t>采购编号：HCZC2026-C3-990053-GXLH</w:t>
            </w:r>
          </w:p>
        </w:tc>
      </w:tr>
      <w:tr w14:paraId="24E62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1" w:hRule="atLeast"/>
        </w:trPr>
        <w:tc>
          <w:tcPr>
            <w:tcW w:w="686" w:type="dxa"/>
            <w:vAlign w:val="top"/>
          </w:tcPr>
          <w:p w14:paraId="0A7F4B79">
            <w:pPr>
              <w:spacing w:line="258" w:lineRule="auto"/>
              <w:rPr>
                <w:rFonts w:hint="eastAsia" w:asciiTheme="minorEastAsia" w:hAnsiTheme="minorEastAsia" w:eastAsiaTheme="minorEastAsia" w:cstheme="minorEastAsia"/>
                <w:color w:val="auto"/>
                <w:sz w:val="28"/>
                <w:szCs w:val="28"/>
              </w:rPr>
            </w:pPr>
          </w:p>
          <w:p w14:paraId="70193DEE">
            <w:pPr>
              <w:spacing w:line="258" w:lineRule="auto"/>
              <w:rPr>
                <w:rFonts w:hint="eastAsia" w:asciiTheme="minorEastAsia" w:hAnsiTheme="minorEastAsia" w:eastAsiaTheme="minorEastAsia" w:cstheme="minorEastAsia"/>
                <w:color w:val="auto"/>
                <w:sz w:val="28"/>
                <w:szCs w:val="28"/>
              </w:rPr>
            </w:pPr>
          </w:p>
          <w:p w14:paraId="214597BA">
            <w:pPr>
              <w:spacing w:line="258" w:lineRule="auto"/>
              <w:rPr>
                <w:rFonts w:hint="eastAsia" w:asciiTheme="minorEastAsia" w:hAnsiTheme="minorEastAsia" w:eastAsiaTheme="minorEastAsia" w:cstheme="minorEastAsia"/>
                <w:color w:val="auto"/>
                <w:sz w:val="28"/>
                <w:szCs w:val="28"/>
              </w:rPr>
            </w:pPr>
          </w:p>
          <w:p w14:paraId="4ECCABB0">
            <w:pPr>
              <w:spacing w:line="258" w:lineRule="auto"/>
              <w:rPr>
                <w:rFonts w:hint="eastAsia" w:asciiTheme="minorEastAsia" w:hAnsiTheme="minorEastAsia" w:eastAsiaTheme="minorEastAsia" w:cstheme="minorEastAsia"/>
                <w:color w:val="auto"/>
                <w:sz w:val="28"/>
                <w:szCs w:val="28"/>
              </w:rPr>
            </w:pPr>
          </w:p>
          <w:p w14:paraId="7E9C6048">
            <w:pPr>
              <w:spacing w:line="259" w:lineRule="auto"/>
              <w:rPr>
                <w:rFonts w:hint="eastAsia" w:asciiTheme="minorEastAsia" w:hAnsiTheme="minorEastAsia" w:eastAsiaTheme="minorEastAsia" w:cstheme="minorEastAsia"/>
                <w:color w:val="auto"/>
                <w:sz w:val="28"/>
                <w:szCs w:val="28"/>
              </w:rPr>
            </w:pPr>
          </w:p>
          <w:p w14:paraId="02EB754F">
            <w:pPr>
              <w:spacing w:line="259" w:lineRule="auto"/>
              <w:rPr>
                <w:rFonts w:hint="eastAsia" w:asciiTheme="minorEastAsia" w:hAnsiTheme="minorEastAsia" w:eastAsiaTheme="minorEastAsia" w:cstheme="minorEastAsia"/>
                <w:color w:val="auto"/>
                <w:sz w:val="28"/>
                <w:szCs w:val="28"/>
              </w:rPr>
            </w:pPr>
          </w:p>
          <w:p w14:paraId="0887B5F3">
            <w:pPr>
              <w:spacing w:line="259" w:lineRule="auto"/>
              <w:rPr>
                <w:rFonts w:hint="eastAsia" w:asciiTheme="minorEastAsia" w:hAnsiTheme="minorEastAsia" w:eastAsiaTheme="minorEastAsia" w:cstheme="minorEastAsia"/>
                <w:color w:val="auto"/>
                <w:sz w:val="28"/>
                <w:szCs w:val="28"/>
              </w:rPr>
            </w:pPr>
          </w:p>
          <w:p w14:paraId="0FC0750B">
            <w:pPr>
              <w:spacing w:line="259" w:lineRule="auto"/>
              <w:rPr>
                <w:rFonts w:hint="eastAsia" w:asciiTheme="minorEastAsia" w:hAnsiTheme="minorEastAsia" w:eastAsiaTheme="minorEastAsia" w:cstheme="minorEastAsia"/>
                <w:color w:val="auto"/>
                <w:sz w:val="28"/>
                <w:szCs w:val="28"/>
              </w:rPr>
            </w:pPr>
          </w:p>
          <w:p w14:paraId="2019A4AE">
            <w:pPr>
              <w:spacing w:before="68" w:line="185" w:lineRule="auto"/>
              <w:ind w:left="29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w:t>
            </w:r>
          </w:p>
        </w:tc>
        <w:tc>
          <w:tcPr>
            <w:tcW w:w="957" w:type="dxa"/>
            <w:vAlign w:val="top"/>
          </w:tcPr>
          <w:p w14:paraId="0F576A4A">
            <w:pPr>
              <w:spacing w:line="258" w:lineRule="auto"/>
              <w:rPr>
                <w:rFonts w:hint="eastAsia" w:asciiTheme="minorEastAsia" w:hAnsiTheme="minorEastAsia" w:eastAsiaTheme="minorEastAsia" w:cstheme="minorEastAsia"/>
                <w:color w:val="auto"/>
                <w:sz w:val="28"/>
                <w:szCs w:val="28"/>
              </w:rPr>
            </w:pPr>
          </w:p>
          <w:p w14:paraId="79AD2724">
            <w:pPr>
              <w:spacing w:line="258" w:lineRule="auto"/>
              <w:rPr>
                <w:rFonts w:hint="eastAsia" w:asciiTheme="minorEastAsia" w:hAnsiTheme="minorEastAsia" w:eastAsiaTheme="minorEastAsia" w:cstheme="minorEastAsia"/>
                <w:color w:val="auto"/>
                <w:sz w:val="28"/>
                <w:szCs w:val="28"/>
              </w:rPr>
            </w:pPr>
          </w:p>
          <w:p w14:paraId="50F4BC75">
            <w:pPr>
              <w:spacing w:line="258" w:lineRule="auto"/>
              <w:rPr>
                <w:rFonts w:hint="eastAsia" w:asciiTheme="minorEastAsia" w:hAnsiTheme="minorEastAsia" w:eastAsiaTheme="minorEastAsia" w:cstheme="minorEastAsia"/>
                <w:color w:val="auto"/>
                <w:sz w:val="28"/>
                <w:szCs w:val="28"/>
              </w:rPr>
            </w:pPr>
          </w:p>
          <w:p w14:paraId="2F0A02D0">
            <w:pPr>
              <w:spacing w:line="259" w:lineRule="auto"/>
              <w:rPr>
                <w:rFonts w:hint="eastAsia" w:asciiTheme="minorEastAsia" w:hAnsiTheme="minorEastAsia" w:eastAsiaTheme="minorEastAsia" w:cstheme="minorEastAsia"/>
                <w:color w:val="auto"/>
                <w:sz w:val="28"/>
                <w:szCs w:val="28"/>
              </w:rPr>
            </w:pPr>
          </w:p>
          <w:p w14:paraId="32D1B05C">
            <w:pPr>
              <w:spacing w:line="259" w:lineRule="auto"/>
              <w:rPr>
                <w:rFonts w:hint="eastAsia" w:asciiTheme="minorEastAsia" w:hAnsiTheme="minorEastAsia" w:eastAsiaTheme="minorEastAsia" w:cstheme="minorEastAsia"/>
                <w:color w:val="auto"/>
                <w:sz w:val="28"/>
                <w:szCs w:val="28"/>
              </w:rPr>
            </w:pPr>
          </w:p>
          <w:p w14:paraId="131E08C2">
            <w:pPr>
              <w:spacing w:line="259" w:lineRule="auto"/>
              <w:rPr>
                <w:rFonts w:hint="eastAsia" w:asciiTheme="minorEastAsia" w:hAnsiTheme="minorEastAsia" w:eastAsiaTheme="minorEastAsia" w:cstheme="minorEastAsia"/>
                <w:color w:val="auto"/>
                <w:sz w:val="28"/>
                <w:szCs w:val="28"/>
              </w:rPr>
            </w:pPr>
          </w:p>
          <w:p w14:paraId="6C0A0890">
            <w:pPr>
              <w:spacing w:line="259" w:lineRule="auto"/>
              <w:rPr>
                <w:rFonts w:hint="eastAsia" w:asciiTheme="minorEastAsia" w:hAnsiTheme="minorEastAsia" w:eastAsiaTheme="minorEastAsia" w:cstheme="minorEastAsia"/>
                <w:color w:val="auto"/>
                <w:sz w:val="28"/>
                <w:szCs w:val="28"/>
              </w:rPr>
            </w:pPr>
          </w:p>
          <w:p w14:paraId="017441CF">
            <w:pPr>
              <w:spacing w:line="259" w:lineRule="auto"/>
              <w:rPr>
                <w:rFonts w:hint="eastAsia" w:asciiTheme="minorEastAsia" w:hAnsiTheme="minorEastAsia" w:eastAsiaTheme="minorEastAsia" w:cstheme="minorEastAsia"/>
                <w:color w:val="auto"/>
                <w:sz w:val="28"/>
                <w:szCs w:val="28"/>
              </w:rPr>
            </w:pPr>
          </w:p>
          <w:p w14:paraId="3126AE4B">
            <w:pPr>
              <w:spacing w:before="68" w:line="183" w:lineRule="auto"/>
              <w:ind w:left="394"/>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w:t>
            </w:r>
          </w:p>
        </w:tc>
        <w:tc>
          <w:tcPr>
            <w:tcW w:w="1720" w:type="dxa"/>
            <w:vAlign w:val="center"/>
          </w:tcPr>
          <w:p w14:paraId="2803EB48">
            <w:pPr>
              <w:spacing w:line="254" w:lineRule="auto"/>
              <w:jc w:val="center"/>
              <w:rPr>
                <w:rFonts w:hint="eastAsia" w:asciiTheme="minorEastAsia" w:hAnsiTheme="minorEastAsia" w:eastAsiaTheme="minorEastAsia" w:cstheme="minorEastAsia"/>
                <w:color w:val="auto"/>
                <w:sz w:val="28"/>
                <w:szCs w:val="28"/>
              </w:rPr>
            </w:pPr>
          </w:p>
          <w:p w14:paraId="2CB0665B">
            <w:pPr>
              <w:spacing w:line="254" w:lineRule="auto"/>
              <w:jc w:val="center"/>
              <w:rPr>
                <w:rFonts w:hint="eastAsia" w:asciiTheme="minorEastAsia" w:hAnsiTheme="minorEastAsia" w:eastAsiaTheme="minorEastAsia" w:cstheme="minorEastAsia"/>
                <w:color w:val="auto"/>
                <w:sz w:val="28"/>
                <w:szCs w:val="28"/>
              </w:rPr>
            </w:pPr>
          </w:p>
          <w:p w14:paraId="747A74BD">
            <w:pPr>
              <w:spacing w:line="254" w:lineRule="auto"/>
              <w:jc w:val="center"/>
              <w:rPr>
                <w:rFonts w:hint="eastAsia" w:asciiTheme="minorEastAsia" w:hAnsiTheme="minorEastAsia" w:eastAsiaTheme="minorEastAsia" w:cstheme="minorEastAsia"/>
                <w:color w:val="auto"/>
                <w:sz w:val="28"/>
                <w:szCs w:val="28"/>
              </w:rPr>
            </w:pPr>
          </w:p>
          <w:p w14:paraId="22D9DB34">
            <w:pPr>
              <w:spacing w:line="254" w:lineRule="auto"/>
              <w:jc w:val="center"/>
              <w:rPr>
                <w:rFonts w:hint="eastAsia" w:asciiTheme="minorEastAsia" w:hAnsiTheme="minorEastAsia" w:eastAsiaTheme="minorEastAsia" w:cstheme="minorEastAsia"/>
                <w:color w:val="auto"/>
                <w:sz w:val="28"/>
                <w:szCs w:val="28"/>
              </w:rPr>
            </w:pPr>
          </w:p>
          <w:p w14:paraId="74138EA3">
            <w:pPr>
              <w:spacing w:line="254" w:lineRule="auto"/>
              <w:jc w:val="center"/>
              <w:rPr>
                <w:rFonts w:hint="eastAsia" w:asciiTheme="minorEastAsia" w:hAnsiTheme="minorEastAsia" w:eastAsiaTheme="minorEastAsia" w:cstheme="minorEastAsia"/>
                <w:color w:val="auto"/>
                <w:sz w:val="28"/>
                <w:szCs w:val="28"/>
              </w:rPr>
            </w:pPr>
          </w:p>
          <w:p w14:paraId="4EA1FD91">
            <w:pPr>
              <w:spacing w:line="254" w:lineRule="auto"/>
              <w:jc w:val="center"/>
              <w:rPr>
                <w:rFonts w:hint="eastAsia" w:asciiTheme="minorEastAsia" w:hAnsiTheme="minorEastAsia" w:eastAsiaTheme="minorEastAsia" w:cstheme="minorEastAsia"/>
                <w:color w:val="auto"/>
                <w:sz w:val="28"/>
                <w:szCs w:val="28"/>
              </w:rPr>
            </w:pPr>
          </w:p>
          <w:p w14:paraId="1EFA5891">
            <w:pPr>
              <w:spacing w:line="254" w:lineRule="auto"/>
              <w:jc w:val="center"/>
              <w:rPr>
                <w:rFonts w:hint="eastAsia" w:asciiTheme="minorEastAsia" w:hAnsiTheme="minorEastAsia" w:eastAsiaTheme="minorEastAsia" w:cstheme="minorEastAsia"/>
                <w:color w:val="auto"/>
                <w:sz w:val="28"/>
                <w:szCs w:val="28"/>
              </w:rPr>
            </w:pPr>
          </w:p>
          <w:p w14:paraId="23E19780">
            <w:pPr>
              <w:spacing w:line="255" w:lineRule="auto"/>
              <w:jc w:val="center"/>
              <w:rPr>
                <w:rFonts w:hint="eastAsia" w:asciiTheme="minorEastAsia" w:hAnsiTheme="minorEastAsia" w:eastAsiaTheme="minorEastAsia" w:cstheme="minorEastAsia"/>
                <w:color w:val="auto"/>
                <w:sz w:val="28"/>
                <w:szCs w:val="28"/>
              </w:rPr>
            </w:pPr>
          </w:p>
          <w:p w14:paraId="4E0390C1">
            <w:pPr>
              <w:spacing w:before="68" w:line="22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供应商资格</w:t>
            </w:r>
          </w:p>
        </w:tc>
        <w:tc>
          <w:tcPr>
            <w:tcW w:w="6497" w:type="dxa"/>
            <w:vAlign w:val="top"/>
          </w:tcPr>
          <w:p w14:paraId="35FBCAE8">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满足《中华人民共和国政府采购法》第二十二条规定； </w:t>
            </w:r>
          </w:p>
          <w:p w14:paraId="423E1990">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rPr>
              <w:t>3.2</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落实政府采购政策需满足的资格要求：</w:t>
            </w:r>
            <w:r>
              <w:rPr>
                <w:rFonts w:hint="eastAsia" w:asciiTheme="minorEastAsia" w:hAnsiTheme="minorEastAsia" w:eastAsiaTheme="minorEastAsia" w:cstheme="minorEastAsia"/>
                <w:sz w:val="28"/>
                <w:szCs w:val="28"/>
                <w:highlight w:val="none"/>
              </w:rPr>
              <w:t>专门面向中小企业采购的项目</w:t>
            </w:r>
          </w:p>
          <w:p w14:paraId="03D9DF37">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 xml:space="preserve">3.3 </w:t>
            </w:r>
            <w:r>
              <w:rPr>
                <w:rFonts w:hint="eastAsia" w:asciiTheme="minorEastAsia" w:hAnsiTheme="minorEastAsia" w:eastAsiaTheme="minorEastAsia" w:cstheme="minorEastAsia"/>
                <w:sz w:val="28"/>
                <w:szCs w:val="28"/>
                <w:highlight w:val="none"/>
              </w:rPr>
              <w:t>本项目的特定资格要求：</w:t>
            </w:r>
          </w:p>
          <w:p w14:paraId="5B323C6F">
            <w:pPr>
              <w:keepNext w:val="0"/>
              <w:keepLines w:val="0"/>
              <w:pageBreakBefore w:val="0"/>
              <w:widowControl/>
              <w:kinsoku w:val="0"/>
              <w:wordWrap/>
              <w:overflowPunct/>
              <w:topLinePunct w:val="0"/>
              <w:autoSpaceDE w:val="0"/>
              <w:autoSpaceDN w:val="0"/>
              <w:bidi w:val="0"/>
              <w:adjustRightInd w:val="0"/>
              <w:snapToGrid w:val="0"/>
              <w:spacing w:line="360" w:lineRule="exact"/>
              <w:ind w:firstLine="560" w:firstLineChars="2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专业资质：具备建筑机电安装工程专业承包三级及以上资质，或中国制冷空调工业协会颁发的制冷空调设备维修安装企业能力等级证书（类别含集中式空调设备）。</w:t>
            </w:r>
          </w:p>
          <w:p w14:paraId="2FBBCBD8">
            <w:pPr>
              <w:keepNext w:val="0"/>
              <w:keepLines w:val="0"/>
              <w:pageBreakBefore w:val="0"/>
              <w:widowControl/>
              <w:kinsoku w:val="0"/>
              <w:wordWrap/>
              <w:overflowPunct/>
              <w:topLinePunct w:val="0"/>
              <w:autoSpaceDE w:val="0"/>
              <w:autoSpaceDN w:val="0"/>
              <w:bidi w:val="0"/>
              <w:adjustRightInd w:val="0"/>
              <w:snapToGrid w:val="0"/>
              <w:spacing w:line="360" w:lineRule="exact"/>
              <w:ind w:firstLine="560" w:firstLineChars="2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项目负责人须持有制冷工程师职业资格证书，或机电工程专业二级及以上注册建造师资格证书，具备公共建筑中央空调系统运维管理经验。运维团队人员不少于3人，须分别持有效的低压/高压电工证、制冷工证</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须提供人员资质证明材料</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w:t>
            </w:r>
          </w:p>
          <w:p w14:paraId="0FC12F5B">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val="en-US" w:eastAsia="zh-CN"/>
              </w:rPr>
              <w:t xml:space="preserve">3.4 </w:t>
            </w:r>
            <w:r>
              <w:rPr>
                <w:rFonts w:hint="eastAsia" w:asciiTheme="minorEastAsia" w:hAnsiTheme="minorEastAsia" w:eastAsiaTheme="minorEastAsia" w:cstheme="minorEastAsia"/>
                <w:sz w:val="28"/>
                <w:szCs w:val="28"/>
                <w:highlight w:val="none"/>
              </w:rPr>
              <w:t xml:space="preserve">单位负责人为同一人或者存在直接控股、管理关系的不同供应商，不得参加同一合同项下的政府采购活动。 </w:t>
            </w:r>
          </w:p>
          <w:p w14:paraId="724B7467">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highlight w:val="none"/>
                <w:lang w:val="en-US" w:eastAsia="zh-CN"/>
              </w:rPr>
              <w:t xml:space="preserve">3.5 </w:t>
            </w:r>
            <w:r>
              <w:rPr>
                <w:rFonts w:hint="eastAsia" w:asciiTheme="minorEastAsia" w:hAnsiTheme="minorEastAsia" w:eastAsiaTheme="minorEastAsia" w:cstheme="minorEastAsia"/>
                <w:sz w:val="28"/>
                <w:szCs w:val="28"/>
                <w:highlight w:val="none"/>
              </w:rPr>
              <w:t>对在“信用中国”网站</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www.creditchina.gov.cn</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 xml:space="preserve"> 、中国政府采购网</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www.ccgp.gov.cn</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等渠道列入失信被执行人、重大税收违法案件当事人名单、政府采购严重违法失信行为记录名单及其他 不符合《中华人民共和国政府采购法》第二十二条规定条件的供应商，不得参与政府采购活动。</w:t>
            </w:r>
          </w:p>
        </w:tc>
      </w:tr>
      <w:tr w14:paraId="40266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6" w:type="dxa"/>
            <w:vAlign w:val="center"/>
          </w:tcPr>
          <w:p w14:paraId="58A0C3AE">
            <w:pPr>
              <w:spacing w:before="68" w:line="183"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w:t>
            </w:r>
          </w:p>
        </w:tc>
        <w:tc>
          <w:tcPr>
            <w:tcW w:w="957" w:type="dxa"/>
            <w:vAlign w:val="center"/>
          </w:tcPr>
          <w:p w14:paraId="33BD2D2B">
            <w:pPr>
              <w:spacing w:before="68" w:line="185"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w:t>
            </w:r>
          </w:p>
        </w:tc>
        <w:tc>
          <w:tcPr>
            <w:tcW w:w="1720" w:type="dxa"/>
            <w:vAlign w:val="center"/>
          </w:tcPr>
          <w:p w14:paraId="5FE6D54B">
            <w:pPr>
              <w:spacing w:before="68" w:line="221"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磋商费用</w:t>
            </w:r>
          </w:p>
        </w:tc>
        <w:tc>
          <w:tcPr>
            <w:tcW w:w="6497" w:type="dxa"/>
            <w:vAlign w:val="center"/>
          </w:tcPr>
          <w:p w14:paraId="1B06529E">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highlight w:val="none"/>
              </w:rPr>
              <w:t>不论磋商结果如何，供应商均应自行承担所有与磋商有关</w:t>
            </w:r>
            <w:r>
              <w:rPr>
                <w:rFonts w:hint="eastAsia" w:asciiTheme="minorEastAsia" w:hAnsiTheme="minorEastAsia" w:eastAsiaTheme="minorEastAsia" w:cstheme="minorEastAsia"/>
                <w:sz w:val="28"/>
                <w:szCs w:val="28"/>
                <w:highlight w:val="none"/>
                <w:lang w:eastAsia="zh-CN"/>
              </w:rPr>
              <w:t>的费</w:t>
            </w:r>
            <w:r>
              <w:rPr>
                <w:rFonts w:hint="eastAsia" w:asciiTheme="minorEastAsia" w:hAnsiTheme="minorEastAsia" w:eastAsiaTheme="minorEastAsia" w:cstheme="minorEastAsia"/>
                <w:sz w:val="28"/>
                <w:szCs w:val="28"/>
                <w:highlight w:val="none"/>
              </w:rPr>
              <w:t>用。</w:t>
            </w:r>
          </w:p>
        </w:tc>
      </w:tr>
      <w:tr w14:paraId="73AB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686" w:type="dxa"/>
            <w:vAlign w:val="top"/>
          </w:tcPr>
          <w:p w14:paraId="67868F6D">
            <w:pPr>
              <w:spacing w:line="257" w:lineRule="auto"/>
              <w:rPr>
                <w:rFonts w:hint="eastAsia" w:asciiTheme="minorEastAsia" w:hAnsiTheme="minorEastAsia" w:eastAsiaTheme="minorEastAsia" w:cstheme="minorEastAsia"/>
                <w:color w:val="auto"/>
                <w:sz w:val="28"/>
                <w:szCs w:val="28"/>
              </w:rPr>
            </w:pPr>
          </w:p>
          <w:p w14:paraId="258C4363">
            <w:pPr>
              <w:spacing w:line="257" w:lineRule="auto"/>
              <w:rPr>
                <w:rFonts w:hint="eastAsia" w:asciiTheme="minorEastAsia" w:hAnsiTheme="minorEastAsia" w:eastAsiaTheme="minorEastAsia" w:cstheme="minorEastAsia"/>
                <w:color w:val="auto"/>
                <w:sz w:val="28"/>
                <w:szCs w:val="28"/>
              </w:rPr>
            </w:pPr>
          </w:p>
          <w:p w14:paraId="75FA2BF7">
            <w:pPr>
              <w:spacing w:line="257" w:lineRule="auto"/>
              <w:rPr>
                <w:rFonts w:hint="eastAsia" w:asciiTheme="minorEastAsia" w:hAnsiTheme="minorEastAsia" w:eastAsiaTheme="minorEastAsia" w:cstheme="minorEastAsia"/>
                <w:color w:val="auto"/>
                <w:sz w:val="28"/>
                <w:szCs w:val="28"/>
              </w:rPr>
            </w:pPr>
          </w:p>
          <w:p w14:paraId="3CC23713">
            <w:pPr>
              <w:spacing w:line="257" w:lineRule="auto"/>
              <w:rPr>
                <w:rFonts w:hint="eastAsia" w:asciiTheme="minorEastAsia" w:hAnsiTheme="minorEastAsia" w:eastAsiaTheme="minorEastAsia" w:cstheme="minorEastAsia"/>
                <w:color w:val="auto"/>
                <w:sz w:val="28"/>
                <w:szCs w:val="28"/>
              </w:rPr>
            </w:pPr>
          </w:p>
          <w:p w14:paraId="5F1F4679">
            <w:pPr>
              <w:spacing w:before="68" w:line="185" w:lineRule="auto"/>
              <w:ind w:left="29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w:t>
            </w:r>
          </w:p>
        </w:tc>
        <w:tc>
          <w:tcPr>
            <w:tcW w:w="957" w:type="dxa"/>
            <w:vAlign w:val="top"/>
          </w:tcPr>
          <w:p w14:paraId="03CF703B">
            <w:pPr>
              <w:spacing w:line="256" w:lineRule="auto"/>
              <w:rPr>
                <w:rFonts w:hint="eastAsia" w:asciiTheme="minorEastAsia" w:hAnsiTheme="minorEastAsia" w:eastAsiaTheme="minorEastAsia" w:cstheme="minorEastAsia"/>
                <w:color w:val="auto"/>
                <w:sz w:val="28"/>
                <w:szCs w:val="28"/>
              </w:rPr>
            </w:pPr>
          </w:p>
          <w:p w14:paraId="6EA7703E">
            <w:pPr>
              <w:spacing w:line="257" w:lineRule="auto"/>
              <w:rPr>
                <w:rFonts w:hint="eastAsia" w:asciiTheme="minorEastAsia" w:hAnsiTheme="minorEastAsia" w:eastAsiaTheme="minorEastAsia" w:cstheme="minorEastAsia"/>
                <w:color w:val="auto"/>
                <w:sz w:val="28"/>
                <w:szCs w:val="28"/>
              </w:rPr>
            </w:pPr>
          </w:p>
          <w:p w14:paraId="03157994">
            <w:pPr>
              <w:spacing w:line="257" w:lineRule="auto"/>
              <w:rPr>
                <w:rFonts w:hint="eastAsia" w:asciiTheme="minorEastAsia" w:hAnsiTheme="minorEastAsia" w:eastAsiaTheme="minorEastAsia" w:cstheme="minorEastAsia"/>
                <w:color w:val="auto"/>
                <w:sz w:val="28"/>
                <w:szCs w:val="28"/>
              </w:rPr>
            </w:pPr>
          </w:p>
          <w:p w14:paraId="0914D4FF">
            <w:pPr>
              <w:spacing w:line="257" w:lineRule="auto"/>
              <w:rPr>
                <w:rFonts w:hint="eastAsia" w:asciiTheme="minorEastAsia" w:hAnsiTheme="minorEastAsia" w:eastAsiaTheme="minorEastAsia" w:cstheme="minorEastAsia"/>
                <w:color w:val="auto"/>
                <w:sz w:val="28"/>
                <w:szCs w:val="28"/>
              </w:rPr>
            </w:pPr>
          </w:p>
          <w:p w14:paraId="101CCB24">
            <w:pPr>
              <w:spacing w:before="69" w:line="184" w:lineRule="auto"/>
              <w:ind w:left="3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3</w:t>
            </w:r>
          </w:p>
        </w:tc>
        <w:tc>
          <w:tcPr>
            <w:tcW w:w="1720" w:type="dxa"/>
            <w:vAlign w:val="center"/>
          </w:tcPr>
          <w:p w14:paraId="6320584B">
            <w:pPr>
              <w:spacing w:line="253" w:lineRule="auto"/>
              <w:jc w:val="center"/>
              <w:rPr>
                <w:rFonts w:hint="eastAsia" w:asciiTheme="minorEastAsia" w:hAnsiTheme="minorEastAsia" w:eastAsiaTheme="minorEastAsia" w:cstheme="minorEastAsia"/>
                <w:color w:val="auto"/>
                <w:sz w:val="28"/>
                <w:szCs w:val="28"/>
              </w:rPr>
            </w:pPr>
          </w:p>
          <w:p w14:paraId="46855DB8">
            <w:pPr>
              <w:spacing w:line="253" w:lineRule="auto"/>
              <w:jc w:val="center"/>
              <w:rPr>
                <w:rFonts w:hint="eastAsia" w:asciiTheme="minorEastAsia" w:hAnsiTheme="minorEastAsia" w:eastAsiaTheme="minorEastAsia" w:cstheme="minorEastAsia"/>
                <w:color w:val="auto"/>
                <w:sz w:val="28"/>
                <w:szCs w:val="28"/>
              </w:rPr>
            </w:pPr>
          </w:p>
          <w:p w14:paraId="16E07068">
            <w:pPr>
              <w:spacing w:line="254" w:lineRule="auto"/>
              <w:jc w:val="center"/>
              <w:rPr>
                <w:rFonts w:hint="eastAsia" w:asciiTheme="minorEastAsia" w:hAnsiTheme="minorEastAsia" w:eastAsiaTheme="minorEastAsia" w:cstheme="minorEastAsia"/>
                <w:color w:val="auto"/>
                <w:sz w:val="28"/>
                <w:szCs w:val="28"/>
              </w:rPr>
            </w:pPr>
          </w:p>
          <w:p w14:paraId="115B57F3">
            <w:pPr>
              <w:spacing w:before="69" w:line="418" w:lineRule="auto"/>
              <w:ind w:left="391" w:leftChars="163" w:right="161" w:firstLine="33" w:firstLineChars="12"/>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磋商报价及采购预算总金额</w:t>
            </w:r>
          </w:p>
        </w:tc>
        <w:tc>
          <w:tcPr>
            <w:tcW w:w="6497" w:type="dxa"/>
            <w:vAlign w:val="top"/>
          </w:tcPr>
          <w:p w14:paraId="402004A3">
            <w:pPr>
              <w:spacing w:before="132" w:line="407" w:lineRule="auto"/>
              <w:ind w:left="112" w:right="157" w:firstLine="14"/>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13.</w:t>
            </w:r>
            <w:r>
              <w:rPr>
                <w:rFonts w:hint="eastAsia" w:asciiTheme="minorEastAsia" w:hAnsiTheme="minorEastAsia" w:cstheme="minorEastAsia"/>
                <w:color w:val="auto"/>
                <w:spacing w:val="-4"/>
                <w:sz w:val="28"/>
                <w:szCs w:val="28"/>
                <w:lang w:val="en-US" w:eastAsia="zh-CN"/>
              </w:rPr>
              <w:t>1</w:t>
            </w:r>
            <w:r>
              <w:rPr>
                <w:rFonts w:hint="eastAsia" w:asciiTheme="minorEastAsia" w:hAnsiTheme="minorEastAsia" w:eastAsiaTheme="minorEastAsia" w:cstheme="minorEastAsia"/>
                <w:color w:val="auto"/>
                <w:spacing w:val="-4"/>
                <w:sz w:val="28"/>
                <w:szCs w:val="28"/>
              </w:rPr>
              <w:t xml:space="preserve"> 供应商必须就“项</w:t>
            </w:r>
            <w:r>
              <w:rPr>
                <w:rFonts w:hint="eastAsia" w:asciiTheme="minorEastAsia" w:hAnsiTheme="minorEastAsia" w:eastAsiaTheme="minorEastAsia" w:cstheme="minorEastAsia"/>
                <w:color w:val="auto"/>
                <w:spacing w:val="-2"/>
                <w:sz w:val="28"/>
                <w:szCs w:val="28"/>
              </w:rPr>
              <w:t>目需求”中的所有内容</w:t>
            </w:r>
            <w:r>
              <w:rPr>
                <w:rFonts w:hint="eastAsia" w:asciiTheme="minorEastAsia" w:hAnsiTheme="minorEastAsia" w:eastAsiaTheme="minorEastAsia" w:cstheme="minorEastAsia"/>
                <w:color w:val="auto"/>
                <w:spacing w:val="-2"/>
                <w:sz w:val="28"/>
                <w:szCs w:val="28"/>
                <w:lang w:eastAsia="zh-CN"/>
              </w:rPr>
              <w:t>做</w:t>
            </w:r>
            <w:r>
              <w:rPr>
                <w:rFonts w:hint="eastAsia" w:asciiTheme="minorEastAsia" w:hAnsiTheme="minorEastAsia" w:eastAsiaTheme="minorEastAsia" w:cstheme="minorEastAsia"/>
                <w:color w:val="auto"/>
                <w:spacing w:val="-2"/>
                <w:sz w:val="28"/>
                <w:szCs w:val="28"/>
              </w:rPr>
              <w:t>完整报价，否则，</w:t>
            </w:r>
            <w:r>
              <w:rPr>
                <w:rFonts w:hint="eastAsia" w:asciiTheme="minorEastAsia" w:hAnsiTheme="minorEastAsia" w:eastAsiaTheme="minorEastAsia" w:cstheme="minorEastAsia"/>
                <w:color w:val="auto"/>
                <w:spacing w:val="-1"/>
                <w:sz w:val="28"/>
                <w:szCs w:val="28"/>
              </w:rPr>
              <w:t>其响应将被拒</w:t>
            </w:r>
            <w:r>
              <w:rPr>
                <w:rFonts w:hint="eastAsia" w:asciiTheme="minorEastAsia" w:hAnsiTheme="minorEastAsia" w:eastAsiaTheme="minorEastAsia" w:cstheme="minorEastAsia"/>
                <w:color w:val="auto"/>
                <w:sz w:val="28"/>
                <w:szCs w:val="28"/>
              </w:rPr>
              <w:t>绝。</w:t>
            </w:r>
          </w:p>
          <w:p w14:paraId="640B93C1">
            <w:pPr>
              <w:spacing w:before="132" w:line="407" w:lineRule="auto"/>
              <w:ind w:left="112" w:right="157" w:firstLine="14"/>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val="0"/>
                <w:bCs w:val="0"/>
                <w:color w:val="auto"/>
                <w:spacing w:val="-2"/>
                <w:sz w:val="28"/>
                <w:szCs w:val="28"/>
                <w:highlight w:val="none"/>
              </w:rPr>
              <w:t>13.</w:t>
            </w:r>
            <w:r>
              <w:rPr>
                <w:rFonts w:hint="eastAsia" w:asciiTheme="minorEastAsia" w:hAnsiTheme="minorEastAsia" w:cstheme="minorEastAsia"/>
                <w:b w:val="0"/>
                <w:bCs w:val="0"/>
                <w:color w:val="auto"/>
                <w:spacing w:val="-2"/>
                <w:sz w:val="28"/>
                <w:szCs w:val="28"/>
                <w:highlight w:val="none"/>
                <w:lang w:val="en-US" w:eastAsia="zh-CN"/>
              </w:rPr>
              <w:t>2</w:t>
            </w:r>
            <w:r>
              <w:rPr>
                <w:rFonts w:hint="eastAsia" w:asciiTheme="minorEastAsia" w:hAnsiTheme="minorEastAsia" w:eastAsiaTheme="minorEastAsia" w:cstheme="minorEastAsia"/>
                <w:b w:val="0"/>
                <w:bCs w:val="0"/>
                <w:color w:val="auto"/>
                <w:spacing w:val="-2"/>
                <w:sz w:val="28"/>
                <w:szCs w:val="28"/>
                <w:highlight w:val="none"/>
              </w:rPr>
              <w:t xml:space="preserve"> 采购预</w:t>
            </w:r>
            <w:r>
              <w:rPr>
                <w:rFonts w:hint="eastAsia" w:asciiTheme="minorEastAsia" w:hAnsiTheme="minorEastAsia" w:eastAsiaTheme="minorEastAsia" w:cstheme="minorEastAsia"/>
                <w:b w:val="0"/>
                <w:bCs w:val="0"/>
                <w:color w:val="auto"/>
                <w:spacing w:val="-1"/>
                <w:sz w:val="28"/>
                <w:szCs w:val="28"/>
                <w:highlight w:val="none"/>
              </w:rPr>
              <w:t>算金额</w:t>
            </w:r>
            <w:r>
              <w:rPr>
                <w:rFonts w:hint="eastAsia" w:asciiTheme="minorEastAsia" w:hAnsiTheme="minorEastAsia" w:eastAsiaTheme="minorEastAsia" w:cstheme="minorEastAsia"/>
                <w:b w:val="0"/>
                <w:bCs w:val="0"/>
                <w:color w:val="auto"/>
                <w:spacing w:val="-1"/>
                <w:sz w:val="28"/>
                <w:szCs w:val="28"/>
                <w:highlight w:val="none"/>
                <w:lang w:eastAsia="zh-CN"/>
              </w:rPr>
              <w:t>（</w:t>
            </w:r>
            <w:r>
              <w:rPr>
                <w:rFonts w:hint="eastAsia" w:asciiTheme="minorEastAsia" w:hAnsiTheme="minorEastAsia" w:eastAsiaTheme="minorEastAsia" w:cstheme="minorEastAsia"/>
                <w:b w:val="0"/>
                <w:bCs w:val="0"/>
                <w:color w:val="auto"/>
                <w:spacing w:val="-1"/>
                <w:sz w:val="28"/>
                <w:szCs w:val="28"/>
                <w:highlight w:val="none"/>
              </w:rPr>
              <w:t>人民币</w:t>
            </w:r>
            <w:r>
              <w:rPr>
                <w:rFonts w:hint="eastAsia" w:asciiTheme="minorEastAsia" w:hAnsiTheme="minorEastAsia" w:eastAsiaTheme="minorEastAsia" w:cstheme="minorEastAsia"/>
                <w:b w:val="0"/>
                <w:bCs w:val="0"/>
                <w:color w:val="auto"/>
                <w:spacing w:val="-1"/>
                <w:sz w:val="28"/>
                <w:szCs w:val="28"/>
                <w:highlight w:val="none"/>
                <w:lang w:eastAsia="zh-CN"/>
              </w:rPr>
              <w:t>）</w:t>
            </w:r>
            <w:r>
              <w:rPr>
                <w:rFonts w:hint="eastAsia" w:asciiTheme="minorEastAsia" w:hAnsiTheme="minorEastAsia" w:eastAsiaTheme="minorEastAsia" w:cstheme="minorEastAsia"/>
                <w:b w:val="0"/>
                <w:bCs w:val="0"/>
                <w:color w:val="auto"/>
                <w:spacing w:val="-1"/>
                <w:sz w:val="28"/>
                <w:szCs w:val="28"/>
                <w:highlight w:val="none"/>
              </w:rPr>
              <w:t>：</w:t>
            </w:r>
            <w:r>
              <w:rPr>
                <w:rFonts w:hint="eastAsia" w:asciiTheme="minorEastAsia" w:hAnsiTheme="minorEastAsia" w:eastAsiaTheme="minorEastAsia" w:cstheme="minorEastAsia"/>
                <w:b w:val="0"/>
                <w:bCs w:val="0"/>
                <w:color w:val="auto"/>
                <w:spacing w:val="-1"/>
                <w:sz w:val="28"/>
                <w:szCs w:val="28"/>
                <w:highlight w:val="none"/>
                <w:lang w:val="en-US" w:eastAsia="zh-CN"/>
              </w:rPr>
              <w:t>人民币壹佰捌拾叁万伍仟元整/年（¥1835000.00元/年）</w:t>
            </w:r>
            <w:r>
              <w:rPr>
                <w:rFonts w:hint="eastAsia" w:asciiTheme="minorEastAsia" w:hAnsiTheme="minorEastAsia" w:eastAsiaTheme="minorEastAsia" w:cstheme="minorEastAsia"/>
                <w:b w:val="0"/>
                <w:bCs w:val="0"/>
                <w:color w:val="auto"/>
                <w:spacing w:val="-1"/>
                <w:sz w:val="28"/>
                <w:szCs w:val="28"/>
                <w:highlight w:val="none"/>
                <w:lang w:eastAsia="zh-CN"/>
              </w:rPr>
              <w:t>，</w:t>
            </w:r>
            <w:r>
              <w:rPr>
                <w:rFonts w:hint="eastAsia" w:asciiTheme="minorEastAsia" w:hAnsiTheme="minorEastAsia" w:eastAsiaTheme="minorEastAsia" w:cstheme="minorEastAsia"/>
                <w:b w:val="0"/>
                <w:bCs w:val="0"/>
                <w:color w:val="auto"/>
                <w:spacing w:val="-1"/>
                <w:sz w:val="28"/>
                <w:szCs w:val="28"/>
                <w:highlight w:val="none"/>
                <w:lang w:val="en-US" w:eastAsia="zh-CN"/>
              </w:rPr>
              <w:t>最后报价超出采购预算总金额和单价预算的将被视为无效响应处理。</w:t>
            </w:r>
          </w:p>
        </w:tc>
      </w:tr>
      <w:tr w14:paraId="57F16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6" w:type="dxa"/>
            <w:vAlign w:val="top"/>
          </w:tcPr>
          <w:p w14:paraId="4AB187E7">
            <w:pPr>
              <w:spacing w:line="334" w:lineRule="auto"/>
              <w:rPr>
                <w:rFonts w:hint="eastAsia" w:asciiTheme="minorEastAsia" w:hAnsiTheme="minorEastAsia" w:eastAsiaTheme="minorEastAsia" w:cstheme="minorEastAsia"/>
                <w:color w:val="auto"/>
                <w:sz w:val="28"/>
                <w:szCs w:val="28"/>
              </w:rPr>
            </w:pPr>
          </w:p>
          <w:p w14:paraId="79D95EBC">
            <w:pPr>
              <w:spacing w:before="68" w:line="182" w:lineRule="auto"/>
              <w:ind w:left="3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w:t>
            </w:r>
          </w:p>
        </w:tc>
        <w:tc>
          <w:tcPr>
            <w:tcW w:w="957" w:type="dxa"/>
            <w:vAlign w:val="top"/>
          </w:tcPr>
          <w:p w14:paraId="6D7B603B">
            <w:pPr>
              <w:spacing w:line="332" w:lineRule="auto"/>
              <w:rPr>
                <w:rFonts w:hint="eastAsia" w:asciiTheme="minorEastAsia" w:hAnsiTheme="minorEastAsia" w:eastAsiaTheme="minorEastAsia" w:cstheme="minorEastAsia"/>
                <w:color w:val="auto"/>
                <w:sz w:val="28"/>
                <w:szCs w:val="28"/>
              </w:rPr>
            </w:pPr>
          </w:p>
          <w:p w14:paraId="504E5F4A">
            <w:pPr>
              <w:spacing w:before="68" w:line="183" w:lineRule="auto"/>
              <w:ind w:left="24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w:t>
            </w:r>
            <w:r>
              <w:rPr>
                <w:rFonts w:hint="eastAsia" w:asciiTheme="minorEastAsia" w:hAnsiTheme="minorEastAsia" w:eastAsiaTheme="minorEastAsia" w:cstheme="minorEastAsia"/>
                <w:color w:val="auto"/>
                <w:spacing w:val="-4"/>
                <w:sz w:val="28"/>
                <w:szCs w:val="28"/>
              </w:rPr>
              <w:t>4.1</w:t>
            </w:r>
          </w:p>
        </w:tc>
        <w:tc>
          <w:tcPr>
            <w:tcW w:w="1720" w:type="dxa"/>
            <w:vAlign w:val="center"/>
          </w:tcPr>
          <w:p w14:paraId="6EB831D4">
            <w:pPr>
              <w:spacing w:before="132" w:line="407" w:lineRule="auto"/>
              <w:ind w:right="157"/>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电子响应文件有效期</w:t>
            </w:r>
          </w:p>
        </w:tc>
        <w:tc>
          <w:tcPr>
            <w:tcW w:w="6497" w:type="dxa"/>
            <w:vAlign w:val="top"/>
          </w:tcPr>
          <w:p w14:paraId="44A23B0F">
            <w:pPr>
              <w:spacing w:before="216" w:line="412" w:lineRule="auto"/>
              <w:ind w:left="112" w:right="104" w:firstLine="2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自响应文件递交截止时间之日起 60 天， 有效期不足的响应文件将被拒绝。</w:t>
            </w:r>
          </w:p>
        </w:tc>
      </w:tr>
      <w:tr w14:paraId="42B86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686" w:type="dxa"/>
            <w:vAlign w:val="center"/>
          </w:tcPr>
          <w:p w14:paraId="518B4309">
            <w:pPr>
              <w:spacing w:before="68" w:line="183"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6</w:t>
            </w:r>
          </w:p>
        </w:tc>
        <w:tc>
          <w:tcPr>
            <w:tcW w:w="957" w:type="dxa"/>
            <w:vAlign w:val="center"/>
          </w:tcPr>
          <w:p w14:paraId="2E4FA063">
            <w:pPr>
              <w:spacing w:before="68" w:line="184"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5</w:t>
            </w:r>
          </w:p>
        </w:tc>
        <w:tc>
          <w:tcPr>
            <w:tcW w:w="1720" w:type="dxa"/>
            <w:vAlign w:val="center"/>
          </w:tcPr>
          <w:p w14:paraId="6FEC5993">
            <w:pPr>
              <w:spacing w:before="69" w:line="221"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磋商保证</w:t>
            </w:r>
            <w:r>
              <w:rPr>
                <w:rFonts w:hint="eastAsia" w:asciiTheme="minorEastAsia" w:hAnsiTheme="minorEastAsia" w:eastAsiaTheme="minorEastAsia" w:cstheme="minorEastAsia"/>
                <w:color w:val="auto"/>
                <w:sz w:val="28"/>
                <w:szCs w:val="28"/>
              </w:rPr>
              <w:t>金</w:t>
            </w:r>
          </w:p>
        </w:tc>
        <w:tc>
          <w:tcPr>
            <w:tcW w:w="6497" w:type="dxa"/>
            <w:vAlign w:val="center"/>
          </w:tcPr>
          <w:p w14:paraId="2EE90CD6">
            <w:pPr>
              <w:spacing w:before="34" w:line="240" w:lineRule="auto"/>
              <w:ind w:left="127"/>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15.1 磋商保证金</w:t>
            </w:r>
            <w:r>
              <w:rPr>
                <w:rFonts w:hint="eastAsia" w:asciiTheme="minorEastAsia" w:hAnsiTheme="minorEastAsia" w:eastAsiaTheme="minorEastAsia" w:cstheme="minorEastAsia"/>
                <w:color w:val="auto"/>
                <w:spacing w:val="-1"/>
                <w:sz w:val="28"/>
                <w:szCs w:val="28"/>
              </w:rPr>
              <w:t>金额：本项目不收取磋商保证金。</w:t>
            </w:r>
          </w:p>
          <w:p w14:paraId="5A957084">
            <w:pPr>
              <w:spacing w:before="258" w:line="240" w:lineRule="auto"/>
              <w:ind w:left="127"/>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 xml:space="preserve">15.2  </w:t>
            </w:r>
            <w:r>
              <w:rPr>
                <w:rFonts w:hint="eastAsia" w:asciiTheme="minorEastAsia" w:hAnsiTheme="minorEastAsia" w:eastAsiaTheme="minorEastAsia" w:cstheme="minorEastAsia"/>
                <w:color w:val="auto"/>
                <w:spacing w:val="-1"/>
                <w:sz w:val="28"/>
                <w:szCs w:val="28"/>
              </w:rPr>
              <w:t>磋商保证金有效期</w:t>
            </w:r>
            <w:r>
              <w:rPr>
                <w:rFonts w:hint="eastAsia" w:asciiTheme="minorEastAsia" w:hAnsiTheme="minorEastAsia" w:eastAsiaTheme="minorEastAsia" w:cstheme="minorEastAsia"/>
                <w:color w:val="auto"/>
                <w:spacing w:val="-1"/>
                <w:sz w:val="28"/>
                <w:szCs w:val="28"/>
                <w:lang w:eastAsia="zh-CN"/>
              </w:rPr>
              <w:t>：</w:t>
            </w:r>
          </w:p>
          <w:p w14:paraId="0CBA9CF0">
            <w:pPr>
              <w:spacing w:before="102" w:line="240" w:lineRule="auto"/>
              <w:ind w:left="127"/>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 xml:space="preserve">15.3  </w:t>
            </w:r>
            <w:r>
              <w:rPr>
                <w:rFonts w:hint="eastAsia" w:asciiTheme="minorEastAsia" w:hAnsiTheme="minorEastAsia" w:eastAsiaTheme="minorEastAsia" w:cstheme="minorEastAsia"/>
                <w:color w:val="auto"/>
                <w:spacing w:val="-1"/>
                <w:sz w:val="28"/>
                <w:szCs w:val="28"/>
              </w:rPr>
              <w:t>磋商保证金交纳方式</w:t>
            </w:r>
            <w:r>
              <w:rPr>
                <w:rFonts w:hint="eastAsia" w:asciiTheme="minorEastAsia" w:hAnsiTheme="minorEastAsia" w:eastAsiaTheme="minorEastAsia" w:cstheme="minorEastAsia"/>
                <w:color w:val="auto"/>
                <w:spacing w:val="-1"/>
                <w:sz w:val="28"/>
                <w:szCs w:val="28"/>
                <w:lang w:eastAsia="zh-CN"/>
              </w:rPr>
              <w:t>：</w:t>
            </w:r>
          </w:p>
        </w:tc>
      </w:tr>
      <w:tr w14:paraId="68D5A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686" w:type="dxa"/>
            <w:tcBorders>
              <w:left w:val="single" w:color="auto" w:sz="4" w:space="0"/>
            </w:tcBorders>
            <w:vAlign w:val="top"/>
          </w:tcPr>
          <w:p w14:paraId="0B560CD3">
            <w:pPr>
              <w:spacing w:line="332" w:lineRule="auto"/>
              <w:rPr>
                <w:rFonts w:hint="eastAsia" w:asciiTheme="minorEastAsia" w:hAnsiTheme="minorEastAsia" w:eastAsiaTheme="minorEastAsia" w:cstheme="minorEastAsia"/>
                <w:color w:val="auto"/>
                <w:sz w:val="28"/>
                <w:szCs w:val="28"/>
              </w:rPr>
            </w:pPr>
          </w:p>
          <w:p w14:paraId="77245F52">
            <w:pPr>
              <w:spacing w:before="69" w:line="182" w:lineRule="auto"/>
              <w:ind w:left="30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7</w:t>
            </w:r>
          </w:p>
        </w:tc>
        <w:tc>
          <w:tcPr>
            <w:tcW w:w="957" w:type="dxa"/>
            <w:tcBorders>
              <w:right w:val="single" w:color="auto" w:sz="4" w:space="0"/>
            </w:tcBorders>
            <w:vAlign w:val="top"/>
          </w:tcPr>
          <w:p w14:paraId="47C1D453">
            <w:pPr>
              <w:spacing w:line="330" w:lineRule="auto"/>
              <w:rPr>
                <w:rFonts w:hint="eastAsia" w:asciiTheme="minorEastAsia" w:hAnsiTheme="minorEastAsia" w:eastAsiaTheme="minorEastAsia" w:cstheme="minorEastAsia"/>
                <w:color w:val="auto"/>
                <w:sz w:val="28"/>
                <w:szCs w:val="28"/>
              </w:rPr>
            </w:pPr>
          </w:p>
          <w:p w14:paraId="57C83054">
            <w:pPr>
              <w:spacing w:before="69" w:line="183" w:lineRule="auto"/>
              <w:ind w:left="24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w:t>
            </w:r>
            <w:r>
              <w:rPr>
                <w:rFonts w:hint="eastAsia" w:asciiTheme="minorEastAsia" w:hAnsiTheme="minorEastAsia" w:eastAsiaTheme="minorEastAsia" w:cstheme="minorEastAsia"/>
                <w:color w:val="auto"/>
                <w:spacing w:val="-4"/>
                <w:sz w:val="28"/>
                <w:szCs w:val="28"/>
              </w:rPr>
              <w:t>6.1</w:t>
            </w:r>
          </w:p>
        </w:tc>
        <w:tc>
          <w:tcPr>
            <w:tcW w:w="1720" w:type="dxa"/>
            <w:tcBorders>
              <w:left w:val="single" w:color="auto" w:sz="4" w:space="0"/>
            </w:tcBorders>
            <w:vAlign w:val="center"/>
          </w:tcPr>
          <w:p w14:paraId="27B2E80F">
            <w:pPr>
              <w:spacing w:before="132" w:line="407" w:lineRule="auto"/>
              <w:ind w:right="157"/>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电子响应文件份数</w:t>
            </w:r>
          </w:p>
        </w:tc>
        <w:tc>
          <w:tcPr>
            <w:tcW w:w="6497" w:type="dxa"/>
            <w:vAlign w:val="top"/>
          </w:tcPr>
          <w:p w14:paraId="6B82B2BF">
            <w:pPr>
              <w:numPr>
                <w:ilvl w:val="0"/>
                <w:numId w:val="17"/>
              </w:numPr>
              <w:spacing w:before="258" w:line="235" w:lineRule="auto"/>
              <w:ind w:left="127"/>
              <w:rPr>
                <w:rFonts w:hint="eastAsia" w:asciiTheme="minorEastAsia" w:hAnsiTheme="minorEastAsia" w:eastAsiaTheme="minorEastAsia" w:cstheme="minorEastAsia"/>
                <w:color w:val="auto"/>
                <w:spacing w:val="-1"/>
                <w:sz w:val="28"/>
                <w:szCs w:val="28"/>
              </w:rPr>
            </w:pPr>
            <w:r>
              <w:rPr>
                <w:rFonts w:hint="eastAsia" w:asciiTheme="minorEastAsia" w:hAnsiTheme="minorEastAsia" w:eastAsiaTheme="minorEastAsia" w:cstheme="minorEastAsia"/>
                <w:color w:val="auto"/>
                <w:spacing w:val="-1"/>
                <w:sz w:val="28"/>
                <w:szCs w:val="28"/>
              </w:rPr>
              <w:t>电子响应文件，电子响应文件按政采云平台要求及本竞争性磋商文件要求制作、加密并上传至政采云平台。</w:t>
            </w:r>
          </w:p>
          <w:p w14:paraId="00A0A70E">
            <w:pPr>
              <w:numPr>
                <w:ilvl w:val="0"/>
                <w:numId w:val="17"/>
              </w:numPr>
              <w:spacing w:before="258" w:line="235" w:lineRule="auto"/>
              <w:ind w:left="127"/>
              <w:rPr>
                <w:rFonts w:hint="eastAsia" w:asciiTheme="minorEastAsia" w:hAnsiTheme="minorEastAsia" w:eastAsiaTheme="minorEastAsia" w:cstheme="minorEastAsia"/>
                <w:color w:val="auto"/>
                <w:spacing w:val="-1"/>
                <w:sz w:val="28"/>
                <w:szCs w:val="28"/>
              </w:rPr>
            </w:pPr>
            <w:r>
              <w:rPr>
                <w:rFonts w:hint="eastAsia" w:asciiTheme="minorEastAsia" w:hAnsiTheme="minorEastAsia" w:eastAsiaTheme="minorEastAsia" w:cstheme="minorEastAsia"/>
                <w:color w:val="auto"/>
                <w:spacing w:val="-1"/>
                <w:sz w:val="28"/>
                <w:szCs w:val="28"/>
              </w:rPr>
              <w:t>▲未上传递交电子响应文件的，竞标无效。</w:t>
            </w:r>
          </w:p>
        </w:tc>
      </w:tr>
      <w:tr w14:paraId="7DF96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686" w:type="dxa"/>
            <w:vAlign w:val="top"/>
          </w:tcPr>
          <w:p w14:paraId="7E59B038">
            <w:pPr>
              <w:spacing w:line="256" w:lineRule="auto"/>
              <w:rPr>
                <w:rFonts w:hint="eastAsia" w:asciiTheme="minorEastAsia" w:hAnsiTheme="minorEastAsia" w:eastAsiaTheme="minorEastAsia" w:cstheme="minorEastAsia"/>
                <w:color w:val="auto"/>
                <w:sz w:val="28"/>
                <w:szCs w:val="28"/>
              </w:rPr>
            </w:pPr>
          </w:p>
          <w:p w14:paraId="6FEBA640">
            <w:pPr>
              <w:spacing w:line="256" w:lineRule="auto"/>
              <w:rPr>
                <w:rFonts w:hint="eastAsia" w:asciiTheme="minorEastAsia" w:hAnsiTheme="minorEastAsia" w:eastAsiaTheme="minorEastAsia" w:cstheme="minorEastAsia"/>
                <w:color w:val="auto"/>
                <w:sz w:val="28"/>
                <w:szCs w:val="28"/>
              </w:rPr>
            </w:pPr>
          </w:p>
          <w:p w14:paraId="479BF799">
            <w:pPr>
              <w:spacing w:line="256" w:lineRule="auto"/>
              <w:rPr>
                <w:rFonts w:hint="eastAsia" w:asciiTheme="minorEastAsia" w:hAnsiTheme="minorEastAsia" w:eastAsiaTheme="minorEastAsia" w:cstheme="minorEastAsia"/>
                <w:color w:val="auto"/>
                <w:sz w:val="28"/>
                <w:szCs w:val="28"/>
              </w:rPr>
            </w:pPr>
          </w:p>
          <w:p w14:paraId="7E408564">
            <w:pPr>
              <w:spacing w:line="256" w:lineRule="auto"/>
              <w:rPr>
                <w:rFonts w:hint="eastAsia" w:asciiTheme="minorEastAsia" w:hAnsiTheme="minorEastAsia" w:eastAsiaTheme="minorEastAsia" w:cstheme="minorEastAsia"/>
                <w:color w:val="auto"/>
                <w:sz w:val="28"/>
                <w:szCs w:val="28"/>
              </w:rPr>
            </w:pPr>
          </w:p>
          <w:p w14:paraId="76AC4BD4">
            <w:pPr>
              <w:spacing w:before="68" w:line="184" w:lineRule="auto"/>
              <w:ind w:left="25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0</w:t>
            </w:r>
          </w:p>
        </w:tc>
        <w:tc>
          <w:tcPr>
            <w:tcW w:w="957" w:type="dxa"/>
            <w:vAlign w:val="top"/>
          </w:tcPr>
          <w:p w14:paraId="3661D109">
            <w:pPr>
              <w:spacing w:line="256" w:lineRule="auto"/>
              <w:rPr>
                <w:rFonts w:hint="eastAsia" w:asciiTheme="minorEastAsia" w:hAnsiTheme="minorEastAsia" w:eastAsiaTheme="minorEastAsia" w:cstheme="minorEastAsia"/>
                <w:color w:val="auto"/>
                <w:sz w:val="28"/>
                <w:szCs w:val="28"/>
              </w:rPr>
            </w:pPr>
          </w:p>
          <w:p w14:paraId="3E0F13FA">
            <w:pPr>
              <w:spacing w:line="256" w:lineRule="auto"/>
              <w:rPr>
                <w:rFonts w:hint="eastAsia" w:asciiTheme="minorEastAsia" w:hAnsiTheme="minorEastAsia" w:eastAsiaTheme="minorEastAsia" w:cstheme="minorEastAsia"/>
                <w:color w:val="auto"/>
                <w:sz w:val="28"/>
                <w:szCs w:val="28"/>
              </w:rPr>
            </w:pPr>
          </w:p>
          <w:p w14:paraId="6E0396FD">
            <w:pPr>
              <w:spacing w:line="256" w:lineRule="auto"/>
              <w:rPr>
                <w:rFonts w:hint="eastAsia" w:asciiTheme="minorEastAsia" w:hAnsiTheme="minorEastAsia" w:eastAsiaTheme="minorEastAsia" w:cstheme="minorEastAsia"/>
                <w:color w:val="auto"/>
                <w:sz w:val="28"/>
                <w:szCs w:val="28"/>
              </w:rPr>
            </w:pPr>
          </w:p>
          <w:p w14:paraId="3699351D">
            <w:pPr>
              <w:spacing w:line="256" w:lineRule="auto"/>
              <w:rPr>
                <w:rFonts w:hint="eastAsia" w:asciiTheme="minorEastAsia" w:hAnsiTheme="minorEastAsia" w:eastAsiaTheme="minorEastAsia" w:cstheme="minorEastAsia"/>
                <w:color w:val="auto"/>
                <w:sz w:val="28"/>
                <w:szCs w:val="28"/>
              </w:rPr>
            </w:pPr>
          </w:p>
          <w:p w14:paraId="623F354B">
            <w:pPr>
              <w:spacing w:before="68" w:line="183" w:lineRule="auto"/>
              <w:ind w:left="24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w:t>
            </w:r>
            <w:r>
              <w:rPr>
                <w:rFonts w:hint="eastAsia" w:asciiTheme="minorEastAsia" w:hAnsiTheme="minorEastAsia" w:eastAsiaTheme="minorEastAsia" w:cstheme="minorEastAsia"/>
                <w:color w:val="auto"/>
                <w:spacing w:val="-4"/>
                <w:sz w:val="28"/>
                <w:szCs w:val="28"/>
              </w:rPr>
              <w:t>6.5</w:t>
            </w:r>
          </w:p>
        </w:tc>
        <w:tc>
          <w:tcPr>
            <w:tcW w:w="1720" w:type="dxa"/>
            <w:vAlign w:val="center"/>
          </w:tcPr>
          <w:p w14:paraId="6C1DE0FB">
            <w:pPr>
              <w:spacing w:line="247" w:lineRule="auto"/>
              <w:jc w:val="center"/>
              <w:rPr>
                <w:rFonts w:hint="eastAsia" w:asciiTheme="minorEastAsia" w:hAnsiTheme="minorEastAsia" w:eastAsiaTheme="minorEastAsia" w:cstheme="minorEastAsia"/>
                <w:color w:val="auto"/>
                <w:sz w:val="28"/>
                <w:szCs w:val="28"/>
              </w:rPr>
            </w:pPr>
          </w:p>
          <w:p w14:paraId="4B7C057D">
            <w:pPr>
              <w:spacing w:line="247" w:lineRule="auto"/>
              <w:jc w:val="center"/>
              <w:rPr>
                <w:rFonts w:hint="eastAsia" w:asciiTheme="minorEastAsia" w:hAnsiTheme="minorEastAsia" w:eastAsiaTheme="minorEastAsia" w:cstheme="minorEastAsia"/>
                <w:color w:val="auto"/>
                <w:sz w:val="28"/>
                <w:szCs w:val="28"/>
              </w:rPr>
            </w:pPr>
          </w:p>
          <w:p w14:paraId="056698C8">
            <w:pPr>
              <w:spacing w:line="247" w:lineRule="auto"/>
              <w:jc w:val="center"/>
              <w:rPr>
                <w:rFonts w:hint="eastAsia" w:asciiTheme="minorEastAsia" w:hAnsiTheme="minorEastAsia" w:eastAsiaTheme="minorEastAsia" w:cstheme="minorEastAsia"/>
                <w:color w:val="auto"/>
                <w:sz w:val="28"/>
                <w:szCs w:val="28"/>
              </w:rPr>
            </w:pPr>
          </w:p>
          <w:p w14:paraId="5DA6DA4F">
            <w:pPr>
              <w:spacing w:line="248" w:lineRule="auto"/>
              <w:jc w:val="center"/>
              <w:rPr>
                <w:rFonts w:hint="eastAsia" w:asciiTheme="minorEastAsia" w:hAnsiTheme="minorEastAsia" w:eastAsiaTheme="minorEastAsia" w:cstheme="minorEastAsia"/>
                <w:color w:val="auto"/>
                <w:sz w:val="28"/>
                <w:szCs w:val="28"/>
              </w:rPr>
            </w:pPr>
          </w:p>
          <w:p w14:paraId="79D82E93">
            <w:pPr>
              <w:spacing w:before="68" w:line="220" w:lineRule="auto"/>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供应商公章</w:t>
            </w:r>
          </w:p>
        </w:tc>
        <w:tc>
          <w:tcPr>
            <w:tcW w:w="6497" w:type="dxa"/>
            <w:vAlign w:val="top"/>
          </w:tcPr>
          <w:p w14:paraId="0F5ED818">
            <w:pPr>
              <w:spacing w:before="129" w:line="411" w:lineRule="auto"/>
              <w:ind w:left="112" w:right="104"/>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2"/>
                <w:sz w:val="28"/>
                <w:szCs w:val="28"/>
              </w:rPr>
              <w:t>本</w:t>
            </w:r>
            <w:r>
              <w:rPr>
                <w:rFonts w:hint="eastAsia" w:asciiTheme="minorEastAsia" w:hAnsiTheme="minorEastAsia" w:eastAsiaTheme="minorEastAsia" w:cstheme="minorEastAsia"/>
                <w:color w:val="auto"/>
                <w:spacing w:val="9"/>
                <w:sz w:val="28"/>
                <w:szCs w:val="28"/>
              </w:rPr>
              <w:t>竞</w:t>
            </w:r>
            <w:r>
              <w:rPr>
                <w:rFonts w:hint="eastAsia" w:asciiTheme="minorEastAsia" w:hAnsiTheme="minorEastAsia" w:eastAsiaTheme="minorEastAsia" w:cstheme="minorEastAsia"/>
                <w:color w:val="auto"/>
                <w:spacing w:val="6"/>
                <w:sz w:val="28"/>
                <w:szCs w:val="28"/>
              </w:rPr>
              <w:t>争性磋商文件中描述供应商的“公章”是指根据我国对公章的</w:t>
            </w:r>
            <w:r>
              <w:rPr>
                <w:rFonts w:hint="eastAsia" w:asciiTheme="minorEastAsia" w:hAnsiTheme="minorEastAsia" w:eastAsiaTheme="minorEastAsia" w:cstheme="minorEastAsia"/>
                <w:color w:val="auto"/>
                <w:spacing w:val="-1"/>
                <w:sz w:val="28"/>
                <w:szCs w:val="28"/>
              </w:rPr>
              <w:t>管理规定，用供应商法定主体行为名称制作的印章，除本</w:t>
            </w:r>
            <w:r>
              <w:rPr>
                <w:rFonts w:hint="eastAsia" w:asciiTheme="minorEastAsia" w:hAnsiTheme="minorEastAsia" w:eastAsiaTheme="minorEastAsia" w:cstheme="minorEastAsia"/>
                <w:color w:val="auto"/>
                <w:sz w:val="28"/>
                <w:szCs w:val="28"/>
              </w:rPr>
              <w:t>文件有特殊</w:t>
            </w:r>
            <w:r>
              <w:rPr>
                <w:rFonts w:hint="eastAsia" w:asciiTheme="minorEastAsia" w:hAnsiTheme="minorEastAsia" w:eastAsiaTheme="minorEastAsia" w:cstheme="minorEastAsia"/>
                <w:color w:val="auto"/>
                <w:spacing w:val="-1"/>
                <w:sz w:val="28"/>
                <w:szCs w:val="28"/>
              </w:rPr>
              <w:t>规定外，供应商的财务章、部门章、分公司章、工会章、合同章</w:t>
            </w:r>
            <w:r>
              <w:rPr>
                <w:rFonts w:hint="eastAsia" w:asciiTheme="minorEastAsia" w:hAnsiTheme="minorEastAsia" w:eastAsiaTheme="minorEastAsia" w:cstheme="minorEastAsia"/>
                <w:color w:val="auto"/>
                <w:sz w:val="28"/>
                <w:szCs w:val="28"/>
              </w:rPr>
              <w:t>、投</w:t>
            </w:r>
            <w:r>
              <w:rPr>
                <w:rFonts w:hint="eastAsia" w:asciiTheme="minorEastAsia" w:hAnsiTheme="minorEastAsia" w:eastAsiaTheme="minorEastAsia" w:cstheme="minorEastAsia"/>
                <w:color w:val="auto"/>
                <w:spacing w:val="-1"/>
                <w:sz w:val="28"/>
                <w:szCs w:val="28"/>
              </w:rPr>
              <w:t>标专用章、业务专用章及银行的转账章、现金收讫章、现</w:t>
            </w:r>
            <w:r>
              <w:rPr>
                <w:rFonts w:hint="eastAsia" w:asciiTheme="minorEastAsia" w:hAnsiTheme="minorEastAsia" w:eastAsiaTheme="minorEastAsia" w:cstheme="minorEastAsia"/>
                <w:color w:val="auto"/>
                <w:sz w:val="28"/>
                <w:szCs w:val="28"/>
              </w:rPr>
              <w:t>金付讫章等</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1"/>
                <w:sz w:val="28"/>
                <w:szCs w:val="28"/>
                <w:lang w:eastAsia="zh-CN"/>
              </w:rPr>
              <w:t>其他形式</w:t>
            </w:r>
            <w:r>
              <w:rPr>
                <w:rFonts w:hint="eastAsia" w:asciiTheme="minorEastAsia" w:hAnsiTheme="minorEastAsia" w:eastAsiaTheme="minorEastAsia" w:cstheme="minorEastAsia"/>
                <w:color w:val="auto"/>
                <w:spacing w:val="-1"/>
                <w:sz w:val="28"/>
                <w:szCs w:val="28"/>
              </w:rPr>
              <w:t>印章</w:t>
            </w:r>
            <w:r>
              <w:rPr>
                <w:rFonts w:hint="eastAsia" w:asciiTheme="minorEastAsia" w:hAnsiTheme="minorEastAsia" w:eastAsiaTheme="minorEastAsia" w:cstheme="minorEastAsia"/>
                <w:color w:val="auto"/>
                <w:sz w:val="28"/>
                <w:szCs w:val="28"/>
              </w:rPr>
              <w:t>均不能代替公章。</w:t>
            </w:r>
          </w:p>
        </w:tc>
      </w:tr>
      <w:tr w14:paraId="08762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0" w:hRule="atLeast"/>
        </w:trPr>
        <w:tc>
          <w:tcPr>
            <w:tcW w:w="686" w:type="dxa"/>
            <w:vAlign w:val="top"/>
          </w:tcPr>
          <w:p w14:paraId="7E423A75">
            <w:pPr>
              <w:spacing w:line="258" w:lineRule="auto"/>
              <w:rPr>
                <w:rFonts w:hint="eastAsia" w:asciiTheme="minorEastAsia" w:hAnsiTheme="minorEastAsia" w:eastAsiaTheme="minorEastAsia" w:cstheme="minorEastAsia"/>
                <w:color w:val="auto"/>
                <w:sz w:val="28"/>
                <w:szCs w:val="28"/>
              </w:rPr>
            </w:pPr>
          </w:p>
          <w:p w14:paraId="531AC37F">
            <w:pPr>
              <w:spacing w:line="258" w:lineRule="auto"/>
              <w:rPr>
                <w:rFonts w:hint="eastAsia" w:asciiTheme="minorEastAsia" w:hAnsiTheme="minorEastAsia" w:eastAsiaTheme="minorEastAsia" w:cstheme="minorEastAsia"/>
                <w:color w:val="auto"/>
                <w:sz w:val="28"/>
                <w:szCs w:val="28"/>
              </w:rPr>
            </w:pPr>
          </w:p>
          <w:p w14:paraId="7CB5E25A">
            <w:pPr>
              <w:spacing w:line="258" w:lineRule="auto"/>
              <w:rPr>
                <w:rFonts w:hint="eastAsia" w:asciiTheme="minorEastAsia" w:hAnsiTheme="minorEastAsia" w:eastAsiaTheme="minorEastAsia" w:cstheme="minorEastAsia"/>
                <w:color w:val="auto"/>
                <w:sz w:val="28"/>
                <w:szCs w:val="28"/>
              </w:rPr>
            </w:pPr>
          </w:p>
          <w:p w14:paraId="270AB9C3">
            <w:pPr>
              <w:spacing w:line="258" w:lineRule="auto"/>
              <w:rPr>
                <w:rFonts w:hint="eastAsia" w:asciiTheme="minorEastAsia" w:hAnsiTheme="minorEastAsia" w:eastAsiaTheme="minorEastAsia" w:cstheme="minorEastAsia"/>
                <w:color w:val="auto"/>
                <w:sz w:val="28"/>
                <w:szCs w:val="28"/>
              </w:rPr>
            </w:pPr>
          </w:p>
          <w:p w14:paraId="6B614342">
            <w:pPr>
              <w:spacing w:line="258" w:lineRule="auto"/>
              <w:rPr>
                <w:rFonts w:hint="eastAsia" w:asciiTheme="minorEastAsia" w:hAnsiTheme="minorEastAsia" w:eastAsiaTheme="minorEastAsia" w:cstheme="minorEastAsia"/>
                <w:color w:val="auto"/>
                <w:sz w:val="28"/>
                <w:szCs w:val="28"/>
              </w:rPr>
            </w:pPr>
          </w:p>
          <w:p w14:paraId="3896C6E0">
            <w:pPr>
              <w:spacing w:line="259" w:lineRule="auto"/>
              <w:rPr>
                <w:rFonts w:hint="eastAsia" w:asciiTheme="minorEastAsia" w:hAnsiTheme="minorEastAsia" w:eastAsiaTheme="minorEastAsia" w:cstheme="minorEastAsia"/>
                <w:color w:val="auto"/>
                <w:sz w:val="28"/>
                <w:szCs w:val="28"/>
              </w:rPr>
            </w:pPr>
          </w:p>
          <w:p w14:paraId="43204DCD">
            <w:pPr>
              <w:spacing w:before="68" w:line="186" w:lineRule="auto"/>
              <w:ind w:left="25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1</w:t>
            </w:r>
          </w:p>
        </w:tc>
        <w:tc>
          <w:tcPr>
            <w:tcW w:w="957" w:type="dxa"/>
            <w:vAlign w:val="top"/>
          </w:tcPr>
          <w:p w14:paraId="7D539898">
            <w:pPr>
              <w:spacing w:line="258" w:lineRule="auto"/>
              <w:rPr>
                <w:rFonts w:hint="eastAsia" w:asciiTheme="minorEastAsia" w:hAnsiTheme="minorEastAsia" w:eastAsiaTheme="minorEastAsia" w:cstheme="minorEastAsia"/>
                <w:color w:val="auto"/>
                <w:sz w:val="28"/>
                <w:szCs w:val="28"/>
              </w:rPr>
            </w:pPr>
          </w:p>
          <w:p w14:paraId="23B07AFF">
            <w:pPr>
              <w:spacing w:line="258" w:lineRule="auto"/>
              <w:rPr>
                <w:rFonts w:hint="eastAsia" w:asciiTheme="minorEastAsia" w:hAnsiTheme="minorEastAsia" w:eastAsiaTheme="minorEastAsia" w:cstheme="minorEastAsia"/>
                <w:color w:val="auto"/>
                <w:sz w:val="28"/>
                <w:szCs w:val="28"/>
              </w:rPr>
            </w:pPr>
          </w:p>
          <w:p w14:paraId="26F9E8F6">
            <w:pPr>
              <w:spacing w:line="258" w:lineRule="auto"/>
              <w:rPr>
                <w:rFonts w:hint="eastAsia" w:asciiTheme="minorEastAsia" w:hAnsiTheme="minorEastAsia" w:eastAsiaTheme="minorEastAsia" w:cstheme="minorEastAsia"/>
                <w:color w:val="auto"/>
                <w:sz w:val="28"/>
                <w:szCs w:val="28"/>
              </w:rPr>
            </w:pPr>
          </w:p>
          <w:p w14:paraId="0F6FF7E6">
            <w:pPr>
              <w:spacing w:line="258" w:lineRule="auto"/>
              <w:rPr>
                <w:rFonts w:hint="eastAsia" w:asciiTheme="minorEastAsia" w:hAnsiTheme="minorEastAsia" w:eastAsiaTheme="minorEastAsia" w:cstheme="minorEastAsia"/>
                <w:color w:val="auto"/>
                <w:sz w:val="28"/>
                <w:szCs w:val="28"/>
              </w:rPr>
            </w:pPr>
          </w:p>
          <w:p w14:paraId="62A607F8">
            <w:pPr>
              <w:spacing w:line="259" w:lineRule="auto"/>
              <w:rPr>
                <w:rFonts w:hint="eastAsia" w:asciiTheme="minorEastAsia" w:hAnsiTheme="minorEastAsia" w:eastAsiaTheme="minorEastAsia" w:cstheme="minorEastAsia"/>
                <w:color w:val="auto"/>
                <w:sz w:val="28"/>
                <w:szCs w:val="28"/>
              </w:rPr>
            </w:pPr>
          </w:p>
          <w:p w14:paraId="68EFD529">
            <w:pPr>
              <w:spacing w:line="259" w:lineRule="auto"/>
              <w:rPr>
                <w:rFonts w:hint="eastAsia" w:asciiTheme="minorEastAsia" w:hAnsiTheme="minorEastAsia" w:eastAsiaTheme="minorEastAsia" w:cstheme="minorEastAsia"/>
                <w:color w:val="auto"/>
                <w:sz w:val="28"/>
                <w:szCs w:val="28"/>
              </w:rPr>
            </w:pPr>
          </w:p>
          <w:p w14:paraId="37776487">
            <w:pPr>
              <w:spacing w:before="68" w:line="183" w:lineRule="auto"/>
              <w:ind w:left="24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w:t>
            </w:r>
            <w:r>
              <w:rPr>
                <w:rFonts w:hint="eastAsia" w:asciiTheme="minorEastAsia" w:hAnsiTheme="minorEastAsia" w:eastAsiaTheme="minorEastAsia" w:cstheme="minorEastAsia"/>
                <w:color w:val="auto"/>
                <w:spacing w:val="-4"/>
                <w:sz w:val="28"/>
                <w:szCs w:val="28"/>
              </w:rPr>
              <w:t>8.1</w:t>
            </w:r>
          </w:p>
        </w:tc>
        <w:tc>
          <w:tcPr>
            <w:tcW w:w="1720" w:type="dxa"/>
            <w:vAlign w:val="center"/>
          </w:tcPr>
          <w:p w14:paraId="3C6F239C">
            <w:pPr>
              <w:spacing w:line="256" w:lineRule="auto"/>
              <w:jc w:val="center"/>
              <w:rPr>
                <w:rFonts w:hint="eastAsia" w:asciiTheme="minorEastAsia" w:hAnsiTheme="minorEastAsia" w:eastAsiaTheme="minorEastAsia" w:cstheme="minorEastAsia"/>
                <w:color w:val="auto"/>
                <w:sz w:val="28"/>
                <w:szCs w:val="28"/>
              </w:rPr>
            </w:pPr>
          </w:p>
          <w:p w14:paraId="18C531D8">
            <w:pPr>
              <w:spacing w:line="256" w:lineRule="auto"/>
              <w:jc w:val="center"/>
              <w:rPr>
                <w:rFonts w:hint="eastAsia" w:asciiTheme="minorEastAsia" w:hAnsiTheme="minorEastAsia" w:eastAsiaTheme="minorEastAsia" w:cstheme="minorEastAsia"/>
                <w:color w:val="auto"/>
                <w:sz w:val="28"/>
                <w:szCs w:val="28"/>
              </w:rPr>
            </w:pPr>
          </w:p>
          <w:p w14:paraId="4CDCC380">
            <w:pPr>
              <w:spacing w:line="257" w:lineRule="auto"/>
              <w:jc w:val="center"/>
              <w:rPr>
                <w:rFonts w:hint="eastAsia" w:asciiTheme="minorEastAsia" w:hAnsiTheme="minorEastAsia" w:eastAsiaTheme="minorEastAsia" w:cstheme="minorEastAsia"/>
                <w:color w:val="auto"/>
                <w:sz w:val="28"/>
                <w:szCs w:val="28"/>
              </w:rPr>
            </w:pPr>
          </w:p>
          <w:p w14:paraId="3BACC96E">
            <w:pPr>
              <w:spacing w:line="257" w:lineRule="auto"/>
              <w:jc w:val="center"/>
              <w:rPr>
                <w:rFonts w:hint="eastAsia" w:asciiTheme="minorEastAsia" w:hAnsiTheme="minorEastAsia" w:eastAsiaTheme="minorEastAsia" w:cstheme="minorEastAsia"/>
                <w:color w:val="auto"/>
                <w:sz w:val="28"/>
                <w:szCs w:val="28"/>
              </w:rPr>
            </w:pPr>
          </w:p>
          <w:p w14:paraId="654F51B2">
            <w:pPr>
              <w:spacing w:line="257" w:lineRule="auto"/>
              <w:jc w:val="center"/>
              <w:rPr>
                <w:rFonts w:hint="eastAsia" w:asciiTheme="minorEastAsia" w:hAnsiTheme="minorEastAsia" w:eastAsiaTheme="minorEastAsia" w:cstheme="minorEastAsia"/>
                <w:color w:val="auto"/>
                <w:sz w:val="28"/>
                <w:szCs w:val="28"/>
              </w:rPr>
            </w:pPr>
          </w:p>
          <w:p w14:paraId="1F7425CE">
            <w:pPr>
              <w:spacing w:before="69" w:line="418" w:lineRule="auto"/>
              <w:ind w:left="379" w:right="161" w:hanging="188"/>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sz w:val="28"/>
                <w:szCs w:val="28"/>
              </w:rPr>
              <w:t>电</w:t>
            </w:r>
            <w:r>
              <w:rPr>
                <w:rFonts w:hint="eastAsia" w:asciiTheme="minorEastAsia" w:hAnsiTheme="minorEastAsia" w:eastAsiaTheme="minorEastAsia" w:cstheme="minorEastAsia"/>
                <w:color w:val="auto"/>
                <w:spacing w:val="-4"/>
                <w:sz w:val="28"/>
                <w:szCs w:val="28"/>
              </w:rPr>
              <w:t>子响应文件递</w:t>
            </w:r>
            <w:r>
              <w:rPr>
                <w:rFonts w:hint="eastAsia" w:asciiTheme="minorEastAsia" w:hAnsiTheme="minorEastAsia" w:eastAsiaTheme="minorEastAsia" w:cstheme="minorEastAsia"/>
                <w:color w:val="auto"/>
                <w:spacing w:val="-2"/>
                <w:sz w:val="28"/>
                <w:szCs w:val="28"/>
              </w:rPr>
              <w:t>交截止时</w:t>
            </w:r>
            <w:r>
              <w:rPr>
                <w:rFonts w:hint="eastAsia" w:asciiTheme="minorEastAsia" w:hAnsiTheme="minorEastAsia" w:eastAsiaTheme="minorEastAsia" w:cstheme="minorEastAsia"/>
                <w:color w:val="auto"/>
                <w:spacing w:val="-1"/>
                <w:sz w:val="28"/>
                <w:szCs w:val="28"/>
              </w:rPr>
              <w:t>间</w:t>
            </w:r>
          </w:p>
        </w:tc>
        <w:tc>
          <w:tcPr>
            <w:tcW w:w="6497" w:type="dxa"/>
            <w:vAlign w:val="top"/>
          </w:tcPr>
          <w:p w14:paraId="57332101">
            <w:pPr>
              <w:spacing w:before="127" w:line="221" w:lineRule="auto"/>
              <w:ind w:left="13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14"/>
                <w:sz w:val="28"/>
                <w:szCs w:val="28"/>
              </w:rPr>
              <w:t>电子响应文件递交截止时间：</w:t>
            </w:r>
            <w:r>
              <w:rPr>
                <w:rFonts w:hint="eastAsia" w:asciiTheme="minorEastAsia" w:hAnsiTheme="minorEastAsia" w:eastAsiaTheme="minorEastAsia" w:cstheme="minorEastAsia"/>
                <w:color w:val="auto"/>
                <w:spacing w:val="-14"/>
                <w:sz w:val="28"/>
                <w:szCs w:val="28"/>
                <w:highlight w:val="none"/>
                <w:u w:val="thick"/>
                <w:lang w:eastAsia="zh-CN"/>
              </w:rPr>
              <w:t>2026 年 6 月 8 日 10 点 00 分</w:t>
            </w:r>
            <w:r>
              <w:rPr>
                <w:rFonts w:hint="eastAsia" w:asciiTheme="minorEastAsia" w:hAnsiTheme="minorEastAsia" w:eastAsiaTheme="minorEastAsia" w:cstheme="minorEastAsia"/>
                <w:color w:val="auto"/>
                <w:spacing w:val="-9"/>
                <w:sz w:val="28"/>
                <w:szCs w:val="28"/>
                <w:highlight w:val="none"/>
              </w:rPr>
              <w:t>。</w:t>
            </w:r>
          </w:p>
          <w:p w14:paraId="3319F2FF">
            <w:pPr>
              <w:spacing w:before="216" w:line="412" w:lineRule="auto"/>
              <w:ind w:left="112" w:right="104" w:firstLine="2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电子响应文件通过平台有效</w:t>
            </w:r>
            <w:r>
              <w:rPr>
                <w:rFonts w:hint="eastAsia" w:asciiTheme="minorEastAsia" w:hAnsiTheme="minorEastAsia" w:eastAsiaTheme="minorEastAsia" w:cstheme="minorEastAsia"/>
                <w:color w:val="auto"/>
                <w:sz w:val="28"/>
                <w:szCs w:val="28"/>
              </w:rPr>
              <w:t>CA</w:t>
            </w:r>
            <w:r>
              <w:rPr>
                <w:rFonts w:hint="eastAsia" w:asciiTheme="minorEastAsia" w:hAnsiTheme="minorEastAsia" w:eastAsiaTheme="minorEastAsia" w:cstheme="minorEastAsia"/>
                <w:color w:val="auto"/>
                <w:spacing w:val="1"/>
                <w:sz w:val="28"/>
                <w:szCs w:val="28"/>
              </w:rPr>
              <w:t>加密后在“政采云”平台上</w:t>
            </w:r>
            <w:r>
              <w:rPr>
                <w:rFonts w:hint="eastAsia" w:asciiTheme="minorEastAsia" w:hAnsiTheme="minorEastAsia" w:eastAsiaTheme="minorEastAsia" w:cstheme="minorEastAsia"/>
                <w:color w:val="auto"/>
                <w:sz w:val="28"/>
                <w:szCs w:val="28"/>
              </w:rPr>
              <w:t>传。</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操</w:t>
            </w:r>
            <w:r>
              <w:rPr>
                <w:rFonts w:hint="eastAsia" w:asciiTheme="minorEastAsia" w:hAnsiTheme="minorEastAsia" w:eastAsiaTheme="minorEastAsia" w:cstheme="minorEastAsia"/>
                <w:color w:val="auto"/>
                <w:spacing w:val="2"/>
                <w:sz w:val="28"/>
                <w:szCs w:val="28"/>
              </w:rPr>
              <w:t>作</w:t>
            </w:r>
            <w:r>
              <w:rPr>
                <w:rFonts w:hint="eastAsia" w:asciiTheme="minorEastAsia" w:hAnsiTheme="minorEastAsia" w:eastAsiaTheme="minorEastAsia" w:cstheme="minorEastAsia"/>
                <w:color w:val="auto"/>
                <w:spacing w:val="1"/>
                <w:sz w:val="28"/>
                <w:szCs w:val="28"/>
              </w:rPr>
              <w:t>方式见公告附件“电子响应文件制作与投送教程”</w:t>
            </w:r>
            <w:r>
              <w:rPr>
                <w:rFonts w:hint="eastAsia" w:asciiTheme="minorEastAsia" w:hAnsiTheme="minorEastAsia" w:eastAsiaTheme="minorEastAsia" w:cstheme="minorEastAsia"/>
                <w:color w:val="auto"/>
                <w:spacing w:val="1"/>
                <w:sz w:val="28"/>
                <w:szCs w:val="28"/>
                <w:lang w:eastAsia="zh-CN"/>
              </w:rPr>
              <w:t>）</w:t>
            </w:r>
          </w:p>
          <w:p w14:paraId="7E097FAA">
            <w:pPr>
              <w:spacing w:before="3" w:line="430" w:lineRule="auto"/>
              <w:ind w:left="110" w:firstLine="2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14:textOutline w14:w="3771" w14:cap="flat" w14:cmpd="sng">
                  <w14:solidFill>
                    <w14:srgbClr w14:val="000000"/>
                  </w14:solidFill>
                  <w14:prstDash w14:val="solid"/>
                  <w14:miter w14:val="0"/>
                </w14:textOutline>
              </w:rPr>
              <w:t>电</w:t>
            </w:r>
            <w:r>
              <w:rPr>
                <w:rFonts w:hint="eastAsia" w:asciiTheme="minorEastAsia" w:hAnsiTheme="minorEastAsia" w:eastAsiaTheme="minorEastAsia" w:cstheme="minorEastAsia"/>
                <w:color w:val="auto"/>
                <w:spacing w:val="6"/>
                <w:sz w:val="28"/>
                <w:szCs w:val="28"/>
                <w14:textOutline w14:w="3771" w14:cap="flat" w14:cmpd="sng">
                  <w14:solidFill>
                    <w14:srgbClr w14:val="000000"/>
                  </w14:solidFill>
                  <w14:prstDash w14:val="solid"/>
                  <w14:miter w14:val="0"/>
                </w14:textOutline>
              </w:rPr>
              <w:t>子响应文件解密时间：首次响应文件提交截止时间后30分钟内，</w:t>
            </w:r>
            <w:r>
              <w:rPr>
                <w:rFonts w:hint="eastAsia" w:asciiTheme="minorEastAsia" w:hAnsiTheme="minorEastAsia" w:eastAsiaTheme="minorEastAsia" w:cstheme="minorEastAsia"/>
                <w:color w:val="auto"/>
                <w:spacing w:val="9"/>
                <w:sz w:val="28"/>
                <w:szCs w:val="28"/>
                <w14:textOutline w14:w="3771" w14:cap="flat" w14:cmpd="sng">
                  <w14:solidFill>
                    <w14:srgbClr w14:val="000000"/>
                  </w14:solidFill>
                  <w14:prstDash w14:val="solid"/>
                  <w14:miter w14:val="0"/>
                </w14:textOutline>
              </w:rPr>
              <w:t>供应商必须在此时间段内登录政采云平台，用“项目采购</w:t>
            </w:r>
            <w:r>
              <w:rPr>
                <w:rFonts w:hint="eastAsia" w:asciiTheme="minorEastAsia" w:hAnsiTheme="minorEastAsia" w:eastAsiaTheme="minorEastAsia" w:cstheme="minorEastAsia"/>
                <w:color w:val="auto"/>
                <w:spacing w:val="9"/>
                <w:sz w:val="28"/>
                <w:szCs w:val="28"/>
                <w:lang w:eastAsia="zh-CN"/>
                <w14:textOutline w14:w="3771" w14:cap="flat" w14:cmpd="sng">
                  <w14:solidFill>
                    <w14:srgbClr w14:val="000000"/>
                  </w14:solidFill>
                  <w14:prstDash w14:val="solid"/>
                  <w14:miter w14:val="0"/>
                </w14:textOutline>
              </w:rPr>
              <w:t>－</w:t>
            </w:r>
            <w:r>
              <w:rPr>
                <w:rFonts w:hint="eastAsia" w:asciiTheme="minorEastAsia" w:hAnsiTheme="minorEastAsia" w:eastAsiaTheme="minorEastAsia" w:cstheme="minorEastAsia"/>
                <w:color w:val="auto"/>
                <w:spacing w:val="9"/>
                <w:sz w:val="28"/>
                <w:szCs w:val="28"/>
                <w14:textOutline w14:w="3771" w14:cap="flat" w14:cmpd="sng">
                  <w14:solidFill>
                    <w14:srgbClr w14:val="000000"/>
                  </w14:solidFill>
                  <w14:prstDash w14:val="solid"/>
                  <w14:miter w14:val="0"/>
                </w14:textOutline>
              </w:rPr>
              <w:t>开标评标</w:t>
            </w:r>
            <w:r>
              <w:rPr>
                <w:rFonts w:hint="eastAsia" w:asciiTheme="minorEastAsia" w:hAnsiTheme="minorEastAsia" w:eastAsiaTheme="minorEastAsia" w:cstheme="minorEastAsia"/>
                <w:color w:val="auto"/>
                <w:spacing w:val="8"/>
                <w:sz w:val="28"/>
                <w:szCs w:val="28"/>
                <w14:textOutline w14:w="3771" w14:cap="flat" w14:cmpd="sng">
                  <w14:solidFill>
                    <w14:srgbClr w14:val="000000"/>
                  </w14:solidFill>
                  <w14:prstDash w14:val="solid"/>
                  <w14:miter w14:val="0"/>
                </w14:textOutline>
              </w:rPr>
              <w:t>”</w:t>
            </w:r>
            <w:r>
              <w:rPr>
                <w:rFonts w:hint="eastAsia" w:asciiTheme="minorEastAsia" w:hAnsiTheme="minorEastAsia" w:eastAsiaTheme="minorEastAsia" w:cstheme="minorEastAsia"/>
                <w:color w:val="auto"/>
                <w:spacing w:val="24"/>
                <w:sz w:val="28"/>
                <w:szCs w:val="28"/>
                <w14:textOutline w14:w="3771" w14:cap="flat" w14:cmpd="sng">
                  <w14:solidFill>
                    <w14:srgbClr w14:val="000000"/>
                  </w14:solidFill>
                  <w14:prstDash w14:val="solid"/>
                  <w14:miter w14:val="0"/>
                </w14:textOutline>
              </w:rPr>
              <w:t>功</w:t>
            </w:r>
            <w:r>
              <w:rPr>
                <w:rFonts w:hint="eastAsia" w:asciiTheme="minorEastAsia" w:hAnsiTheme="minorEastAsia" w:eastAsiaTheme="minorEastAsia" w:cstheme="minorEastAsia"/>
                <w:color w:val="auto"/>
                <w:spacing w:val="18"/>
                <w:sz w:val="28"/>
                <w:szCs w:val="28"/>
                <w14:textOutline w14:w="3771" w14:cap="flat" w14:cmpd="sng">
                  <w14:solidFill>
                    <w14:srgbClr w14:val="000000"/>
                  </w14:solidFill>
                  <w14:prstDash w14:val="solid"/>
                  <w14:miter w14:val="0"/>
                </w14:textOutline>
              </w:rPr>
              <w:t>能</w:t>
            </w:r>
            <w:r>
              <w:rPr>
                <w:rFonts w:hint="eastAsia" w:asciiTheme="minorEastAsia" w:hAnsiTheme="minorEastAsia" w:eastAsiaTheme="minorEastAsia" w:cstheme="minorEastAsia"/>
                <w:color w:val="auto"/>
                <w:spacing w:val="12"/>
                <w:sz w:val="28"/>
                <w:szCs w:val="28"/>
                <w14:textOutline w14:w="3771" w14:cap="flat" w14:cmpd="sng">
                  <w14:solidFill>
                    <w14:srgbClr w14:val="000000"/>
                  </w14:solidFill>
                  <w14:prstDash w14:val="solid"/>
                  <w14:miter w14:val="0"/>
                </w14:textOutline>
              </w:rPr>
              <w:t>完成电子响应文件的解密。若竞标供应商在规定时间内未按时</w:t>
            </w:r>
            <w:r>
              <w:rPr>
                <w:rFonts w:hint="eastAsia" w:asciiTheme="minorEastAsia" w:hAnsiTheme="minorEastAsia" w:eastAsiaTheme="minorEastAsia" w:cstheme="minorEastAsia"/>
                <w:color w:val="auto"/>
                <w:spacing w:val="16"/>
                <w:sz w:val="28"/>
                <w:szCs w:val="28"/>
                <w14:textOutline w14:w="3771" w14:cap="flat" w14:cmpd="sng">
                  <w14:solidFill>
                    <w14:srgbClr w14:val="000000"/>
                  </w14:solidFill>
                  <w14:prstDash w14:val="solid"/>
                  <w14:miter w14:val="0"/>
                </w14:textOutline>
              </w:rPr>
              <w:t>解</w:t>
            </w:r>
            <w:r>
              <w:rPr>
                <w:rFonts w:hint="eastAsia" w:asciiTheme="minorEastAsia" w:hAnsiTheme="minorEastAsia" w:eastAsiaTheme="minorEastAsia" w:cstheme="minorEastAsia"/>
                <w:color w:val="auto"/>
                <w:spacing w:val="9"/>
                <w:sz w:val="28"/>
                <w:szCs w:val="28"/>
                <w14:textOutline w14:w="3771" w14:cap="flat" w14:cmpd="sng">
                  <w14:solidFill>
                    <w14:srgbClr w14:val="000000"/>
                  </w14:solidFill>
                  <w14:prstDash w14:val="solid"/>
                  <w14:miter w14:val="0"/>
                </w14:textOutline>
              </w:rPr>
              <w:t>密的，视为响应文件撤回。</w:t>
            </w:r>
          </w:p>
        </w:tc>
      </w:tr>
      <w:tr w14:paraId="649F2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86" w:type="dxa"/>
            <w:vAlign w:val="top"/>
          </w:tcPr>
          <w:p w14:paraId="109C9DAF">
            <w:pPr>
              <w:spacing w:line="264" w:lineRule="auto"/>
              <w:rPr>
                <w:rFonts w:hint="eastAsia" w:asciiTheme="minorEastAsia" w:hAnsiTheme="minorEastAsia" w:eastAsiaTheme="minorEastAsia" w:cstheme="minorEastAsia"/>
                <w:color w:val="auto"/>
                <w:sz w:val="28"/>
                <w:szCs w:val="28"/>
              </w:rPr>
            </w:pPr>
          </w:p>
          <w:p w14:paraId="719024C9">
            <w:pPr>
              <w:spacing w:line="265" w:lineRule="auto"/>
              <w:rPr>
                <w:rFonts w:hint="eastAsia" w:asciiTheme="minorEastAsia" w:hAnsiTheme="minorEastAsia" w:eastAsiaTheme="minorEastAsia" w:cstheme="minorEastAsia"/>
                <w:color w:val="auto"/>
                <w:sz w:val="28"/>
                <w:szCs w:val="28"/>
              </w:rPr>
            </w:pPr>
          </w:p>
          <w:p w14:paraId="219A465C">
            <w:pPr>
              <w:spacing w:line="265" w:lineRule="auto"/>
              <w:rPr>
                <w:rFonts w:hint="eastAsia" w:asciiTheme="minorEastAsia" w:hAnsiTheme="minorEastAsia" w:eastAsiaTheme="minorEastAsia" w:cstheme="minorEastAsia"/>
                <w:color w:val="auto"/>
                <w:sz w:val="28"/>
                <w:szCs w:val="28"/>
              </w:rPr>
            </w:pPr>
          </w:p>
          <w:p w14:paraId="5106BE0D">
            <w:pPr>
              <w:spacing w:before="68" w:line="184" w:lineRule="auto"/>
              <w:ind w:left="25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3</w:t>
            </w:r>
          </w:p>
        </w:tc>
        <w:tc>
          <w:tcPr>
            <w:tcW w:w="957" w:type="dxa"/>
            <w:vAlign w:val="top"/>
          </w:tcPr>
          <w:p w14:paraId="45962313">
            <w:pPr>
              <w:spacing w:line="264" w:lineRule="auto"/>
              <w:rPr>
                <w:rFonts w:hint="eastAsia" w:asciiTheme="minorEastAsia" w:hAnsiTheme="minorEastAsia" w:eastAsiaTheme="minorEastAsia" w:cstheme="minorEastAsia"/>
                <w:color w:val="auto"/>
                <w:sz w:val="28"/>
                <w:szCs w:val="28"/>
              </w:rPr>
            </w:pPr>
          </w:p>
          <w:p w14:paraId="3F3B636D">
            <w:pPr>
              <w:spacing w:line="265" w:lineRule="auto"/>
              <w:rPr>
                <w:rFonts w:hint="eastAsia" w:asciiTheme="minorEastAsia" w:hAnsiTheme="minorEastAsia" w:eastAsiaTheme="minorEastAsia" w:cstheme="minorEastAsia"/>
                <w:color w:val="auto"/>
                <w:sz w:val="28"/>
                <w:szCs w:val="28"/>
              </w:rPr>
            </w:pPr>
          </w:p>
          <w:p w14:paraId="554F0A45">
            <w:pPr>
              <w:spacing w:line="265" w:lineRule="auto"/>
              <w:rPr>
                <w:rFonts w:hint="eastAsia" w:asciiTheme="minorEastAsia" w:hAnsiTheme="minorEastAsia" w:eastAsiaTheme="minorEastAsia" w:cstheme="minorEastAsia"/>
                <w:color w:val="auto"/>
                <w:sz w:val="28"/>
                <w:szCs w:val="28"/>
              </w:rPr>
            </w:pPr>
          </w:p>
          <w:p w14:paraId="70E58E23">
            <w:pPr>
              <w:spacing w:before="68" w:line="183" w:lineRule="auto"/>
              <w:ind w:left="3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w:t>
            </w:r>
            <w:r>
              <w:rPr>
                <w:rFonts w:hint="eastAsia" w:asciiTheme="minorEastAsia" w:hAnsiTheme="minorEastAsia" w:eastAsiaTheme="minorEastAsia" w:cstheme="minorEastAsia"/>
                <w:color w:val="auto"/>
                <w:spacing w:val="-4"/>
                <w:sz w:val="28"/>
                <w:szCs w:val="28"/>
              </w:rPr>
              <w:t>9.1</w:t>
            </w:r>
          </w:p>
        </w:tc>
        <w:tc>
          <w:tcPr>
            <w:tcW w:w="1720" w:type="dxa"/>
            <w:vAlign w:val="center"/>
          </w:tcPr>
          <w:p w14:paraId="138A2E60">
            <w:pPr>
              <w:spacing w:line="253" w:lineRule="auto"/>
              <w:jc w:val="center"/>
              <w:rPr>
                <w:rFonts w:hint="eastAsia" w:asciiTheme="minorEastAsia" w:hAnsiTheme="minorEastAsia" w:eastAsiaTheme="minorEastAsia" w:cstheme="minorEastAsia"/>
                <w:color w:val="auto"/>
                <w:sz w:val="28"/>
                <w:szCs w:val="28"/>
              </w:rPr>
            </w:pPr>
          </w:p>
          <w:p w14:paraId="3DD72645">
            <w:pPr>
              <w:spacing w:line="253" w:lineRule="auto"/>
              <w:jc w:val="center"/>
              <w:rPr>
                <w:rFonts w:hint="eastAsia" w:asciiTheme="minorEastAsia" w:hAnsiTheme="minorEastAsia" w:eastAsiaTheme="minorEastAsia" w:cstheme="minorEastAsia"/>
                <w:color w:val="auto"/>
                <w:sz w:val="28"/>
                <w:szCs w:val="28"/>
              </w:rPr>
            </w:pPr>
          </w:p>
          <w:p w14:paraId="7495725F">
            <w:pPr>
              <w:spacing w:line="254" w:lineRule="auto"/>
              <w:jc w:val="center"/>
              <w:rPr>
                <w:rFonts w:hint="eastAsia" w:asciiTheme="minorEastAsia" w:hAnsiTheme="minorEastAsia" w:eastAsiaTheme="minorEastAsia" w:cstheme="minorEastAsia"/>
                <w:color w:val="auto"/>
                <w:sz w:val="28"/>
                <w:szCs w:val="28"/>
              </w:rPr>
            </w:pPr>
          </w:p>
          <w:p w14:paraId="2452BF31">
            <w:pPr>
              <w:spacing w:before="68" w:line="221" w:lineRule="auto"/>
              <w:ind w:left="271"/>
              <w:jc w:val="center"/>
              <w:rPr>
                <w:rFonts w:hint="eastAsia" w:asciiTheme="minorEastAsia" w:hAnsiTheme="minorEastAsia" w:eastAsiaTheme="minorEastAsia" w:cstheme="minorEastAsia"/>
                <w:color w:val="auto"/>
                <w:spacing w:val="-1"/>
                <w:sz w:val="28"/>
                <w:szCs w:val="28"/>
              </w:rPr>
            </w:pPr>
            <w:r>
              <w:rPr>
                <w:rFonts w:hint="eastAsia" w:asciiTheme="minorEastAsia" w:hAnsiTheme="minorEastAsia" w:eastAsiaTheme="minorEastAsia" w:cstheme="minorEastAsia"/>
                <w:color w:val="auto"/>
                <w:spacing w:val="-1"/>
                <w:sz w:val="28"/>
                <w:szCs w:val="28"/>
              </w:rPr>
              <w:t>磋商小组</w:t>
            </w:r>
          </w:p>
          <w:p w14:paraId="45FAC1AC">
            <w:pPr>
              <w:spacing w:before="68" w:line="221" w:lineRule="auto"/>
              <w:ind w:left="271"/>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组成</w:t>
            </w:r>
          </w:p>
        </w:tc>
        <w:tc>
          <w:tcPr>
            <w:tcW w:w="6497" w:type="dxa"/>
            <w:vAlign w:val="top"/>
          </w:tcPr>
          <w:p w14:paraId="1B5E2754">
            <w:pPr>
              <w:spacing w:before="131" w:line="360" w:lineRule="auto"/>
              <w:ind w:left="111" w:right="104" w:firstLine="556" w:firstLineChars="200"/>
              <w:rPr>
                <w:rFonts w:hint="eastAsia" w:asciiTheme="minorEastAsia" w:hAnsiTheme="minorEastAsia" w:eastAsiaTheme="minorEastAsia" w:cstheme="minorEastAsia"/>
                <w:color w:val="auto"/>
                <w:spacing w:val="-4"/>
                <w:sz w:val="28"/>
                <w:szCs w:val="28"/>
              </w:rPr>
            </w:pPr>
            <w:r>
              <w:rPr>
                <w:rFonts w:hint="eastAsia" w:asciiTheme="minorEastAsia" w:hAnsiTheme="minorEastAsia" w:eastAsiaTheme="minorEastAsia" w:cstheme="minorEastAsia"/>
                <w:color w:val="auto"/>
                <w:spacing w:val="-1"/>
                <w:sz w:val="28"/>
                <w:szCs w:val="28"/>
              </w:rPr>
              <w:t>磋商及评审工作由采购代理机构负责组织，具体磋商、</w:t>
            </w:r>
            <w:r>
              <w:rPr>
                <w:rFonts w:hint="eastAsia" w:asciiTheme="minorEastAsia" w:hAnsiTheme="minorEastAsia" w:eastAsiaTheme="minorEastAsia" w:cstheme="minorEastAsia"/>
                <w:color w:val="auto"/>
                <w:sz w:val="28"/>
                <w:szCs w:val="28"/>
              </w:rPr>
              <w:t>评审工作由依</w:t>
            </w:r>
            <w:r>
              <w:rPr>
                <w:rFonts w:hint="eastAsia" w:asciiTheme="minorEastAsia" w:hAnsiTheme="minorEastAsia" w:eastAsiaTheme="minorEastAsia" w:cstheme="minorEastAsia"/>
                <w:color w:val="auto"/>
                <w:spacing w:val="-8"/>
                <w:sz w:val="28"/>
                <w:szCs w:val="28"/>
              </w:rPr>
              <w:t>法</w:t>
            </w:r>
            <w:r>
              <w:rPr>
                <w:rFonts w:hint="eastAsia" w:asciiTheme="minorEastAsia" w:hAnsiTheme="minorEastAsia" w:eastAsiaTheme="minorEastAsia" w:cstheme="minorEastAsia"/>
                <w:color w:val="auto"/>
                <w:spacing w:val="-7"/>
                <w:sz w:val="28"/>
                <w:szCs w:val="28"/>
              </w:rPr>
              <w:t>组</w:t>
            </w:r>
            <w:r>
              <w:rPr>
                <w:rFonts w:hint="eastAsia" w:asciiTheme="minorEastAsia" w:hAnsiTheme="minorEastAsia" w:eastAsiaTheme="minorEastAsia" w:cstheme="minorEastAsia"/>
                <w:color w:val="auto"/>
                <w:spacing w:val="-4"/>
                <w:sz w:val="28"/>
                <w:szCs w:val="28"/>
              </w:rPr>
              <w:t>建的磋商小组负责，磋商小组由采购人代表和有关方面的专家组</w:t>
            </w:r>
            <w:r>
              <w:rPr>
                <w:rFonts w:hint="eastAsia" w:asciiTheme="minorEastAsia" w:hAnsiTheme="minorEastAsia" w:eastAsiaTheme="minorEastAsia" w:cstheme="minorEastAsia"/>
                <w:color w:val="auto"/>
                <w:spacing w:val="-6"/>
                <w:sz w:val="28"/>
                <w:szCs w:val="28"/>
              </w:rPr>
              <w:t>成</w:t>
            </w:r>
            <w:r>
              <w:rPr>
                <w:rFonts w:hint="eastAsia" w:asciiTheme="minorEastAsia" w:hAnsiTheme="minorEastAsia" w:eastAsiaTheme="minorEastAsia" w:cstheme="minorEastAsia"/>
                <w:color w:val="auto"/>
                <w:spacing w:val="-4"/>
                <w:sz w:val="28"/>
                <w:szCs w:val="28"/>
              </w:rPr>
              <w:t>。</w:t>
            </w:r>
          </w:p>
          <w:p w14:paraId="60313A84">
            <w:pPr>
              <w:spacing w:before="131" w:line="360" w:lineRule="auto"/>
              <w:ind w:left="111" w:right="104" w:firstLine="544" w:firstLineChars="200"/>
              <w:rPr>
                <w:rFonts w:hint="eastAsia" w:asciiTheme="minorEastAsia" w:hAnsiTheme="minorEastAsia" w:eastAsiaTheme="minorEastAsia" w:cstheme="minorEastAsia"/>
                <w:color w:val="auto"/>
                <w:spacing w:val="-4"/>
                <w:sz w:val="28"/>
                <w:szCs w:val="28"/>
              </w:rPr>
            </w:pPr>
            <w:r>
              <w:rPr>
                <w:rFonts w:hint="eastAsia" w:asciiTheme="minorEastAsia" w:hAnsiTheme="minorEastAsia" w:eastAsiaTheme="minorEastAsia" w:cstheme="minorEastAsia"/>
                <w:color w:val="auto"/>
                <w:spacing w:val="-4"/>
                <w:sz w:val="28"/>
                <w:szCs w:val="28"/>
              </w:rPr>
              <w:t>磋商</w:t>
            </w:r>
            <w:r>
              <w:rPr>
                <w:rFonts w:hint="eastAsia" w:asciiTheme="minorEastAsia" w:hAnsiTheme="minorEastAsia" w:eastAsiaTheme="minorEastAsia" w:cstheme="minorEastAsia"/>
                <w:color w:val="auto"/>
                <w:spacing w:val="-4"/>
                <w:sz w:val="28"/>
                <w:szCs w:val="28"/>
                <w:lang w:eastAsia="zh-CN"/>
              </w:rPr>
              <w:t>小组</w:t>
            </w:r>
            <w:r>
              <w:rPr>
                <w:rFonts w:hint="eastAsia" w:asciiTheme="minorEastAsia" w:hAnsiTheme="minorEastAsia" w:eastAsiaTheme="minorEastAsia" w:cstheme="minorEastAsia"/>
                <w:color w:val="auto"/>
                <w:spacing w:val="-4"/>
                <w:sz w:val="28"/>
                <w:szCs w:val="28"/>
              </w:rPr>
              <w:t>构成：3人。</w:t>
            </w:r>
          </w:p>
          <w:p w14:paraId="334FAC98">
            <w:pPr>
              <w:spacing w:before="131" w:line="360" w:lineRule="auto"/>
              <w:ind w:left="111" w:right="104" w:firstLine="544"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专家确定方式：评审前由采购代理机构</w:t>
            </w:r>
            <w:r>
              <w:rPr>
                <w:rFonts w:hint="eastAsia" w:asciiTheme="minorEastAsia" w:hAnsiTheme="minorEastAsia" w:eastAsiaTheme="minorEastAsia" w:cstheme="minorEastAsia"/>
                <w:color w:val="auto"/>
                <w:spacing w:val="-1"/>
                <w:sz w:val="28"/>
                <w:szCs w:val="28"/>
              </w:rPr>
              <w:t>从政采云平台中</w:t>
            </w:r>
            <w:r>
              <w:rPr>
                <w:rFonts w:hint="eastAsia" w:asciiTheme="minorEastAsia" w:hAnsiTheme="minorEastAsia" w:eastAsiaTheme="minorEastAsia" w:cstheme="minorEastAsia"/>
                <w:color w:val="auto"/>
                <w:sz w:val="28"/>
                <w:szCs w:val="28"/>
              </w:rPr>
              <w:t>随机抽取。</w:t>
            </w:r>
          </w:p>
        </w:tc>
      </w:tr>
      <w:tr w14:paraId="54D87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686" w:type="dxa"/>
            <w:vAlign w:val="top"/>
          </w:tcPr>
          <w:p w14:paraId="4A0048D9">
            <w:pPr>
              <w:spacing w:line="329" w:lineRule="auto"/>
              <w:rPr>
                <w:rFonts w:hint="eastAsia" w:asciiTheme="minorEastAsia" w:hAnsiTheme="minorEastAsia" w:eastAsiaTheme="minorEastAsia" w:cstheme="minorEastAsia"/>
                <w:color w:val="auto"/>
                <w:sz w:val="28"/>
                <w:szCs w:val="28"/>
              </w:rPr>
            </w:pPr>
          </w:p>
          <w:p w14:paraId="67A20A3F">
            <w:pPr>
              <w:spacing w:before="68" w:line="186" w:lineRule="auto"/>
              <w:ind w:left="25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4</w:t>
            </w:r>
          </w:p>
        </w:tc>
        <w:tc>
          <w:tcPr>
            <w:tcW w:w="957" w:type="dxa"/>
            <w:vAlign w:val="top"/>
          </w:tcPr>
          <w:p w14:paraId="589342A1">
            <w:pPr>
              <w:spacing w:line="330" w:lineRule="auto"/>
              <w:rPr>
                <w:rFonts w:hint="eastAsia" w:asciiTheme="minorEastAsia" w:hAnsiTheme="minorEastAsia" w:eastAsiaTheme="minorEastAsia" w:cstheme="minorEastAsia"/>
                <w:color w:val="auto"/>
                <w:sz w:val="28"/>
                <w:szCs w:val="28"/>
              </w:rPr>
            </w:pPr>
          </w:p>
          <w:p w14:paraId="6869AB7B">
            <w:pPr>
              <w:spacing w:before="68" w:line="183" w:lineRule="auto"/>
              <w:ind w:left="24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1</w:t>
            </w:r>
            <w:r>
              <w:rPr>
                <w:rFonts w:hint="eastAsia" w:asciiTheme="minorEastAsia" w:hAnsiTheme="minorEastAsia" w:eastAsiaTheme="minorEastAsia" w:cstheme="minorEastAsia"/>
                <w:color w:val="auto"/>
                <w:spacing w:val="-4"/>
                <w:sz w:val="28"/>
                <w:szCs w:val="28"/>
              </w:rPr>
              <w:t>9.2</w:t>
            </w:r>
          </w:p>
        </w:tc>
        <w:tc>
          <w:tcPr>
            <w:tcW w:w="1720" w:type="dxa"/>
            <w:vAlign w:val="center"/>
          </w:tcPr>
          <w:p w14:paraId="4EBEBD39">
            <w:pPr>
              <w:spacing w:line="296" w:lineRule="auto"/>
              <w:jc w:val="center"/>
              <w:rPr>
                <w:rFonts w:hint="eastAsia" w:asciiTheme="minorEastAsia" w:hAnsiTheme="minorEastAsia" w:eastAsiaTheme="minorEastAsia" w:cstheme="minorEastAsia"/>
                <w:color w:val="auto"/>
                <w:sz w:val="28"/>
                <w:szCs w:val="28"/>
              </w:rPr>
            </w:pPr>
          </w:p>
          <w:p w14:paraId="6656DF52">
            <w:pPr>
              <w:spacing w:before="68" w:line="221" w:lineRule="auto"/>
              <w:ind w:left="166"/>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磋商时间</w:t>
            </w:r>
            <w:r>
              <w:rPr>
                <w:rFonts w:hint="eastAsia" w:asciiTheme="minorEastAsia" w:hAnsiTheme="minorEastAsia" w:eastAsiaTheme="minorEastAsia" w:cstheme="minorEastAsia"/>
                <w:color w:val="auto"/>
                <w:sz w:val="28"/>
                <w:szCs w:val="28"/>
              </w:rPr>
              <w:t>、地点</w:t>
            </w:r>
          </w:p>
        </w:tc>
        <w:tc>
          <w:tcPr>
            <w:tcW w:w="6497" w:type="dxa"/>
            <w:vAlign w:val="top"/>
          </w:tcPr>
          <w:p w14:paraId="0F9608C7">
            <w:pPr>
              <w:spacing w:before="132" w:line="221" w:lineRule="auto"/>
              <w:ind w:left="12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0"/>
                <w:sz w:val="28"/>
                <w:szCs w:val="28"/>
              </w:rPr>
              <w:t>1</w:t>
            </w:r>
            <w:r>
              <w:rPr>
                <w:rFonts w:hint="eastAsia" w:asciiTheme="minorEastAsia" w:hAnsiTheme="minorEastAsia" w:eastAsiaTheme="minorEastAsia" w:cstheme="minorEastAsia"/>
                <w:color w:val="auto"/>
                <w:spacing w:val="-6"/>
                <w:sz w:val="28"/>
                <w:szCs w:val="28"/>
              </w:rPr>
              <w:t>9</w:t>
            </w:r>
            <w:r>
              <w:rPr>
                <w:rFonts w:hint="eastAsia" w:asciiTheme="minorEastAsia" w:hAnsiTheme="minorEastAsia" w:eastAsiaTheme="minorEastAsia" w:cstheme="minorEastAsia"/>
                <w:color w:val="auto"/>
                <w:spacing w:val="-5"/>
                <w:sz w:val="28"/>
                <w:szCs w:val="28"/>
              </w:rPr>
              <w:t>.2.1 磋商时间：电子响应文件递交截止时间后。</w:t>
            </w:r>
          </w:p>
          <w:p w14:paraId="7AEEAE5E">
            <w:pPr>
              <w:spacing w:before="216" w:line="220" w:lineRule="auto"/>
              <w:ind w:left="12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19.2</w:t>
            </w:r>
            <w:r>
              <w:rPr>
                <w:rFonts w:hint="eastAsia" w:asciiTheme="minorEastAsia" w:hAnsiTheme="minorEastAsia" w:eastAsiaTheme="minorEastAsia" w:cstheme="minorEastAsia"/>
                <w:color w:val="auto"/>
                <w:spacing w:val="-6"/>
                <w:sz w:val="28"/>
                <w:szCs w:val="28"/>
              </w:rPr>
              <w:t>.</w:t>
            </w:r>
            <w:r>
              <w:rPr>
                <w:rFonts w:hint="eastAsia" w:asciiTheme="minorEastAsia" w:hAnsiTheme="minorEastAsia" w:eastAsiaTheme="minorEastAsia" w:cstheme="minorEastAsia"/>
                <w:color w:val="auto"/>
                <w:spacing w:val="-4"/>
                <w:sz w:val="28"/>
                <w:szCs w:val="28"/>
              </w:rPr>
              <w:t>2 磋商地点：在“政采云”平台电子开标大厅</w:t>
            </w:r>
          </w:p>
        </w:tc>
      </w:tr>
      <w:tr w14:paraId="0EA42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686" w:type="dxa"/>
            <w:vAlign w:val="top"/>
          </w:tcPr>
          <w:p w14:paraId="490B24C3">
            <w:pPr>
              <w:spacing w:before="165" w:line="184" w:lineRule="auto"/>
              <w:ind w:left="25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5</w:t>
            </w:r>
          </w:p>
        </w:tc>
        <w:tc>
          <w:tcPr>
            <w:tcW w:w="957" w:type="dxa"/>
            <w:vAlign w:val="top"/>
          </w:tcPr>
          <w:p w14:paraId="2A3A514B">
            <w:pPr>
              <w:spacing w:before="165" w:line="183" w:lineRule="auto"/>
              <w:ind w:left="23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20.</w:t>
            </w:r>
            <w:r>
              <w:rPr>
                <w:rFonts w:hint="eastAsia" w:asciiTheme="minorEastAsia" w:hAnsiTheme="minorEastAsia" w:eastAsiaTheme="minorEastAsia" w:cstheme="minorEastAsia"/>
                <w:color w:val="auto"/>
                <w:spacing w:val="-1"/>
                <w:sz w:val="28"/>
                <w:szCs w:val="28"/>
              </w:rPr>
              <w:t>2</w:t>
            </w:r>
          </w:p>
        </w:tc>
        <w:tc>
          <w:tcPr>
            <w:tcW w:w="1720" w:type="dxa"/>
            <w:vAlign w:val="center"/>
          </w:tcPr>
          <w:p w14:paraId="4C7F99B6">
            <w:pPr>
              <w:spacing w:before="130" w:line="221"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评审办法</w:t>
            </w:r>
          </w:p>
        </w:tc>
        <w:tc>
          <w:tcPr>
            <w:tcW w:w="6497" w:type="dxa"/>
            <w:vAlign w:val="center"/>
          </w:tcPr>
          <w:p w14:paraId="43E56735">
            <w:pPr>
              <w:spacing w:before="130" w:line="220" w:lineRule="auto"/>
              <w:ind w:left="113"/>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综合评</w:t>
            </w:r>
            <w:r>
              <w:rPr>
                <w:rFonts w:hint="eastAsia" w:asciiTheme="minorEastAsia" w:hAnsiTheme="minorEastAsia" w:eastAsiaTheme="minorEastAsia" w:cstheme="minorEastAsia"/>
                <w:color w:val="auto"/>
                <w:spacing w:val="-1"/>
                <w:sz w:val="28"/>
                <w:szCs w:val="28"/>
              </w:rPr>
              <w:t>分法，具体详见第四章评审办法。</w:t>
            </w:r>
          </w:p>
        </w:tc>
      </w:tr>
      <w:tr w14:paraId="658F6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686" w:type="dxa"/>
            <w:vAlign w:val="top"/>
          </w:tcPr>
          <w:p w14:paraId="09C11B09">
            <w:pPr>
              <w:spacing w:line="251" w:lineRule="auto"/>
              <w:rPr>
                <w:rFonts w:hint="eastAsia" w:asciiTheme="minorEastAsia" w:hAnsiTheme="minorEastAsia" w:eastAsiaTheme="minorEastAsia" w:cstheme="minorEastAsia"/>
                <w:color w:val="auto"/>
                <w:sz w:val="28"/>
                <w:szCs w:val="28"/>
              </w:rPr>
            </w:pPr>
          </w:p>
          <w:p w14:paraId="4057583C">
            <w:pPr>
              <w:spacing w:line="251" w:lineRule="auto"/>
              <w:rPr>
                <w:rFonts w:hint="eastAsia" w:asciiTheme="minorEastAsia" w:hAnsiTheme="minorEastAsia" w:eastAsiaTheme="minorEastAsia" w:cstheme="minorEastAsia"/>
                <w:color w:val="auto"/>
                <w:sz w:val="28"/>
                <w:szCs w:val="28"/>
              </w:rPr>
            </w:pPr>
          </w:p>
          <w:p w14:paraId="112AEE84">
            <w:pPr>
              <w:spacing w:line="252" w:lineRule="auto"/>
              <w:rPr>
                <w:rFonts w:hint="eastAsia" w:asciiTheme="minorEastAsia" w:hAnsiTheme="minorEastAsia" w:eastAsiaTheme="minorEastAsia" w:cstheme="minorEastAsia"/>
                <w:color w:val="auto"/>
                <w:sz w:val="28"/>
                <w:szCs w:val="28"/>
              </w:rPr>
            </w:pPr>
          </w:p>
          <w:p w14:paraId="28460B5A">
            <w:pPr>
              <w:spacing w:line="252" w:lineRule="auto"/>
              <w:rPr>
                <w:rFonts w:hint="eastAsia" w:asciiTheme="minorEastAsia" w:hAnsiTheme="minorEastAsia" w:eastAsiaTheme="minorEastAsia" w:cstheme="minorEastAsia"/>
                <w:color w:val="auto"/>
                <w:sz w:val="28"/>
                <w:szCs w:val="28"/>
              </w:rPr>
            </w:pPr>
          </w:p>
          <w:p w14:paraId="46EFDFCC">
            <w:pPr>
              <w:spacing w:line="252" w:lineRule="auto"/>
              <w:rPr>
                <w:rFonts w:hint="eastAsia" w:asciiTheme="minorEastAsia" w:hAnsiTheme="minorEastAsia" w:eastAsiaTheme="minorEastAsia" w:cstheme="minorEastAsia"/>
                <w:color w:val="auto"/>
                <w:sz w:val="28"/>
                <w:szCs w:val="28"/>
              </w:rPr>
            </w:pPr>
          </w:p>
          <w:p w14:paraId="68EC4DCC">
            <w:pPr>
              <w:spacing w:before="69" w:line="184" w:lineRule="auto"/>
              <w:ind w:left="25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6</w:t>
            </w:r>
          </w:p>
        </w:tc>
        <w:tc>
          <w:tcPr>
            <w:tcW w:w="957" w:type="dxa"/>
            <w:vAlign w:val="top"/>
          </w:tcPr>
          <w:p w14:paraId="60D5E09E">
            <w:pPr>
              <w:spacing w:line="251" w:lineRule="auto"/>
              <w:rPr>
                <w:rFonts w:hint="eastAsia" w:asciiTheme="minorEastAsia" w:hAnsiTheme="minorEastAsia" w:eastAsiaTheme="minorEastAsia" w:cstheme="minorEastAsia"/>
                <w:color w:val="auto"/>
                <w:sz w:val="28"/>
                <w:szCs w:val="28"/>
              </w:rPr>
            </w:pPr>
          </w:p>
          <w:p w14:paraId="4648F688">
            <w:pPr>
              <w:spacing w:line="252" w:lineRule="auto"/>
              <w:rPr>
                <w:rFonts w:hint="eastAsia" w:asciiTheme="minorEastAsia" w:hAnsiTheme="minorEastAsia" w:eastAsiaTheme="minorEastAsia" w:cstheme="minorEastAsia"/>
                <w:color w:val="auto"/>
                <w:sz w:val="28"/>
                <w:szCs w:val="28"/>
              </w:rPr>
            </w:pPr>
          </w:p>
          <w:p w14:paraId="21D6AA71">
            <w:pPr>
              <w:spacing w:line="252" w:lineRule="auto"/>
              <w:rPr>
                <w:rFonts w:hint="eastAsia" w:asciiTheme="minorEastAsia" w:hAnsiTheme="minorEastAsia" w:eastAsiaTheme="minorEastAsia" w:cstheme="minorEastAsia"/>
                <w:color w:val="auto"/>
                <w:sz w:val="28"/>
                <w:szCs w:val="28"/>
              </w:rPr>
            </w:pPr>
          </w:p>
          <w:p w14:paraId="37240714">
            <w:pPr>
              <w:spacing w:line="252" w:lineRule="auto"/>
              <w:rPr>
                <w:rFonts w:hint="eastAsia" w:asciiTheme="minorEastAsia" w:hAnsiTheme="minorEastAsia" w:eastAsiaTheme="minorEastAsia" w:cstheme="minorEastAsia"/>
                <w:color w:val="auto"/>
                <w:sz w:val="28"/>
                <w:szCs w:val="28"/>
              </w:rPr>
            </w:pPr>
          </w:p>
          <w:p w14:paraId="44360ACA">
            <w:pPr>
              <w:spacing w:line="252" w:lineRule="auto"/>
              <w:rPr>
                <w:rFonts w:hint="eastAsia" w:asciiTheme="minorEastAsia" w:hAnsiTheme="minorEastAsia" w:eastAsiaTheme="minorEastAsia" w:cstheme="minorEastAsia"/>
                <w:color w:val="auto"/>
                <w:sz w:val="28"/>
                <w:szCs w:val="28"/>
              </w:rPr>
            </w:pPr>
          </w:p>
          <w:p w14:paraId="681080D5">
            <w:pPr>
              <w:spacing w:before="69" w:line="183" w:lineRule="auto"/>
              <w:ind w:left="33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
                <w:sz w:val="28"/>
                <w:szCs w:val="28"/>
              </w:rPr>
              <w:t>2</w:t>
            </w:r>
            <w:r>
              <w:rPr>
                <w:rFonts w:hint="eastAsia" w:asciiTheme="minorEastAsia" w:hAnsiTheme="minorEastAsia" w:eastAsiaTheme="minorEastAsia" w:cstheme="minorEastAsia"/>
                <w:color w:val="auto"/>
                <w:spacing w:val="-2"/>
                <w:sz w:val="28"/>
                <w:szCs w:val="28"/>
              </w:rPr>
              <w:t>6</w:t>
            </w:r>
          </w:p>
        </w:tc>
        <w:tc>
          <w:tcPr>
            <w:tcW w:w="1720" w:type="dxa"/>
            <w:vAlign w:val="center"/>
          </w:tcPr>
          <w:p w14:paraId="33B2294E">
            <w:pPr>
              <w:spacing w:before="68" w:line="417" w:lineRule="auto"/>
              <w:ind w:right="266"/>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成交公告</w:t>
            </w:r>
            <w:r>
              <w:rPr>
                <w:rFonts w:hint="eastAsia" w:asciiTheme="minorEastAsia" w:hAnsiTheme="minorEastAsia" w:eastAsiaTheme="minorEastAsia" w:cstheme="minorEastAsia"/>
                <w:color w:val="auto"/>
                <w:spacing w:val="-1"/>
                <w:sz w:val="28"/>
                <w:szCs w:val="28"/>
              </w:rPr>
              <w:t>及成交通知</w:t>
            </w:r>
            <w:r>
              <w:rPr>
                <w:rFonts w:hint="eastAsia" w:asciiTheme="minorEastAsia" w:hAnsiTheme="minorEastAsia" w:eastAsiaTheme="minorEastAsia" w:cstheme="minorEastAsia"/>
                <w:color w:val="auto"/>
                <w:sz w:val="28"/>
                <w:szCs w:val="28"/>
              </w:rPr>
              <w:t>书</w:t>
            </w:r>
          </w:p>
        </w:tc>
        <w:tc>
          <w:tcPr>
            <w:tcW w:w="6497" w:type="dxa"/>
            <w:vAlign w:val="top"/>
          </w:tcPr>
          <w:p w14:paraId="61F3346F">
            <w:pPr>
              <w:spacing w:before="128" w:line="412" w:lineRule="auto"/>
              <w:ind w:left="112" w:right="104" w:firstLine="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26</w:t>
            </w:r>
            <w:r>
              <w:rPr>
                <w:rFonts w:hint="eastAsia" w:asciiTheme="minorEastAsia" w:hAnsiTheme="minorEastAsia" w:eastAsiaTheme="minorEastAsia" w:cstheme="minorEastAsia"/>
                <w:color w:val="auto"/>
                <w:spacing w:val="3"/>
                <w:sz w:val="28"/>
                <w:szCs w:val="28"/>
              </w:rPr>
              <w:t>.</w:t>
            </w:r>
            <w:r>
              <w:rPr>
                <w:rFonts w:hint="eastAsia" w:asciiTheme="minorEastAsia" w:hAnsiTheme="minorEastAsia" w:eastAsiaTheme="minorEastAsia" w:cstheme="minorEastAsia"/>
                <w:color w:val="auto"/>
                <w:spacing w:val="2"/>
                <w:sz w:val="28"/>
                <w:szCs w:val="28"/>
              </w:rPr>
              <w:t>1 采购代理机构于磋商结束后两个工作日内将评审报告送交采购</w:t>
            </w:r>
            <w:r>
              <w:rPr>
                <w:rFonts w:hint="eastAsia" w:asciiTheme="minorEastAsia" w:hAnsiTheme="minorEastAsia" w:eastAsiaTheme="minorEastAsia" w:cstheme="minorEastAsia"/>
                <w:color w:val="auto"/>
                <w:spacing w:val="-8"/>
                <w:sz w:val="28"/>
                <w:szCs w:val="28"/>
              </w:rPr>
              <w:t>人</w:t>
            </w:r>
            <w:r>
              <w:rPr>
                <w:rFonts w:hint="eastAsia" w:asciiTheme="minorEastAsia" w:hAnsiTheme="minorEastAsia" w:eastAsiaTheme="minorEastAsia" w:cstheme="minorEastAsia"/>
                <w:color w:val="auto"/>
                <w:spacing w:val="-6"/>
                <w:sz w:val="28"/>
                <w:szCs w:val="28"/>
              </w:rPr>
              <w:t>，</w:t>
            </w:r>
            <w:r>
              <w:rPr>
                <w:rFonts w:hint="eastAsia" w:asciiTheme="minorEastAsia" w:hAnsiTheme="minorEastAsia" w:eastAsiaTheme="minorEastAsia" w:cstheme="minorEastAsia"/>
                <w:color w:val="auto"/>
                <w:spacing w:val="-4"/>
                <w:sz w:val="28"/>
                <w:szCs w:val="28"/>
              </w:rPr>
              <w:t>采购人应当自收到评审报告五个工作日内在评审报告推荐的成交</w:t>
            </w:r>
            <w:r>
              <w:rPr>
                <w:rFonts w:hint="eastAsia" w:asciiTheme="minorEastAsia" w:hAnsiTheme="minorEastAsia" w:eastAsiaTheme="minorEastAsia" w:cstheme="minorEastAsia"/>
                <w:color w:val="auto"/>
                <w:spacing w:val="-1"/>
                <w:sz w:val="28"/>
                <w:szCs w:val="28"/>
              </w:rPr>
              <w:t>候选人中按顺序确定成交供应商，采购代理机构在成交供</w:t>
            </w:r>
            <w:r>
              <w:rPr>
                <w:rFonts w:hint="eastAsia" w:asciiTheme="minorEastAsia" w:hAnsiTheme="minorEastAsia" w:eastAsiaTheme="minorEastAsia" w:cstheme="minorEastAsia"/>
                <w:color w:val="auto"/>
                <w:sz w:val="28"/>
                <w:szCs w:val="28"/>
              </w:rPr>
              <w:t>应商确定之</w:t>
            </w:r>
            <w:r>
              <w:rPr>
                <w:rFonts w:hint="eastAsia" w:asciiTheme="minorEastAsia" w:hAnsiTheme="minorEastAsia" w:eastAsiaTheme="minorEastAsia" w:cstheme="minorEastAsia"/>
                <w:color w:val="auto"/>
                <w:spacing w:val="-8"/>
                <w:sz w:val="28"/>
                <w:szCs w:val="28"/>
              </w:rPr>
              <w:t>日</w:t>
            </w:r>
            <w:r>
              <w:rPr>
                <w:rFonts w:hint="eastAsia" w:asciiTheme="minorEastAsia" w:hAnsiTheme="minorEastAsia" w:eastAsiaTheme="minorEastAsia" w:cstheme="minorEastAsia"/>
                <w:color w:val="auto"/>
                <w:spacing w:val="-6"/>
                <w:sz w:val="28"/>
                <w:szCs w:val="28"/>
              </w:rPr>
              <w:t>起</w:t>
            </w:r>
            <w:r>
              <w:rPr>
                <w:rFonts w:hint="eastAsia" w:asciiTheme="minorEastAsia" w:hAnsiTheme="minorEastAsia" w:eastAsiaTheme="minorEastAsia" w:cstheme="minorEastAsia"/>
                <w:color w:val="auto"/>
                <w:spacing w:val="-4"/>
                <w:sz w:val="28"/>
                <w:szCs w:val="28"/>
              </w:rPr>
              <w:t>两个工作日内发出成交通知书，并在指定媒体上公告成交信息。</w:t>
            </w:r>
            <w:r>
              <w:rPr>
                <w:rFonts w:hint="eastAsia" w:asciiTheme="minorEastAsia" w:hAnsiTheme="minorEastAsia" w:eastAsiaTheme="minorEastAsia" w:cstheme="minorEastAsia"/>
                <w:color w:val="auto"/>
                <w:sz w:val="28"/>
                <w:szCs w:val="28"/>
              </w:rPr>
              <w:t xml:space="preserve"> </w:t>
            </w:r>
          </w:p>
          <w:p w14:paraId="105D329D">
            <w:pPr>
              <w:spacing w:before="128" w:line="412" w:lineRule="auto"/>
              <w:ind w:left="112" w:right="104" w:firstLine="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26.</w:t>
            </w:r>
            <w:r>
              <w:rPr>
                <w:rFonts w:hint="eastAsia" w:asciiTheme="minorEastAsia" w:hAnsiTheme="minorEastAsia" w:eastAsiaTheme="minorEastAsia" w:cstheme="minorEastAsia"/>
                <w:color w:val="auto"/>
                <w:spacing w:val="2"/>
                <w:sz w:val="28"/>
                <w:szCs w:val="28"/>
              </w:rPr>
              <w:t>2 在发布成交公告的同时，采购代理机构向成交供应商发出成交</w:t>
            </w:r>
            <w:r>
              <w:rPr>
                <w:rFonts w:hint="eastAsia" w:asciiTheme="minorEastAsia" w:hAnsiTheme="minorEastAsia" w:eastAsiaTheme="minorEastAsia" w:cstheme="minorEastAsia"/>
                <w:color w:val="auto"/>
                <w:spacing w:val="-2"/>
                <w:sz w:val="28"/>
                <w:szCs w:val="28"/>
              </w:rPr>
              <w:t>通</w:t>
            </w:r>
            <w:r>
              <w:rPr>
                <w:rFonts w:hint="eastAsia" w:asciiTheme="minorEastAsia" w:hAnsiTheme="minorEastAsia" w:eastAsiaTheme="minorEastAsia" w:cstheme="minorEastAsia"/>
                <w:color w:val="auto"/>
                <w:spacing w:val="-1"/>
                <w:sz w:val="28"/>
                <w:szCs w:val="28"/>
              </w:rPr>
              <w:t>知书。</w:t>
            </w:r>
          </w:p>
        </w:tc>
      </w:tr>
      <w:tr w14:paraId="509E2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686" w:type="dxa"/>
            <w:vAlign w:val="top"/>
          </w:tcPr>
          <w:p w14:paraId="352F9214">
            <w:pPr>
              <w:spacing w:line="258" w:lineRule="auto"/>
              <w:rPr>
                <w:rFonts w:hint="eastAsia" w:asciiTheme="minorEastAsia" w:hAnsiTheme="minorEastAsia" w:eastAsiaTheme="minorEastAsia" w:cstheme="minorEastAsia"/>
                <w:color w:val="auto"/>
                <w:sz w:val="28"/>
                <w:szCs w:val="28"/>
              </w:rPr>
            </w:pPr>
          </w:p>
          <w:p w14:paraId="0C4809C3">
            <w:pPr>
              <w:spacing w:before="68" w:line="184" w:lineRule="auto"/>
              <w:ind w:left="258"/>
              <w:rPr>
                <w:rFonts w:hint="eastAsia" w:asciiTheme="minorEastAsia" w:hAnsiTheme="minorEastAsia" w:eastAsiaTheme="minorEastAsia" w:cstheme="minorEastAsia"/>
                <w:color w:val="auto"/>
                <w:spacing w:val="-7"/>
                <w:sz w:val="28"/>
                <w:szCs w:val="28"/>
              </w:rPr>
            </w:pPr>
          </w:p>
          <w:p w14:paraId="2F73DF3A">
            <w:pPr>
              <w:spacing w:before="68" w:line="184" w:lineRule="auto"/>
              <w:ind w:left="258"/>
              <w:rPr>
                <w:rFonts w:hint="eastAsia" w:asciiTheme="minorEastAsia" w:hAnsiTheme="minorEastAsia" w:eastAsiaTheme="minorEastAsia" w:cstheme="minorEastAsia"/>
                <w:color w:val="auto"/>
                <w:spacing w:val="-7"/>
                <w:sz w:val="28"/>
                <w:szCs w:val="28"/>
              </w:rPr>
            </w:pPr>
          </w:p>
          <w:p w14:paraId="1E64BDCF">
            <w:pPr>
              <w:spacing w:before="68" w:line="184" w:lineRule="auto"/>
              <w:ind w:left="258"/>
              <w:rPr>
                <w:rFonts w:hint="eastAsia" w:asciiTheme="minorEastAsia" w:hAnsiTheme="minorEastAsia" w:eastAsiaTheme="minorEastAsia" w:cstheme="minorEastAsia"/>
                <w:color w:val="auto"/>
                <w:spacing w:val="-7"/>
                <w:sz w:val="28"/>
                <w:szCs w:val="28"/>
              </w:rPr>
            </w:pPr>
          </w:p>
          <w:p w14:paraId="2725EFB4">
            <w:pPr>
              <w:spacing w:before="68" w:line="184" w:lineRule="auto"/>
              <w:ind w:left="258"/>
              <w:rPr>
                <w:rFonts w:hint="eastAsia" w:asciiTheme="minorEastAsia" w:hAnsiTheme="minorEastAsia" w:eastAsiaTheme="minorEastAsia" w:cstheme="minorEastAsia"/>
                <w:color w:val="auto"/>
                <w:spacing w:val="-7"/>
                <w:sz w:val="28"/>
                <w:szCs w:val="28"/>
              </w:rPr>
            </w:pPr>
          </w:p>
          <w:p w14:paraId="514DA19D">
            <w:pPr>
              <w:spacing w:before="68" w:line="184" w:lineRule="auto"/>
              <w:ind w:left="258"/>
              <w:rPr>
                <w:rFonts w:hint="eastAsia" w:asciiTheme="minorEastAsia" w:hAnsiTheme="minorEastAsia" w:eastAsiaTheme="minorEastAsia" w:cstheme="minorEastAsia"/>
                <w:color w:val="auto"/>
                <w:spacing w:val="-7"/>
                <w:sz w:val="28"/>
                <w:szCs w:val="28"/>
              </w:rPr>
            </w:pPr>
          </w:p>
          <w:p w14:paraId="2CEFD9DB">
            <w:pPr>
              <w:spacing w:before="68" w:line="184" w:lineRule="auto"/>
              <w:ind w:left="258"/>
              <w:rPr>
                <w:rFonts w:hint="eastAsia" w:asciiTheme="minorEastAsia" w:hAnsiTheme="minorEastAsia" w:eastAsiaTheme="minorEastAsia" w:cstheme="minorEastAsia"/>
                <w:color w:val="auto"/>
                <w:spacing w:val="-7"/>
                <w:sz w:val="28"/>
                <w:szCs w:val="28"/>
              </w:rPr>
            </w:pPr>
          </w:p>
          <w:p w14:paraId="13EFF3B3">
            <w:pPr>
              <w:spacing w:before="68" w:line="184" w:lineRule="auto"/>
              <w:ind w:left="258"/>
              <w:rPr>
                <w:rFonts w:hint="eastAsia" w:asciiTheme="minorEastAsia" w:hAnsiTheme="minorEastAsia" w:eastAsiaTheme="minorEastAsia" w:cstheme="minorEastAsia"/>
                <w:color w:val="auto"/>
                <w:spacing w:val="-7"/>
                <w:sz w:val="28"/>
                <w:szCs w:val="28"/>
              </w:rPr>
            </w:pPr>
          </w:p>
          <w:p w14:paraId="62F3D8C2">
            <w:pPr>
              <w:spacing w:before="68" w:line="184" w:lineRule="auto"/>
              <w:ind w:left="258"/>
              <w:rPr>
                <w:rFonts w:hint="eastAsia" w:asciiTheme="minorEastAsia" w:hAnsiTheme="minorEastAsia" w:eastAsiaTheme="minorEastAsia" w:cstheme="minorEastAsia"/>
                <w:color w:val="auto"/>
                <w:spacing w:val="-7"/>
                <w:sz w:val="28"/>
                <w:szCs w:val="28"/>
              </w:rPr>
            </w:pPr>
          </w:p>
          <w:p w14:paraId="6149CCDC">
            <w:pPr>
              <w:spacing w:before="68" w:line="184" w:lineRule="auto"/>
              <w:ind w:left="258"/>
              <w:rPr>
                <w:rFonts w:hint="eastAsia" w:asciiTheme="minorEastAsia" w:hAnsiTheme="minorEastAsia" w:eastAsiaTheme="minorEastAsia" w:cstheme="minorEastAsia"/>
                <w:color w:val="auto"/>
                <w:spacing w:val="-7"/>
                <w:sz w:val="28"/>
                <w:szCs w:val="28"/>
              </w:rPr>
            </w:pPr>
          </w:p>
          <w:p w14:paraId="3181B224">
            <w:pPr>
              <w:spacing w:before="68" w:line="184" w:lineRule="auto"/>
              <w:ind w:left="258"/>
              <w:rPr>
                <w:rFonts w:hint="eastAsia" w:asciiTheme="minorEastAsia" w:hAnsiTheme="minorEastAsia" w:eastAsiaTheme="minorEastAsia" w:cstheme="minorEastAsia"/>
                <w:color w:val="auto"/>
                <w:spacing w:val="-7"/>
                <w:sz w:val="28"/>
                <w:szCs w:val="28"/>
              </w:rPr>
            </w:pPr>
          </w:p>
          <w:p w14:paraId="15CB2764">
            <w:pPr>
              <w:spacing w:before="68" w:line="184" w:lineRule="auto"/>
              <w:ind w:left="258"/>
              <w:rPr>
                <w:rFonts w:hint="eastAsia" w:asciiTheme="minorEastAsia" w:hAnsiTheme="minorEastAsia" w:eastAsiaTheme="minorEastAsia" w:cstheme="minorEastAsia"/>
                <w:color w:val="auto"/>
                <w:spacing w:val="-7"/>
                <w:sz w:val="28"/>
                <w:szCs w:val="28"/>
              </w:rPr>
            </w:pPr>
          </w:p>
          <w:p w14:paraId="19DB70E5">
            <w:pPr>
              <w:spacing w:before="68" w:line="184" w:lineRule="auto"/>
              <w:ind w:left="25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7</w:t>
            </w:r>
          </w:p>
        </w:tc>
        <w:tc>
          <w:tcPr>
            <w:tcW w:w="957" w:type="dxa"/>
            <w:vAlign w:val="top"/>
          </w:tcPr>
          <w:p w14:paraId="2D3FF713">
            <w:pPr>
              <w:spacing w:line="258" w:lineRule="auto"/>
              <w:rPr>
                <w:rFonts w:hint="eastAsia" w:asciiTheme="minorEastAsia" w:hAnsiTheme="minorEastAsia" w:eastAsiaTheme="minorEastAsia" w:cstheme="minorEastAsia"/>
                <w:color w:val="auto"/>
                <w:sz w:val="28"/>
                <w:szCs w:val="28"/>
              </w:rPr>
            </w:pPr>
          </w:p>
          <w:p w14:paraId="538374B2">
            <w:pPr>
              <w:spacing w:before="68" w:line="183" w:lineRule="auto"/>
              <w:ind w:left="236"/>
              <w:rPr>
                <w:rFonts w:hint="eastAsia" w:asciiTheme="minorEastAsia" w:hAnsiTheme="minorEastAsia" w:eastAsiaTheme="minorEastAsia" w:cstheme="minorEastAsia"/>
                <w:color w:val="auto"/>
                <w:spacing w:val="-2"/>
                <w:sz w:val="28"/>
                <w:szCs w:val="28"/>
              </w:rPr>
            </w:pPr>
          </w:p>
          <w:p w14:paraId="7804B3E6">
            <w:pPr>
              <w:spacing w:before="68" w:line="183" w:lineRule="auto"/>
              <w:ind w:left="236"/>
              <w:rPr>
                <w:rFonts w:hint="eastAsia" w:asciiTheme="minorEastAsia" w:hAnsiTheme="minorEastAsia" w:eastAsiaTheme="minorEastAsia" w:cstheme="minorEastAsia"/>
                <w:color w:val="auto"/>
                <w:spacing w:val="-2"/>
                <w:sz w:val="28"/>
                <w:szCs w:val="28"/>
              </w:rPr>
            </w:pPr>
          </w:p>
          <w:p w14:paraId="5B67862D">
            <w:pPr>
              <w:spacing w:before="68" w:line="183" w:lineRule="auto"/>
              <w:ind w:left="236"/>
              <w:rPr>
                <w:rFonts w:hint="eastAsia" w:asciiTheme="minorEastAsia" w:hAnsiTheme="minorEastAsia" w:eastAsiaTheme="minorEastAsia" w:cstheme="minorEastAsia"/>
                <w:color w:val="auto"/>
                <w:spacing w:val="-2"/>
                <w:sz w:val="28"/>
                <w:szCs w:val="28"/>
              </w:rPr>
            </w:pPr>
          </w:p>
          <w:p w14:paraId="28D4D1C7">
            <w:pPr>
              <w:spacing w:before="68" w:line="183" w:lineRule="auto"/>
              <w:ind w:left="236"/>
              <w:rPr>
                <w:rFonts w:hint="eastAsia" w:asciiTheme="minorEastAsia" w:hAnsiTheme="minorEastAsia" w:eastAsiaTheme="minorEastAsia" w:cstheme="minorEastAsia"/>
                <w:color w:val="auto"/>
                <w:spacing w:val="-2"/>
                <w:sz w:val="28"/>
                <w:szCs w:val="28"/>
              </w:rPr>
            </w:pPr>
          </w:p>
          <w:p w14:paraId="26B549F3">
            <w:pPr>
              <w:spacing w:before="68" w:line="183" w:lineRule="auto"/>
              <w:ind w:left="236"/>
              <w:rPr>
                <w:rFonts w:hint="eastAsia" w:asciiTheme="minorEastAsia" w:hAnsiTheme="minorEastAsia" w:eastAsiaTheme="minorEastAsia" w:cstheme="minorEastAsia"/>
                <w:color w:val="auto"/>
                <w:spacing w:val="-2"/>
                <w:sz w:val="28"/>
                <w:szCs w:val="28"/>
              </w:rPr>
            </w:pPr>
          </w:p>
          <w:p w14:paraId="213ECD7F">
            <w:pPr>
              <w:spacing w:before="68" w:line="183" w:lineRule="auto"/>
              <w:ind w:left="236"/>
              <w:rPr>
                <w:rFonts w:hint="eastAsia" w:asciiTheme="minorEastAsia" w:hAnsiTheme="minorEastAsia" w:eastAsiaTheme="minorEastAsia" w:cstheme="minorEastAsia"/>
                <w:color w:val="auto"/>
                <w:spacing w:val="-2"/>
                <w:sz w:val="28"/>
                <w:szCs w:val="28"/>
              </w:rPr>
            </w:pPr>
          </w:p>
          <w:p w14:paraId="543944E2">
            <w:pPr>
              <w:spacing w:before="68" w:line="183" w:lineRule="auto"/>
              <w:ind w:left="236"/>
              <w:rPr>
                <w:rFonts w:hint="eastAsia" w:asciiTheme="minorEastAsia" w:hAnsiTheme="minorEastAsia" w:eastAsiaTheme="minorEastAsia" w:cstheme="minorEastAsia"/>
                <w:color w:val="auto"/>
                <w:spacing w:val="-2"/>
                <w:sz w:val="28"/>
                <w:szCs w:val="28"/>
              </w:rPr>
            </w:pPr>
          </w:p>
          <w:p w14:paraId="3F46E019">
            <w:pPr>
              <w:spacing w:before="68" w:line="183" w:lineRule="auto"/>
              <w:ind w:left="236"/>
              <w:rPr>
                <w:rFonts w:hint="eastAsia" w:asciiTheme="minorEastAsia" w:hAnsiTheme="minorEastAsia" w:eastAsiaTheme="minorEastAsia" w:cstheme="minorEastAsia"/>
                <w:color w:val="auto"/>
                <w:spacing w:val="-2"/>
                <w:sz w:val="28"/>
                <w:szCs w:val="28"/>
              </w:rPr>
            </w:pPr>
          </w:p>
          <w:p w14:paraId="1FE96AF5">
            <w:pPr>
              <w:spacing w:before="68" w:line="183" w:lineRule="auto"/>
              <w:ind w:left="236"/>
              <w:rPr>
                <w:rFonts w:hint="eastAsia" w:asciiTheme="minorEastAsia" w:hAnsiTheme="minorEastAsia" w:eastAsiaTheme="minorEastAsia" w:cstheme="minorEastAsia"/>
                <w:color w:val="auto"/>
                <w:spacing w:val="-2"/>
                <w:sz w:val="28"/>
                <w:szCs w:val="28"/>
              </w:rPr>
            </w:pPr>
          </w:p>
          <w:p w14:paraId="2FF554D5">
            <w:pPr>
              <w:spacing w:before="68" w:line="183" w:lineRule="auto"/>
              <w:ind w:firstLine="276" w:firstLineChars="100"/>
              <w:rPr>
                <w:rFonts w:hint="eastAsia" w:asciiTheme="minorEastAsia" w:hAnsiTheme="minorEastAsia" w:eastAsiaTheme="minorEastAsia" w:cstheme="minorEastAsia"/>
                <w:color w:val="auto"/>
                <w:spacing w:val="-2"/>
                <w:sz w:val="28"/>
                <w:szCs w:val="28"/>
              </w:rPr>
            </w:pPr>
          </w:p>
          <w:p w14:paraId="2A046C6D">
            <w:pPr>
              <w:spacing w:before="68" w:line="183" w:lineRule="auto"/>
              <w:ind w:firstLine="276" w:firstLineChars="100"/>
              <w:rPr>
                <w:rFonts w:hint="eastAsia" w:asciiTheme="minorEastAsia" w:hAnsiTheme="minorEastAsia" w:eastAsiaTheme="minorEastAsia" w:cstheme="minorEastAsia"/>
                <w:color w:val="auto"/>
                <w:spacing w:val="-2"/>
                <w:sz w:val="28"/>
                <w:szCs w:val="28"/>
              </w:rPr>
            </w:pPr>
          </w:p>
          <w:p w14:paraId="4C6C7148">
            <w:pPr>
              <w:spacing w:before="68" w:line="183" w:lineRule="auto"/>
              <w:ind w:firstLine="276"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27.</w:t>
            </w:r>
            <w:r>
              <w:rPr>
                <w:rFonts w:hint="eastAsia" w:asciiTheme="minorEastAsia" w:hAnsiTheme="minorEastAsia" w:eastAsiaTheme="minorEastAsia" w:cstheme="minorEastAsia"/>
                <w:color w:val="auto"/>
                <w:spacing w:val="-1"/>
                <w:sz w:val="28"/>
                <w:szCs w:val="28"/>
              </w:rPr>
              <w:t>1</w:t>
            </w:r>
          </w:p>
        </w:tc>
        <w:tc>
          <w:tcPr>
            <w:tcW w:w="1720" w:type="dxa"/>
            <w:vAlign w:val="center"/>
          </w:tcPr>
          <w:p w14:paraId="64DED012">
            <w:pPr>
              <w:spacing w:before="293" w:line="221" w:lineRule="auto"/>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履约保</w:t>
            </w:r>
            <w:r>
              <w:rPr>
                <w:rFonts w:hint="eastAsia" w:asciiTheme="minorEastAsia" w:hAnsiTheme="minorEastAsia" w:eastAsiaTheme="minorEastAsia" w:cstheme="minorEastAsia"/>
                <w:color w:val="auto"/>
                <w:spacing w:val="-1"/>
                <w:sz w:val="28"/>
                <w:szCs w:val="28"/>
              </w:rPr>
              <w:t>证金</w:t>
            </w:r>
          </w:p>
        </w:tc>
        <w:tc>
          <w:tcPr>
            <w:tcW w:w="6497" w:type="dxa"/>
            <w:vAlign w:val="top"/>
          </w:tcPr>
          <w:p w14:paraId="47F34113">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本项目收取履约保证金，具体规定如下：</w:t>
            </w:r>
          </w:p>
          <w:p w14:paraId="3BE5FE3C">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27.1.1 缴纳</w:t>
            </w:r>
            <w:r>
              <w:rPr>
                <w:rFonts w:hint="eastAsia" w:asciiTheme="minorEastAsia" w:hAnsiTheme="minorEastAsia" w:eastAsiaTheme="minorEastAsia" w:cstheme="minorEastAsia"/>
                <w:sz w:val="28"/>
                <w:szCs w:val="28"/>
                <w:highlight w:val="none"/>
              </w:rPr>
              <w:t>金额：</w:t>
            </w:r>
            <w:r>
              <w:rPr>
                <w:rFonts w:hint="eastAsia" w:asciiTheme="minorEastAsia" w:hAnsiTheme="minorEastAsia" w:eastAsiaTheme="minorEastAsia" w:cstheme="minorEastAsia"/>
                <w:sz w:val="28"/>
                <w:szCs w:val="28"/>
                <w:highlight w:val="none"/>
                <w:lang w:val="en-US" w:eastAsia="zh-CN"/>
              </w:rPr>
              <w:t>成交供应商</w:t>
            </w:r>
            <w:r>
              <w:rPr>
                <w:rFonts w:hint="eastAsia" w:asciiTheme="minorEastAsia" w:hAnsiTheme="minorEastAsia" w:eastAsiaTheme="minorEastAsia" w:cstheme="minorEastAsia"/>
                <w:sz w:val="28"/>
                <w:szCs w:val="28"/>
                <w:highlight w:val="none"/>
              </w:rPr>
              <w:t>在签订合同前须向采购人缴纳履约保证金人民币</w:t>
            </w:r>
            <w:r>
              <w:rPr>
                <w:rFonts w:hint="eastAsia" w:asciiTheme="minorEastAsia" w:hAnsiTheme="minorEastAsia" w:eastAsiaTheme="minorEastAsia" w:cstheme="minorEastAsia"/>
                <w:sz w:val="28"/>
                <w:szCs w:val="28"/>
                <w:highlight w:val="none"/>
                <w:lang w:val="en-US" w:eastAsia="zh-CN"/>
              </w:rPr>
              <w:t>叁</w:t>
            </w:r>
            <w:r>
              <w:rPr>
                <w:rFonts w:hint="eastAsia" w:asciiTheme="minorEastAsia" w:hAnsiTheme="minorEastAsia" w:eastAsiaTheme="minorEastAsia" w:cstheme="minorEastAsia"/>
                <w:sz w:val="28"/>
                <w:szCs w:val="28"/>
                <w:highlight w:val="none"/>
              </w:rPr>
              <w:t>万</w:t>
            </w:r>
            <w:r>
              <w:rPr>
                <w:rFonts w:hint="eastAsia" w:asciiTheme="minorEastAsia" w:hAnsiTheme="minorEastAsia" w:eastAsiaTheme="minorEastAsia" w:cstheme="minorEastAsia"/>
                <w:sz w:val="28"/>
                <w:szCs w:val="28"/>
                <w:highlight w:val="none"/>
                <w:lang w:val="en-US" w:eastAsia="zh-CN"/>
              </w:rPr>
              <w:t>陆仟元整</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36</w:t>
            </w:r>
            <w:r>
              <w:rPr>
                <w:rFonts w:hint="eastAsia" w:asciiTheme="minorEastAsia" w:hAnsiTheme="minorEastAsia" w:eastAsiaTheme="minorEastAsia" w:cstheme="minorEastAsia"/>
                <w:sz w:val="28"/>
                <w:szCs w:val="28"/>
                <w:highlight w:val="none"/>
              </w:rPr>
              <w:t>000.00）</w:t>
            </w:r>
            <w:r>
              <w:rPr>
                <w:rFonts w:hint="eastAsia" w:asciiTheme="minorEastAsia" w:hAnsiTheme="minorEastAsia" w:eastAsiaTheme="minorEastAsia" w:cstheme="minorEastAsia"/>
                <w:sz w:val="28"/>
                <w:szCs w:val="28"/>
                <w:highlight w:val="none"/>
                <w:lang w:eastAsia="zh-CN"/>
              </w:rPr>
              <w:t>。</w:t>
            </w:r>
          </w:p>
          <w:p w14:paraId="353E6E71">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yellow"/>
                <w:lang w:val="en-US" w:eastAsia="zh-CN"/>
              </w:rPr>
            </w:pPr>
            <w:r>
              <w:rPr>
                <w:rFonts w:hint="eastAsia" w:asciiTheme="minorEastAsia" w:hAnsiTheme="minorEastAsia" w:eastAsiaTheme="minorEastAsia" w:cstheme="minorEastAsia"/>
                <w:sz w:val="28"/>
                <w:szCs w:val="28"/>
                <w:highlight w:val="none"/>
                <w:lang w:val="en-US" w:eastAsia="zh-CN"/>
              </w:rPr>
              <w:t>27.1.2 .提交方式：采用</w:t>
            </w:r>
            <w:r>
              <w:rPr>
                <w:rFonts w:hint="eastAsia" w:asciiTheme="minorEastAsia" w:hAnsiTheme="minorEastAsia" w:eastAsiaTheme="minorEastAsia" w:cstheme="minorEastAsia"/>
                <w:sz w:val="28"/>
                <w:szCs w:val="28"/>
                <w:highlight w:val="none"/>
              </w:rPr>
              <w:t>银行转账、支票、汇票、本票或者金融</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rPr>
              <w:t>担保机构出具的</w:t>
            </w:r>
            <w:r>
              <w:rPr>
                <w:rFonts w:hint="eastAsia" w:asciiTheme="minorEastAsia" w:hAnsiTheme="minorEastAsia" w:eastAsiaTheme="minorEastAsia" w:cstheme="minorEastAsia"/>
                <w:sz w:val="28"/>
                <w:szCs w:val="28"/>
                <w:highlight w:val="none"/>
                <w:lang w:eastAsia="zh-CN"/>
              </w:rPr>
              <w:t>无条件</w:t>
            </w:r>
            <w:r>
              <w:rPr>
                <w:rFonts w:hint="eastAsia" w:asciiTheme="minorEastAsia" w:hAnsiTheme="minorEastAsia" w:eastAsiaTheme="minorEastAsia" w:cstheme="minorEastAsia"/>
                <w:sz w:val="28"/>
                <w:szCs w:val="28"/>
                <w:highlight w:val="none"/>
              </w:rPr>
              <w:t>保函等非现金</w:t>
            </w:r>
            <w:r>
              <w:rPr>
                <w:rFonts w:hint="eastAsia" w:asciiTheme="minorEastAsia" w:hAnsiTheme="minorEastAsia" w:eastAsiaTheme="minorEastAsia" w:cstheme="minorEastAsia"/>
                <w:sz w:val="28"/>
                <w:szCs w:val="28"/>
                <w:highlight w:val="none"/>
                <w:lang w:eastAsia="zh-CN"/>
              </w:rPr>
              <w:t>形式缴纳</w:t>
            </w:r>
            <w:r>
              <w:rPr>
                <w:rFonts w:hint="eastAsia" w:asciiTheme="minorEastAsia" w:hAnsiTheme="minorEastAsia" w:eastAsiaTheme="minorEastAsia" w:cstheme="minorEastAsia"/>
                <w:sz w:val="28"/>
                <w:szCs w:val="28"/>
                <w:highlight w:val="none"/>
              </w:rPr>
              <w:t>。</w:t>
            </w:r>
          </w:p>
          <w:p w14:paraId="15A7FFFC">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val="en-US" w:eastAsia="zh-CN"/>
              </w:rPr>
              <w:t>27.1.3 退还条件与时限：服务期届满且成交供应商</w:t>
            </w:r>
            <w:r>
              <w:rPr>
                <w:rFonts w:hint="eastAsia" w:asciiTheme="minorEastAsia" w:hAnsiTheme="minorEastAsia" w:eastAsiaTheme="minorEastAsia" w:cstheme="minorEastAsia"/>
                <w:sz w:val="28"/>
                <w:szCs w:val="28"/>
                <w:highlight w:val="none"/>
              </w:rPr>
              <w:t>完成</w:t>
            </w:r>
            <w:r>
              <w:rPr>
                <w:rFonts w:hint="eastAsia" w:asciiTheme="minorEastAsia" w:hAnsiTheme="minorEastAsia" w:eastAsiaTheme="minorEastAsia" w:cstheme="minorEastAsia"/>
                <w:sz w:val="28"/>
                <w:szCs w:val="28"/>
                <w:highlight w:val="none"/>
                <w:lang w:eastAsia="zh-CN"/>
              </w:rPr>
              <w:t>全部合同义务后</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凭书面申请向采购人办理退还手续；采购人在收到申请及符合要求的退款资料后</w:t>
            </w:r>
            <w:r>
              <w:rPr>
                <w:rFonts w:hint="eastAsia" w:asciiTheme="minorEastAsia" w:hAnsiTheme="minorEastAsia" w:eastAsiaTheme="minorEastAsia" w:cs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0个工作日内</w:t>
            </w:r>
            <w:r>
              <w:rPr>
                <w:rFonts w:hint="eastAsia" w:asciiTheme="minorEastAsia" w:hAnsiTheme="minorEastAsia" w:eastAsiaTheme="minorEastAsia" w:cstheme="minorEastAsia"/>
                <w:sz w:val="28"/>
                <w:szCs w:val="28"/>
                <w:highlight w:val="none"/>
                <w:lang w:eastAsia="zh-CN"/>
              </w:rPr>
              <w:t>无息全额退还。</w:t>
            </w:r>
          </w:p>
          <w:p w14:paraId="69D05BF4">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27.1.4 其他要求：保函有效期不低于合同履行总期限，金额足额、无条件不可撤销，否则不予签订合同。</w:t>
            </w:r>
          </w:p>
          <w:p w14:paraId="1C670172">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履约保证金指定账户：</w:t>
            </w:r>
          </w:p>
          <w:p w14:paraId="4F335E4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开户名称：河池市第一人民医院</w:t>
            </w:r>
          </w:p>
          <w:p w14:paraId="0DE59FB6">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开户银行： 中国银行河池市城中路支行</w:t>
            </w:r>
          </w:p>
          <w:p w14:paraId="466D1D1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银行账号：623657495399</w:t>
            </w:r>
          </w:p>
          <w:p w14:paraId="02369A0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备注：</w:t>
            </w:r>
          </w:p>
          <w:p w14:paraId="5D5C6237">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1</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rPr>
              <w:t>根据桂财采〔2024〕55号 广西壮族自治区财政厅关于持续优化政府采购营商环境推动高质量发展的通知，鼓励采购人在与中小微企业签订政府采购合同时，减少或免于收取履约保证金，有必要收取履约保证金的，收取的履约保证金不得超过政府采购合同金额的2%。</w:t>
            </w:r>
          </w:p>
          <w:p w14:paraId="2DFC8880">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2</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rPr>
              <w:t>履约保证金不足额缴纳的，或者金融、担保机构出具的保函额度不足的或者保函有效期低于合同履行期限（即签订采购合同之日起至履行完合同约定的权利及义务之日止）的，不予签订合同。</w:t>
            </w:r>
          </w:p>
          <w:p w14:paraId="47BC448A">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3</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rPr>
              <w:t>采用金融、担保机构出具的保函的，必须为无条件保函，否则不予签订合同。</w:t>
            </w:r>
          </w:p>
          <w:p w14:paraId="35A0B9CA">
            <w:pPr>
              <w:keepNext w:val="0"/>
              <w:keepLines w:val="0"/>
              <w:pageBreakBefore w:val="0"/>
              <w:widowControl/>
              <w:kinsoku w:val="0"/>
              <w:wordWrap/>
              <w:overflowPunct/>
              <w:topLinePunct w:val="0"/>
              <w:autoSpaceDE w:val="0"/>
              <w:autoSpaceDN w:val="0"/>
              <w:bidi w:val="0"/>
              <w:adjustRightInd w:val="0"/>
              <w:snapToGrid w:val="0"/>
              <w:spacing w:line="360" w:lineRule="exact"/>
              <w:ind w:firstLine="280" w:firstLineChars="100"/>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highlight w:val="none"/>
              </w:rPr>
              <w:t>4</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rPr>
              <w:t>供应商为联合体的，由联合体任意一方按规定提交的履约保证金，视为有效履约保证金。</w:t>
            </w:r>
          </w:p>
        </w:tc>
      </w:tr>
      <w:tr w14:paraId="77228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686" w:type="dxa"/>
            <w:vAlign w:val="center"/>
          </w:tcPr>
          <w:p w14:paraId="441682A5">
            <w:pPr>
              <w:spacing w:before="170" w:line="184" w:lineRule="auto"/>
              <w:ind w:left="258"/>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1</w:t>
            </w:r>
            <w:r>
              <w:rPr>
                <w:rFonts w:hint="eastAsia" w:asciiTheme="minorEastAsia" w:hAnsiTheme="minorEastAsia" w:eastAsiaTheme="minorEastAsia" w:cstheme="minorEastAsia"/>
                <w:color w:val="auto"/>
                <w:spacing w:val="-5"/>
                <w:sz w:val="28"/>
                <w:szCs w:val="28"/>
              </w:rPr>
              <w:t>8</w:t>
            </w:r>
          </w:p>
        </w:tc>
        <w:tc>
          <w:tcPr>
            <w:tcW w:w="957" w:type="dxa"/>
            <w:vAlign w:val="center"/>
          </w:tcPr>
          <w:p w14:paraId="409C2DFF">
            <w:pPr>
              <w:spacing w:before="170" w:line="183" w:lineRule="auto"/>
              <w:ind w:left="236"/>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28.</w:t>
            </w:r>
            <w:r>
              <w:rPr>
                <w:rFonts w:hint="eastAsia" w:asciiTheme="minorEastAsia" w:hAnsiTheme="minorEastAsia" w:eastAsiaTheme="minorEastAsia" w:cstheme="minorEastAsia"/>
                <w:color w:val="auto"/>
                <w:spacing w:val="-1"/>
                <w:sz w:val="28"/>
                <w:szCs w:val="28"/>
              </w:rPr>
              <w:t>1</w:t>
            </w:r>
          </w:p>
        </w:tc>
        <w:tc>
          <w:tcPr>
            <w:tcW w:w="1720" w:type="dxa"/>
            <w:vAlign w:val="center"/>
          </w:tcPr>
          <w:p w14:paraId="531B136B">
            <w:pPr>
              <w:spacing w:before="135" w:line="223" w:lineRule="auto"/>
              <w:ind w:left="272"/>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签订合同时</w:t>
            </w:r>
            <w:r>
              <w:rPr>
                <w:rFonts w:hint="eastAsia" w:asciiTheme="minorEastAsia" w:hAnsiTheme="minorEastAsia" w:eastAsiaTheme="minorEastAsia" w:cstheme="minorEastAsia"/>
                <w:color w:val="auto"/>
                <w:sz w:val="28"/>
                <w:szCs w:val="28"/>
              </w:rPr>
              <w:t>间</w:t>
            </w:r>
          </w:p>
        </w:tc>
        <w:tc>
          <w:tcPr>
            <w:tcW w:w="6497" w:type="dxa"/>
            <w:vAlign w:val="center"/>
          </w:tcPr>
          <w:p w14:paraId="118247FD">
            <w:pPr>
              <w:spacing w:before="135" w:line="220" w:lineRule="auto"/>
              <w:ind w:left="112"/>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成交通知书发出之日起</w:t>
            </w:r>
            <w:r>
              <w:rPr>
                <w:rFonts w:hint="eastAsia" w:asciiTheme="minorEastAsia" w:hAnsiTheme="minorEastAsia" w:eastAsiaTheme="minorEastAsia" w:cstheme="minorEastAsia"/>
                <w:color w:val="auto"/>
                <w:sz w:val="28"/>
                <w:szCs w:val="28"/>
                <w:u w:val="single"/>
                <w:lang w:val="en-US" w:eastAsia="zh-CN"/>
              </w:rPr>
              <w:t xml:space="preserve"> 15 </w:t>
            </w:r>
            <w:r>
              <w:rPr>
                <w:rFonts w:hint="eastAsia" w:asciiTheme="minorEastAsia" w:hAnsiTheme="minorEastAsia" w:eastAsiaTheme="minorEastAsia" w:cstheme="minorEastAsia"/>
                <w:color w:val="auto"/>
                <w:sz w:val="28"/>
                <w:szCs w:val="28"/>
                <w:lang w:eastAsia="zh-CN"/>
              </w:rPr>
              <w:t>日内</w:t>
            </w:r>
            <w:r>
              <w:rPr>
                <w:rFonts w:hint="eastAsia" w:asciiTheme="minorEastAsia" w:hAnsiTheme="minorEastAsia" w:eastAsiaTheme="minorEastAsia" w:cstheme="minorEastAsia"/>
                <w:color w:val="auto"/>
                <w:sz w:val="28"/>
                <w:szCs w:val="28"/>
              </w:rPr>
              <w:t>。成交供应商领取成交通知书后，应按规定与采购人签订合同。</w:t>
            </w:r>
          </w:p>
        </w:tc>
      </w:tr>
      <w:tr w14:paraId="640E1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86" w:type="dxa"/>
            <w:vAlign w:val="top"/>
          </w:tcPr>
          <w:p w14:paraId="70A44D9A">
            <w:pPr>
              <w:spacing w:line="244" w:lineRule="auto"/>
              <w:rPr>
                <w:rFonts w:hint="eastAsia" w:asciiTheme="minorEastAsia" w:hAnsiTheme="minorEastAsia" w:eastAsiaTheme="minorEastAsia" w:cstheme="minorEastAsia"/>
                <w:color w:val="auto"/>
                <w:sz w:val="28"/>
                <w:szCs w:val="28"/>
              </w:rPr>
            </w:pPr>
          </w:p>
          <w:p w14:paraId="03E7C923">
            <w:pPr>
              <w:spacing w:line="244" w:lineRule="auto"/>
              <w:rPr>
                <w:rFonts w:hint="eastAsia" w:asciiTheme="minorEastAsia" w:hAnsiTheme="minorEastAsia" w:eastAsiaTheme="minorEastAsia" w:cstheme="minorEastAsia"/>
                <w:color w:val="auto"/>
                <w:sz w:val="28"/>
                <w:szCs w:val="28"/>
              </w:rPr>
            </w:pPr>
          </w:p>
          <w:p w14:paraId="468D4CD7">
            <w:pPr>
              <w:spacing w:line="244" w:lineRule="auto"/>
              <w:rPr>
                <w:rFonts w:hint="eastAsia" w:asciiTheme="minorEastAsia" w:hAnsiTheme="minorEastAsia" w:eastAsiaTheme="minorEastAsia" w:cstheme="minorEastAsia"/>
                <w:color w:val="auto"/>
                <w:sz w:val="28"/>
                <w:szCs w:val="28"/>
              </w:rPr>
            </w:pPr>
          </w:p>
          <w:p w14:paraId="562BDB1B">
            <w:pPr>
              <w:spacing w:line="244" w:lineRule="auto"/>
              <w:rPr>
                <w:rFonts w:hint="eastAsia" w:asciiTheme="minorEastAsia" w:hAnsiTheme="minorEastAsia" w:eastAsiaTheme="minorEastAsia" w:cstheme="minorEastAsia"/>
                <w:color w:val="auto"/>
                <w:sz w:val="28"/>
                <w:szCs w:val="28"/>
              </w:rPr>
            </w:pPr>
          </w:p>
          <w:p w14:paraId="0E2ADF42">
            <w:pPr>
              <w:spacing w:line="245" w:lineRule="auto"/>
              <w:rPr>
                <w:rFonts w:hint="eastAsia" w:asciiTheme="minorEastAsia" w:hAnsiTheme="minorEastAsia" w:eastAsiaTheme="minorEastAsia" w:cstheme="minorEastAsia"/>
                <w:color w:val="auto"/>
                <w:sz w:val="28"/>
                <w:szCs w:val="28"/>
              </w:rPr>
            </w:pPr>
          </w:p>
          <w:p w14:paraId="02091422">
            <w:pPr>
              <w:spacing w:line="245" w:lineRule="auto"/>
              <w:rPr>
                <w:rFonts w:hint="eastAsia" w:asciiTheme="minorEastAsia" w:hAnsiTheme="minorEastAsia" w:eastAsiaTheme="minorEastAsia" w:cstheme="minorEastAsia"/>
                <w:color w:val="auto"/>
                <w:sz w:val="28"/>
                <w:szCs w:val="28"/>
              </w:rPr>
            </w:pPr>
          </w:p>
          <w:p w14:paraId="45B5B03A">
            <w:pPr>
              <w:spacing w:line="245" w:lineRule="auto"/>
              <w:rPr>
                <w:rFonts w:hint="eastAsia" w:asciiTheme="minorEastAsia" w:hAnsiTheme="minorEastAsia" w:eastAsiaTheme="minorEastAsia" w:cstheme="minorEastAsia"/>
                <w:color w:val="auto"/>
                <w:sz w:val="28"/>
                <w:szCs w:val="28"/>
              </w:rPr>
            </w:pPr>
          </w:p>
          <w:p w14:paraId="608F2CDC">
            <w:pPr>
              <w:spacing w:line="245" w:lineRule="auto"/>
              <w:rPr>
                <w:rFonts w:hint="eastAsia" w:asciiTheme="minorEastAsia" w:hAnsiTheme="minorEastAsia" w:eastAsiaTheme="minorEastAsia" w:cstheme="minorEastAsia"/>
                <w:color w:val="auto"/>
                <w:sz w:val="28"/>
                <w:szCs w:val="28"/>
              </w:rPr>
            </w:pPr>
          </w:p>
          <w:p w14:paraId="2863B38C">
            <w:pPr>
              <w:spacing w:before="68" w:line="183" w:lineRule="auto"/>
              <w:ind w:left="245" w:leftChars="0"/>
              <w:rPr>
                <w:rFonts w:hint="eastAsia" w:asciiTheme="minorEastAsia" w:hAnsiTheme="minorEastAsia" w:eastAsiaTheme="minorEastAsia" w:cstheme="minorEastAsia"/>
                <w:color w:val="auto"/>
                <w:spacing w:val="-7"/>
                <w:sz w:val="28"/>
                <w:szCs w:val="28"/>
              </w:rPr>
            </w:pPr>
            <w:r>
              <w:rPr>
                <w:rFonts w:hint="eastAsia" w:asciiTheme="minorEastAsia" w:hAnsiTheme="minorEastAsia" w:eastAsiaTheme="minorEastAsia" w:cstheme="minorEastAsia"/>
                <w:color w:val="auto"/>
                <w:spacing w:val="-3"/>
                <w:sz w:val="28"/>
                <w:szCs w:val="28"/>
              </w:rPr>
              <w:t>2</w:t>
            </w:r>
            <w:r>
              <w:rPr>
                <w:rFonts w:hint="eastAsia" w:asciiTheme="minorEastAsia" w:hAnsiTheme="minorEastAsia" w:eastAsiaTheme="minorEastAsia" w:cstheme="minorEastAsia"/>
                <w:color w:val="auto"/>
                <w:spacing w:val="-2"/>
                <w:sz w:val="28"/>
                <w:szCs w:val="28"/>
              </w:rPr>
              <w:t>0</w:t>
            </w:r>
          </w:p>
        </w:tc>
        <w:tc>
          <w:tcPr>
            <w:tcW w:w="957" w:type="dxa"/>
            <w:vAlign w:val="top"/>
          </w:tcPr>
          <w:p w14:paraId="0B33ACEB">
            <w:pPr>
              <w:spacing w:line="244" w:lineRule="auto"/>
              <w:rPr>
                <w:rFonts w:hint="eastAsia" w:asciiTheme="minorEastAsia" w:hAnsiTheme="minorEastAsia" w:eastAsiaTheme="minorEastAsia" w:cstheme="minorEastAsia"/>
                <w:color w:val="auto"/>
                <w:sz w:val="28"/>
                <w:szCs w:val="28"/>
              </w:rPr>
            </w:pPr>
          </w:p>
          <w:p w14:paraId="6D2E524F">
            <w:pPr>
              <w:spacing w:line="244" w:lineRule="auto"/>
              <w:rPr>
                <w:rFonts w:hint="eastAsia" w:asciiTheme="minorEastAsia" w:hAnsiTheme="minorEastAsia" w:eastAsiaTheme="minorEastAsia" w:cstheme="minorEastAsia"/>
                <w:color w:val="auto"/>
                <w:sz w:val="28"/>
                <w:szCs w:val="28"/>
              </w:rPr>
            </w:pPr>
          </w:p>
          <w:p w14:paraId="0736EBAE">
            <w:pPr>
              <w:spacing w:line="244" w:lineRule="auto"/>
              <w:rPr>
                <w:rFonts w:hint="eastAsia" w:asciiTheme="minorEastAsia" w:hAnsiTheme="minorEastAsia" w:eastAsiaTheme="minorEastAsia" w:cstheme="minorEastAsia"/>
                <w:color w:val="auto"/>
                <w:sz w:val="28"/>
                <w:szCs w:val="28"/>
              </w:rPr>
            </w:pPr>
          </w:p>
          <w:p w14:paraId="6040C232">
            <w:pPr>
              <w:spacing w:line="244" w:lineRule="auto"/>
              <w:rPr>
                <w:rFonts w:hint="eastAsia" w:asciiTheme="minorEastAsia" w:hAnsiTheme="minorEastAsia" w:eastAsiaTheme="minorEastAsia" w:cstheme="minorEastAsia"/>
                <w:color w:val="auto"/>
                <w:sz w:val="28"/>
                <w:szCs w:val="28"/>
              </w:rPr>
            </w:pPr>
          </w:p>
          <w:p w14:paraId="46911406">
            <w:pPr>
              <w:spacing w:line="245" w:lineRule="auto"/>
              <w:rPr>
                <w:rFonts w:hint="eastAsia" w:asciiTheme="minorEastAsia" w:hAnsiTheme="minorEastAsia" w:eastAsiaTheme="minorEastAsia" w:cstheme="minorEastAsia"/>
                <w:color w:val="auto"/>
                <w:sz w:val="28"/>
                <w:szCs w:val="28"/>
              </w:rPr>
            </w:pPr>
          </w:p>
          <w:p w14:paraId="0BB2DF38">
            <w:pPr>
              <w:spacing w:line="245" w:lineRule="auto"/>
              <w:rPr>
                <w:rFonts w:hint="eastAsia" w:asciiTheme="minorEastAsia" w:hAnsiTheme="minorEastAsia" w:eastAsiaTheme="minorEastAsia" w:cstheme="minorEastAsia"/>
                <w:color w:val="auto"/>
                <w:sz w:val="28"/>
                <w:szCs w:val="28"/>
              </w:rPr>
            </w:pPr>
          </w:p>
          <w:p w14:paraId="67E22611">
            <w:pPr>
              <w:spacing w:line="245" w:lineRule="auto"/>
              <w:rPr>
                <w:rFonts w:hint="eastAsia" w:asciiTheme="minorEastAsia" w:hAnsiTheme="minorEastAsia" w:eastAsiaTheme="minorEastAsia" w:cstheme="minorEastAsia"/>
                <w:color w:val="auto"/>
                <w:sz w:val="28"/>
                <w:szCs w:val="28"/>
              </w:rPr>
            </w:pPr>
          </w:p>
          <w:p w14:paraId="089E06F2">
            <w:pPr>
              <w:spacing w:line="245" w:lineRule="auto"/>
              <w:rPr>
                <w:rFonts w:hint="eastAsia" w:asciiTheme="minorEastAsia" w:hAnsiTheme="minorEastAsia" w:eastAsiaTheme="minorEastAsia" w:cstheme="minorEastAsia"/>
                <w:color w:val="auto"/>
                <w:sz w:val="28"/>
                <w:szCs w:val="28"/>
              </w:rPr>
            </w:pPr>
          </w:p>
          <w:p w14:paraId="1B1E4531">
            <w:pPr>
              <w:spacing w:before="68" w:line="183" w:lineRule="auto"/>
              <w:ind w:left="339" w:leftChars="0"/>
              <w:rPr>
                <w:rFonts w:hint="eastAsia" w:asciiTheme="minorEastAsia" w:hAnsiTheme="minorEastAsia" w:eastAsiaTheme="minorEastAsia" w:cstheme="minorEastAsia"/>
                <w:color w:val="auto"/>
                <w:spacing w:val="-2"/>
                <w:sz w:val="28"/>
                <w:szCs w:val="28"/>
              </w:rPr>
            </w:pPr>
            <w:r>
              <w:rPr>
                <w:rFonts w:hint="eastAsia" w:asciiTheme="minorEastAsia" w:hAnsiTheme="minorEastAsia" w:eastAsiaTheme="minorEastAsia" w:cstheme="minorEastAsia"/>
                <w:color w:val="auto"/>
                <w:spacing w:val="-3"/>
                <w:sz w:val="28"/>
                <w:szCs w:val="28"/>
              </w:rPr>
              <w:t>2</w:t>
            </w:r>
            <w:r>
              <w:rPr>
                <w:rFonts w:hint="eastAsia" w:asciiTheme="minorEastAsia" w:hAnsiTheme="minorEastAsia" w:eastAsiaTheme="minorEastAsia" w:cstheme="minorEastAsia"/>
                <w:color w:val="auto"/>
                <w:spacing w:val="-2"/>
                <w:sz w:val="28"/>
                <w:szCs w:val="28"/>
              </w:rPr>
              <w:t>9</w:t>
            </w:r>
          </w:p>
        </w:tc>
        <w:tc>
          <w:tcPr>
            <w:tcW w:w="1720" w:type="dxa"/>
            <w:vAlign w:val="top"/>
          </w:tcPr>
          <w:p w14:paraId="4EAFDE22">
            <w:pPr>
              <w:jc w:val="center"/>
              <w:rPr>
                <w:rFonts w:hint="eastAsia" w:asciiTheme="minorEastAsia" w:hAnsiTheme="minorEastAsia" w:eastAsiaTheme="minorEastAsia" w:cstheme="minorEastAsia"/>
                <w:color w:val="auto"/>
                <w:sz w:val="28"/>
                <w:szCs w:val="28"/>
              </w:rPr>
            </w:pPr>
          </w:p>
          <w:p w14:paraId="53DAC909">
            <w:pPr>
              <w:jc w:val="center"/>
              <w:rPr>
                <w:rFonts w:hint="eastAsia" w:asciiTheme="minorEastAsia" w:hAnsiTheme="minorEastAsia" w:eastAsiaTheme="minorEastAsia" w:cstheme="minorEastAsia"/>
                <w:color w:val="auto"/>
                <w:sz w:val="28"/>
                <w:szCs w:val="28"/>
              </w:rPr>
            </w:pPr>
          </w:p>
          <w:p w14:paraId="51D2EE7C">
            <w:pPr>
              <w:jc w:val="center"/>
              <w:rPr>
                <w:rFonts w:hint="eastAsia" w:asciiTheme="minorEastAsia" w:hAnsiTheme="minorEastAsia" w:eastAsiaTheme="minorEastAsia" w:cstheme="minorEastAsia"/>
                <w:color w:val="auto"/>
                <w:sz w:val="28"/>
                <w:szCs w:val="28"/>
              </w:rPr>
            </w:pPr>
          </w:p>
          <w:p w14:paraId="7D67A191">
            <w:pPr>
              <w:jc w:val="center"/>
              <w:rPr>
                <w:rFonts w:hint="eastAsia" w:asciiTheme="minorEastAsia" w:hAnsiTheme="minorEastAsia" w:eastAsiaTheme="minorEastAsia" w:cstheme="minorEastAsia"/>
                <w:color w:val="auto"/>
                <w:sz w:val="28"/>
                <w:szCs w:val="28"/>
              </w:rPr>
            </w:pPr>
          </w:p>
          <w:p w14:paraId="53DF5A67">
            <w:pPr>
              <w:jc w:val="center"/>
              <w:rPr>
                <w:rFonts w:hint="eastAsia" w:asciiTheme="minorEastAsia" w:hAnsiTheme="minorEastAsia" w:eastAsiaTheme="minorEastAsia" w:cstheme="minorEastAsia"/>
                <w:color w:val="auto"/>
                <w:sz w:val="28"/>
                <w:szCs w:val="28"/>
              </w:rPr>
            </w:pPr>
          </w:p>
          <w:p w14:paraId="2A215ACE">
            <w:pPr>
              <w:jc w:val="center"/>
              <w:rPr>
                <w:rFonts w:hint="eastAsia" w:asciiTheme="minorEastAsia" w:hAnsiTheme="minorEastAsia" w:eastAsiaTheme="minorEastAsia" w:cstheme="minorEastAsia"/>
                <w:color w:val="auto"/>
                <w:sz w:val="28"/>
                <w:szCs w:val="28"/>
              </w:rPr>
            </w:pPr>
          </w:p>
          <w:p w14:paraId="081263DA">
            <w:pPr>
              <w:jc w:val="center"/>
              <w:rPr>
                <w:rFonts w:hint="eastAsia" w:asciiTheme="minorEastAsia" w:hAnsiTheme="minorEastAsia" w:eastAsiaTheme="minorEastAsia" w:cstheme="minorEastAsia"/>
                <w:color w:val="auto"/>
                <w:sz w:val="28"/>
                <w:szCs w:val="28"/>
              </w:rPr>
            </w:pPr>
          </w:p>
          <w:p w14:paraId="028138C5">
            <w:pPr>
              <w:jc w:val="center"/>
              <w:rPr>
                <w:rFonts w:hint="eastAsia" w:asciiTheme="minorEastAsia" w:hAnsiTheme="minorEastAsia" w:eastAsiaTheme="minorEastAsia" w:cstheme="minorEastAsia"/>
                <w:color w:val="auto"/>
                <w:sz w:val="28"/>
                <w:szCs w:val="28"/>
              </w:rPr>
            </w:pPr>
          </w:p>
          <w:p w14:paraId="052179FA">
            <w:pPr>
              <w:spacing w:before="68" w:line="220" w:lineRule="auto"/>
              <w:ind w:left="166" w:leftChars="0"/>
              <w:jc w:val="center"/>
              <w:rPr>
                <w:rFonts w:hint="eastAsia" w:asciiTheme="minorEastAsia" w:hAnsiTheme="minorEastAsia" w:eastAsiaTheme="minorEastAsia" w:cstheme="minorEastAsia"/>
                <w:color w:val="auto"/>
                <w:spacing w:val="-1"/>
                <w:sz w:val="28"/>
                <w:szCs w:val="28"/>
              </w:rPr>
            </w:pPr>
            <w:r>
              <w:rPr>
                <w:rFonts w:hint="eastAsia" w:asciiTheme="minorEastAsia" w:hAnsiTheme="minorEastAsia" w:eastAsiaTheme="minorEastAsia" w:cstheme="minorEastAsia"/>
                <w:color w:val="auto"/>
                <w:spacing w:val="-1"/>
                <w:sz w:val="28"/>
                <w:szCs w:val="28"/>
              </w:rPr>
              <w:t>采购代理</w:t>
            </w:r>
            <w:r>
              <w:rPr>
                <w:rFonts w:hint="eastAsia" w:asciiTheme="minorEastAsia" w:hAnsiTheme="minorEastAsia" w:eastAsiaTheme="minorEastAsia" w:cstheme="minorEastAsia"/>
                <w:color w:val="auto"/>
                <w:sz w:val="28"/>
                <w:szCs w:val="28"/>
              </w:rPr>
              <w:t>服务费</w:t>
            </w:r>
          </w:p>
        </w:tc>
        <w:tc>
          <w:tcPr>
            <w:tcW w:w="6497" w:type="dxa"/>
            <w:vAlign w:val="top"/>
          </w:tcPr>
          <w:p w14:paraId="527FCBA0">
            <w:pPr>
              <w:spacing w:before="131" w:line="411" w:lineRule="auto"/>
              <w:ind w:left="0" w:right="104" w:firstLine="288"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成交供应商</w:t>
            </w:r>
            <w:r>
              <w:rPr>
                <w:rFonts w:hint="eastAsia" w:asciiTheme="minorEastAsia" w:hAnsiTheme="minorEastAsia" w:eastAsiaTheme="minorEastAsia" w:cstheme="minorEastAsia"/>
                <w:color w:val="auto"/>
                <w:spacing w:val="3"/>
                <w:sz w:val="28"/>
                <w:szCs w:val="28"/>
              </w:rPr>
              <w:t>领</w:t>
            </w:r>
            <w:r>
              <w:rPr>
                <w:rFonts w:hint="eastAsia" w:asciiTheme="minorEastAsia" w:hAnsiTheme="minorEastAsia" w:eastAsiaTheme="minorEastAsia" w:cstheme="minorEastAsia"/>
                <w:color w:val="auto"/>
                <w:spacing w:val="2"/>
                <w:sz w:val="28"/>
                <w:szCs w:val="28"/>
              </w:rPr>
              <w:t>取成交通知书前，应向代理机构一次性付清采购代理</w:t>
            </w:r>
            <w:r>
              <w:rPr>
                <w:rFonts w:hint="eastAsia" w:asciiTheme="minorEastAsia" w:hAnsiTheme="minorEastAsia" w:eastAsiaTheme="minorEastAsia" w:cstheme="minorEastAsia"/>
                <w:color w:val="auto"/>
                <w:spacing w:val="-8"/>
                <w:sz w:val="28"/>
                <w:szCs w:val="28"/>
              </w:rPr>
              <w:t>服</w:t>
            </w:r>
            <w:r>
              <w:rPr>
                <w:rFonts w:hint="eastAsia" w:asciiTheme="minorEastAsia" w:hAnsiTheme="minorEastAsia" w:eastAsiaTheme="minorEastAsia" w:cstheme="minorEastAsia"/>
                <w:color w:val="auto"/>
                <w:spacing w:val="-5"/>
                <w:sz w:val="28"/>
                <w:szCs w:val="28"/>
              </w:rPr>
              <w:t>务</w:t>
            </w:r>
            <w:r>
              <w:rPr>
                <w:rFonts w:hint="eastAsia" w:asciiTheme="minorEastAsia" w:hAnsiTheme="minorEastAsia" w:eastAsiaTheme="minorEastAsia" w:cstheme="minorEastAsia"/>
                <w:color w:val="auto"/>
                <w:spacing w:val="-4"/>
                <w:sz w:val="28"/>
                <w:szCs w:val="28"/>
              </w:rPr>
              <w:t>费，否则，采购代理机构将视之为违约。本项目的采购代理服务</w:t>
            </w:r>
            <w:r>
              <w:rPr>
                <w:rFonts w:hint="eastAsia" w:asciiTheme="minorEastAsia" w:hAnsiTheme="minorEastAsia" w:eastAsiaTheme="minorEastAsia" w:cstheme="minorEastAsia"/>
                <w:color w:val="auto"/>
                <w:spacing w:val="4"/>
                <w:sz w:val="28"/>
                <w:szCs w:val="28"/>
              </w:rPr>
              <w:t>收费标准</w:t>
            </w:r>
            <w:r>
              <w:rPr>
                <w:rFonts w:hint="eastAsia" w:asciiTheme="minorEastAsia" w:hAnsiTheme="minorEastAsia" w:eastAsiaTheme="minorEastAsia" w:cstheme="minorEastAsia"/>
                <w:color w:val="auto"/>
                <w:spacing w:val="2"/>
                <w:sz w:val="28"/>
                <w:szCs w:val="28"/>
              </w:rPr>
              <w:t>参照计价格</w:t>
            </w:r>
            <w:r>
              <w:rPr>
                <w:rFonts w:hint="eastAsia" w:asciiTheme="minorEastAsia" w:hAnsiTheme="minorEastAsia" w:eastAsiaTheme="minorEastAsia" w:cstheme="minorEastAsia"/>
                <w:color w:val="auto"/>
                <w:spacing w:val="2"/>
                <w:sz w:val="28"/>
                <w:szCs w:val="28"/>
                <w:lang w:eastAsia="zh-CN"/>
              </w:rPr>
              <w:t>〔2002〕1980号</w:t>
            </w:r>
            <w:r>
              <w:rPr>
                <w:rFonts w:hint="eastAsia" w:asciiTheme="minorEastAsia" w:hAnsiTheme="minorEastAsia" w:eastAsiaTheme="minorEastAsia" w:cstheme="minorEastAsia"/>
                <w:color w:val="auto"/>
                <w:spacing w:val="2"/>
                <w:sz w:val="28"/>
                <w:szCs w:val="28"/>
              </w:rPr>
              <w:t>《招标代理服务收费管理</w:t>
            </w:r>
            <w:r>
              <w:rPr>
                <w:rFonts w:hint="eastAsia" w:asciiTheme="minorEastAsia" w:hAnsiTheme="minorEastAsia" w:eastAsiaTheme="minorEastAsia" w:cstheme="minorEastAsia"/>
                <w:color w:val="auto"/>
                <w:spacing w:val="2"/>
                <w:sz w:val="28"/>
                <w:szCs w:val="28"/>
                <w:lang w:eastAsia="zh-CN"/>
              </w:rPr>
              <w:t>暂行办法</w:t>
            </w:r>
            <w:r>
              <w:rPr>
                <w:rFonts w:hint="eastAsia" w:asciiTheme="minorEastAsia" w:hAnsiTheme="minorEastAsia" w:eastAsiaTheme="minorEastAsia" w:cstheme="minorEastAsia"/>
                <w:color w:val="auto"/>
                <w:spacing w:val="-1"/>
                <w:sz w:val="28"/>
                <w:szCs w:val="28"/>
              </w:rPr>
              <w:t>》服务类收费标准向成交供应商收取</w:t>
            </w:r>
            <w:r>
              <w:rPr>
                <w:rFonts w:hint="eastAsia" w:asciiTheme="minorEastAsia" w:hAnsiTheme="minorEastAsia" w:eastAsiaTheme="minorEastAsia" w:cstheme="minorEastAsia"/>
                <w:color w:val="auto"/>
                <w:spacing w:val="-1"/>
                <w:sz w:val="28"/>
                <w:szCs w:val="28"/>
                <w:lang w:eastAsia="zh-CN"/>
              </w:rPr>
              <w:t>（</w:t>
            </w:r>
            <w:r>
              <w:rPr>
                <w:rFonts w:hint="eastAsia" w:asciiTheme="minorEastAsia" w:hAnsiTheme="minorEastAsia" w:eastAsiaTheme="minorEastAsia" w:cstheme="minorEastAsia"/>
                <w:color w:val="auto"/>
                <w:spacing w:val="-1"/>
                <w:sz w:val="28"/>
                <w:szCs w:val="28"/>
              </w:rPr>
              <w:t>代理服务费不足叁</w:t>
            </w:r>
            <w:r>
              <w:rPr>
                <w:rFonts w:hint="eastAsia" w:asciiTheme="minorEastAsia" w:hAnsiTheme="minorEastAsia" w:eastAsiaTheme="minorEastAsia" w:cstheme="minorEastAsia"/>
                <w:color w:val="auto"/>
                <w:sz w:val="28"/>
                <w:szCs w:val="28"/>
              </w:rPr>
              <w:t>仟元的按</w:t>
            </w:r>
            <w:r>
              <w:rPr>
                <w:rFonts w:hint="eastAsia" w:asciiTheme="minorEastAsia" w:hAnsiTheme="minorEastAsia" w:eastAsiaTheme="minorEastAsia" w:cstheme="minorEastAsia"/>
                <w:color w:val="auto"/>
                <w:spacing w:val="10"/>
                <w:sz w:val="28"/>
                <w:szCs w:val="28"/>
              </w:rPr>
              <w:t>叁仟元收取</w:t>
            </w:r>
            <w:r>
              <w:rPr>
                <w:rFonts w:hint="eastAsia" w:asciiTheme="minorEastAsia" w:hAnsiTheme="minorEastAsia" w:eastAsiaTheme="minorEastAsia" w:cstheme="minorEastAsia"/>
                <w:color w:val="auto"/>
                <w:spacing w:val="10"/>
                <w:sz w:val="28"/>
                <w:szCs w:val="28"/>
                <w:lang w:eastAsia="zh-CN"/>
              </w:rPr>
              <w:t>）</w:t>
            </w:r>
            <w:r>
              <w:rPr>
                <w:rFonts w:hint="eastAsia" w:asciiTheme="minorEastAsia" w:hAnsiTheme="minorEastAsia" w:eastAsiaTheme="minorEastAsia" w:cstheme="minorEastAsia"/>
                <w:color w:val="auto"/>
                <w:spacing w:val="10"/>
                <w:sz w:val="28"/>
                <w:szCs w:val="28"/>
              </w:rPr>
              <w:t>。</w:t>
            </w:r>
          </w:p>
          <w:p w14:paraId="035EBD2C">
            <w:pPr>
              <w:spacing w:before="2" w:line="411" w:lineRule="auto"/>
              <w:ind w:left="110" w:right="45" w:firstLine="582" w:firstLineChars="21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由成交</w:t>
            </w:r>
            <w:r>
              <w:rPr>
                <w:rFonts w:hint="eastAsia" w:asciiTheme="minorEastAsia" w:hAnsiTheme="minorEastAsia" w:eastAsiaTheme="minorEastAsia" w:cstheme="minorEastAsia"/>
                <w:color w:val="auto"/>
                <w:spacing w:val="-2"/>
                <w:sz w:val="28"/>
                <w:szCs w:val="28"/>
                <w:lang w:val="en-US" w:eastAsia="zh-CN"/>
              </w:rPr>
              <w:t>供应商</w:t>
            </w:r>
            <w:r>
              <w:rPr>
                <w:rFonts w:hint="eastAsia" w:asciiTheme="minorEastAsia" w:hAnsiTheme="minorEastAsia" w:eastAsiaTheme="minorEastAsia" w:cstheme="minorEastAsia"/>
                <w:color w:val="auto"/>
                <w:spacing w:val="-2"/>
                <w:sz w:val="28"/>
                <w:szCs w:val="28"/>
              </w:rPr>
              <w:t>在领取成交通知书前向采购代理机构</w:t>
            </w:r>
            <w:r>
              <w:rPr>
                <w:rFonts w:hint="eastAsia" w:asciiTheme="minorEastAsia" w:hAnsiTheme="minorEastAsia" w:eastAsiaTheme="minorEastAsia" w:cstheme="minorEastAsia"/>
                <w:color w:val="auto"/>
                <w:spacing w:val="-1"/>
                <w:sz w:val="28"/>
                <w:szCs w:val="28"/>
              </w:rPr>
              <w:t>支付。磋商人在磋商报</w:t>
            </w:r>
            <w:r>
              <w:rPr>
                <w:rFonts w:hint="eastAsia" w:asciiTheme="minorEastAsia" w:hAnsiTheme="minorEastAsia" w:eastAsiaTheme="minorEastAsia" w:cstheme="minorEastAsia"/>
                <w:color w:val="auto"/>
                <w:spacing w:val="-10"/>
                <w:sz w:val="28"/>
                <w:szCs w:val="28"/>
              </w:rPr>
              <w:t>价时，</w:t>
            </w:r>
            <w:r>
              <w:rPr>
                <w:rFonts w:hint="eastAsia" w:asciiTheme="minorEastAsia" w:hAnsiTheme="minorEastAsia" w:eastAsiaTheme="minorEastAsia" w:cstheme="minorEastAsia"/>
                <w:color w:val="auto"/>
                <w:spacing w:val="-9"/>
                <w:sz w:val="28"/>
                <w:szCs w:val="28"/>
              </w:rPr>
              <w:t>应</w:t>
            </w:r>
            <w:r>
              <w:rPr>
                <w:rFonts w:hint="eastAsia" w:asciiTheme="minorEastAsia" w:hAnsiTheme="minorEastAsia" w:eastAsiaTheme="minorEastAsia" w:cstheme="minorEastAsia"/>
                <w:color w:val="auto"/>
                <w:spacing w:val="-5"/>
                <w:sz w:val="28"/>
                <w:szCs w:val="28"/>
              </w:rPr>
              <w:t>考虑此成本。成交</w:t>
            </w:r>
            <w:r>
              <w:rPr>
                <w:rFonts w:hint="eastAsia" w:asciiTheme="minorEastAsia" w:hAnsiTheme="minorEastAsia" w:eastAsiaTheme="minorEastAsia" w:cstheme="minorEastAsia"/>
                <w:color w:val="auto"/>
                <w:spacing w:val="-5"/>
                <w:sz w:val="28"/>
                <w:szCs w:val="28"/>
                <w:lang w:val="en-US" w:eastAsia="zh-CN"/>
              </w:rPr>
              <w:t>供应商</w:t>
            </w:r>
            <w:r>
              <w:rPr>
                <w:rFonts w:hint="eastAsia" w:asciiTheme="minorEastAsia" w:hAnsiTheme="minorEastAsia" w:eastAsiaTheme="minorEastAsia" w:cstheme="minorEastAsia"/>
                <w:color w:val="auto"/>
                <w:spacing w:val="-5"/>
                <w:sz w:val="28"/>
                <w:szCs w:val="28"/>
              </w:rPr>
              <w:t>故意拖延领取成交通知书或存在违约的，</w:t>
            </w:r>
            <w:r>
              <w:rPr>
                <w:rFonts w:hint="eastAsia" w:asciiTheme="minorEastAsia" w:hAnsiTheme="minorEastAsia" w:eastAsiaTheme="minorEastAsia" w:cstheme="minorEastAsia"/>
                <w:color w:val="auto"/>
                <w:spacing w:val="-1"/>
                <w:sz w:val="28"/>
                <w:szCs w:val="28"/>
              </w:rPr>
              <w:t>采购人将取消其成交资格并有权依序将磋商小组评定</w:t>
            </w:r>
            <w:r>
              <w:rPr>
                <w:rFonts w:hint="eastAsia" w:asciiTheme="minorEastAsia" w:hAnsiTheme="minorEastAsia" w:eastAsiaTheme="minorEastAsia" w:cstheme="minorEastAsia"/>
                <w:color w:val="auto"/>
                <w:sz w:val="28"/>
                <w:szCs w:val="28"/>
              </w:rPr>
              <w:t>的第二、第三名</w:t>
            </w:r>
            <w:r>
              <w:rPr>
                <w:rFonts w:hint="eastAsia" w:asciiTheme="minorEastAsia" w:hAnsiTheme="minorEastAsia" w:eastAsiaTheme="minorEastAsia" w:cstheme="minorEastAsia"/>
                <w:color w:val="auto"/>
                <w:spacing w:val="-2"/>
                <w:sz w:val="28"/>
                <w:szCs w:val="28"/>
              </w:rPr>
              <w:t>成交候选人确定</w:t>
            </w:r>
            <w:r>
              <w:rPr>
                <w:rFonts w:hint="eastAsia" w:asciiTheme="minorEastAsia" w:hAnsiTheme="minorEastAsia" w:eastAsiaTheme="minorEastAsia" w:cstheme="minorEastAsia"/>
                <w:color w:val="auto"/>
                <w:spacing w:val="-2"/>
                <w:sz w:val="28"/>
                <w:szCs w:val="28"/>
                <w:lang w:eastAsia="zh-CN"/>
              </w:rPr>
              <w:t>为</w:t>
            </w:r>
            <w:r>
              <w:rPr>
                <w:rFonts w:hint="eastAsia" w:asciiTheme="minorEastAsia" w:hAnsiTheme="minorEastAsia" w:eastAsiaTheme="minorEastAsia" w:cstheme="minorEastAsia"/>
                <w:color w:val="auto"/>
                <w:spacing w:val="-1"/>
                <w:sz w:val="28"/>
                <w:szCs w:val="28"/>
              </w:rPr>
              <w:t>成交</w:t>
            </w:r>
            <w:r>
              <w:rPr>
                <w:rFonts w:hint="eastAsia" w:asciiTheme="minorEastAsia" w:hAnsiTheme="minorEastAsia" w:eastAsiaTheme="minorEastAsia" w:cstheme="minorEastAsia"/>
                <w:color w:val="auto"/>
                <w:spacing w:val="-1"/>
                <w:sz w:val="28"/>
                <w:szCs w:val="28"/>
                <w:lang w:val="en-US" w:eastAsia="zh-CN"/>
              </w:rPr>
              <w:t>供应商</w:t>
            </w:r>
            <w:r>
              <w:rPr>
                <w:rFonts w:hint="eastAsia" w:asciiTheme="minorEastAsia" w:hAnsiTheme="minorEastAsia" w:eastAsiaTheme="minorEastAsia" w:cstheme="minorEastAsia"/>
                <w:color w:val="auto"/>
                <w:spacing w:val="-1"/>
                <w:sz w:val="28"/>
                <w:szCs w:val="28"/>
              </w:rPr>
              <w:t>。</w:t>
            </w:r>
          </w:p>
        </w:tc>
      </w:tr>
    </w:tbl>
    <w:p w14:paraId="6F2EB561">
      <w:pPr>
        <w:rPr>
          <w:rFonts w:hint="eastAsia" w:asciiTheme="minorEastAsia" w:hAnsiTheme="minorEastAsia" w:eastAsiaTheme="minorEastAsia" w:cstheme="minorEastAsia"/>
          <w:color w:val="auto"/>
          <w:sz w:val="28"/>
          <w:szCs w:val="28"/>
        </w:rPr>
        <w:sectPr>
          <w:footerReference r:id="rId7" w:type="default"/>
          <w:pgSz w:w="11907" w:h="16839"/>
          <w:pgMar w:top="1418" w:right="734" w:bottom="1362" w:left="1306" w:header="0" w:footer="1202" w:gutter="0"/>
          <w:pgNumType w:fmt="decimal"/>
          <w:cols w:space="720" w:num="1"/>
        </w:sectPr>
      </w:pPr>
    </w:p>
    <w:p w14:paraId="3455696E">
      <w:pPr>
        <w:pStyle w:val="4"/>
        <w:widowControl/>
        <w:numPr>
          <w:ilvl w:val="0"/>
          <w:numId w:val="18"/>
        </w:numPr>
        <w:topLinePunct w:val="0"/>
        <w:ind w:left="0" w:lef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总则</w:t>
      </w:r>
    </w:p>
    <w:p w14:paraId="316CC619">
      <w:pPr>
        <w:spacing w:line="266" w:lineRule="auto"/>
        <w:rPr>
          <w:rFonts w:hint="eastAsia" w:asciiTheme="minorEastAsia" w:hAnsiTheme="minorEastAsia" w:eastAsiaTheme="minorEastAsia" w:cstheme="minorEastAsia"/>
          <w:color w:val="auto"/>
          <w:sz w:val="28"/>
          <w:szCs w:val="28"/>
        </w:rPr>
      </w:pPr>
    </w:p>
    <w:p w14:paraId="640B241D">
      <w:pPr>
        <w:pStyle w:val="5"/>
        <w:widowControl/>
        <w:numPr>
          <w:ilvl w:val="0"/>
          <w:numId w:val="19"/>
        </w:numPr>
        <w:ind w:left="0" w:leftChars="0" w:firstLine="0" w:firstLineChars="0"/>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sz w:val="28"/>
          <w:szCs w:val="28"/>
        </w:rPr>
        <w:t>适应范围</w:t>
      </w:r>
    </w:p>
    <w:p w14:paraId="5D679518">
      <w:pPr>
        <w:pStyle w:val="8"/>
        <w:widowControl/>
        <w:numPr>
          <w:ilvl w:val="0"/>
          <w:numId w:val="2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项目名称及采购编号：</w:t>
      </w:r>
    </w:p>
    <w:p w14:paraId="6384A0ED">
      <w:pPr>
        <w:pStyle w:val="8"/>
        <w:widowControl/>
        <w:ind w:firstLine="560" w:firstLineChars="2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rPr>
        <w:t>项目名称：河池市第一人民医院1号楼中央空调能源管理及运维</w:t>
      </w:r>
      <w:r>
        <w:rPr>
          <w:rFonts w:hint="eastAsia" w:asciiTheme="minorEastAsia" w:hAnsiTheme="minorEastAsia" w:eastAsiaTheme="minorEastAsia" w:cstheme="minorEastAsia"/>
          <w:color w:val="auto"/>
          <w:sz w:val="28"/>
          <w:szCs w:val="28"/>
          <w:highlight w:val="none"/>
        </w:rPr>
        <w:t>服务托管采购项目；</w:t>
      </w:r>
    </w:p>
    <w:p w14:paraId="20A4B39A">
      <w:pPr>
        <w:pStyle w:val="8"/>
        <w:widowControl/>
        <w:ind w:firstLine="560" w:firstLineChars="2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采购编号：HCZC2026-C3-990053-GXLH</w:t>
      </w:r>
    </w:p>
    <w:p w14:paraId="537F35C4">
      <w:pPr>
        <w:pStyle w:val="8"/>
        <w:widowControl/>
        <w:numPr>
          <w:ilvl w:val="0"/>
          <w:numId w:val="2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本竞争性磋商文件（以下简称磋商文件）适用于本磋商项目的磋商、评审、合同履约、验收、付款等行为（法律法规另有规定的，从其规定）。</w:t>
      </w:r>
    </w:p>
    <w:p w14:paraId="63A74171">
      <w:pPr>
        <w:pStyle w:val="5"/>
        <w:widowControl/>
        <w:numPr>
          <w:ilvl w:val="0"/>
          <w:numId w:val="19"/>
        </w:numPr>
        <w:ind w:left="0" w:leftChars="0" w:firstLine="0" w:firstLineChars="0"/>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sz w:val="28"/>
          <w:szCs w:val="28"/>
        </w:rPr>
        <w:t>定义</w:t>
      </w:r>
    </w:p>
    <w:p w14:paraId="6506BB28">
      <w:pPr>
        <w:pStyle w:val="8"/>
        <w:widowControl/>
        <w:numPr>
          <w:ilvl w:val="0"/>
          <w:numId w:val="21"/>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“供应商”是指符合本次采购项目的供应商资格并提交响应文件、参加磋商的供应商。如果该供应商在本次磋商中成交，即成为“成交供应商”。</w:t>
      </w:r>
    </w:p>
    <w:p w14:paraId="196410FB">
      <w:pPr>
        <w:pStyle w:val="8"/>
        <w:widowControl/>
        <w:numPr>
          <w:ilvl w:val="0"/>
          <w:numId w:val="21"/>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“服务”系指按磋商文件规定，供应商须承担的规划编制、项目建议书编制、可行性研究报告、技术协助、校准、培训、技术指导以及其他类似的义务。</w:t>
      </w:r>
    </w:p>
    <w:p w14:paraId="4B3F3DDE">
      <w:pPr>
        <w:pStyle w:val="8"/>
        <w:widowControl/>
        <w:numPr>
          <w:ilvl w:val="0"/>
          <w:numId w:val="21"/>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“项目”系指供应商按磋商文件规定向采购人提供的货物和服务。</w:t>
      </w:r>
    </w:p>
    <w:p w14:paraId="301B4BFB">
      <w:pPr>
        <w:pStyle w:val="8"/>
        <w:widowControl/>
        <w:numPr>
          <w:ilvl w:val="0"/>
          <w:numId w:val="21"/>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“书面形式”包括信函、传真、电报等。</w:t>
      </w:r>
    </w:p>
    <w:p w14:paraId="7378F328">
      <w:pPr>
        <w:pStyle w:val="8"/>
        <w:widowControl/>
        <w:numPr>
          <w:ilvl w:val="0"/>
          <w:numId w:val="21"/>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标“▲”系指实质性要求内容条款， 供应商须响应。</w:t>
      </w:r>
    </w:p>
    <w:p w14:paraId="114EDBDA">
      <w:pPr>
        <w:pStyle w:val="5"/>
        <w:widowControl/>
        <w:numPr>
          <w:ilvl w:val="0"/>
          <w:numId w:val="19"/>
        </w:numPr>
        <w:ind w:left="0" w:leftChars="0"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供应商资格</w:t>
      </w:r>
    </w:p>
    <w:p w14:paraId="68FB083D">
      <w:pPr>
        <w:pStyle w:val="8"/>
        <w:widowControl/>
        <w:numPr>
          <w:ilvl w:val="0"/>
          <w:numId w:val="22"/>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满足《中华人民共和国政府采购法》第二十二条规定；</w:t>
      </w:r>
    </w:p>
    <w:p w14:paraId="3784B3EC">
      <w:pPr>
        <w:pStyle w:val="8"/>
        <w:widowControl/>
        <w:numPr>
          <w:ilvl w:val="0"/>
          <w:numId w:val="22"/>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color w:val="auto"/>
          <w:sz w:val="28"/>
          <w:szCs w:val="28"/>
          <w:highlight w:val="none"/>
        </w:rPr>
        <w:t>落实政府采购政策需满足的资格要求：专门面向中小企业采购的项目</w:t>
      </w:r>
    </w:p>
    <w:p w14:paraId="356DA928">
      <w:pPr>
        <w:pStyle w:val="8"/>
        <w:widowControl/>
        <w:numPr>
          <w:ilvl w:val="0"/>
          <w:numId w:val="22"/>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color w:val="auto"/>
          <w:sz w:val="28"/>
          <w:szCs w:val="28"/>
        </w:rPr>
        <w:t>本项目的特定资格要求：</w:t>
      </w:r>
      <w:r>
        <w:rPr>
          <w:rFonts w:hint="eastAsia" w:asciiTheme="minorEastAsia" w:hAnsiTheme="minorEastAsia" w:cstheme="minorEastAsia"/>
          <w:color w:val="auto"/>
          <w:sz w:val="28"/>
          <w:szCs w:val="28"/>
          <w:lang w:val="en-US" w:eastAsia="zh-CN"/>
        </w:rPr>
        <w:t xml:space="preserve">    </w:t>
      </w:r>
    </w:p>
    <w:p w14:paraId="53B150A2">
      <w:pPr>
        <w:pStyle w:val="8"/>
        <w:widowControl/>
        <w:numPr>
          <w:ilvl w:val="0"/>
          <w:numId w:val="0"/>
        </w:numPr>
        <w:ind w:left="84" w:leftChars="35" w:firstLine="560" w:firstLineChars="20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专业资质：具备建筑机电安装工程专业承包三级及以上资质，或中国制冷空调工业协会颁发的制冷空调设备维修安装企业能力等级证书（类别含集中式空调设备）。</w:t>
      </w:r>
    </w:p>
    <w:p w14:paraId="69A0E9E9">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highlight w:val="none"/>
        </w:rPr>
        <w:t>项目负责人须持有制冷工程师职业资格证书，或机电工程专业二级及以上注册建造师资格证书，具备公共建筑中央空调系统运维管理经验。运维团队人员不少于3人，须分别持有效的低压/高压电工证、制冷工证（须提供人员资质证明材料）。</w:t>
      </w:r>
    </w:p>
    <w:p w14:paraId="31FCF20E">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color w:val="auto"/>
          <w:sz w:val="28"/>
          <w:szCs w:val="28"/>
          <w:lang w:val="en-US" w:eastAsia="zh-CN"/>
        </w:rPr>
        <w:t>3.4</w:t>
      </w:r>
      <w:r>
        <w:rPr>
          <w:rFonts w:hint="eastAsia" w:asciiTheme="minorEastAsia" w:hAnsiTheme="minorEastAsia" w:eastAsiaTheme="minorEastAsia" w:cstheme="minorEastAsia"/>
          <w:color w:val="auto"/>
          <w:sz w:val="28"/>
          <w:szCs w:val="28"/>
        </w:rPr>
        <w:t>单位负责人为同一人或者存在直接控股、管理关系的不同供应商， 不得参加同一合同项下的 政府采购活动；</w:t>
      </w:r>
    </w:p>
    <w:p w14:paraId="4EA05698">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color w:val="auto"/>
          <w:sz w:val="28"/>
          <w:szCs w:val="28"/>
          <w:lang w:val="en-US" w:eastAsia="zh-CN"/>
        </w:rPr>
        <w:t>3.5</w:t>
      </w:r>
      <w:r>
        <w:rPr>
          <w:rFonts w:hint="eastAsia" w:asciiTheme="minorEastAsia" w:hAnsiTheme="minorEastAsia" w:eastAsiaTheme="minorEastAsia" w:cstheme="minorEastAsia"/>
          <w:color w:val="auto"/>
          <w:sz w:val="28"/>
          <w:szCs w:val="28"/>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24335A29">
      <w:pPr>
        <w:pStyle w:val="5"/>
        <w:widowControl/>
        <w:numPr>
          <w:ilvl w:val="0"/>
          <w:numId w:val="19"/>
        </w:numPr>
        <w:ind w:left="0" w:leftChars="0"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磋商费用</w:t>
      </w:r>
    </w:p>
    <w:p w14:paraId="3164F2FE">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不论磋商结果如何，供应商均应自行承担所有与磋商有关的费用。</w:t>
      </w:r>
    </w:p>
    <w:p w14:paraId="25E9FADD">
      <w:pPr>
        <w:pStyle w:val="5"/>
        <w:widowControl/>
        <w:numPr>
          <w:ilvl w:val="0"/>
          <w:numId w:val="19"/>
        </w:numPr>
        <w:ind w:left="0" w:leftChars="0"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联合体要求：</w:t>
      </w:r>
    </w:p>
    <w:p w14:paraId="1ED82167">
      <w:pPr>
        <w:pStyle w:val="8"/>
        <w:widowControl/>
        <w:numPr>
          <w:ilvl w:val="0"/>
          <w:numId w:val="23"/>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本项目不接受联合体竞标。</w:t>
      </w:r>
    </w:p>
    <w:p w14:paraId="5A2608C5">
      <w:pPr>
        <w:pStyle w:val="8"/>
        <w:widowControl/>
        <w:numPr>
          <w:ilvl w:val="0"/>
          <w:numId w:val="23"/>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如接受联合体竞标时，联合体应遵守以下规定：</w:t>
      </w:r>
    </w:p>
    <w:p w14:paraId="2B688221">
      <w:pPr>
        <w:pStyle w:val="8"/>
        <w:widowControl/>
        <w:numPr>
          <w:ilvl w:val="0"/>
          <w:numId w:val="2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联合体各方应按采购文件提供的格式签订联合体协议书，对联合体各方均具有法律约束力。</w:t>
      </w:r>
    </w:p>
    <w:p w14:paraId="257175DD">
      <w:pPr>
        <w:pStyle w:val="8"/>
        <w:widowControl/>
        <w:numPr>
          <w:ilvl w:val="0"/>
          <w:numId w:val="24"/>
        </w:numPr>
        <w:topLinePunct w:val="0"/>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联合体各方应按采购文件提供的格式签订联合体协议书，在该协议书中必须指定联合体牵头人，授权其代表所有联合体成员负责投标和合同实施阶段的主办、协调工作，并约定各方拟承担的工作责任和权利义务。联合体协议书必须加盖所有联合体成员单位公章并由其法定代表人签字或盖章确认。</w:t>
      </w:r>
    </w:p>
    <w:p w14:paraId="10E541CF">
      <w:pPr>
        <w:pStyle w:val="8"/>
        <w:widowControl/>
        <w:numPr>
          <w:ilvl w:val="0"/>
          <w:numId w:val="2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联合体协议约定同一专业咨询服务由两个及以上单位共同承担的，按照就低的原则确定联合体资质；不同专业咨询服务由不同单位分别承担的，按照各自承担专业内容的相应专业资质确定联合体的资质。</w:t>
      </w:r>
    </w:p>
    <w:p w14:paraId="628D086C">
      <w:pPr>
        <w:pStyle w:val="8"/>
        <w:widowControl/>
        <w:numPr>
          <w:ilvl w:val="0"/>
          <w:numId w:val="2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联合体各方签订联合体协议书后，联合体各方不得再以自己名义单独或参加其他联合体在同一标段中竞标。如有违反，其竞标和与此有关的联合体的竞标将被拒绝。</w:t>
      </w:r>
    </w:p>
    <w:p w14:paraId="17411C91">
      <w:pPr>
        <w:pStyle w:val="8"/>
        <w:widowControl/>
        <w:numPr>
          <w:ilvl w:val="0"/>
          <w:numId w:val="2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联合体成交后，联合体牵头人负责合同订立和合同实施阶段的主办、组织和协调工作，联合体各方为履行合同向采购人承担连带责任。联合体牵头人应被授权作为联合体各方的代表，向采购人提交履约担保、承担责任和接受指令，并负责整个合同的全面履行和接受本项目的工程咨询服务费的支付。履约担保以联合体牵头人的名义提交。</w:t>
      </w:r>
    </w:p>
    <w:p w14:paraId="23DF1945">
      <w:pPr>
        <w:pStyle w:val="8"/>
        <w:widowControl/>
        <w:numPr>
          <w:ilvl w:val="0"/>
          <w:numId w:val="2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除非另有规定和说明，本章中的“供应商”一词亦指联合体各方。</w:t>
      </w:r>
    </w:p>
    <w:p w14:paraId="3F8A7BEB">
      <w:pPr>
        <w:pStyle w:val="8"/>
        <w:widowControl/>
        <w:numPr>
          <w:ilvl w:val="0"/>
          <w:numId w:val="23"/>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根据《政府采购促进中小企业发展管理办法》（财库〔2020〕46 号）第九条第二款的规定，接受大中型企业与小微企业组成联合体或者允许大中型企业向一家或者多家小微企业分包的采购项目，对于联合协议或者分包意向协议约定小微企业的合同份额占到合同总金额30%以上的，采购人、 采购代理机构应当对联合体或者大中型企业的报价给予2%—3%的扣除，用扣除后的价格参加评审。</w:t>
      </w:r>
    </w:p>
    <w:p w14:paraId="0995B20F">
      <w:pPr>
        <w:pStyle w:val="5"/>
        <w:widowControl/>
        <w:numPr>
          <w:ilvl w:val="0"/>
          <w:numId w:val="19"/>
        </w:numPr>
        <w:ind w:left="0" w:leftChars="0"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质疑和投诉</w:t>
      </w:r>
    </w:p>
    <w:p w14:paraId="143740BC">
      <w:pPr>
        <w:pStyle w:val="6"/>
        <w:widowControl/>
        <w:numPr>
          <w:ilvl w:val="0"/>
          <w:numId w:val="25"/>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质疑</w:t>
      </w:r>
    </w:p>
    <w:p w14:paraId="435546FE">
      <w:pPr>
        <w:pStyle w:val="8"/>
        <w:widowControl/>
        <w:numPr>
          <w:ilvl w:val="0"/>
          <w:numId w:val="2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认为竞争性磋商文件使自己的权益受到损害的，应当在竞争性磋商文件发售之日起七个工作日内以书面形式向采购人委托的采购代理机构质疑；质疑提交截止时间后，采购代理机构不再受理对竞争性磋商文件的质疑。供应商认为采购过程和成交、成交结果使自己的权益受到损害的，可以在知道或者应知其权益受到损害之日起七个工作日内，以书面形式向采购人委托的采购代理机构质疑。</w:t>
      </w:r>
    </w:p>
    <w:p w14:paraId="3648DEF4">
      <w:pPr>
        <w:pStyle w:val="8"/>
        <w:widowControl/>
        <w:numPr>
          <w:ilvl w:val="0"/>
          <w:numId w:val="26"/>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供应商质疑实行实名制，其质疑应当有具体的质疑事项及事实根据，不得进行虚假、恶意质疑。</w:t>
      </w:r>
    </w:p>
    <w:p w14:paraId="381DA657">
      <w:pPr>
        <w:pStyle w:val="8"/>
        <w:widowControl/>
        <w:numPr>
          <w:ilvl w:val="0"/>
          <w:numId w:val="2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供应商质疑时，应当提交质疑书原件，质疑书应当包括下列主要内容：</w:t>
      </w:r>
    </w:p>
    <w:p w14:paraId="21C02AC5">
      <w:pPr>
        <w:pStyle w:val="8"/>
        <w:widowControl/>
        <w:numPr>
          <w:ilvl w:val="0"/>
          <w:numId w:val="27"/>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供应商的姓名或者名称、地址、邮编、联系人及联系电话；</w:t>
      </w:r>
    </w:p>
    <w:p w14:paraId="4F8081F7">
      <w:pPr>
        <w:pStyle w:val="8"/>
        <w:widowControl/>
        <w:numPr>
          <w:ilvl w:val="0"/>
          <w:numId w:val="27"/>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质疑项目的名称、编号；</w:t>
      </w:r>
    </w:p>
    <w:p w14:paraId="0590FA5B">
      <w:pPr>
        <w:pStyle w:val="8"/>
        <w:widowControl/>
        <w:numPr>
          <w:ilvl w:val="0"/>
          <w:numId w:val="27"/>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具体、明确的质疑事项和与质疑事项相关的请求；</w:t>
      </w:r>
    </w:p>
    <w:p w14:paraId="5222E53E">
      <w:pPr>
        <w:pStyle w:val="8"/>
        <w:widowControl/>
        <w:numPr>
          <w:ilvl w:val="0"/>
          <w:numId w:val="27"/>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事实依据；</w:t>
      </w:r>
    </w:p>
    <w:p w14:paraId="23F60837">
      <w:pPr>
        <w:pStyle w:val="8"/>
        <w:widowControl/>
        <w:numPr>
          <w:ilvl w:val="0"/>
          <w:numId w:val="27"/>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必要的法律依据；</w:t>
      </w:r>
    </w:p>
    <w:p w14:paraId="1FAF12D5">
      <w:pPr>
        <w:pStyle w:val="8"/>
        <w:widowControl/>
        <w:numPr>
          <w:ilvl w:val="0"/>
          <w:numId w:val="27"/>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提出质疑的日期。</w:t>
      </w:r>
    </w:p>
    <w:p w14:paraId="5616B922">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质疑书应当署名。质疑供应商为自然人的，应当由本人签字；质疑供应商为法人或者其他组织的，应当由法定代表人或者主要负责人签字盖章并加盖公章。</w:t>
      </w:r>
    </w:p>
    <w:p w14:paraId="25104749">
      <w:pPr>
        <w:pStyle w:val="8"/>
        <w:widowControl/>
        <w:numPr>
          <w:ilvl w:val="0"/>
          <w:numId w:val="2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质疑供应商可以委托代理人办理质疑事务。代理人办理质疑事务时，除提交质疑书外，还应当提交质疑供应商的授权委托书，授权委托书应当载明委托代理的具体权限和事项。</w:t>
      </w:r>
    </w:p>
    <w:p w14:paraId="50D719B1">
      <w:pPr>
        <w:pStyle w:val="8"/>
        <w:widowControl/>
        <w:numPr>
          <w:ilvl w:val="0"/>
          <w:numId w:val="2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质疑供应商提起质疑应当符合下列条件：</w:t>
      </w:r>
    </w:p>
    <w:p w14:paraId="5FAD7B44">
      <w:pPr>
        <w:pStyle w:val="8"/>
        <w:widowControl/>
        <w:numPr>
          <w:ilvl w:val="0"/>
          <w:numId w:val="2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质疑供应商是参与所质疑政府采购活动的供应商；</w:t>
      </w:r>
    </w:p>
    <w:p w14:paraId="11EB985F">
      <w:pPr>
        <w:pStyle w:val="8"/>
        <w:widowControl/>
        <w:numPr>
          <w:ilvl w:val="0"/>
          <w:numId w:val="2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质疑书内容符合政府采购供应商质疑处理办法的规定；</w:t>
      </w:r>
    </w:p>
    <w:p w14:paraId="21D41742">
      <w:pPr>
        <w:pStyle w:val="8"/>
        <w:widowControl/>
        <w:numPr>
          <w:ilvl w:val="0"/>
          <w:numId w:val="2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在质疑有效期限内提起质疑；</w:t>
      </w:r>
    </w:p>
    <w:p w14:paraId="56F8E9EF">
      <w:pPr>
        <w:pStyle w:val="8"/>
        <w:widowControl/>
        <w:numPr>
          <w:ilvl w:val="0"/>
          <w:numId w:val="2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属于所质疑的采购人或采购人委托的采购代理机构组织的采购活动；</w:t>
      </w:r>
    </w:p>
    <w:p w14:paraId="5A09B745">
      <w:pPr>
        <w:pStyle w:val="8"/>
        <w:widowControl/>
        <w:numPr>
          <w:ilvl w:val="0"/>
          <w:numId w:val="2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同一质疑事项未经采购人或采购人委托的采购代理机构质疑处理；</w:t>
      </w:r>
    </w:p>
    <w:p w14:paraId="5D9D7E18">
      <w:pPr>
        <w:pStyle w:val="8"/>
        <w:widowControl/>
        <w:numPr>
          <w:ilvl w:val="0"/>
          <w:numId w:val="2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财政部门规定的其他条件。</w:t>
      </w:r>
    </w:p>
    <w:p w14:paraId="7E86E4E7">
      <w:pPr>
        <w:pStyle w:val="8"/>
        <w:widowControl/>
        <w:numPr>
          <w:ilvl w:val="0"/>
          <w:numId w:val="26"/>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采购人或采购人委托的采购代理机构自受理质疑之日起七个工作日内，对质疑事项作出答复，并以书面形式通知质疑供应商及其他有关供应商。</w:t>
      </w:r>
    </w:p>
    <w:p w14:paraId="39FD87D3">
      <w:pPr>
        <w:pStyle w:val="6"/>
        <w:widowControl/>
        <w:numPr>
          <w:ilvl w:val="0"/>
          <w:numId w:val="25"/>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投诉</w:t>
      </w:r>
    </w:p>
    <w:p w14:paraId="4F94B073">
      <w:pPr>
        <w:pStyle w:val="8"/>
        <w:widowControl/>
        <w:numPr>
          <w:ilvl w:val="0"/>
          <w:numId w:val="2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认为招标文件、采购过程、成交和成交结果使自己的合法权益受到损害的，应当首先依法向采购人或采购人委托的采购代理机构提出质疑。对采购人、采购代理机构的答复不满意，或者采购人、采购代理机构未在规定期限内作出答复的，供应商可以在答复期满后十五个工作日内向政府采购监督管理部门提起投诉。</w:t>
      </w:r>
    </w:p>
    <w:p w14:paraId="75A1BFC5">
      <w:pPr>
        <w:pStyle w:val="8"/>
        <w:widowControl/>
        <w:numPr>
          <w:ilvl w:val="0"/>
          <w:numId w:val="2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投诉人投诉时，应当提交投诉书，并按照被投诉采购人、采购代理机构和与投诉事项有关的供应商数量提供投诉书的副本。投诉书应当包括下列主要内容（如材料中有外文资料应同时附上对应 的中文译本）：</w:t>
      </w:r>
    </w:p>
    <w:p w14:paraId="66489229">
      <w:pPr>
        <w:pStyle w:val="8"/>
        <w:widowControl/>
        <w:numPr>
          <w:ilvl w:val="0"/>
          <w:numId w:val="3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投诉人和被投诉人的姓名或者名称、通讯地址、邮编、联系人及联系电话；</w:t>
      </w:r>
    </w:p>
    <w:p w14:paraId="0216F5DF">
      <w:pPr>
        <w:pStyle w:val="8"/>
        <w:widowControl/>
        <w:numPr>
          <w:ilvl w:val="0"/>
          <w:numId w:val="3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质疑和质疑答复情况说明及相关证明材料；</w:t>
      </w:r>
    </w:p>
    <w:p w14:paraId="75D14F6E">
      <w:pPr>
        <w:pStyle w:val="8"/>
        <w:widowControl/>
        <w:numPr>
          <w:ilvl w:val="0"/>
          <w:numId w:val="3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具体、明确的投诉事项和与投诉事项相关的投诉请求；</w:t>
      </w:r>
    </w:p>
    <w:p w14:paraId="0A7C2A06">
      <w:pPr>
        <w:pStyle w:val="8"/>
        <w:widowControl/>
        <w:numPr>
          <w:ilvl w:val="0"/>
          <w:numId w:val="3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事实依据；</w:t>
      </w:r>
    </w:p>
    <w:p w14:paraId="2C07AC41">
      <w:pPr>
        <w:pStyle w:val="8"/>
        <w:widowControl/>
        <w:numPr>
          <w:ilvl w:val="0"/>
          <w:numId w:val="3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法律依据；</w:t>
      </w:r>
    </w:p>
    <w:p w14:paraId="744AACE0">
      <w:pPr>
        <w:pStyle w:val="8"/>
        <w:widowControl/>
        <w:numPr>
          <w:ilvl w:val="0"/>
          <w:numId w:val="3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提起投诉的日期。</w:t>
      </w:r>
    </w:p>
    <w:p w14:paraId="08C3744C">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投诉书应当署名。投诉人为自然人的，应当由本人签字；投诉人为法人或者其他组织的，应当由法定代表人或者主要负责人签字盖章并加盖公章。</w:t>
      </w:r>
    </w:p>
    <w:p w14:paraId="05DC474B">
      <w:pPr>
        <w:pStyle w:val="8"/>
        <w:widowControl/>
        <w:numPr>
          <w:ilvl w:val="0"/>
          <w:numId w:val="2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投诉人可以委托代理人办理投诉事务。代理人办理投诉事务时，除提交投诉书外，还应当提交投诉人的授权委托书，授权委托书应当载明委托代理的具体权限和事项。</w:t>
      </w:r>
    </w:p>
    <w:p w14:paraId="1F694853">
      <w:pPr>
        <w:pStyle w:val="8"/>
        <w:widowControl/>
        <w:numPr>
          <w:ilvl w:val="0"/>
          <w:numId w:val="2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投诉人提起投诉应当符合下列条件：</w:t>
      </w:r>
    </w:p>
    <w:p w14:paraId="469E0436">
      <w:pPr>
        <w:pStyle w:val="8"/>
        <w:widowControl/>
        <w:numPr>
          <w:ilvl w:val="0"/>
          <w:numId w:val="31"/>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在投诉有效期限内提起投诉；</w:t>
      </w:r>
    </w:p>
    <w:p w14:paraId="725A8368">
      <w:pPr>
        <w:pStyle w:val="8"/>
        <w:widowControl/>
        <w:numPr>
          <w:ilvl w:val="0"/>
          <w:numId w:val="31"/>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提起投诉前已依法进行质疑；</w:t>
      </w:r>
    </w:p>
    <w:p w14:paraId="4F30B715">
      <w:pPr>
        <w:pStyle w:val="8"/>
        <w:widowControl/>
        <w:numPr>
          <w:ilvl w:val="0"/>
          <w:numId w:val="31"/>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投诉书内容符合政府采购供应商投诉处理办法的规定；</w:t>
      </w:r>
    </w:p>
    <w:p w14:paraId="06C492AC">
      <w:pPr>
        <w:pStyle w:val="8"/>
        <w:widowControl/>
        <w:numPr>
          <w:ilvl w:val="0"/>
          <w:numId w:val="31"/>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同一投诉事项未经河池市政府采购监督管理部门处理；</w:t>
      </w:r>
    </w:p>
    <w:p w14:paraId="2FA7C8C4">
      <w:pPr>
        <w:pStyle w:val="8"/>
        <w:widowControl/>
        <w:numPr>
          <w:ilvl w:val="0"/>
          <w:numId w:val="31"/>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财政部门规定的其他条件。</w:t>
      </w:r>
    </w:p>
    <w:p w14:paraId="18B34AC9">
      <w:pPr>
        <w:pStyle w:val="8"/>
        <w:widowControl/>
        <w:numPr>
          <w:ilvl w:val="0"/>
          <w:numId w:val="29"/>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政府采购监督管理部门自受理投诉之日起三十个工作日内，对投诉事项作出处理决定，并以书面形式通知投诉人、被投诉人及其他与投诉处理结果有利害关系的政府采购当事人。</w:t>
      </w:r>
    </w:p>
    <w:p w14:paraId="6653393A">
      <w:pPr>
        <w:pStyle w:val="8"/>
        <w:widowControl/>
        <w:numPr>
          <w:ilvl w:val="0"/>
          <w:numId w:val="2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政府采购监督管理部门在处理投诉事项期间，可以视具体情况暂停采购活动。</w:t>
      </w:r>
    </w:p>
    <w:p w14:paraId="7998E284">
      <w:pPr>
        <w:pStyle w:val="5"/>
        <w:widowControl/>
        <w:numPr>
          <w:ilvl w:val="0"/>
          <w:numId w:val="19"/>
        </w:numPr>
        <w:ind w:left="0" w:leftChars="0"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转包与分包</w:t>
      </w:r>
    </w:p>
    <w:p w14:paraId="7FD1C731">
      <w:pPr>
        <w:pStyle w:val="8"/>
        <w:widowControl/>
        <w:numPr>
          <w:ilvl w:val="0"/>
          <w:numId w:val="32"/>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本项目不允许转包。</w:t>
      </w:r>
    </w:p>
    <w:p w14:paraId="5786E4A7">
      <w:pPr>
        <w:pStyle w:val="8"/>
        <w:widowControl/>
        <w:numPr>
          <w:ilvl w:val="0"/>
          <w:numId w:val="32"/>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本项目可以分包。</w:t>
      </w:r>
    </w:p>
    <w:p w14:paraId="2C8AF09C">
      <w:pPr>
        <w:spacing w:line="317" w:lineRule="auto"/>
        <w:rPr>
          <w:rFonts w:hint="eastAsia" w:asciiTheme="minorEastAsia" w:hAnsiTheme="minorEastAsia" w:eastAsiaTheme="minorEastAsia" w:cstheme="minorEastAsia"/>
          <w:color w:val="auto"/>
          <w:sz w:val="28"/>
          <w:szCs w:val="28"/>
        </w:rPr>
      </w:pPr>
    </w:p>
    <w:p w14:paraId="17846D1C">
      <w:pPr>
        <w:pStyle w:val="4"/>
        <w:widowControl/>
        <w:numPr>
          <w:ilvl w:val="0"/>
          <w:numId w:val="18"/>
        </w:numPr>
        <w:topLinePunct w:val="0"/>
        <w:ind w:left="0" w:lef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磋商文件</w:t>
      </w:r>
    </w:p>
    <w:p w14:paraId="0BE13D97">
      <w:pPr>
        <w:pStyle w:val="5"/>
        <w:widowControl/>
        <w:numPr>
          <w:ilvl w:val="0"/>
          <w:numId w:val="33"/>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磋商文件的构成</w:t>
      </w:r>
    </w:p>
    <w:p w14:paraId="2E5C270E">
      <w:pPr>
        <w:pStyle w:val="8"/>
        <w:widowControl/>
        <w:numPr>
          <w:ilvl w:val="0"/>
          <w:numId w:val="3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竞争性磋商采购公告；</w:t>
      </w:r>
    </w:p>
    <w:p w14:paraId="554853AF">
      <w:pPr>
        <w:pStyle w:val="8"/>
        <w:widowControl/>
        <w:numPr>
          <w:ilvl w:val="0"/>
          <w:numId w:val="3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供应商须知；</w:t>
      </w:r>
    </w:p>
    <w:p w14:paraId="23671401">
      <w:pPr>
        <w:pStyle w:val="8"/>
        <w:widowControl/>
        <w:numPr>
          <w:ilvl w:val="0"/>
          <w:numId w:val="3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项目需求；</w:t>
      </w:r>
    </w:p>
    <w:p w14:paraId="469F12B7">
      <w:pPr>
        <w:pStyle w:val="8"/>
        <w:widowControl/>
        <w:numPr>
          <w:ilvl w:val="0"/>
          <w:numId w:val="3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评审办法；</w:t>
      </w:r>
    </w:p>
    <w:p w14:paraId="06FDA7BC">
      <w:pPr>
        <w:pStyle w:val="8"/>
        <w:widowControl/>
        <w:numPr>
          <w:ilvl w:val="0"/>
          <w:numId w:val="3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采购合同（合同主要条款及格式）；</w:t>
      </w:r>
    </w:p>
    <w:p w14:paraId="2B41EC3F">
      <w:pPr>
        <w:pStyle w:val="8"/>
        <w:widowControl/>
        <w:numPr>
          <w:ilvl w:val="0"/>
          <w:numId w:val="34"/>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响应文件（格式） 。</w:t>
      </w:r>
    </w:p>
    <w:p w14:paraId="5219783C">
      <w:pPr>
        <w:pStyle w:val="5"/>
        <w:widowControl/>
        <w:numPr>
          <w:ilvl w:val="0"/>
          <w:numId w:val="33"/>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磋商文件的澄清与修改</w:t>
      </w:r>
    </w:p>
    <w:p w14:paraId="50EBD70D">
      <w:pPr>
        <w:pStyle w:val="8"/>
        <w:widowControl/>
        <w:numPr>
          <w:ilvl w:val="0"/>
          <w:numId w:val="3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采购代理机构对已发出的磋商文件进行必要澄清、答复、修改或补充的，应当在响应文件递交截止时间 5 日前在本项目竞争性磋商公告发布的同一媒体上发布更正公告，并以书面形式通知所有的磋商文件收受人，不足 5 日的，应当顺延提交首次响应文件截止时间。</w:t>
      </w:r>
    </w:p>
    <w:p w14:paraId="20C28C35">
      <w:pPr>
        <w:pStyle w:val="8"/>
        <w:widowControl/>
        <w:numPr>
          <w:ilvl w:val="0"/>
          <w:numId w:val="3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澄清、答复、修改、补充的内容为磋商文件的组成部分。当澄清、答复、修改、补充通知就同一内容的表述不一致时，以最后发出的书面文件为准。</w:t>
      </w:r>
    </w:p>
    <w:p w14:paraId="2C035901">
      <w:pPr>
        <w:pStyle w:val="8"/>
        <w:widowControl/>
        <w:numPr>
          <w:ilvl w:val="0"/>
          <w:numId w:val="3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磋商文件的澄清、答复、修改或补充都应该通过本项目采购代理机构以法定形式发布，采购人非通过本机构，不得擅自澄清、答复、修改或补充磋商文件。</w:t>
      </w:r>
    </w:p>
    <w:p w14:paraId="2B67FB4D">
      <w:pPr>
        <w:pStyle w:val="8"/>
        <w:widowControl/>
        <w:numPr>
          <w:ilvl w:val="0"/>
          <w:numId w:val="3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采购代理机构可以视采购具体情况，延长响应文件递交截止时间和磋商时间，并将变更时间书面通知所有购买磋商文件收受人，在本项目竞争性磋商公告发布的同一媒体上发布变更公告。</w:t>
      </w:r>
    </w:p>
    <w:p w14:paraId="60AD0842">
      <w:pPr>
        <w:spacing w:line="280" w:lineRule="auto"/>
        <w:rPr>
          <w:rFonts w:hint="eastAsia" w:asciiTheme="minorEastAsia" w:hAnsiTheme="minorEastAsia" w:eastAsiaTheme="minorEastAsia" w:cstheme="minorEastAsia"/>
          <w:color w:val="auto"/>
          <w:sz w:val="28"/>
          <w:szCs w:val="28"/>
        </w:rPr>
      </w:pPr>
    </w:p>
    <w:p w14:paraId="5B8FB130">
      <w:pPr>
        <w:pStyle w:val="4"/>
        <w:widowControl/>
        <w:numPr>
          <w:ilvl w:val="0"/>
          <w:numId w:val="18"/>
        </w:numPr>
        <w:topLinePunct w:val="0"/>
        <w:ind w:left="0" w:lef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竞争性磋商响应文件的编制</w:t>
      </w:r>
    </w:p>
    <w:p w14:paraId="31BF8AF4">
      <w:pPr>
        <w:pStyle w:val="5"/>
        <w:widowControl/>
        <w:numPr>
          <w:ilvl w:val="0"/>
          <w:numId w:val="3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竞争性磋商响应文件（以下简称响应文件） 的组成及要求</w:t>
      </w:r>
    </w:p>
    <w:p w14:paraId="6073A7B8">
      <w:pPr>
        <w:pStyle w:val="8"/>
        <w:widowControl/>
        <w:numPr>
          <w:ilvl w:val="0"/>
          <w:numId w:val="3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响应文件组成【格式见第六章“响应文件（格式） ”，要求“必须提供”的内容必须在响应文件中提交，否则竞标无效。同时请在提供的材料上加盖磋商供应商单位公章】</w:t>
      </w:r>
    </w:p>
    <w:p w14:paraId="265C956B">
      <w:pPr>
        <w:pStyle w:val="8"/>
        <w:widowControl/>
        <w:numPr>
          <w:ilvl w:val="0"/>
          <w:numId w:val="3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响应函（必须提供） ；</w:t>
      </w:r>
    </w:p>
    <w:p w14:paraId="0E51FE91">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供应商的法定代表人身份证明书原件及身份证正反两面复印件 （必须提供）；</w:t>
      </w:r>
    </w:p>
    <w:p w14:paraId="6A160A55">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供应商的授权委托书原件及委托代理人身份证正反面复印件（委托代理时必须提供）；</w:t>
      </w:r>
    </w:p>
    <w:p w14:paraId="24147726">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供应商参加政府采购活动前 3 年内在经营活动中没有重大违法记录的书面声明（必须提供）；</w:t>
      </w:r>
    </w:p>
    <w:p w14:paraId="79B184D0">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供应商有效的“营业执照”复印件或事业单位法人证书复印件及资质证书复印件（必须提 供）；</w:t>
      </w:r>
    </w:p>
    <w:p w14:paraId="590798DD">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供应商近半年内任意一个季度依法缴纳税收证明复印件；（必须提供）</w:t>
      </w:r>
    </w:p>
    <w:p w14:paraId="5272F78F">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供应商近半年内任意一个季度依法缴纳社保证明复印件；（必须提供）</w:t>
      </w:r>
    </w:p>
    <w:p w14:paraId="7D89B6AC">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在“信用中国”网站（www.creditchina.gov.cn）或中国政府采购网（www.ccgp.gov.cn）进行信用查询的查询结果截图打印件（必须提供） ；</w:t>
      </w:r>
    </w:p>
    <w:p w14:paraId="63228493">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磋商报价表（必须提供）；</w:t>
      </w:r>
    </w:p>
    <w:p w14:paraId="24D52C27">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服务响应、偏离情况说明表（必须提供）；</w:t>
      </w:r>
    </w:p>
    <w:p w14:paraId="53186536">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供应商针对本项目采购需求制定的实施方案等（请结合《采购需求》及《评审办法》自行 编写）；（必须提供）</w:t>
      </w:r>
    </w:p>
    <w:p w14:paraId="29CD57E1">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项目实施人员一览表（请结合《采购需求》及《评审办法》自行编写）；（必须提供）</w:t>
      </w:r>
    </w:p>
    <w:p w14:paraId="34187CBD">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服务承诺书（请结合《采购需求》及《评审办法》自行编写）；  （必须提供）</w:t>
      </w:r>
    </w:p>
    <w:p w14:paraId="3946FBE9">
      <w:pPr>
        <w:pStyle w:val="8"/>
        <w:widowControl/>
        <w:numPr>
          <w:ilvl w:val="0"/>
          <w:numId w:val="38"/>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供应商认为需要提供的有关资料。</w:t>
      </w:r>
    </w:p>
    <w:p w14:paraId="17ADFE2A">
      <w:pPr>
        <w:pStyle w:val="8"/>
        <w:widowControl/>
        <w:numPr>
          <w:ilvl w:val="0"/>
          <w:numId w:val="37"/>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以上涉及第 11.1 条的相关材料应真实有效，属于“必须提供”的文件应加盖供应商公章，否则响应无效。</w:t>
      </w:r>
    </w:p>
    <w:p w14:paraId="6F62FC97">
      <w:pPr>
        <w:pStyle w:val="8"/>
        <w:widowControl/>
        <w:numPr>
          <w:ilvl w:val="0"/>
          <w:numId w:val="3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供应商应按竞争性磋商文件第六章“响应文件（格式）”编制响应文件。</w:t>
      </w:r>
    </w:p>
    <w:p w14:paraId="23E3F407">
      <w:pPr>
        <w:pStyle w:val="5"/>
        <w:widowControl/>
        <w:numPr>
          <w:ilvl w:val="0"/>
          <w:numId w:val="3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响应文件的语言及计量</w:t>
      </w:r>
    </w:p>
    <w:p w14:paraId="22F457FE">
      <w:pPr>
        <w:pStyle w:val="8"/>
        <w:widowControl/>
        <w:numPr>
          <w:ilvl w:val="0"/>
          <w:numId w:val="3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响应文件以及供应商与采购代理机构就有关响应事宜的所有来往函电，均应以中文书写。供应商提交的支持文件和印刷的文献可以使用别的语言，但其相应内容必须附有中文翻译文本，在解释响应文件时以中文翻译文本为主。</w:t>
      </w:r>
    </w:p>
    <w:p w14:paraId="3BD1EE81">
      <w:pPr>
        <w:pStyle w:val="8"/>
        <w:widowControl/>
        <w:numPr>
          <w:ilvl w:val="0"/>
          <w:numId w:val="3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响应计量单位，磋商文件已有明确规定的，使用磋商文件规定的计量单位；磋商文件没有规定的，应采用中华人民共和国法定计量单位（货币单位：人民币元），否则视同未响应。</w:t>
      </w:r>
    </w:p>
    <w:p w14:paraId="235B00EE">
      <w:pPr>
        <w:pStyle w:val="5"/>
        <w:widowControl/>
        <w:numPr>
          <w:ilvl w:val="0"/>
          <w:numId w:val="3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磋商报价及采购预算总金额</w:t>
      </w:r>
    </w:p>
    <w:p w14:paraId="57220D14">
      <w:pPr>
        <w:pStyle w:val="8"/>
        <w:widowControl/>
        <w:numPr>
          <w:ilvl w:val="0"/>
          <w:numId w:val="4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磋商报价应按磋商文件中相关附表格式填写。</w:t>
      </w:r>
    </w:p>
    <w:p w14:paraId="637861E4">
      <w:pPr>
        <w:pStyle w:val="8"/>
        <w:widowControl/>
        <w:numPr>
          <w:ilvl w:val="0"/>
          <w:numId w:val="4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供应商必须就“项目需求”中的所有内容做完整报价，否则，其响应将被拒绝。</w:t>
      </w:r>
    </w:p>
    <w:p w14:paraId="60E2CE8E">
      <w:pPr>
        <w:widowControl/>
        <w:numPr>
          <w:ilvl w:val="0"/>
          <w:numId w:val="40"/>
        </w:numPr>
        <w:adjustRightInd w:val="0"/>
        <w:snapToGrid w:val="0"/>
        <w:spacing w:after="120" w:afterLines="0" w:afterAutospacing="0" w:line="288" w:lineRule="auto"/>
        <w:ind w:left="0" w:leftChars="0" w:firstLine="480" w:firstLineChars="0"/>
        <w:jc w:val="both"/>
        <w:rPr>
          <w:rFonts w:hint="eastAsia"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磋商报价指本项目的各种费用、相关服务、税金及其他所有成本费用的总和；报价人自行考虑于报价中。</w:t>
      </w:r>
    </w:p>
    <w:p w14:paraId="5E920252">
      <w:pPr>
        <w:widowControl/>
        <w:numPr>
          <w:ilvl w:val="0"/>
          <w:numId w:val="40"/>
        </w:numPr>
        <w:adjustRightInd w:val="0"/>
        <w:snapToGrid w:val="0"/>
        <w:spacing w:after="120" w:afterLines="0" w:afterAutospacing="0" w:line="288" w:lineRule="auto"/>
        <w:ind w:left="0" w:leftChars="0" w:firstLine="480" w:firstLineChars="0"/>
        <w:jc w:val="both"/>
        <w:rPr>
          <w:rFonts w:hint="eastAsia"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采购预算金额（人民币）：人民币壹佰捌拾叁万伍仟元整/年（¥1835000.00元/年），最后报价超出采购预算总金额和单价预算的将被视为无效响应处理。</w:t>
      </w:r>
    </w:p>
    <w:p w14:paraId="0DA271B7">
      <w:pPr>
        <w:pStyle w:val="5"/>
        <w:widowControl/>
        <w:numPr>
          <w:ilvl w:val="0"/>
          <w:numId w:val="3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响应文件有效期</w:t>
      </w:r>
    </w:p>
    <w:p w14:paraId="25D76225">
      <w:pPr>
        <w:pStyle w:val="8"/>
        <w:widowControl/>
        <w:numPr>
          <w:ilvl w:val="0"/>
          <w:numId w:val="41"/>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响应文件有效期：自响应文件递交截止时间之日起 60 天，有效期不足的响应文件将被拒绝。</w:t>
      </w:r>
    </w:p>
    <w:p w14:paraId="5E838F16">
      <w:pPr>
        <w:pStyle w:val="8"/>
        <w:widowControl/>
        <w:numPr>
          <w:ilvl w:val="0"/>
          <w:numId w:val="41"/>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出现特殊情况下，需要延长响应有效期的，采购代理机构以书面形式通知供应商延长响应文件有效期。供应商同意延长的，应相应延长其磋商保证金的有效期，但不能修改响应文件。供应商拒绝延长的，其响应无效， 但供应商有权收回其磋商保证金。</w:t>
      </w:r>
    </w:p>
    <w:p w14:paraId="6D69058B">
      <w:pPr>
        <w:pStyle w:val="5"/>
        <w:widowControl/>
        <w:numPr>
          <w:ilvl w:val="0"/>
          <w:numId w:val="3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磋商保证金</w:t>
      </w:r>
    </w:p>
    <w:p w14:paraId="2EA3187F">
      <w:pPr>
        <w:pStyle w:val="8"/>
        <w:widowControl/>
        <w:numPr>
          <w:ilvl w:val="0"/>
          <w:numId w:val="42"/>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磋商保证金金额：本项目不收取磋商保证金。</w:t>
      </w:r>
    </w:p>
    <w:p w14:paraId="3A96A459">
      <w:pPr>
        <w:pStyle w:val="8"/>
        <w:widowControl/>
        <w:numPr>
          <w:ilvl w:val="0"/>
          <w:numId w:val="42"/>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磋商保证金有效期：</w:t>
      </w:r>
    </w:p>
    <w:p w14:paraId="5659F52B">
      <w:pPr>
        <w:pStyle w:val="8"/>
        <w:widowControl/>
        <w:numPr>
          <w:ilvl w:val="0"/>
          <w:numId w:val="42"/>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磋商保证金交纳方式：</w:t>
      </w:r>
    </w:p>
    <w:p w14:paraId="17770E46">
      <w:pPr>
        <w:pStyle w:val="5"/>
        <w:widowControl/>
        <w:numPr>
          <w:ilvl w:val="0"/>
          <w:numId w:val="3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响应文件的份数、签署和包装、密封</w:t>
      </w:r>
    </w:p>
    <w:p w14:paraId="781081C8">
      <w:pPr>
        <w:pStyle w:val="8"/>
        <w:widowControl/>
        <w:numPr>
          <w:ilvl w:val="0"/>
          <w:numId w:val="43"/>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电子响应文件份数：详见磋商须知前附表的要求。</w:t>
      </w:r>
    </w:p>
    <w:p w14:paraId="1FA320C8">
      <w:pPr>
        <w:pStyle w:val="8"/>
        <w:widowControl/>
        <w:numPr>
          <w:ilvl w:val="0"/>
          <w:numId w:val="43"/>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电子响应文件须由供应商在规定位置加盖供应商公章并由法定代表人、负责人、自然人或相应的授权委托代理人签字或盖章，供应商应写全称。</w:t>
      </w:r>
    </w:p>
    <w:p w14:paraId="345F7A88">
      <w:pPr>
        <w:pStyle w:val="8"/>
        <w:widowControl/>
        <w:numPr>
          <w:ilvl w:val="0"/>
          <w:numId w:val="43"/>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供应商公章：本竞争性磋商文件中描述供应商的“公章”是指根据我国对公章的管理规定，用供应商法定主体行为名称制作的印章，除本文件有特殊规定外，供应商的财务章、部门章、分公司 章、工会章、合同章、投标专用章、业务专用章及银行的转账章、现金收讫章、现金付讫章等其他形 式印章均不能代替公章。</w:t>
      </w:r>
    </w:p>
    <w:p w14:paraId="36F16341">
      <w:pPr>
        <w:keepNext/>
        <w:keepLines/>
        <w:widowControl/>
        <w:numPr>
          <w:ilvl w:val="0"/>
          <w:numId w:val="36"/>
        </w:numPr>
        <w:adjustRightInd w:val="0"/>
        <w:snapToGrid w:val="0"/>
        <w:spacing w:before="120" w:beforeLines="120" w:beforeAutospacing="0" w:after="80" w:afterLines="80" w:afterAutospacing="0" w:line="288" w:lineRule="auto"/>
        <w:ind w:left="0" w:leftChars="0" w:firstLine="0" w:firstLineChars="0"/>
        <w:jc w:val="both"/>
        <w:outlineLvl w:val="2"/>
        <w:rPr>
          <w:rFonts w:hint="eastAsia" w:asciiTheme="minorEastAsia" w:hAnsiTheme="minorEastAsia" w:eastAsiaTheme="minorEastAsia" w:cstheme="minorEastAsia"/>
          <w:b w:val="0"/>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响应文件的修改和撤回</w:t>
      </w:r>
    </w:p>
    <w:p w14:paraId="6847A24B">
      <w:pPr>
        <w:widowControl/>
        <w:numPr>
          <w:ilvl w:val="0"/>
          <w:numId w:val="44"/>
        </w:numPr>
        <w:adjustRightInd w:val="0"/>
        <w:snapToGrid w:val="0"/>
        <w:spacing w:after="120" w:afterLines="0" w:afterAutospacing="0" w:line="288" w:lineRule="auto"/>
        <w:ind w:left="0" w:leftChars="0" w:firstLine="480" w:firstLineChars="0"/>
        <w:jc w:val="both"/>
        <w:rPr>
          <w:rFonts w:hint="eastAsia" w:asciiTheme="minorEastAsia" w:hAnsiTheme="minorEastAsia" w:eastAsiaTheme="minorEastAsia" w:cstheme="minorEastAsia"/>
          <w:b w:val="0"/>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供应商应当在响应文件递交截止时间前，将生成的“电子加密响应文件”上传递交至政采云平台。响应文件递交截止时间前可以补充、修改或者撤回电子响应文件。补充或者修改电子响应文件的，应当先行撤回原文件，补充、修改后重新传输递交，响应文件递交截止时间前未完成传输的， 视为撤回响应文件。</w:t>
      </w:r>
    </w:p>
    <w:p w14:paraId="2DBCA50F">
      <w:pPr>
        <w:pStyle w:val="8"/>
        <w:widowControl/>
        <w:numPr>
          <w:ilvl w:val="0"/>
          <w:numId w:val="44"/>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在响应文件递交截止时间后的响应文件有效期内，供应商不得撤回其响应文件。</w:t>
      </w:r>
    </w:p>
    <w:p w14:paraId="58C92183">
      <w:pPr>
        <w:pStyle w:val="5"/>
        <w:widowControl/>
        <w:numPr>
          <w:ilvl w:val="0"/>
          <w:numId w:val="36"/>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响应文件的递交</w:t>
      </w:r>
    </w:p>
    <w:p w14:paraId="1DCBF328">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18.1 所有响应文件应于竞争性磋商文件中规定的时间前递交，电子响应文件解密时间：首次响应文件提交截止时间后 30 分钟内，供应商必须在此时间段内登录政采云平台，用“项目采购－开标 评标”功能完成电子响应文件的解密。若供应商在规定时间内未解密的，视为响应文件撤 回。</w:t>
      </w:r>
    </w:p>
    <w:p w14:paraId="28246CC8">
      <w:pPr>
        <w:spacing w:line="278" w:lineRule="auto"/>
        <w:rPr>
          <w:rFonts w:hint="eastAsia" w:asciiTheme="minorEastAsia" w:hAnsiTheme="minorEastAsia" w:eastAsiaTheme="minorEastAsia" w:cstheme="minorEastAsia"/>
          <w:color w:val="auto"/>
          <w:sz w:val="28"/>
          <w:szCs w:val="28"/>
        </w:rPr>
      </w:pPr>
    </w:p>
    <w:p w14:paraId="34211D3A">
      <w:pPr>
        <w:pStyle w:val="4"/>
        <w:widowControl/>
        <w:numPr>
          <w:ilvl w:val="0"/>
          <w:numId w:val="18"/>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竞争性磋商（简称磋商）与评审</w:t>
      </w:r>
    </w:p>
    <w:p w14:paraId="515F6DB2">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磋商小组组成及磋商时间、地点、人员</w:t>
      </w:r>
    </w:p>
    <w:p w14:paraId="12A0A073">
      <w:pPr>
        <w:pStyle w:val="8"/>
        <w:widowControl/>
        <w:numPr>
          <w:ilvl w:val="0"/>
          <w:numId w:val="4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磋商小组组成：</w:t>
      </w:r>
    </w:p>
    <w:p w14:paraId="468F1C75">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磋商及评审工作由采购代理机构负责组织，具体磋商、评审工作由依法组建的磋商小组负责，磋商小组由采购人代表和有关方面的专家组成。磋商小组构成：</w:t>
      </w:r>
      <w:r>
        <w:rPr>
          <w:rFonts w:hint="eastAsia" w:asciiTheme="minorEastAsia" w:hAnsiTheme="minorEastAsia" w:eastAsiaTheme="minorEastAsia" w:cstheme="minorEastAsia"/>
          <w:color w:val="auto"/>
          <w:sz w:val="28"/>
          <w:szCs w:val="28"/>
          <w:u w:val="single" w:color="auto"/>
        </w:rPr>
        <w:t xml:space="preserve">3 </w:t>
      </w:r>
      <w:r>
        <w:rPr>
          <w:rFonts w:hint="eastAsia" w:asciiTheme="minorEastAsia" w:hAnsiTheme="minorEastAsia" w:eastAsiaTheme="minorEastAsia" w:cstheme="minorEastAsia"/>
          <w:color w:val="auto"/>
          <w:sz w:val="28"/>
          <w:szCs w:val="28"/>
        </w:rPr>
        <w:t>人。专家确定方式：评审前由采购代理机构从政采云平台中通过电脑随机抽取。</w:t>
      </w:r>
    </w:p>
    <w:p w14:paraId="024D7048">
      <w:pPr>
        <w:pStyle w:val="8"/>
        <w:widowControl/>
        <w:numPr>
          <w:ilvl w:val="0"/>
          <w:numId w:val="4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磋商时间、地点、人员：</w:t>
      </w:r>
    </w:p>
    <w:p w14:paraId="3A4F00B3">
      <w:pPr>
        <w:pStyle w:val="8"/>
        <w:widowControl/>
        <w:numPr>
          <w:ilvl w:val="0"/>
          <w:numId w:val="4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磋商时间：电子响应文件递交截止时间后。</w:t>
      </w:r>
    </w:p>
    <w:p w14:paraId="0BC1F0DF">
      <w:pPr>
        <w:pStyle w:val="8"/>
        <w:widowControl/>
        <w:numPr>
          <w:ilvl w:val="0"/>
          <w:numId w:val="4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磋商地点：详见供应商须知前附表第 14 项。</w:t>
      </w:r>
    </w:p>
    <w:p w14:paraId="4DCE8A11">
      <w:pPr>
        <w:pStyle w:val="8"/>
        <w:widowControl/>
        <w:numPr>
          <w:ilvl w:val="0"/>
          <w:numId w:val="47"/>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磋商参加人员：供应商法定代表人、负责人或相应的委托代理人参加磋商。请供应商按时在“政采云”平台电子开标大厅参加磋商。</w:t>
      </w:r>
    </w:p>
    <w:p w14:paraId="09951748">
      <w:pPr>
        <w:pStyle w:val="8"/>
        <w:widowControl/>
        <w:numPr>
          <w:ilvl w:val="0"/>
          <w:numId w:val="4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电子响应文件解密时间：首次响应文件提交截止时间后 30 分钟内，供应商必须在此时间段内登录政采云平台，用“项目采购－开标评标”功能完成电子响应文件的解密。若供应商在规定时间内未解密的，视为响应文件撤回。</w:t>
      </w:r>
    </w:p>
    <w:p w14:paraId="436C20DB">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评审原则和评审办法</w:t>
      </w:r>
    </w:p>
    <w:p w14:paraId="49A9091B">
      <w:pPr>
        <w:pStyle w:val="8"/>
        <w:widowControl/>
        <w:numPr>
          <w:ilvl w:val="0"/>
          <w:numId w:val="4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磋商小组必须坚持公平、公正、科学和择优的原则。</w:t>
      </w:r>
    </w:p>
    <w:p w14:paraId="4074845F">
      <w:pPr>
        <w:pStyle w:val="8"/>
        <w:widowControl/>
        <w:numPr>
          <w:ilvl w:val="0"/>
          <w:numId w:val="4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评审办法：综合评分法，具体详见第四章评审办法。</w:t>
      </w:r>
    </w:p>
    <w:p w14:paraId="503874F9">
      <w:pPr>
        <w:pStyle w:val="8"/>
        <w:widowControl/>
        <w:numPr>
          <w:ilvl w:val="0"/>
          <w:numId w:val="4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磋商小组应按磋商文件进行评审，不得擅自更改评审办法。</w:t>
      </w:r>
    </w:p>
    <w:p w14:paraId="43D5328A">
      <w:pPr>
        <w:pStyle w:val="8"/>
        <w:widowControl/>
        <w:numPr>
          <w:ilvl w:val="0"/>
          <w:numId w:val="48"/>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在评审过程中，磋商小组任何人不得对某个供应商发表任何倾向性意见，不得向其他磋商小组成员明示或者暗示自己的评审意见。</w:t>
      </w:r>
    </w:p>
    <w:p w14:paraId="6FEC0C6A">
      <w:pPr>
        <w:pStyle w:val="8"/>
        <w:widowControl/>
        <w:numPr>
          <w:ilvl w:val="0"/>
          <w:numId w:val="4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磋商小组成员对需要共同认定的事项存在争议的，按照少数服从多数的原则作出结论。持不同意见的磋商小组成员应当在评审报告上签署不同意见并说明理由，否则视为同意。</w:t>
      </w:r>
    </w:p>
    <w:p w14:paraId="50099CD8">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评审程序及磋商要求</w:t>
      </w:r>
    </w:p>
    <w:p w14:paraId="33821479">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采购代理机构核实磋商小组成员身份，告知回避要求，宣布评审工作纪律和程序。</w:t>
      </w:r>
    </w:p>
    <w:p w14:paraId="64E1C95A">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737A859A">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依据法律法规和竞争性磋商文件的规定，首先对响应文件中的资格证明等内容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6313060C">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在对电子响应文件的有效性、完整性和响应程度进行审查时，可以要求供应商对电子响应文件中含义不明确、同类问题表述不一致或者有明显文字和计算错误的内容等作出必要的澄清、说明或者更正。供应商的澄清、说明或者更正不得超出电子响应文件的范围或者改变响应文件的实质性内容，澄 清、说明或者更正应由其法定代表人、负责人、自然人或相应的授权委托代表签字或者加盖供应商公章（自然人除外）。由授权委托代表签字的，应当附授权委托书。供应商为自然人的，应当由本人签字并附身份证明。</w:t>
      </w:r>
    </w:p>
    <w:p w14:paraId="1E51C216">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根据磋商文件规定的程序、评定成交的标准等事项与实质性响应竞争性磋商文件要求的供应商进行磋商。未实质性响应磋商文件的响应文件按无效处理，磋商小组应当告知有关供应商。</w:t>
      </w:r>
    </w:p>
    <w:p w14:paraId="4C3667FC">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磋商小组所有成员应当按已确定的磋商顺序分别与单一供应商分别进行磋商，并给予所有实质性响应竞争性磋商文件要求的供应商平等的磋商机会。</w:t>
      </w:r>
    </w:p>
    <w:p w14:paraId="2E8CCC3F">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磋商中，磋商小组不得透露与磋商有关的其他供应商的技术资料、价格和其他信息。</w:t>
      </w:r>
    </w:p>
    <w:p w14:paraId="2A6FABE5">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采购代理机构对磋商过程和重要磋商内容进行记录，磋商双方在记录上签字确认。</w:t>
      </w:r>
    </w:p>
    <w:p w14:paraId="78403E5A">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在磋商过程中，磋商小组可以根据磋商文件和磋商情况实质性变动项目需求中的技术、服务要求以及合同草案条款，但不得变动磋商文件中的其他内容。实质性变动的内容，须经采购人代表确认。</w:t>
      </w:r>
    </w:p>
    <w:p w14:paraId="25E7783A">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对磋商文件作出的实质性变动是磋商文件的有效组成部分，磋商小组应当及时以书面形式同时通 知所有参加磋商的供应商。</w:t>
      </w:r>
    </w:p>
    <w:p w14:paraId="3C1BC765">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供应商应当按照磋商文件的变动情况和磋商小组的要求重新提交响应文件，并由其法定代表人、负责人、自然人或相应的授权委托代表签字或者加盖供应商公章（自然人除外）。逾时不交的，视同放弃响应。</w:t>
      </w:r>
    </w:p>
    <w:p w14:paraId="3E1DE93E">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最后报价</w:t>
      </w:r>
    </w:p>
    <w:p w14:paraId="56E90F87">
      <w:pPr>
        <w:pStyle w:val="8"/>
        <w:widowControl/>
        <w:numPr>
          <w:ilvl w:val="0"/>
          <w:numId w:val="5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磋商文件能够详细列明采购标的技术、服务要求的，磋商结束后，磋商小组应当要求所有继续参加磋商的供应商在规定时间内密封提交最后报价，提交最后报价的供应商不得少于 2 家；磋商文件不能详细列明采购标的技术、服务要求的，需由磋商供应商提供最终方案或解决方案的，磋商结束后，磋商小组应当按照少数服从多数的原则投票推荐 3 家以上（含 3 家） 供应商的方案或者解决方案，并要求其在规定时间内密封提交最后报价。</w:t>
      </w:r>
    </w:p>
    <w:p w14:paraId="19385D04">
      <w:pPr>
        <w:pStyle w:val="8"/>
        <w:widowControl/>
        <w:numPr>
          <w:ilvl w:val="0"/>
          <w:numId w:val="5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根据财库〔2015〕124 号《财政部关于政府采购竞争性磋商采购方式有关问题的通知》的规定，如采购项目为政府购买服务项目（含政府和社会资本合作项目），在采购过程中符合要求的供应商（社会资本）只有 2 家的，竞争性磋商采购活动可以继续进行，并要求其在规定时间内密封提交最后报价；采购过程中符合要求的供应商（社会资本）只有 1 家的，采购人或者采购代理机构应当终止竞争性磋商采购活动，发布项目终止公告并说明原因，重新开展采购活动。</w:t>
      </w:r>
    </w:p>
    <w:p w14:paraId="1542F118">
      <w:pPr>
        <w:pStyle w:val="8"/>
        <w:widowControl/>
        <w:numPr>
          <w:ilvl w:val="0"/>
          <w:numId w:val="5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已提交响应文件的供应商，在提交最后报价之前，可以根据磋商情况书面退出磋商；</w:t>
      </w:r>
    </w:p>
    <w:p w14:paraId="5E51FA09">
      <w:pPr>
        <w:pStyle w:val="8"/>
        <w:widowControl/>
        <w:numPr>
          <w:ilvl w:val="0"/>
          <w:numId w:val="5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最后报价是供应商响应文件的有效组成部分。</w:t>
      </w:r>
    </w:p>
    <w:p w14:paraId="13E5616E">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综合比较与评价：</w:t>
      </w:r>
    </w:p>
    <w:p w14:paraId="793DFD42">
      <w:pPr>
        <w:pStyle w:val="8"/>
        <w:widowControl/>
        <w:numPr>
          <w:ilvl w:val="0"/>
          <w:numId w:val="51"/>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磋商小组按竞争性磋商文件中规定的评审办法，对资格性审查和符合性审查合格的响应文件进行商务和技术评估，综合比较与评价。</w:t>
      </w:r>
    </w:p>
    <w:p w14:paraId="7EA16421">
      <w:pPr>
        <w:pStyle w:val="8"/>
        <w:widowControl/>
        <w:numPr>
          <w:ilvl w:val="0"/>
          <w:numId w:val="51"/>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采购代理机构对评审数据进行校对、核对，对畸高、畸低的重大差异评分提示磋商小组复核或书面说明理由。</w:t>
      </w:r>
    </w:p>
    <w:p w14:paraId="0D4E2F2C">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在评审过程中出现法律法规和磋商文件均没有明确规定的情形时，由磋商小组现场协商解决，协商不一致的，由全体磋商小组投票表决，以得票率二分之一以上专家的意见为准。</w:t>
      </w:r>
    </w:p>
    <w:p w14:paraId="28ADE2AA">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采购代理机构发现磋商小组有明显的违规倾向或歧视现象，或不按评审办法进行，或其他不正常行为的，应当及时制止。如制止无效，应及时向政府采购监督管理机构报告。</w:t>
      </w:r>
    </w:p>
    <w:p w14:paraId="00CB9769">
      <w:pPr>
        <w:pStyle w:val="8"/>
        <w:widowControl/>
        <w:numPr>
          <w:ilvl w:val="0"/>
          <w:numId w:val="4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本项目是以采购预算总金额为最高限价，超出采购预算总金额的最后报价，磋商小组可以不予评审。当全部最后报价均超出采购预算总金额时，磋商小组有权决定全部竞标或以书面形式要求所有供应商在规定时间内以书面密封形式重新报价。</w:t>
      </w:r>
    </w:p>
    <w:p w14:paraId="17EBF686">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推荐成交候选供应商原则</w:t>
      </w:r>
    </w:p>
    <w:p w14:paraId="4589A063">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磋商小组应当根据综合评分情况，按照综合得分由高到低顺序排列，若综合得分相同时，以价格分得分由高到低顺序排列；若综合得分相同且价格分得分都相同的，按实施方案分得分高低顺序排列，并推荐前三名为成交候选供应商。采购单位应当确定评审委员会推荐排名第一的成交候选供应商为成交供应商。排名第一的成交候选供应商放弃成交、因不可抗力提出不能履行合同，或者采购文件规定应当提交履约保证金而在规定的期限内未能提交的，采购单位可以确定排名第二的成交候选供 应商为成交供应商，其余依此类推。</w:t>
      </w:r>
    </w:p>
    <w:p w14:paraId="18DB1850">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属于下列情况之一者，响应文件无效：</w:t>
      </w:r>
    </w:p>
    <w:p w14:paraId="1754EA8C">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未按磋商文件规定完整提交响应文件或未按规定要求密封、签字、盖章的，或未提供授权委托书（委托代理的）；</w:t>
      </w:r>
    </w:p>
    <w:p w14:paraId="4B55C6CB">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超越了按照法律法规规定必须获得行政许可或者行政审批的经营范围的；</w:t>
      </w:r>
    </w:p>
    <w:p w14:paraId="2EF7BC7E">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不具备磋商文件规定的资格要求的；</w:t>
      </w:r>
    </w:p>
    <w:p w14:paraId="388CC9B7">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电子响应文件未按磋商文件的内容和要求编制，或提供虚假材料的；</w:t>
      </w:r>
    </w:p>
    <w:p w14:paraId="346310F9">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电子响应文件有效期、服务期限、服务承诺等不能满足磋商文件要求的；</w:t>
      </w:r>
    </w:p>
    <w:p w14:paraId="001D2566">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供应商未就“项目需求”中的所有内容作完整报价的；</w:t>
      </w:r>
    </w:p>
    <w:p w14:paraId="2DCDA249">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未在磋商小组规定的时间内重新提交电子响应文件（包括最后报价）的；</w:t>
      </w:r>
    </w:p>
    <w:p w14:paraId="6D657496">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未全部实质性响应磋商文件要求或者电子响应文件有采购人不能接受的附加条件的；</w:t>
      </w:r>
    </w:p>
    <w:p w14:paraId="49623A4C">
      <w:pPr>
        <w:pStyle w:val="8"/>
        <w:widowControl/>
        <w:numPr>
          <w:ilvl w:val="0"/>
          <w:numId w:val="5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不符合法律法规和磋商文件规定的其他实质性要求和条件的。</w:t>
      </w:r>
    </w:p>
    <w:p w14:paraId="233CF1F7">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出现下列情形之一的，采购人或者采购代理机构应当终止竞争性磋商采购活动，发布项目终止公告并说明原因，重新开展采购活动：</w:t>
      </w:r>
    </w:p>
    <w:p w14:paraId="247F6319">
      <w:pPr>
        <w:pStyle w:val="8"/>
        <w:widowControl/>
        <w:numPr>
          <w:ilvl w:val="0"/>
          <w:numId w:val="53"/>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因情况变化，不再符合规定的竞争性磋商采购方式适用情形的；</w:t>
      </w:r>
    </w:p>
    <w:p w14:paraId="297CDFBE">
      <w:pPr>
        <w:pStyle w:val="8"/>
        <w:widowControl/>
        <w:numPr>
          <w:ilvl w:val="0"/>
          <w:numId w:val="53"/>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出现影响采购公正的违法、违规行为的；</w:t>
      </w:r>
    </w:p>
    <w:p w14:paraId="427A2CEA">
      <w:pPr>
        <w:pStyle w:val="8"/>
        <w:widowControl/>
        <w:numPr>
          <w:ilvl w:val="0"/>
          <w:numId w:val="53"/>
        </w:numPr>
        <w:topLinePunct w:val="0"/>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采购项目在采购过程中符合竞争要求的供应商或者报价未超过采购预算的供应商不足 3 家的；或采购项目为政府购买服务项目（含政府和社会资本合作项目），采购过程中符合要求的供应商（社会资本）只有 1 家的。</w:t>
      </w:r>
    </w:p>
    <w:p w14:paraId="0674CFCE">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bookmarkStart w:id="2" w:name="_bookmark3"/>
      <w:bookmarkEnd w:id="2"/>
      <w:r>
        <w:rPr>
          <w:rFonts w:hint="eastAsia" w:asciiTheme="minorEastAsia" w:hAnsiTheme="minorEastAsia" w:eastAsiaTheme="minorEastAsia" w:cstheme="minorEastAsia"/>
          <w:color w:val="auto"/>
          <w:sz w:val="28"/>
          <w:szCs w:val="28"/>
        </w:rPr>
        <w:t>磋商过程的监控</w:t>
      </w:r>
    </w:p>
    <w:p w14:paraId="60ED33D9">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本项目磋商过程实行全程录音、录像监控，供应商在磋商过程中所进行的试图影响磋商结果的不公正活动，可能导致其响应被拒绝。</w:t>
      </w:r>
    </w:p>
    <w:p w14:paraId="53F29EA6">
      <w:pPr>
        <w:pStyle w:val="8"/>
        <w:widowControl/>
        <w:numPr>
          <w:ilvl w:val="0"/>
          <w:numId w:val="4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成交公告及成交通知书</w:t>
      </w:r>
    </w:p>
    <w:p w14:paraId="1F102530">
      <w:pPr>
        <w:pStyle w:val="8"/>
        <w:widowControl/>
        <w:numPr>
          <w:ilvl w:val="0"/>
          <w:numId w:val="54"/>
        </w:numPr>
        <w:ind w:left="0" w:leftChars="0" w:firstLine="48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292AF539">
      <w:pPr>
        <w:pStyle w:val="8"/>
        <w:widowControl/>
        <w:numPr>
          <w:ilvl w:val="0"/>
          <w:numId w:val="54"/>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发布成交公告的同时，采购代理机构向成交供应商发出成交通知书。如成交供应商自接到通知之日起五个工作日内，不办理成交通知书领取手续的，按违约处理。采购单位将取消其成交资格，从磋商小组推荐的成交候选供应商中按顺序重新确定成交供应商。</w:t>
      </w:r>
    </w:p>
    <w:p w14:paraId="70BD3436">
      <w:pPr>
        <w:pStyle w:val="8"/>
        <w:widowControl/>
        <w:numPr>
          <w:ilvl w:val="0"/>
          <w:numId w:val="54"/>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采购代理机构无义务向未成交的供应商解释未成交原因和退还响应文件。</w:t>
      </w:r>
    </w:p>
    <w:p w14:paraId="3A50257F">
      <w:pPr>
        <w:pStyle w:val="4"/>
        <w:widowControl/>
        <w:numPr>
          <w:ilvl w:val="0"/>
          <w:numId w:val="18"/>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签订合同</w:t>
      </w:r>
    </w:p>
    <w:p w14:paraId="4D263A92">
      <w:pPr>
        <w:pStyle w:val="5"/>
        <w:widowControl/>
        <w:numPr>
          <w:ilvl w:val="0"/>
          <w:numId w:val="55"/>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履约保证金</w:t>
      </w:r>
    </w:p>
    <w:p w14:paraId="689564A6">
      <w:pPr>
        <w:pStyle w:val="8"/>
        <w:widowControl/>
        <w:ind w:firstLine="560" w:firstLineChars="200"/>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本项目收取履约保证金，具体规定如下：</w:t>
      </w:r>
    </w:p>
    <w:p w14:paraId="56C2EA89">
      <w:pPr>
        <w:pStyle w:val="8"/>
        <w:widowControl/>
        <w:numPr>
          <w:ilvl w:val="0"/>
          <w:numId w:val="56"/>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缴纳金额：</w:t>
      </w:r>
      <w:r>
        <w:rPr>
          <w:rFonts w:hint="eastAsia" w:asciiTheme="minorEastAsia" w:hAnsiTheme="minorEastAsia" w:eastAsiaTheme="minorEastAsia" w:cstheme="minorEastAsia"/>
          <w:sz w:val="28"/>
          <w:szCs w:val="28"/>
          <w:highlight w:val="none"/>
          <w:lang w:eastAsia="zh-CN"/>
        </w:rPr>
        <w:t>成交供应商</w:t>
      </w:r>
      <w:r>
        <w:rPr>
          <w:rFonts w:hint="eastAsia" w:asciiTheme="minorEastAsia" w:hAnsiTheme="minorEastAsia" w:eastAsiaTheme="minorEastAsia" w:cstheme="minorEastAsia"/>
          <w:sz w:val="28"/>
          <w:szCs w:val="28"/>
          <w:highlight w:val="none"/>
        </w:rPr>
        <w:t>在签订合同前须向采购人缴纳履约保证金人民币叁万陆仟元整（¥36000.00）。</w:t>
      </w:r>
    </w:p>
    <w:p w14:paraId="3EACE481">
      <w:pPr>
        <w:pStyle w:val="8"/>
        <w:widowControl/>
        <w:numPr>
          <w:ilvl w:val="0"/>
          <w:numId w:val="56"/>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提交方式：采用银行转账、支票、汇票、本票或者金融/担保机构出具的无条件保函等非现金形式缴纳。</w:t>
      </w:r>
    </w:p>
    <w:p w14:paraId="3F2ED8FC">
      <w:pPr>
        <w:pStyle w:val="8"/>
        <w:widowControl/>
        <w:numPr>
          <w:ilvl w:val="0"/>
          <w:numId w:val="56"/>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退还条件与时限：服务期届满且</w:t>
      </w:r>
      <w:r>
        <w:rPr>
          <w:rFonts w:hint="eastAsia" w:asciiTheme="minorEastAsia" w:hAnsiTheme="minorEastAsia" w:eastAsiaTheme="minorEastAsia" w:cstheme="minorEastAsia"/>
          <w:sz w:val="28"/>
          <w:szCs w:val="28"/>
          <w:highlight w:val="none"/>
          <w:lang w:eastAsia="zh-CN"/>
        </w:rPr>
        <w:t>成交供应商</w:t>
      </w:r>
      <w:r>
        <w:rPr>
          <w:rFonts w:hint="eastAsia" w:asciiTheme="minorEastAsia" w:hAnsiTheme="minorEastAsia" w:eastAsiaTheme="minorEastAsia" w:cstheme="minorEastAsia"/>
          <w:sz w:val="28"/>
          <w:szCs w:val="28"/>
          <w:highlight w:val="none"/>
        </w:rPr>
        <w:t>完成全部合同义务后，凭书面申请向采购人办理退还手续；采购人在收到申请及符合要求的退款资料后30个工作日内无息全额退还。</w:t>
      </w:r>
    </w:p>
    <w:p w14:paraId="1EF09585">
      <w:pPr>
        <w:pStyle w:val="8"/>
        <w:widowControl/>
        <w:numPr>
          <w:ilvl w:val="0"/>
          <w:numId w:val="56"/>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其他要求：保函有效期不低于合同履行总期限，金额足额、无条件不可撤销，否则不予签订合同。</w:t>
      </w:r>
    </w:p>
    <w:p w14:paraId="373F9263">
      <w:pPr>
        <w:pStyle w:val="8"/>
        <w:widowControl/>
        <w:ind w:firstLine="280" w:firstLineChars="100"/>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履约保证金指定账户：</w:t>
      </w:r>
    </w:p>
    <w:p w14:paraId="38DE0D4A">
      <w:pPr>
        <w:pStyle w:val="8"/>
        <w:widowControl/>
        <w:ind w:firstLine="280" w:firstLineChars="100"/>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开户名称：河池市第一人民医院</w:t>
      </w:r>
    </w:p>
    <w:p w14:paraId="5C00A993">
      <w:pPr>
        <w:pStyle w:val="8"/>
        <w:widowControl/>
        <w:ind w:firstLine="280" w:firstLineChars="100"/>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开户银行： 中国银行河池市城中路支行</w:t>
      </w:r>
    </w:p>
    <w:p w14:paraId="548FF0BC">
      <w:pPr>
        <w:pStyle w:val="8"/>
        <w:widowControl/>
        <w:ind w:firstLine="280" w:firstLineChars="100"/>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银行账号：623657495399</w:t>
      </w:r>
    </w:p>
    <w:p w14:paraId="50BC1360">
      <w:pPr>
        <w:pStyle w:val="8"/>
        <w:widowControl/>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备注：</w:t>
      </w:r>
    </w:p>
    <w:p w14:paraId="3C3629B6">
      <w:pPr>
        <w:pStyle w:val="8"/>
        <w:widowControl/>
        <w:numPr>
          <w:ilvl w:val="0"/>
          <w:numId w:val="57"/>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根据桂财采〔2024〕55号 广西壮族自治区财政厅关于持续优化政府采购营商环境推动高质量发展的通知，鼓励采购人在与中小微企业签订政府采购合同时，减少或免于收取履约保证金，有必要收取履约保证金的，收取的履约保证金不得超过政府采购合同金额的2%。</w:t>
      </w:r>
    </w:p>
    <w:p w14:paraId="6795D57A">
      <w:pPr>
        <w:pStyle w:val="8"/>
        <w:widowControl/>
        <w:numPr>
          <w:ilvl w:val="0"/>
          <w:numId w:val="57"/>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履约保证金不足额缴纳的，或者金融、担保机构出具的保函额度不足的或者保函有效期低于合同履行期限（即签订采购合同之日起至履行完合同约定的权利及义务之日止）的，不予签订合同。</w:t>
      </w:r>
    </w:p>
    <w:p w14:paraId="4BC5728C">
      <w:pPr>
        <w:pStyle w:val="8"/>
        <w:widowControl/>
        <w:numPr>
          <w:ilvl w:val="0"/>
          <w:numId w:val="57"/>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采用金融、担保机构出具的保函的，必须为无条件保函，否则不予签订合同。</w:t>
      </w:r>
    </w:p>
    <w:p w14:paraId="16D4F13F">
      <w:pPr>
        <w:pStyle w:val="8"/>
        <w:widowControl/>
        <w:numPr>
          <w:ilvl w:val="0"/>
          <w:numId w:val="57"/>
        </w:numPr>
        <w:ind w:left="0" w:leftChars="0" w:firstLine="480" w:firstLineChars="0"/>
        <w:rPr>
          <w:rFonts w:hint="eastAsia" w:asciiTheme="minorEastAsia" w:hAnsiTheme="minorEastAsia" w:eastAsiaTheme="minorEastAsia" w:cstheme="minorEastAsia"/>
          <w:b w:val="0"/>
          <w:sz w:val="28"/>
          <w:szCs w:val="28"/>
          <w:highlight w:val="none"/>
        </w:rPr>
      </w:pPr>
      <w:r>
        <w:rPr>
          <w:rFonts w:hint="eastAsia" w:asciiTheme="minorEastAsia" w:hAnsiTheme="minorEastAsia" w:eastAsiaTheme="minorEastAsia" w:cstheme="minorEastAsia"/>
          <w:sz w:val="28"/>
          <w:szCs w:val="28"/>
          <w:highlight w:val="none"/>
        </w:rPr>
        <w:t>供应商为联合体的，由联合体任意一方按规定提交的履约保证金，视为有效履约保证金。</w:t>
      </w:r>
    </w:p>
    <w:p w14:paraId="5AE4A01C">
      <w:pPr>
        <w:pStyle w:val="5"/>
        <w:widowControl/>
        <w:numPr>
          <w:ilvl w:val="0"/>
          <w:numId w:val="55"/>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签订合同</w:t>
      </w:r>
    </w:p>
    <w:p w14:paraId="46074B51">
      <w:pPr>
        <w:pStyle w:val="8"/>
        <w:widowControl/>
        <w:numPr>
          <w:ilvl w:val="0"/>
          <w:numId w:val="5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签订合同时间：成交通知书发出之日起五日内。成交供应商领取成交通知书后，应按规定与采购人签订合同。</w:t>
      </w:r>
    </w:p>
    <w:p w14:paraId="371B5B33">
      <w:pPr>
        <w:pStyle w:val="8"/>
        <w:widowControl/>
        <w:numPr>
          <w:ilvl w:val="0"/>
          <w:numId w:val="5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如成交供应商有下列情形之一的，成交供应商的全部磋商保证金不予退还，并上缴同级财政国库。情节严重的，由财政部门将其列入不良行为记录名单，在一至三年内禁止参加政府采购活动，并予以通报。采购人可从磋商小组推荐的成交候选供应商中按顺序重新确定成交供应商或重新组织采购。拒绝签订政府采购合同的成交供应商不得参加对该项目重新开展的采购活动。</w:t>
      </w:r>
    </w:p>
    <w:p w14:paraId="490B990C">
      <w:pPr>
        <w:pStyle w:val="8"/>
        <w:widowControl/>
        <w:numPr>
          <w:ilvl w:val="0"/>
          <w:numId w:val="5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成交后不与采购人签订合同的（不可抗力除外）；</w:t>
      </w:r>
    </w:p>
    <w:p w14:paraId="0F03376C">
      <w:pPr>
        <w:pStyle w:val="8"/>
        <w:widowControl/>
        <w:numPr>
          <w:ilvl w:val="0"/>
          <w:numId w:val="59"/>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将成交项目转让给他人，或者在响应文件中未说明且未经采购人同意，将成交项目分包给他人的；</w:t>
      </w:r>
    </w:p>
    <w:p w14:paraId="2AC5E968">
      <w:pPr>
        <w:pStyle w:val="8"/>
        <w:widowControl/>
        <w:numPr>
          <w:ilvl w:val="0"/>
          <w:numId w:val="59"/>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拒绝履行合同义务的。</w:t>
      </w:r>
    </w:p>
    <w:p w14:paraId="0E0F65AF">
      <w:pPr>
        <w:pStyle w:val="4"/>
        <w:widowControl/>
        <w:numPr>
          <w:ilvl w:val="0"/>
          <w:numId w:val="18"/>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其他事项</w:t>
      </w:r>
    </w:p>
    <w:p w14:paraId="75E52E79">
      <w:pPr>
        <w:pStyle w:val="5"/>
        <w:widowControl/>
        <w:rPr>
          <w:rFonts w:hint="eastAsia" w:asciiTheme="minorEastAsia" w:hAnsiTheme="minorEastAsia" w:eastAsiaTheme="minorEastAsia" w:cstheme="minorEastAsia"/>
          <w:sz w:val="28"/>
          <w:szCs w:val="28"/>
        </w:rPr>
      </w:pPr>
      <w:bookmarkStart w:id="3" w:name="_bookmark4"/>
      <w:bookmarkEnd w:id="3"/>
      <w:r>
        <w:rPr>
          <w:rFonts w:hint="eastAsia" w:asciiTheme="minorEastAsia" w:hAnsiTheme="minorEastAsia" w:eastAsiaTheme="minorEastAsia" w:cstheme="minorEastAsia"/>
          <w:sz w:val="28"/>
          <w:szCs w:val="28"/>
        </w:rPr>
        <w:t>29.采购代理服务费</w:t>
      </w:r>
    </w:p>
    <w:p w14:paraId="6B2E0769">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成交供应商在领取成交通知书前，应向代理机构一次性付清采购代理服务费。否则，采购代理机构将视之为违约。本项目的采购代理服务收费标准参照计价格〔2002〕1980 号《招标代理服务收费管理暂行办法》服务类收费标准向成交供应商收取（代理服务费不足叁仟元的按叁仟元收取）。</w:t>
      </w:r>
    </w:p>
    <w:p w14:paraId="25532850">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成交</w:t>
      </w:r>
      <w:r>
        <w:rPr>
          <w:rFonts w:hint="eastAsia" w:asciiTheme="minorEastAsia" w:hAnsiTheme="minorEastAsia" w:eastAsiaTheme="minorEastAsia" w:cstheme="minorEastAsia"/>
          <w:color w:val="auto"/>
          <w:sz w:val="28"/>
          <w:szCs w:val="28"/>
          <w:lang w:val="en-US" w:eastAsia="zh-CN"/>
        </w:rPr>
        <w:t>供应商</w:t>
      </w:r>
      <w:r>
        <w:rPr>
          <w:rFonts w:hint="eastAsia" w:asciiTheme="minorEastAsia" w:hAnsiTheme="minorEastAsia" w:eastAsiaTheme="minorEastAsia" w:cstheme="minorEastAsia"/>
          <w:color w:val="auto"/>
          <w:sz w:val="28"/>
          <w:szCs w:val="28"/>
        </w:rPr>
        <w:t>在领取成交通知书前向采购代理机构支付。磋商人在磋商报价时，应考虑此成本。成交</w:t>
      </w:r>
      <w:r>
        <w:rPr>
          <w:rFonts w:hint="eastAsia" w:asciiTheme="minorEastAsia" w:hAnsiTheme="minorEastAsia" w:eastAsiaTheme="minorEastAsia" w:cstheme="minorEastAsia"/>
          <w:color w:val="auto"/>
          <w:sz w:val="28"/>
          <w:szCs w:val="28"/>
          <w:lang w:val="en-US" w:eastAsia="zh-CN"/>
        </w:rPr>
        <w:t>供应商</w:t>
      </w:r>
      <w:r>
        <w:rPr>
          <w:rFonts w:hint="eastAsia" w:asciiTheme="minorEastAsia" w:hAnsiTheme="minorEastAsia" w:eastAsiaTheme="minorEastAsia" w:cstheme="minorEastAsia"/>
          <w:color w:val="auto"/>
          <w:sz w:val="28"/>
          <w:szCs w:val="28"/>
        </w:rPr>
        <w:t>故意拖延领取成交通知书或存在违约行为的，采购人将取消其成交资格，并有权依序将磋商小组评定的第二、第三名成交候选人确定为成交</w:t>
      </w:r>
      <w:r>
        <w:rPr>
          <w:rFonts w:hint="eastAsia" w:asciiTheme="minorEastAsia" w:hAnsiTheme="minorEastAsia" w:eastAsiaTheme="minorEastAsia" w:cstheme="minorEastAsia"/>
          <w:color w:val="auto"/>
          <w:sz w:val="28"/>
          <w:szCs w:val="28"/>
          <w:lang w:val="en-US" w:eastAsia="zh-CN"/>
        </w:rPr>
        <w:t>供应商</w:t>
      </w:r>
      <w:r>
        <w:rPr>
          <w:rFonts w:hint="eastAsia" w:asciiTheme="minorEastAsia" w:hAnsiTheme="minorEastAsia" w:eastAsiaTheme="minorEastAsia" w:cstheme="minorEastAsia"/>
          <w:color w:val="auto"/>
          <w:sz w:val="28"/>
          <w:szCs w:val="28"/>
        </w:rPr>
        <w:t>。</w:t>
      </w:r>
    </w:p>
    <w:p w14:paraId="5528DEB7">
      <w:pPr>
        <w:rPr>
          <w:rFonts w:hint="eastAsia" w:asciiTheme="minorEastAsia" w:hAnsiTheme="minorEastAsia" w:eastAsiaTheme="minorEastAsia" w:cstheme="minorEastAsia"/>
          <w:color w:val="auto"/>
          <w:sz w:val="28"/>
          <w:szCs w:val="28"/>
        </w:rPr>
        <w:sectPr>
          <w:footerReference r:id="rId8" w:type="default"/>
          <w:pgSz w:w="11907" w:h="16839"/>
          <w:pgMar w:top="1431" w:right="1241" w:bottom="1362" w:left="1425" w:header="0" w:footer="1202" w:gutter="0"/>
          <w:pgNumType w:fmt="decimal"/>
          <w:cols w:space="720" w:num="1"/>
        </w:sectPr>
      </w:pPr>
    </w:p>
    <w:p w14:paraId="6542F061">
      <w:pPr>
        <w:pStyle w:val="3"/>
        <w:widowControl/>
        <w:numPr>
          <w:ilvl w:val="0"/>
          <w:numId w:val="11"/>
        </w:numPr>
        <w:ind w:left="0" w:leftChars="0" w:firstLine="0" w:firstLineChars="0"/>
        <w:jc w:val="center"/>
        <w:rPr>
          <w:rFonts w:hint="eastAsia" w:asciiTheme="minorEastAsia" w:hAnsiTheme="minorEastAsia" w:eastAsiaTheme="minorEastAsia" w:cstheme="minorEastAsia"/>
          <w:b/>
          <w:bCs w:val="0"/>
          <w:sz w:val="36"/>
          <w:szCs w:val="36"/>
        </w:rPr>
      </w:pPr>
      <w:r>
        <w:rPr>
          <w:rFonts w:hint="eastAsia" w:asciiTheme="minorEastAsia" w:hAnsiTheme="minorEastAsia" w:eastAsiaTheme="minorEastAsia" w:cstheme="minorEastAsia"/>
          <w:b/>
          <w:bCs w:val="0"/>
          <w:sz w:val="36"/>
          <w:szCs w:val="36"/>
        </w:rPr>
        <w:t>采购需求</w:t>
      </w:r>
    </w:p>
    <w:p w14:paraId="57C4210D">
      <w:pPr>
        <w:pStyle w:val="4"/>
        <w:widowControl/>
        <w:numPr>
          <w:ilvl w:val="0"/>
          <w:numId w:val="60"/>
        </w:numPr>
        <w:topLinePunct w:val="0"/>
        <w:ind w:left="0" w:leftChars="0" w:firstLine="0" w:firstLineChars="0"/>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sz w:val="28"/>
          <w:szCs w:val="28"/>
        </w:rPr>
        <w:t xml:space="preserve">项目名称： </w:t>
      </w:r>
      <w:r>
        <w:rPr>
          <w:rFonts w:hint="eastAsia" w:asciiTheme="minorEastAsia" w:hAnsiTheme="minorEastAsia" w:eastAsiaTheme="minorEastAsia" w:cstheme="minorEastAsia"/>
          <w:b w:val="0"/>
          <w:bCs w:val="0"/>
          <w:sz w:val="28"/>
          <w:szCs w:val="28"/>
        </w:rPr>
        <w:t>河池市第一人民医院1号楼中央空调能源管理及运维服务托管采购项目</w:t>
      </w:r>
    </w:p>
    <w:p w14:paraId="4AE03FBF">
      <w:pPr>
        <w:pStyle w:val="4"/>
        <w:widowControl/>
        <w:numPr>
          <w:ilvl w:val="0"/>
          <w:numId w:val="60"/>
        </w:numPr>
        <w:topLinePunct w:val="0"/>
        <w:ind w:left="0" w:leftChars="0" w:firstLine="0" w:firstLineChars="0"/>
        <w:rPr>
          <w:rFonts w:hint="eastAsia" w:asciiTheme="minorEastAsia" w:hAnsiTheme="minorEastAsia" w:eastAsiaTheme="minorEastAsia" w:cstheme="minorEastAsia"/>
          <w:b w:val="0"/>
          <w:bCs w:val="0"/>
          <w:sz w:val="28"/>
          <w:szCs w:val="28"/>
          <w:highlight w:val="none"/>
        </w:rPr>
      </w:pPr>
      <w:r>
        <w:rPr>
          <w:rFonts w:hint="eastAsia" w:asciiTheme="minorEastAsia" w:hAnsiTheme="minorEastAsia" w:cstheme="minorEastAsia"/>
          <w:sz w:val="28"/>
          <w:szCs w:val="28"/>
          <w:highlight w:val="none"/>
          <w:lang w:eastAsia="zh-CN"/>
        </w:rPr>
        <w:t>项目编号：</w:t>
      </w:r>
      <w:r>
        <w:rPr>
          <w:rFonts w:hint="eastAsia" w:asciiTheme="minorEastAsia" w:hAnsiTheme="minorEastAsia" w:cstheme="minorEastAsia"/>
          <w:b w:val="0"/>
          <w:bCs w:val="0"/>
          <w:sz w:val="28"/>
          <w:szCs w:val="28"/>
          <w:highlight w:val="none"/>
          <w:lang w:eastAsia="zh-CN"/>
        </w:rPr>
        <w:t>HCZC2026-C3-990053-GXLH</w:t>
      </w:r>
      <w:r>
        <w:rPr>
          <w:rFonts w:hint="eastAsia" w:asciiTheme="minorEastAsia" w:hAnsiTheme="minorEastAsia" w:eastAsiaTheme="minorEastAsia" w:cstheme="minorEastAsia"/>
          <w:b w:val="0"/>
          <w:bCs w:val="0"/>
          <w:sz w:val="28"/>
          <w:szCs w:val="28"/>
          <w:highlight w:val="none"/>
        </w:rPr>
        <w:t xml:space="preserve"> </w:t>
      </w:r>
    </w:p>
    <w:p w14:paraId="07D87CE1">
      <w:pPr>
        <w:pStyle w:val="4"/>
        <w:widowControl/>
        <w:numPr>
          <w:ilvl w:val="0"/>
          <w:numId w:val="60"/>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项目类别： 服务采购</w:t>
      </w:r>
    </w:p>
    <w:p w14:paraId="67900910">
      <w:pPr>
        <w:pStyle w:val="4"/>
        <w:widowControl/>
        <w:numPr>
          <w:ilvl w:val="0"/>
          <w:numId w:val="60"/>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采购项目需求一览表：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562"/>
        <w:gridCol w:w="379"/>
        <w:gridCol w:w="8111"/>
      </w:tblGrid>
      <w:tr w14:paraId="4DBD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5000" w:type="pct"/>
            <w:gridSpan w:val="4"/>
            <w:noWrap w:val="0"/>
            <w:vAlign w:val="center"/>
          </w:tcPr>
          <w:p w14:paraId="50DFB175">
            <w:pPr>
              <w:pStyle w:val="44"/>
              <w:snapToGrid w:val="0"/>
              <w:spacing w:line="340" w:lineRule="exact"/>
              <w:jc w:val="center"/>
              <w:outlineLvl w:val="9"/>
              <w:rPr>
                <w:rFonts w:hint="eastAsia" w:asciiTheme="minorEastAsia" w:hAnsiTheme="minorEastAsia" w:eastAsiaTheme="minorEastAsia" w:cstheme="minorEastAsia"/>
                <w:b/>
                <w:bCs/>
                <w:color w:val="auto"/>
                <w:sz w:val="28"/>
                <w:szCs w:val="28"/>
              </w:rPr>
            </w:pPr>
            <w:bookmarkStart w:id="4" w:name="_Toc254970631"/>
            <w:bookmarkStart w:id="5" w:name="_Toc254970490"/>
            <w:r>
              <w:rPr>
                <w:rFonts w:hint="eastAsia" w:asciiTheme="minorEastAsia" w:hAnsiTheme="minorEastAsia" w:eastAsiaTheme="minorEastAsia" w:cstheme="minorEastAsia"/>
                <w:b/>
                <w:bCs/>
                <w:color w:val="auto"/>
                <w:sz w:val="28"/>
                <w:szCs w:val="28"/>
              </w:rPr>
              <w:t>一、项目要求及技术需求</w:t>
            </w:r>
          </w:p>
        </w:tc>
      </w:tr>
      <w:tr w14:paraId="369A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23" w:type="pct"/>
            <w:noWrap w:val="0"/>
            <w:vAlign w:val="center"/>
          </w:tcPr>
          <w:p w14:paraId="1EF46842">
            <w:pPr>
              <w:pStyle w:val="44"/>
              <w:snapToGrid w:val="0"/>
              <w:spacing w:line="340" w:lineRule="exact"/>
              <w:jc w:val="center"/>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序号</w:t>
            </w:r>
          </w:p>
        </w:tc>
        <w:tc>
          <w:tcPr>
            <w:tcW w:w="307" w:type="pct"/>
            <w:noWrap w:val="0"/>
            <w:vAlign w:val="center"/>
          </w:tcPr>
          <w:p w14:paraId="7B6F175F">
            <w:pPr>
              <w:widowControl/>
              <w:spacing w:line="340" w:lineRule="exact"/>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服务名称</w:t>
            </w:r>
          </w:p>
        </w:tc>
        <w:tc>
          <w:tcPr>
            <w:tcW w:w="4469" w:type="pct"/>
            <w:gridSpan w:val="2"/>
            <w:noWrap w:val="0"/>
            <w:vAlign w:val="center"/>
          </w:tcPr>
          <w:p w14:paraId="1338CA04">
            <w:pPr>
              <w:pStyle w:val="44"/>
              <w:snapToGrid w:val="0"/>
              <w:spacing w:line="340" w:lineRule="exact"/>
              <w:jc w:val="center"/>
              <w:outlineLvl w:val="9"/>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服务要求</w:t>
            </w:r>
          </w:p>
        </w:tc>
      </w:tr>
      <w:tr w14:paraId="181D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 w:type="pct"/>
            <w:noWrap w:val="0"/>
            <w:vAlign w:val="center"/>
          </w:tcPr>
          <w:p w14:paraId="4755E396">
            <w:pPr>
              <w:spacing w:line="320" w:lineRule="exact"/>
              <w:jc w:val="righ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w:t>
            </w:r>
          </w:p>
        </w:tc>
        <w:tc>
          <w:tcPr>
            <w:tcW w:w="307" w:type="pct"/>
            <w:noWrap w:val="0"/>
            <w:vAlign w:val="center"/>
          </w:tcPr>
          <w:p w14:paraId="428B474F">
            <w:pPr>
              <w:jc w:val="center"/>
              <w:rPr>
                <w:rFonts w:hint="eastAsia" w:asciiTheme="minorEastAsia" w:hAnsiTheme="minorEastAsia" w:eastAsiaTheme="minorEastAsia" w:cstheme="minorEastAsia"/>
                <w:color w:val="auto"/>
                <w:sz w:val="28"/>
                <w:szCs w:val="28"/>
              </w:rPr>
            </w:pPr>
          </w:p>
          <w:p w14:paraId="5E262DFA">
            <w:pPr>
              <w:jc w:val="center"/>
              <w:rPr>
                <w:rFonts w:hint="eastAsia" w:asciiTheme="minorEastAsia" w:hAnsiTheme="minorEastAsia" w:eastAsiaTheme="minorEastAsia" w:cstheme="minorEastAsia"/>
                <w:color w:val="auto"/>
                <w:sz w:val="28"/>
                <w:szCs w:val="28"/>
              </w:rPr>
            </w:pPr>
          </w:p>
          <w:p w14:paraId="0931D944">
            <w:pPr>
              <w:jc w:val="center"/>
              <w:rPr>
                <w:rFonts w:hint="eastAsia" w:asciiTheme="minorEastAsia" w:hAnsiTheme="minorEastAsia" w:eastAsiaTheme="minorEastAsia" w:cstheme="minorEastAsia"/>
                <w:color w:val="auto"/>
                <w:sz w:val="28"/>
                <w:szCs w:val="28"/>
              </w:rPr>
            </w:pPr>
          </w:p>
          <w:p w14:paraId="58805568">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河池市第一人民医院1号楼中央空调能源管理及运维服务托管采购项目</w:t>
            </w:r>
          </w:p>
        </w:tc>
        <w:tc>
          <w:tcPr>
            <w:tcW w:w="4469" w:type="pct"/>
            <w:gridSpan w:val="2"/>
            <w:noWrap w:val="0"/>
            <w:vAlign w:val="center"/>
          </w:tcPr>
          <w:p w14:paraId="2DB35DC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一、</w:t>
            </w:r>
            <w:r>
              <w:rPr>
                <w:rFonts w:hint="eastAsia" w:asciiTheme="minorEastAsia" w:hAnsiTheme="minorEastAsia" w:eastAsiaTheme="minorEastAsia" w:cstheme="minorEastAsia"/>
                <w:b/>
                <w:bCs/>
                <w:sz w:val="28"/>
                <w:szCs w:val="28"/>
              </w:rPr>
              <w:t xml:space="preserve">项目基础参数与服务范围 </w:t>
            </w:r>
          </w:p>
          <w:p w14:paraId="568C1645">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（一）项目基础参数</w:t>
            </w:r>
          </w:p>
          <w:p w14:paraId="2582C4C8">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1.建筑规模：1号楼为综合门诊大楼，总建筑面积33000㎡，中央空调服务面积24000㎡</w:t>
            </w:r>
            <w:r>
              <w:rPr>
                <w:rFonts w:hint="eastAsia" w:asciiTheme="minorEastAsia" w:hAnsiTheme="minorEastAsia" w:eastAsiaTheme="minorEastAsia" w:cstheme="minorEastAsia"/>
                <w:sz w:val="28"/>
                <w:szCs w:val="28"/>
                <w:lang w:eastAsia="zh-CN"/>
              </w:rPr>
              <w:t>。</w:t>
            </w:r>
          </w:p>
          <w:p w14:paraId="51D13B61">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.原托管方投入的设备包括：远大C90-Fa节电空调1台、约克YCAE130XRME50风冷模块机14台。</w:t>
            </w:r>
            <w:r>
              <w:rPr>
                <w:rFonts w:hint="eastAsia" w:asciiTheme="minorEastAsia" w:hAnsiTheme="minorEastAsia" w:eastAsiaTheme="minorEastAsia" w:cstheme="minorEastAsia"/>
                <w:b w:val="0"/>
                <w:bCs w:val="0"/>
                <w:sz w:val="28"/>
                <w:szCs w:val="28"/>
                <w:highlight w:val="none"/>
              </w:rPr>
              <w:t>经审计，该批设备剩余净值约318.74万元。</w:t>
            </w:r>
            <w:r>
              <w:rPr>
                <w:rFonts w:hint="eastAsia" w:asciiTheme="minorEastAsia" w:hAnsiTheme="minorEastAsia" w:eastAsiaTheme="minorEastAsia" w:cstheme="minorEastAsia"/>
                <w:sz w:val="28"/>
                <w:szCs w:val="28"/>
                <w:lang w:eastAsia="zh-CN"/>
              </w:rPr>
              <w:t>成交供应商</w:t>
            </w:r>
            <w:r>
              <w:rPr>
                <w:rFonts w:hint="eastAsia" w:asciiTheme="minorEastAsia" w:hAnsiTheme="minorEastAsia" w:eastAsiaTheme="minorEastAsia" w:cstheme="minorEastAsia"/>
                <w:sz w:val="28"/>
                <w:szCs w:val="28"/>
                <w:lang w:val="en-US" w:eastAsia="zh-CN"/>
              </w:rPr>
              <w:t>须</w:t>
            </w:r>
            <w:r>
              <w:rPr>
                <w:rFonts w:hint="eastAsia" w:asciiTheme="minorEastAsia" w:hAnsiTheme="minorEastAsia" w:eastAsiaTheme="minorEastAsia" w:cstheme="minorEastAsia"/>
                <w:sz w:val="28"/>
                <w:szCs w:val="28"/>
              </w:rPr>
              <w:t>按剩余净值向原</w:t>
            </w:r>
            <w:r>
              <w:rPr>
                <w:rFonts w:hint="eastAsia" w:asciiTheme="minorEastAsia" w:hAnsiTheme="minorEastAsia" w:eastAsiaTheme="minorEastAsia" w:cstheme="minorEastAsia"/>
                <w:sz w:val="28"/>
                <w:szCs w:val="28"/>
                <w:lang w:val="en-US" w:eastAsia="zh-CN"/>
              </w:rPr>
              <w:t>托管方</w:t>
            </w:r>
            <w:r>
              <w:rPr>
                <w:rFonts w:hint="eastAsia" w:asciiTheme="minorEastAsia" w:hAnsiTheme="minorEastAsia" w:eastAsiaTheme="minorEastAsia" w:cstheme="minorEastAsia"/>
                <w:sz w:val="28"/>
                <w:szCs w:val="28"/>
              </w:rPr>
              <w:t>支付</w:t>
            </w:r>
            <w:r>
              <w:rPr>
                <w:rFonts w:hint="eastAsia" w:asciiTheme="minorEastAsia" w:hAnsiTheme="minorEastAsia" w:eastAsiaTheme="minorEastAsia" w:cstheme="minorEastAsia"/>
                <w:sz w:val="28"/>
                <w:szCs w:val="28"/>
                <w:lang w:eastAsia="zh-CN"/>
              </w:rPr>
              <w:t>收购款</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收购后</w:t>
            </w:r>
            <w:r>
              <w:rPr>
                <w:rFonts w:hint="eastAsia" w:asciiTheme="minorEastAsia" w:hAnsiTheme="minorEastAsia" w:eastAsiaTheme="minorEastAsia" w:cstheme="minorEastAsia"/>
                <w:sz w:val="28"/>
                <w:szCs w:val="28"/>
              </w:rPr>
              <w:t>资产所有权归</w:t>
            </w:r>
            <w:r>
              <w:rPr>
                <w:rFonts w:hint="eastAsia" w:asciiTheme="minorEastAsia" w:hAnsiTheme="minorEastAsia" w:eastAsiaTheme="minorEastAsia" w:cstheme="minorEastAsia"/>
                <w:sz w:val="28"/>
                <w:szCs w:val="28"/>
                <w:lang w:eastAsia="zh-CN"/>
              </w:rPr>
              <w:t>成交供应商</w:t>
            </w:r>
            <w:r>
              <w:rPr>
                <w:rFonts w:hint="eastAsia" w:asciiTheme="minorEastAsia" w:hAnsiTheme="minorEastAsia" w:eastAsiaTheme="minorEastAsia" w:cstheme="minorEastAsia"/>
                <w:sz w:val="28"/>
                <w:szCs w:val="28"/>
              </w:rPr>
              <w:t>所有。</w:t>
            </w:r>
          </w:p>
          <w:p w14:paraId="0227E50D">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采购人</w:t>
            </w:r>
            <w:r>
              <w:rPr>
                <w:rFonts w:hint="eastAsia" w:asciiTheme="minorEastAsia" w:hAnsiTheme="minorEastAsia" w:eastAsiaTheme="minorEastAsia" w:cstheme="minorEastAsia"/>
                <w:sz w:val="28"/>
                <w:szCs w:val="28"/>
              </w:rPr>
              <w:t>自</w:t>
            </w:r>
            <w:r>
              <w:rPr>
                <w:rFonts w:hint="eastAsia" w:asciiTheme="minorEastAsia" w:hAnsiTheme="minorEastAsia" w:eastAsiaTheme="minorEastAsia" w:cstheme="minorEastAsia"/>
                <w:sz w:val="28"/>
                <w:szCs w:val="28"/>
                <w:lang w:val="en-US" w:eastAsia="zh-CN"/>
              </w:rPr>
              <w:t>有</w:t>
            </w:r>
            <w:r>
              <w:rPr>
                <w:rFonts w:hint="eastAsia" w:asciiTheme="minorEastAsia" w:hAnsiTheme="minorEastAsia" w:eastAsiaTheme="minorEastAsia" w:cstheme="minorEastAsia"/>
                <w:sz w:val="28"/>
                <w:szCs w:val="28"/>
              </w:rPr>
              <w:t>设备：</w:t>
            </w:r>
            <w:r>
              <w:rPr>
                <w:rFonts w:hint="eastAsia" w:asciiTheme="minorEastAsia" w:hAnsiTheme="minorEastAsia" w:eastAsiaTheme="minorEastAsia" w:cstheme="minorEastAsia"/>
                <w:sz w:val="28"/>
                <w:szCs w:val="28"/>
                <w:lang w:val="en-US" w:eastAsia="zh-CN"/>
              </w:rPr>
              <w:t>1号楼</w:t>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lang w:val="en-US" w:eastAsia="zh-CN"/>
              </w:rPr>
              <w:t>层</w:t>
            </w:r>
            <w:r>
              <w:rPr>
                <w:rFonts w:hint="eastAsia" w:asciiTheme="minorEastAsia" w:hAnsiTheme="minorEastAsia" w:eastAsiaTheme="minorEastAsia" w:cstheme="minorEastAsia"/>
                <w:sz w:val="28"/>
                <w:szCs w:val="28"/>
              </w:rPr>
              <w:t>血透室</w:t>
            </w:r>
            <w:r>
              <w:rPr>
                <w:rFonts w:hint="eastAsia" w:asciiTheme="minorEastAsia" w:hAnsiTheme="minorEastAsia" w:eastAsiaTheme="minorEastAsia" w:cstheme="minorEastAsia"/>
                <w:sz w:val="28"/>
                <w:szCs w:val="28"/>
                <w:lang w:eastAsia="zh-CN"/>
              </w:rPr>
              <w:t>配置</w:t>
            </w:r>
            <w:r>
              <w:rPr>
                <w:rFonts w:hint="eastAsia" w:asciiTheme="minorEastAsia" w:hAnsiTheme="minorEastAsia" w:eastAsiaTheme="minorEastAsia" w:cstheme="minorEastAsia"/>
                <w:sz w:val="28"/>
                <w:szCs w:val="28"/>
              </w:rPr>
              <w:t>约克风冷模块机</w:t>
            </w:r>
            <w:r>
              <w:rPr>
                <w:rFonts w:hint="eastAsia" w:asciiTheme="minorEastAsia" w:hAnsiTheme="minorEastAsia" w:eastAsiaTheme="minorEastAsia" w:cstheme="minorEastAsia"/>
                <w:sz w:val="28"/>
                <w:szCs w:val="28"/>
                <w:lang w:val="en-US" w:eastAsia="zh-CN"/>
              </w:rPr>
              <w:t>3台（属采购人自有资产）</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由</w:t>
            </w:r>
            <w:r>
              <w:rPr>
                <w:rFonts w:hint="eastAsia" w:asciiTheme="minorEastAsia" w:hAnsiTheme="minorEastAsia" w:eastAsiaTheme="minorEastAsia" w:cstheme="minorEastAsia"/>
                <w:sz w:val="28"/>
                <w:szCs w:val="28"/>
                <w:lang w:eastAsia="zh-CN"/>
              </w:rPr>
              <w:t>成交供应商</w:t>
            </w:r>
            <w:r>
              <w:rPr>
                <w:rFonts w:hint="eastAsia" w:asciiTheme="minorEastAsia" w:hAnsiTheme="minorEastAsia" w:eastAsiaTheme="minorEastAsia" w:cstheme="minorEastAsia"/>
                <w:sz w:val="28"/>
                <w:szCs w:val="28"/>
              </w:rPr>
              <w:t>负责日常操作</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巡检</w:t>
            </w:r>
            <w:r>
              <w:rPr>
                <w:rFonts w:hint="eastAsia" w:asciiTheme="minorEastAsia" w:hAnsiTheme="minorEastAsia" w:eastAsiaTheme="minorEastAsia" w:cstheme="minorEastAsia"/>
                <w:sz w:val="28"/>
                <w:szCs w:val="28"/>
                <w:lang w:eastAsia="zh-CN"/>
              </w:rPr>
              <w:t>及状态监测，不涉及资产权属变更</w:t>
            </w:r>
            <w:r>
              <w:rPr>
                <w:rFonts w:hint="eastAsia" w:asciiTheme="minorEastAsia" w:hAnsiTheme="minorEastAsia" w:eastAsiaTheme="minorEastAsia" w:cstheme="minorEastAsia"/>
                <w:sz w:val="28"/>
                <w:szCs w:val="28"/>
              </w:rPr>
              <w:t>。</w:t>
            </w:r>
          </w:p>
          <w:p w14:paraId="22D63668">
            <w:pPr>
              <w:ind w:firstLine="280" w:firstLineChars="1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.中央空调系统运行所产生的全部水费</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电费均由</w:t>
            </w:r>
            <w:r>
              <w:rPr>
                <w:rFonts w:hint="eastAsia" w:asciiTheme="minorEastAsia" w:hAnsiTheme="minorEastAsia" w:eastAsiaTheme="minorEastAsia" w:cstheme="minorEastAsia"/>
                <w:sz w:val="28"/>
                <w:szCs w:val="28"/>
                <w:lang w:val="en-US" w:eastAsia="zh-CN"/>
              </w:rPr>
              <w:t>成交供应商全额</w:t>
            </w:r>
            <w:r>
              <w:rPr>
                <w:rFonts w:hint="eastAsia" w:asciiTheme="minorEastAsia" w:hAnsiTheme="minorEastAsia" w:eastAsiaTheme="minorEastAsia" w:cstheme="minorEastAsia"/>
                <w:sz w:val="28"/>
                <w:szCs w:val="28"/>
              </w:rPr>
              <w:t>承担。</w:t>
            </w:r>
            <w:r>
              <w:rPr>
                <w:rFonts w:hint="eastAsia" w:asciiTheme="minorEastAsia" w:hAnsiTheme="minorEastAsia" w:eastAsiaTheme="minorEastAsia" w:cstheme="minorEastAsia"/>
                <w:sz w:val="28"/>
                <w:szCs w:val="28"/>
                <w:lang w:val="en-US" w:eastAsia="zh-CN"/>
              </w:rPr>
              <w:t>成交供应商</w:t>
            </w:r>
            <w:r>
              <w:rPr>
                <w:rFonts w:hint="eastAsia" w:asciiTheme="minorEastAsia" w:hAnsiTheme="minorEastAsia" w:eastAsiaTheme="minorEastAsia" w:cstheme="minorEastAsia"/>
                <w:sz w:val="28"/>
                <w:szCs w:val="28"/>
              </w:rPr>
              <w:t>应依据当月水电表</w:t>
            </w:r>
            <w:r>
              <w:rPr>
                <w:rFonts w:hint="eastAsia" w:asciiTheme="minorEastAsia" w:hAnsiTheme="minorEastAsia" w:eastAsiaTheme="minorEastAsia" w:cstheme="minorEastAsia"/>
                <w:sz w:val="28"/>
                <w:szCs w:val="28"/>
                <w:lang w:eastAsia="zh-CN"/>
              </w:rPr>
              <w:t>实际</w:t>
            </w:r>
            <w:r>
              <w:rPr>
                <w:rFonts w:hint="eastAsia" w:asciiTheme="minorEastAsia" w:hAnsiTheme="minorEastAsia" w:eastAsiaTheme="minorEastAsia" w:cstheme="minorEastAsia"/>
                <w:sz w:val="28"/>
                <w:szCs w:val="28"/>
              </w:rPr>
              <w:t>计量数×能源基准价</w:t>
            </w:r>
            <w:r>
              <w:rPr>
                <w:rFonts w:hint="eastAsia" w:asciiTheme="minorEastAsia" w:hAnsiTheme="minorEastAsia" w:eastAsiaTheme="minorEastAsia" w:cstheme="minorEastAsia"/>
                <w:sz w:val="28"/>
                <w:szCs w:val="28"/>
                <w:lang w:eastAsia="zh-CN"/>
              </w:rPr>
              <w:t>核算</w:t>
            </w:r>
            <w:r>
              <w:rPr>
                <w:rFonts w:hint="eastAsia" w:asciiTheme="minorEastAsia" w:hAnsiTheme="minorEastAsia" w:eastAsiaTheme="minorEastAsia" w:cstheme="minorEastAsia"/>
                <w:sz w:val="28"/>
                <w:szCs w:val="28"/>
              </w:rPr>
              <w:t>费用，</w:t>
            </w:r>
            <w:r>
              <w:rPr>
                <w:rFonts w:hint="eastAsia" w:asciiTheme="minorEastAsia" w:hAnsiTheme="minorEastAsia" w:eastAsiaTheme="minorEastAsia" w:cstheme="minorEastAsia"/>
                <w:sz w:val="28"/>
                <w:szCs w:val="28"/>
                <w:lang w:eastAsia="zh-CN"/>
              </w:rPr>
              <w:t>于</w:t>
            </w:r>
            <w:r>
              <w:rPr>
                <w:rFonts w:hint="eastAsia" w:asciiTheme="minorEastAsia" w:hAnsiTheme="minorEastAsia" w:eastAsiaTheme="minorEastAsia" w:cstheme="minorEastAsia"/>
                <w:sz w:val="28"/>
                <w:szCs w:val="28"/>
              </w:rPr>
              <w:t>每月结束后20个工作日内</w:t>
            </w:r>
            <w:r>
              <w:rPr>
                <w:rFonts w:hint="eastAsia" w:asciiTheme="minorEastAsia" w:hAnsiTheme="minorEastAsia" w:eastAsiaTheme="minorEastAsia" w:cstheme="minorEastAsia"/>
                <w:sz w:val="28"/>
                <w:szCs w:val="28"/>
                <w:lang w:eastAsia="zh-CN"/>
              </w:rPr>
              <w:t>足额</w:t>
            </w:r>
            <w:r>
              <w:rPr>
                <w:rFonts w:hint="eastAsia" w:asciiTheme="minorEastAsia" w:hAnsiTheme="minorEastAsia" w:eastAsiaTheme="minorEastAsia" w:cstheme="minorEastAsia"/>
                <w:sz w:val="28"/>
                <w:szCs w:val="28"/>
              </w:rPr>
              <w:t>向</w:t>
            </w:r>
            <w:r>
              <w:rPr>
                <w:rFonts w:hint="eastAsia" w:asciiTheme="minorEastAsia" w:hAnsiTheme="minorEastAsia" w:eastAsiaTheme="minorEastAsia" w:cstheme="minorEastAsia"/>
                <w:sz w:val="28"/>
                <w:szCs w:val="28"/>
                <w:lang w:val="en-US" w:eastAsia="zh-CN"/>
              </w:rPr>
              <w:t>采购人</w:t>
            </w:r>
            <w:r>
              <w:rPr>
                <w:rFonts w:hint="eastAsia" w:asciiTheme="minorEastAsia" w:hAnsiTheme="minorEastAsia" w:eastAsiaTheme="minorEastAsia" w:cstheme="minorEastAsia"/>
                <w:sz w:val="28"/>
                <w:szCs w:val="28"/>
              </w:rPr>
              <w:t>缴纳。能源基准</w:t>
            </w:r>
            <w:r>
              <w:rPr>
                <w:rFonts w:hint="eastAsia" w:asciiTheme="minorEastAsia" w:hAnsiTheme="minorEastAsia" w:eastAsiaTheme="minorEastAsia" w:cstheme="minorEastAsia"/>
                <w:sz w:val="28"/>
                <w:szCs w:val="28"/>
                <w:lang w:eastAsia="zh-CN"/>
              </w:rPr>
              <w:t>价</w:t>
            </w:r>
            <w:r>
              <w:rPr>
                <w:rFonts w:hint="eastAsia" w:asciiTheme="minorEastAsia" w:hAnsiTheme="minorEastAsia" w:eastAsiaTheme="minorEastAsia" w:cstheme="minorEastAsia"/>
                <w:sz w:val="28"/>
                <w:szCs w:val="28"/>
              </w:rPr>
              <w:t>：电价0.72元/千瓦时，自来水价3.60元/吨。</w:t>
            </w:r>
          </w:p>
          <w:p w14:paraId="05DF0CF9">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（二）服务范围</w:t>
            </w:r>
          </w:p>
          <w:p w14:paraId="5FC189CE">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成交供应商</w:t>
            </w:r>
            <w:r>
              <w:rPr>
                <w:rFonts w:hint="eastAsia" w:asciiTheme="minorEastAsia" w:hAnsiTheme="minorEastAsia" w:eastAsiaTheme="minorEastAsia" w:cstheme="minorEastAsia"/>
                <w:sz w:val="28"/>
                <w:szCs w:val="28"/>
              </w:rPr>
              <w:t>须负责1号楼中央空调系统的全流程运</w:t>
            </w:r>
            <w:r>
              <w:rPr>
                <w:rFonts w:hint="eastAsia" w:asciiTheme="minorEastAsia" w:hAnsiTheme="minorEastAsia" w:eastAsiaTheme="minorEastAsia" w:cstheme="minorEastAsia"/>
                <w:sz w:val="28"/>
                <w:szCs w:val="28"/>
                <w:lang w:eastAsia="zh-CN"/>
              </w:rPr>
              <w:t>维服务，包含但不限于系统运行、巡检、保养、维修、应急处置、能耗管理、人员配置、耗材及配件更换等全部工作，</w:t>
            </w:r>
            <w:r>
              <w:rPr>
                <w:rFonts w:hint="eastAsia" w:asciiTheme="minorEastAsia" w:hAnsiTheme="minorEastAsia" w:eastAsiaTheme="minorEastAsia" w:cstheme="minorEastAsia"/>
                <w:sz w:val="28"/>
                <w:szCs w:val="28"/>
              </w:rPr>
              <w:t>并承担所有相关费用</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采购人仅</w:t>
            </w:r>
            <w:r>
              <w:rPr>
                <w:rFonts w:hint="eastAsia" w:asciiTheme="minorEastAsia" w:hAnsiTheme="minorEastAsia" w:eastAsiaTheme="minorEastAsia" w:cstheme="minorEastAsia"/>
                <w:sz w:val="28"/>
                <w:szCs w:val="28"/>
                <w:lang w:eastAsia="zh-CN"/>
              </w:rPr>
              <w:t>按</w:t>
            </w:r>
            <w:r>
              <w:rPr>
                <w:rFonts w:hint="eastAsia" w:asciiTheme="minorEastAsia" w:hAnsiTheme="minorEastAsia" w:eastAsiaTheme="minorEastAsia" w:cstheme="minorEastAsia"/>
                <w:sz w:val="28"/>
                <w:szCs w:val="28"/>
              </w:rPr>
              <w:t>合同约定支付</w:t>
            </w:r>
            <w:r>
              <w:rPr>
                <w:rFonts w:hint="eastAsia" w:asciiTheme="minorEastAsia" w:hAnsiTheme="minorEastAsia" w:eastAsiaTheme="minorEastAsia" w:cstheme="minorEastAsia"/>
                <w:sz w:val="28"/>
                <w:szCs w:val="28"/>
                <w:highlight w:val="none"/>
              </w:rPr>
              <w:t>固定</w:t>
            </w:r>
            <w:r>
              <w:rPr>
                <w:rFonts w:hint="eastAsia" w:asciiTheme="minorEastAsia" w:hAnsiTheme="minorEastAsia" w:eastAsiaTheme="minorEastAsia" w:cstheme="minorEastAsia"/>
                <w:sz w:val="28"/>
                <w:szCs w:val="28"/>
              </w:rPr>
              <w:t>服务费，不再承担任何额外</w:t>
            </w:r>
            <w:r>
              <w:rPr>
                <w:rFonts w:hint="eastAsia" w:asciiTheme="minorEastAsia" w:hAnsiTheme="minorEastAsia" w:eastAsiaTheme="minorEastAsia" w:cstheme="minorEastAsia"/>
                <w:sz w:val="28"/>
                <w:szCs w:val="28"/>
                <w:lang w:eastAsia="zh-CN"/>
              </w:rPr>
              <w:t>费用。</w:t>
            </w:r>
          </w:p>
          <w:p w14:paraId="38E6F6AE">
            <w:pPr>
              <w:keepNext w:val="0"/>
              <w:keepLines w:val="0"/>
              <w:pageBreakBefore w:val="0"/>
              <w:widowControl/>
              <w:kinsoku w:val="0"/>
              <w:wordWrap/>
              <w:overflowPunct/>
              <w:topLinePunct w:val="0"/>
              <w:autoSpaceDE w:val="0"/>
              <w:autoSpaceDN w:val="0"/>
              <w:bidi w:val="0"/>
              <w:adjustRightInd w:val="0"/>
              <w:snapToGrid w:val="0"/>
              <w:spacing w:line="40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具体服务内容如下：</w:t>
            </w:r>
          </w:p>
          <w:tbl>
            <w:tblPr>
              <w:tblStyle w:val="87"/>
              <w:tblW w:w="0" w:type="auto"/>
              <w:tblInd w:w="0" w:type="dxa"/>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32"/>
              <w:gridCol w:w="6927"/>
            </w:tblGrid>
            <w:tr w14:paraId="567A7121">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1362"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0EAF5A3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服务大类</w:t>
                  </w:r>
                </w:p>
              </w:tc>
              <w:tc>
                <w:tcPr>
                  <w:tcW w:w="7137"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43E7E450">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具体内容</w:t>
                  </w:r>
                </w:p>
              </w:tc>
            </w:tr>
            <w:tr w14:paraId="2DA44CE2">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1362"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7818F4F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运行保障</w:t>
                  </w:r>
                </w:p>
              </w:tc>
              <w:tc>
                <w:tcPr>
                  <w:tcW w:w="7137"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0A21723D">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制冷/采暖系统24小时按需供能，机房安排专人值守，极端天气下对ICU等重点区域保障供应。</w:t>
                  </w:r>
                </w:p>
              </w:tc>
            </w:tr>
            <w:tr w14:paraId="444E8C10">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1362"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6C3495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日常运维</w:t>
                  </w:r>
                </w:p>
              </w:tc>
              <w:tc>
                <w:tcPr>
                  <w:tcW w:w="7137"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06E9255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每日2次全覆盖巡检，主机、水泵、冷却塔定期保养，末端风机盘管每年清洗，水质处理及耗材更换。</w:t>
                  </w:r>
                </w:p>
              </w:tc>
            </w:tr>
            <w:tr w14:paraId="3FC349BF">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1362"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836999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故障处置</w:t>
                  </w:r>
                </w:p>
              </w:tc>
              <w:tc>
                <w:tcPr>
                  <w:tcW w:w="7137"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4615C12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故障发生后，技术人员需在10分钟内抵达现场；一般故障应于2小时内完成修复，重大故障需在24小时内完成修复，并提供应急抢修服务。</w:t>
                  </w:r>
                </w:p>
              </w:tc>
            </w:tr>
            <w:tr w14:paraId="136FE615">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1362"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30DCAD1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能耗管理</w:t>
                  </w:r>
                </w:p>
              </w:tc>
              <w:tc>
                <w:tcPr>
                  <w:tcW w:w="7137"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DA13EE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实施能耗监测与分析，并进行节能运行调控，承诺在合同期内实现年节能率不低于3%，且按月提交能耗报表。</w:t>
                  </w:r>
                </w:p>
              </w:tc>
            </w:tr>
            <w:tr w14:paraId="74081A5E">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1362"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1443D0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配套服务</w:t>
                  </w:r>
                </w:p>
              </w:tc>
              <w:tc>
                <w:tcPr>
                  <w:tcW w:w="7137"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40D2930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新风系统（非特殊区域）每两年进行清洗灭菌并出具报告，同时提供运维台账管理、人员培训及安全演练服务。</w:t>
                  </w:r>
                </w:p>
              </w:tc>
            </w:tr>
            <w:tr w14:paraId="3E50037E">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1362"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6169AA3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费用包干</w:t>
                  </w:r>
                </w:p>
              </w:tc>
              <w:tc>
                <w:tcPr>
                  <w:tcW w:w="7137" w:type="dxa"/>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76632B4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包含所有水电能耗、运维人员薪酬（工资、社保、福利、加班费等）、设备配件耗材、应急处置、税费、资金成本等全部费用。</w:t>
                  </w:r>
                </w:p>
              </w:tc>
            </w:tr>
          </w:tbl>
          <w:p w14:paraId="3A5B579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二、</w:t>
            </w:r>
            <w:r>
              <w:rPr>
                <w:rFonts w:hint="eastAsia" w:asciiTheme="minorEastAsia" w:hAnsiTheme="minorEastAsia" w:cstheme="minorEastAsia"/>
                <w:b/>
                <w:bCs/>
                <w:sz w:val="28"/>
                <w:szCs w:val="28"/>
                <w:lang w:val="en-US" w:eastAsia="zh-CN"/>
              </w:rPr>
              <w:t>资质及</w:t>
            </w:r>
            <w:r>
              <w:rPr>
                <w:rFonts w:hint="eastAsia" w:asciiTheme="minorEastAsia" w:hAnsiTheme="minorEastAsia" w:eastAsiaTheme="minorEastAsia" w:cstheme="minorEastAsia"/>
                <w:b/>
                <w:bCs/>
                <w:sz w:val="28"/>
                <w:szCs w:val="28"/>
                <w:lang w:val="en-US" w:eastAsia="zh-CN"/>
              </w:rPr>
              <w:t>人员要求</w:t>
            </w:r>
          </w:p>
          <w:p w14:paraId="3097A156">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1.供应商应具备建筑机电安装工程专业承包三级及以上资质，或中国制冷空调工业协会颁发的制冷空调设备维修安装企业能力等级证书（类别含集中式空调设备），须提供证明材料。</w:t>
            </w:r>
          </w:p>
          <w:p w14:paraId="77DE2227">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2.供应商派遣的项目负责人须持有制冷工程师职业资格证书，或机电工程专业二级及以上注册建造师资格证书，具有公共建筑中央空调系统运维管理经验，须提供证明材料。</w:t>
            </w:r>
          </w:p>
          <w:p w14:paraId="14B4272A">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3.供应商派遣的运维团队人员不少于3人，每个人须分别持有效低压/高压电工证以及制冷与空调作业操作证（特种作业操作证），须提供人员资质证明材料。</w:t>
            </w:r>
          </w:p>
          <w:p w14:paraId="615CC41E">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4.供应商应选派</w:t>
            </w:r>
            <w:r>
              <w:rPr>
                <w:rFonts w:hint="eastAsia" w:asciiTheme="minorEastAsia" w:hAnsiTheme="minorEastAsia" w:eastAsiaTheme="minorEastAsia" w:cstheme="minorEastAsia"/>
                <w:sz w:val="28"/>
                <w:szCs w:val="28"/>
              </w:rPr>
              <w:t>精神状态良好</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具备爱心与耐心</w:t>
            </w:r>
            <w:r>
              <w:rPr>
                <w:rFonts w:hint="eastAsia" w:asciiTheme="minorEastAsia" w:hAnsiTheme="minorEastAsia" w:eastAsiaTheme="minorEastAsia" w:cstheme="minorEastAsia"/>
                <w:sz w:val="28"/>
                <w:szCs w:val="28"/>
                <w:lang w:val="en-US" w:eastAsia="zh-CN"/>
              </w:rPr>
              <w:t>的员工</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供应商</w:t>
            </w:r>
            <w:r>
              <w:rPr>
                <w:rFonts w:hint="eastAsia" w:asciiTheme="minorEastAsia" w:hAnsiTheme="minorEastAsia" w:eastAsiaTheme="minorEastAsia" w:cstheme="minorEastAsia"/>
                <w:sz w:val="28"/>
                <w:szCs w:val="28"/>
              </w:rPr>
              <w:t>须保障员工队伍稳定，避免因人员变动影响工作开展，确需调动员工的，必须事先与采购人沟通并办理备案手续。</w:t>
            </w:r>
          </w:p>
          <w:p w14:paraId="61D84BBF">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5.供应商</w:t>
            </w:r>
            <w:r>
              <w:rPr>
                <w:rFonts w:hint="eastAsia" w:asciiTheme="minorEastAsia" w:hAnsiTheme="minorEastAsia" w:eastAsiaTheme="minorEastAsia" w:cstheme="minorEastAsia"/>
                <w:sz w:val="28"/>
                <w:szCs w:val="28"/>
              </w:rPr>
              <w:t>应制定详细的培训计划，对员工开展岗位技能、安全生产及文明礼仪培训，确保所有员工经培训合格后方可上岗。</w:t>
            </w:r>
          </w:p>
          <w:p w14:paraId="7A2F86AC">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6.供应商</w:t>
            </w:r>
            <w:r>
              <w:rPr>
                <w:rFonts w:hint="eastAsia" w:asciiTheme="minorEastAsia" w:hAnsiTheme="minorEastAsia" w:eastAsiaTheme="minorEastAsia" w:cstheme="minorEastAsia"/>
                <w:sz w:val="28"/>
                <w:szCs w:val="28"/>
              </w:rPr>
              <w:t>须依法用工，派遣与服务需求相匹配的人员。所有人员必须遵守国家法律法规及</w:t>
            </w:r>
            <w:r>
              <w:rPr>
                <w:rFonts w:hint="eastAsia" w:asciiTheme="minorEastAsia" w:hAnsiTheme="minorEastAsia" w:eastAsiaTheme="minorEastAsia" w:cstheme="minorEastAsia"/>
                <w:sz w:val="28"/>
                <w:szCs w:val="28"/>
                <w:lang w:eastAsia="zh-CN"/>
              </w:rPr>
              <w:t>采购人</w:t>
            </w:r>
            <w:r>
              <w:rPr>
                <w:rFonts w:hint="eastAsia" w:asciiTheme="minorEastAsia" w:hAnsiTheme="minorEastAsia" w:eastAsiaTheme="minorEastAsia" w:cstheme="minorEastAsia"/>
                <w:sz w:val="28"/>
                <w:szCs w:val="28"/>
              </w:rPr>
              <w:t>的各项规章制度，具备良好职业素养与上岗资质，拥有与岗位要求相适应的文化程度，无不良记录及嗜好，做到爱岗敬业、工作勤勉、礼貌待人、处事谦和，且相貌端正、身体健康（无传染性疾病）、无有碍工作的残疾。</w:t>
            </w:r>
          </w:p>
          <w:p w14:paraId="4D9DFE64">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7.供应商须提供</w:t>
            </w:r>
            <w:r>
              <w:rPr>
                <w:rFonts w:hint="eastAsia" w:asciiTheme="minorEastAsia" w:hAnsiTheme="minorEastAsia" w:eastAsiaTheme="minorEastAsia" w:cstheme="minorEastAsia"/>
                <w:sz w:val="28"/>
                <w:szCs w:val="28"/>
              </w:rPr>
              <w:t>统一</w:t>
            </w:r>
            <w:r>
              <w:rPr>
                <w:rFonts w:hint="eastAsia" w:asciiTheme="minorEastAsia" w:hAnsiTheme="minorEastAsia" w:eastAsiaTheme="minorEastAsia" w:cstheme="minorEastAsia"/>
                <w:sz w:val="28"/>
                <w:szCs w:val="28"/>
                <w:lang w:val="en-US" w:eastAsia="zh-CN"/>
              </w:rPr>
              <w:t>的</w:t>
            </w:r>
            <w:r>
              <w:rPr>
                <w:rFonts w:hint="eastAsia" w:asciiTheme="minorEastAsia" w:hAnsiTheme="minorEastAsia" w:eastAsiaTheme="minorEastAsia" w:cstheme="minorEastAsia"/>
                <w:sz w:val="28"/>
                <w:szCs w:val="28"/>
              </w:rPr>
              <w:t>员工</w:t>
            </w:r>
            <w:r>
              <w:rPr>
                <w:rFonts w:hint="eastAsia" w:asciiTheme="minorEastAsia" w:hAnsiTheme="minorEastAsia" w:eastAsiaTheme="minorEastAsia" w:cstheme="minorEastAsia"/>
                <w:sz w:val="28"/>
                <w:szCs w:val="28"/>
                <w:lang w:val="en-US" w:eastAsia="zh-CN"/>
              </w:rPr>
              <w:t>服</w:t>
            </w:r>
            <w:r>
              <w:rPr>
                <w:rFonts w:hint="eastAsia" w:asciiTheme="minorEastAsia" w:hAnsiTheme="minorEastAsia" w:eastAsiaTheme="minorEastAsia" w:cstheme="minorEastAsia"/>
                <w:sz w:val="28"/>
                <w:szCs w:val="28"/>
              </w:rPr>
              <w:t>装</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员工应</w:t>
            </w:r>
            <w:r>
              <w:rPr>
                <w:rFonts w:hint="eastAsia" w:asciiTheme="minorEastAsia" w:hAnsiTheme="minorEastAsia" w:eastAsiaTheme="minorEastAsia" w:cstheme="minorEastAsia"/>
                <w:sz w:val="28"/>
                <w:szCs w:val="28"/>
              </w:rPr>
              <w:t>保持整洁，并挂牌上岗，以便于管理。</w:t>
            </w:r>
          </w:p>
          <w:p w14:paraId="4E2B963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val="en-US" w:eastAsia="zh-CN"/>
              </w:rPr>
              <w:t>三、</w:t>
            </w:r>
            <w:r>
              <w:rPr>
                <w:rFonts w:hint="eastAsia" w:asciiTheme="minorEastAsia" w:hAnsiTheme="minorEastAsia" w:eastAsiaTheme="minorEastAsia" w:cstheme="minorEastAsia"/>
                <w:b/>
                <w:bCs/>
                <w:sz w:val="28"/>
                <w:szCs w:val="28"/>
              </w:rPr>
              <w:t xml:space="preserve">核心服务要求 </w:t>
            </w:r>
            <w:r>
              <w:rPr>
                <w:rFonts w:hint="eastAsia" w:asciiTheme="minorEastAsia" w:hAnsiTheme="minorEastAsia" w:eastAsiaTheme="minorEastAsia" w:cstheme="minorEastAsia"/>
                <w:sz w:val="28"/>
                <w:szCs w:val="28"/>
              </w:rPr>
              <w:t xml:space="preserve"> </w:t>
            </w:r>
          </w:p>
          <w:p w14:paraId="66BF588E">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（一）运维标准  </w:t>
            </w:r>
          </w:p>
          <w:p w14:paraId="65766F1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供能标准</w:t>
            </w:r>
            <w:r>
              <w:rPr>
                <w:rFonts w:hint="eastAsia" w:asciiTheme="minorEastAsia" w:hAnsiTheme="minorEastAsia" w:eastAsiaTheme="minorEastAsia" w:cstheme="minorEastAsia"/>
                <w:sz w:val="28"/>
                <w:szCs w:val="28"/>
              </w:rPr>
              <w:t xml:space="preserve">  </w:t>
            </w:r>
          </w:p>
          <w:p w14:paraId="7044FF9C">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1.供冷期：4月5日至12月10日，总开机时长不超过</w:t>
            </w:r>
            <w:r>
              <w:rPr>
                <w:rFonts w:hint="eastAsia" w:asciiTheme="minorEastAsia" w:hAnsiTheme="minorEastAsia" w:eastAsiaTheme="minorEastAsia" w:cstheme="minorEastAsia"/>
                <w:sz w:val="28"/>
                <w:szCs w:val="28"/>
                <w:lang w:val="en-US" w:eastAsia="zh-CN"/>
              </w:rPr>
              <w:t>50</w:t>
            </w:r>
            <w:r>
              <w:rPr>
                <w:rFonts w:hint="eastAsia" w:asciiTheme="minorEastAsia" w:hAnsiTheme="minorEastAsia" w:eastAsiaTheme="minorEastAsia" w:cstheme="minorEastAsia"/>
                <w:sz w:val="28"/>
                <w:szCs w:val="28"/>
              </w:rPr>
              <w:t>00小时；当室外最高气温连续2天超过27℃或1天超过29℃时启动供冷，连续5天低于24℃、连续2天低于23℃或当天低于21℃时停止供冷</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w:t>
            </w:r>
          </w:p>
          <w:p w14:paraId="4AFA7D51">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2.供热期：12月10日至次年3月20日，总开机时长不超过2260小时；当室外最低气温连续3天低于16℃或1天低于14℃时启动供热，连续3天超过16℃、1天超过18℃或当天超过21℃时停止供热 </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w:t>
            </w:r>
          </w:p>
          <w:p w14:paraId="5347CC3A">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3.温度标准：7月15日至10月20日供冷温度为24±1℃，其余供冷时段为26±2℃；1月15日至3月20日供热温度为20±1℃，其余供热时段为18±2℃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w:t>
            </w:r>
          </w:p>
          <w:p w14:paraId="1BFD90F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 xml:space="preserve">巡检维保标准 </w:t>
            </w:r>
            <w:r>
              <w:rPr>
                <w:rFonts w:hint="eastAsia" w:asciiTheme="minorEastAsia" w:hAnsiTheme="minorEastAsia" w:eastAsiaTheme="minorEastAsia" w:cstheme="minorEastAsia"/>
                <w:sz w:val="28"/>
                <w:szCs w:val="28"/>
              </w:rPr>
              <w:t xml:space="preserve"> </w:t>
            </w:r>
          </w:p>
          <w:p w14:paraId="430E4861">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1.每日巡检需覆盖主机房、各楼层管道井及末端设备区，单次巡检时长不少于2小时，同时留存带时间戳的巡检记录及设备运行参数</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w:t>
            </w:r>
          </w:p>
          <w:p w14:paraId="3D19619B">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2.主机每季度进行1次全面保养，水泵、阀门、冷却塔每半年进行1次检修，维保完成后需张贴标签并留存影像资料</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w:t>
            </w:r>
          </w:p>
          <w:p w14:paraId="23583C0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应急响应标准</w:t>
            </w:r>
            <w:r>
              <w:rPr>
                <w:rFonts w:hint="eastAsia" w:asciiTheme="minorEastAsia" w:hAnsiTheme="minorEastAsia" w:eastAsiaTheme="minorEastAsia" w:cstheme="minorEastAsia"/>
                <w:sz w:val="28"/>
                <w:szCs w:val="28"/>
              </w:rPr>
              <w:t xml:space="preserve">  </w:t>
            </w:r>
          </w:p>
          <w:p w14:paraId="762CB4A1">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重点时段（7-10月高温季、1-2月供暖季）需制定专项保供预案</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并配备应急备用配件</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 xml:space="preserve"> </w:t>
            </w:r>
          </w:p>
          <w:p w14:paraId="7EB51F7D">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2. 若供能中断超过6小时且未采取有效措施的，视为重大违约</w:t>
            </w:r>
            <w:r>
              <w:rPr>
                <w:rFonts w:hint="eastAsia" w:asciiTheme="minorEastAsia" w:hAnsiTheme="minorEastAsia" w:eastAsiaTheme="minorEastAsia" w:cstheme="minorEastAsia"/>
                <w:sz w:val="28"/>
                <w:szCs w:val="28"/>
                <w:lang w:eastAsia="zh-CN"/>
              </w:rPr>
              <w:t>。</w:t>
            </w:r>
          </w:p>
          <w:p w14:paraId="1D4850AA">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（二）资产交接要求 </w:t>
            </w:r>
          </w:p>
          <w:p w14:paraId="05950CB3">
            <w:pPr>
              <w:ind w:firstLine="280" w:firstLineChars="100"/>
              <w:jc w:val="left"/>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rPr>
              <w:t>1.</w:t>
            </w:r>
            <w:r>
              <w:rPr>
                <w:rFonts w:hint="eastAsia" w:asciiTheme="minorEastAsia" w:hAnsiTheme="minorEastAsia" w:eastAsiaTheme="minorEastAsia" w:cstheme="minorEastAsia"/>
                <w:b w:val="0"/>
                <w:bCs w:val="0"/>
                <w:color w:val="auto"/>
                <w:sz w:val="28"/>
                <w:szCs w:val="28"/>
                <w:highlight w:val="none"/>
              </w:rPr>
              <w:t>经审计，</w:t>
            </w:r>
            <w:r>
              <w:rPr>
                <w:rFonts w:hint="eastAsia" w:asciiTheme="minorEastAsia" w:hAnsiTheme="minorEastAsia" w:eastAsiaTheme="minorEastAsia" w:cstheme="minorEastAsia"/>
                <w:b w:val="0"/>
                <w:bCs w:val="0"/>
                <w:color w:val="auto"/>
                <w:sz w:val="28"/>
                <w:szCs w:val="28"/>
                <w:highlight w:val="none"/>
                <w:lang w:eastAsia="zh-CN"/>
              </w:rPr>
              <w:t>原托管方投入</w:t>
            </w:r>
            <w:r>
              <w:rPr>
                <w:rFonts w:hint="eastAsia" w:asciiTheme="minorEastAsia" w:hAnsiTheme="minorEastAsia" w:eastAsiaTheme="minorEastAsia" w:cstheme="minorEastAsia"/>
                <w:b w:val="0"/>
                <w:bCs w:val="0"/>
                <w:color w:val="auto"/>
                <w:sz w:val="28"/>
                <w:szCs w:val="28"/>
                <w:highlight w:val="none"/>
              </w:rPr>
              <w:t>设备剩余净值约318.74万元。</w:t>
            </w:r>
            <w:r>
              <w:rPr>
                <w:rFonts w:hint="eastAsia" w:asciiTheme="minorEastAsia" w:hAnsiTheme="minorEastAsia" w:eastAsiaTheme="minorEastAsia" w:cstheme="minorEastAsia"/>
                <w:b w:val="0"/>
                <w:bCs w:val="0"/>
                <w:color w:val="auto"/>
                <w:sz w:val="28"/>
                <w:szCs w:val="28"/>
                <w:highlight w:val="none"/>
                <w:lang w:eastAsia="zh-CN"/>
              </w:rPr>
              <w:t>成交供应商</w:t>
            </w:r>
            <w:r>
              <w:rPr>
                <w:rFonts w:hint="eastAsia" w:asciiTheme="minorEastAsia" w:hAnsiTheme="minorEastAsia" w:eastAsiaTheme="minorEastAsia" w:cstheme="minorEastAsia"/>
                <w:b w:val="0"/>
                <w:bCs w:val="0"/>
                <w:color w:val="auto"/>
                <w:sz w:val="28"/>
                <w:szCs w:val="28"/>
                <w:highlight w:val="none"/>
                <w:lang w:val="en-US" w:eastAsia="zh-CN"/>
              </w:rPr>
              <w:t>须</w:t>
            </w:r>
            <w:r>
              <w:rPr>
                <w:rFonts w:hint="eastAsia" w:asciiTheme="minorEastAsia" w:hAnsiTheme="minorEastAsia" w:eastAsiaTheme="minorEastAsia" w:cstheme="minorEastAsia"/>
                <w:b w:val="0"/>
                <w:bCs w:val="0"/>
                <w:color w:val="auto"/>
                <w:sz w:val="28"/>
                <w:szCs w:val="28"/>
                <w:highlight w:val="none"/>
              </w:rPr>
              <w:t>按剩余净值向原</w:t>
            </w:r>
            <w:r>
              <w:rPr>
                <w:rFonts w:hint="eastAsia" w:asciiTheme="minorEastAsia" w:hAnsiTheme="minorEastAsia" w:eastAsiaTheme="minorEastAsia" w:cstheme="minorEastAsia"/>
                <w:b w:val="0"/>
                <w:bCs w:val="0"/>
                <w:color w:val="auto"/>
                <w:sz w:val="28"/>
                <w:szCs w:val="28"/>
                <w:highlight w:val="none"/>
                <w:lang w:val="en-US" w:eastAsia="zh-CN"/>
              </w:rPr>
              <w:t>托管方</w:t>
            </w:r>
            <w:r>
              <w:rPr>
                <w:rFonts w:hint="eastAsia" w:asciiTheme="minorEastAsia" w:hAnsiTheme="minorEastAsia" w:eastAsiaTheme="minorEastAsia" w:cstheme="minorEastAsia"/>
                <w:b w:val="0"/>
                <w:bCs w:val="0"/>
                <w:color w:val="auto"/>
                <w:sz w:val="28"/>
                <w:szCs w:val="28"/>
                <w:highlight w:val="none"/>
              </w:rPr>
              <w:t>支付</w:t>
            </w:r>
            <w:r>
              <w:rPr>
                <w:rFonts w:hint="eastAsia" w:asciiTheme="minorEastAsia" w:hAnsiTheme="minorEastAsia" w:eastAsiaTheme="minorEastAsia" w:cstheme="minorEastAsia"/>
                <w:b w:val="0"/>
                <w:bCs w:val="0"/>
                <w:color w:val="auto"/>
                <w:sz w:val="28"/>
                <w:szCs w:val="28"/>
                <w:highlight w:val="none"/>
                <w:lang w:eastAsia="zh-CN"/>
              </w:rPr>
              <w:t>收购款</w:t>
            </w:r>
            <w:r>
              <w:rPr>
                <w:rFonts w:hint="eastAsia" w:asciiTheme="minorEastAsia" w:hAnsiTheme="minorEastAsia" w:eastAsiaTheme="minorEastAsia" w:cstheme="minorEastAsia"/>
                <w:b w:val="0"/>
                <w:bCs w:val="0"/>
                <w:color w:val="auto"/>
                <w:sz w:val="28"/>
                <w:szCs w:val="28"/>
                <w:highlight w:val="none"/>
              </w:rPr>
              <w:t>，收购</w:t>
            </w:r>
            <w:r>
              <w:rPr>
                <w:rFonts w:hint="eastAsia" w:asciiTheme="minorEastAsia" w:hAnsiTheme="minorEastAsia" w:eastAsiaTheme="minorEastAsia" w:cstheme="minorEastAsia"/>
                <w:b w:val="0"/>
                <w:bCs w:val="0"/>
                <w:color w:val="auto"/>
                <w:sz w:val="28"/>
                <w:szCs w:val="28"/>
                <w:highlight w:val="none"/>
                <w:lang w:val="en-US" w:eastAsia="zh-CN"/>
              </w:rPr>
              <w:t>后</w:t>
            </w:r>
            <w:r>
              <w:rPr>
                <w:rFonts w:hint="eastAsia" w:asciiTheme="minorEastAsia" w:hAnsiTheme="minorEastAsia" w:eastAsiaTheme="minorEastAsia" w:cstheme="minorEastAsia"/>
                <w:b w:val="0"/>
                <w:bCs w:val="0"/>
                <w:color w:val="auto"/>
                <w:sz w:val="28"/>
                <w:szCs w:val="28"/>
                <w:highlight w:val="none"/>
              </w:rPr>
              <w:t>该批设备再投入到本服务项目中</w:t>
            </w:r>
            <w:r>
              <w:rPr>
                <w:rFonts w:hint="eastAsia" w:asciiTheme="minorEastAsia" w:hAnsiTheme="minorEastAsia" w:eastAsiaTheme="minorEastAsia" w:cstheme="minorEastAsia"/>
                <w:b w:val="0"/>
                <w:bCs w:val="0"/>
                <w:color w:val="auto"/>
                <w:sz w:val="28"/>
                <w:szCs w:val="28"/>
                <w:highlight w:val="none"/>
                <w:lang w:eastAsia="zh-CN"/>
              </w:rPr>
              <w:t>，</w:t>
            </w:r>
            <w:r>
              <w:rPr>
                <w:rFonts w:hint="eastAsia" w:asciiTheme="minorEastAsia" w:hAnsiTheme="minorEastAsia" w:eastAsiaTheme="minorEastAsia" w:cstheme="minorEastAsia"/>
                <w:b w:val="0"/>
                <w:bCs w:val="0"/>
                <w:color w:val="auto"/>
                <w:sz w:val="28"/>
                <w:szCs w:val="28"/>
                <w:highlight w:val="none"/>
              </w:rPr>
              <w:t>资产所有权归</w:t>
            </w:r>
            <w:r>
              <w:rPr>
                <w:rFonts w:hint="eastAsia" w:asciiTheme="minorEastAsia" w:hAnsiTheme="minorEastAsia" w:eastAsiaTheme="minorEastAsia" w:cstheme="minorEastAsia"/>
                <w:b w:val="0"/>
                <w:bCs w:val="0"/>
                <w:color w:val="auto"/>
                <w:sz w:val="28"/>
                <w:szCs w:val="28"/>
                <w:highlight w:val="none"/>
                <w:lang w:eastAsia="zh-CN"/>
              </w:rPr>
              <w:t>成交供应商</w:t>
            </w:r>
            <w:r>
              <w:rPr>
                <w:rFonts w:hint="eastAsia" w:asciiTheme="minorEastAsia" w:hAnsiTheme="minorEastAsia" w:eastAsiaTheme="minorEastAsia" w:cstheme="minorEastAsia"/>
                <w:b w:val="0"/>
                <w:bCs w:val="0"/>
                <w:color w:val="auto"/>
                <w:sz w:val="28"/>
                <w:szCs w:val="28"/>
                <w:highlight w:val="none"/>
              </w:rPr>
              <w:t>所有</w:t>
            </w:r>
            <w:r>
              <w:rPr>
                <w:rFonts w:hint="eastAsia" w:asciiTheme="minorEastAsia" w:hAnsiTheme="minorEastAsia" w:eastAsiaTheme="minorEastAsia" w:cstheme="minorEastAsia"/>
                <w:b w:val="0"/>
                <w:bCs w:val="0"/>
                <w:color w:val="auto"/>
                <w:sz w:val="28"/>
                <w:szCs w:val="28"/>
                <w:highlight w:val="none"/>
                <w:lang w:eastAsia="zh-CN"/>
              </w:rPr>
              <w:t>。</w:t>
            </w:r>
          </w:p>
          <w:p w14:paraId="010ABB43">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2.采购人、原</w:t>
            </w:r>
            <w:r>
              <w:rPr>
                <w:rFonts w:hint="eastAsia" w:asciiTheme="minorEastAsia" w:hAnsiTheme="minorEastAsia" w:eastAsiaTheme="minorEastAsia" w:cstheme="minorEastAsia"/>
                <w:sz w:val="28"/>
                <w:szCs w:val="28"/>
                <w:lang w:val="en-US" w:eastAsia="zh-CN"/>
              </w:rPr>
              <w:t>托管方</w:t>
            </w:r>
            <w:r>
              <w:rPr>
                <w:rFonts w:hint="eastAsia" w:asciiTheme="minorEastAsia" w:hAnsiTheme="minorEastAsia" w:eastAsiaTheme="minorEastAsia" w:cstheme="minorEastAsia"/>
                <w:sz w:val="28"/>
                <w:szCs w:val="28"/>
              </w:rPr>
              <w:t>及</w:t>
            </w:r>
            <w:r>
              <w:rPr>
                <w:rFonts w:hint="eastAsia" w:asciiTheme="minorEastAsia" w:hAnsiTheme="minorEastAsia" w:eastAsiaTheme="minorEastAsia" w:cstheme="minorEastAsia"/>
                <w:sz w:val="28"/>
                <w:szCs w:val="28"/>
                <w:lang w:val="en-US" w:eastAsia="zh-CN"/>
              </w:rPr>
              <w:t>成交供应商</w:t>
            </w:r>
            <w:r>
              <w:rPr>
                <w:rFonts w:hint="eastAsia" w:asciiTheme="minorEastAsia" w:hAnsiTheme="minorEastAsia" w:eastAsiaTheme="minorEastAsia" w:cstheme="minorEastAsia"/>
                <w:sz w:val="28"/>
                <w:szCs w:val="28"/>
              </w:rPr>
              <w:t>三方应共同完成资产清点</w:t>
            </w:r>
            <w:r>
              <w:rPr>
                <w:rFonts w:hint="eastAsia" w:asciiTheme="minorEastAsia" w:hAnsiTheme="minorEastAsia" w:eastAsiaTheme="minorEastAsia" w:cstheme="minorEastAsia"/>
                <w:sz w:val="28"/>
                <w:szCs w:val="28"/>
                <w:lang w:eastAsia="zh-CN"/>
              </w:rPr>
              <w:t>核对工作，完整</w:t>
            </w:r>
            <w:r>
              <w:rPr>
                <w:rFonts w:hint="eastAsia" w:asciiTheme="minorEastAsia" w:hAnsiTheme="minorEastAsia" w:eastAsiaTheme="minorEastAsia" w:cstheme="minorEastAsia"/>
                <w:sz w:val="28"/>
                <w:szCs w:val="28"/>
              </w:rPr>
              <w:t>移交设备本体、全套技术资料、运维台账及系统权限</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并签署《资产移交确认书》。</w:t>
            </w:r>
          </w:p>
          <w:p w14:paraId="198E684D">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highlight w:val="none"/>
                <w:lang w:val="en-US" w:eastAsia="zh-CN"/>
              </w:rPr>
              <w:t>7年</w:t>
            </w:r>
            <w:r>
              <w:rPr>
                <w:rFonts w:hint="eastAsia" w:asciiTheme="minorEastAsia" w:hAnsiTheme="minorEastAsia" w:eastAsiaTheme="minorEastAsia" w:cstheme="minorEastAsia"/>
                <w:sz w:val="28"/>
                <w:szCs w:val="28"/>
                <w:highlight w:val="none"/>
              </w:rPr>
              <w:t>服务期</w:t>
            </w:r>
            <w:r>
              <w:rPr>
                <w:rFonts w:hint="eastAsia" w:asciiTheme="minorEastAsia" w:hAnsiTheme="minorEastAsia" w:eastAsiaTheme="minorEastAsia" w:cstheme="minorEastAsia"/>
                <w:sz w:val="28"/>
                <w:szCs w:val="28"/>
                <w:highlight w:val="none"/>
                <w:lang w:eastAsia="zh-CN"/>
              </w:rPr>
              <w:t>限届</w:t>
            </w:r>
            <w:r>
              <w:rPr>
                <w:rFonts w:hint="eastAsia" w:asciiTheme="minorEastAsia" w:hAnsiTheme="minorEastAsia" w:eastAsiaTheme="minorEastAsia" w:cstheme="minorEastAsia"/>
                <w:sz w:val="28"/>
                <w:szCs w:val="28"/>
                <w:highlight w:val="none"/>
              </w:rPr>
              <w:t>满后，</w:t>
            </w:r>
            <w:r>
              <w:rPr>
                <w:rFonts w:hint="eastAsia" w:asciiTheme="minorEastAsia" w:hAnsiTheme="minorEastAsia" w:eastAsiaTheme="minorEastAsia" w:cstheme="minorEastAsia"/>
                <w:sz w:val="28"/>
                <w:szCs w:val="28"/>
                <w:highlight w:val="none"/>
                <w:lang w:eastAsia="zh-CN"/>
              </w:rPr>
              <w:t>成交供应商</w:t>
            </w:r>
            <w:r>
              <w:rPr>
                <w:rFonts w:hint="eastAsia" w:asciiTheme="minorEastAsia" w:hAnsiTheme="minorEastAsia" w:eastAsiaTheme="minorEastAsia" w:cstheme="minorEastAsia"/>
                <w:sz w:val="28"/>
                <w:szCs w:val="28"/>
                <w:highlight w:val="none"/>
                <w:lang w:val="en-US" w:eastAsia="zh-CN"/>
              </w:rPr>
              <w:t>在服务期内</w:t>
            </w:r>
            <w:r>
              <w:rPr>
                <w:rFonts w:hint="eastAsia" w:asciiTheme="minorEastAsia" w:hAnsiTheme="minorEastAsia" w:eastAsiaTheme="minorEastAsia" w:cstheme="minorEastAsia"/>
                <w:sz w:val="28"/>
                <w:szCs w:val="28"/>
                <w:highlight w:val="none"/>
              </w:rPr>
              <w:t>投入的全部设备、控制系统及管线等资产</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须无偿移交</w:t>
            </w:r>
            <w:r>
              <w:rPr>
                <w:rFonts w:hint="eastAsia" w:asciiTheme="minorEastAsia" w:hAnsiTheme="minorEastAsia" w:eastAsiaTheme="minorEastAsia" w:cstheme="minorEastAsia"/>
                <w:sz w:val="28"/>
                <w:szCs w:val="28"/>
                <w:highlight w:val="none"/>
                <w:lang w:val="en-US" w:eastAsia="zh-CN"/>
              </w:rPr>
              <w:t>采购人</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所有</w:t>
            </w:r>
            <w:r>
              <w:rPr>
                <w:rFonts w:hint="eastAsia" w:asciiTheme="minorEastAsia" w:hAnsiTheme="minorEastAsia" w:eastAsiaTheme="minorEastAsia" w:cstheme="minorEastAsia"/>
                <w:sz w:val="28"/>
                <w:szCs w:val="28"/>
                <w:highlight w:val="none"/>
              </w:rPr>
              <w:t>权</w:t>
            </w:r>
            <w:r>
              <w:rPr>
                <w:rFonts w:hint="eastAsia" w:asciiTheme="minorEastAsia" w:hAnsiTheme="minorEastAsia" w:eastAsiaTheme="minorEastAsia" w:cstheme="minorEastAsia"/>
                <w:sz w:val="28"/>
                <w:szCs w:val="28"/>
                <w:highlight w:val="none"/>
                <w:lang w:eastAsia="zh-CN"/>
              </w:rPr>
              <w:t>归采购人所有</w:t>
            </w:r>
            <w:r>
              <w:rPr>
                <w:rFonts w:hint="eastAsia" w:asciiTheme="minorEastAsia" w:hAnsiTheme="minorEastAsia" w:eastAsiaTheme="minorEastAsia" w:cstheme="minorEastAsia"/>
                <w:sz w:val="28"/>
                <w:szCs w:val="28"/>
                <w:highlight w:val="none"/>
              </w:rPr>
              <w:t>；移交</w:t>
            </w:r>
            <w:r>
              <w:rPr>
                <w:rFonts w:hint="eastAsia" w:asciiTheme="minorEastAsia" w:hAnsiTheme="minorEastAsia" w:eastAsiaTheme="minorEastAsia" w:cstheme="minorEastAsia"/>
                <w:sz w:val="28"/>
                <w:szCs w:val="28"/>
                <w:highlight w:val="none"/>
                <w:lang w:eastAsia="zh-CN"/>
              </w:rPr>
              <w:t>时</w:t>
            </w:r>
            <w:r>
              <w:rPr>
                <w:rFonts w:hint="eastAsia" w:asciiTheme="minorEastAsia" w:hAnsiTheme="minorEastAsia" w:eastAsiaTheme="minorEastAsia" w:cstheme="minorEastAsia"/>
                <w:sz w:val="28"/>
                <w:szCs w:val="28"/>
                <w:highlight w:val="none"/>
              </w:rPr>
              <w:t>不得拆除</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损坏</w:t>
            </w:r>
            <w:r>
              <w:rPr>
                <w:rFonts w:hint="eastAsia" w:asciiTheme="minorEastAsia" w:hAnsiTheme="minorEastAsia" w:eastAsiaTheme="minorEastAsia" w:cstheme="minorEastAsia"/>
                <w:sz w:val="28"/>
                <w:szCs w:val="28"/>
                <w:highlight w:val="none"/>
                <w:lang w:eastAsia="zh-CN"/>
              </w:rPr>
              <w:t>资产</w:t>
            </w:r>
            <w:r>
              <w:rPr>
                <w:rFonts w:hint="eastAsia" w:asciiTheme="minorEastAsia" w:hAnsiTheme="minorEastAsia" w:eastAsiaTheme="minorEastAsia" w:cstheme="minorEastAsia"/>
                <w:sz w:val="28"/>
                <w:szCs w:val="28"/>
                <w:highlight w:val="none"/>
              </w:rPr>
              <w:t>，不得提出任何补偿</w:t>
            </w:r>
            <w:r>
              <w:rPr>
                <w:rFonts w:hint="eastAsia" w:asciiTheme="minorEastAsia" w:hAnsiTheme="minorEastAsia" w:eastAsiaTheme="minorEastAsia" w:cstheme="minorEastAsia"/>
                <w:sz w:val="28"/>
                <w:szCs w:val="28"/>
                <w:highlight w:val="none"/>
                <w:lang w:eastAsia="zh-CN"/>
              </w:rPr>
              <w:t>或费用</w:t>
            </w:r>
            <w:r>
              <w:rPr>
                <w:rFonts w:hint="eastAsia" w:asciiTheme="minorEastAsia" w:hAnsiTheme="minorEastAsia" w:eastAsiaTheme="minorEastAsia" w:cstheme="minorEastAsia"/>
                <w:sz w:val="28"/>
                <w:szCs w:val="28"/>
                <w:highlight w:val="none"/>
              </w:rPr>
              <w:t>要求。</w:t>
            </w:r>
          </w:p>
          <w:p w14:paraId="59D52342">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lang w:val="en-US" w:eastAsia="zh-CN"/>
              </w:rPr>
              <w:t>服务</w:t>
            </w:r>
            <w:r>
              <w:rPr>
                <w:rFonts w:hint="eastAsia" w:asciiTheme="minorEastAsia" w:hAnsiTheme="minorEastAsia" w:eastAsiaTheme="minorEastAsia" w:cstheme="minorEastAsia"/>
                <w:sz w:val="28"/>
                <w:szCs w:val="28"/>
              </w:rPr>
              <w:t>期内</w:t>
            </w:r>
            <w:r>
              <w:rPr>
                <w:rFonts w:hint="eastAsia" w:asciiTheme="minorEastAsia" w:hAnsiTheme="minorEastAsia" w:eastAsiaTheme="minorEastAsia" w:cstheme="minorEastAsia"/>
                <w:sz w:val="28"/>
                <w:szCs w:val="28"/>
                <w:lang w:val="en-US" w:eastAsia="zh-CN"/>
              </w:rPr>
              <w:t>因成交供应商</w:t>
            </w:r>
            <w:r>
              <w:rPr>
                <w:rFonts w:hint="eastAsia" w:asciiTheme="minorEastAsia" w:hAnsiTheme="minorEastAsia" w:eastAsiaTheme="minorEastAsia" w:cstheme="minorEastAsia"/>
                <w:sz w:val="28"/>
                <w:szCs w:val="28"/>
              </w:rPr>
              <w:t>违约</w:t>
            </w:r>
            <w:r>
              <w:rPr>
                <w:rFonts w:hint="eastAsia" w:asciiTheme="minorEastAsia" w:hAnsiTheme="minorEastAsia" w:eastAsiaTheme="minorEastAsia" w:cstheme="minorEastAsia"/>
                <w:sz w:val="28"/>
                <w:szCs w:val="28"/>
                <w:lang w:val="en-US" w:eastAsia="zh-CN"/>
              </w:rPr>
              <w:t>或双方协商一致</w:t>
            </w:r>
            <w:r>
              <w:rPr>
                <w:rFonts w:hint="eastAsia" w:asciiTheme="minorEastAsia" w:hAnsiTheme="minorEastAsia" w:eastAsiaTheme="minorEastAsia" w:cstheme="minorEastAsia"/>
                <w:sz w:val="28"/>
                <w:szCs w:val="28"/>
              </w:rPr>
              <w:t>提前终止</w:t>
            </w:r>
            <w:r>
              <w:rPr>
                <w:rFonts w:hint="eastAsia" w:asciiTheme="minorEastAsia" w:hAnsiTheme="minorEastAsia" w:eastAsiaTheme="minorEastAsia" w:cstheme="minorEastAsia"/>
                <w:sz w:val="28"/>
                <w:szCs w:val="28"/>
                <w:lang w:val="en-US" w:eastAsia="zh-CN"/>
              </w:rPr>
              <w:t>合同的，按以下方式处理：采购人</w:t>
            </w:r>
            <w:r>
              <w:rPr>
                <w:rFonts w:hint="eastAsia" w:asciiTheme="minorEastAsia" w:hAnsiTheme="minorEastAsia" w:eastAsiaTheme="minorEastAsia" w:cstheme="minorEastAsia"/>
                <w:sz w:val="28"/>
                <w:szCs w:val="28"/>
              </w:rPr>
              <w:t>同意接收的，</w:t>
            </w:r>
            <w:r>
              <w:rPr>
                <w:rFonts w:hint="eastAsia" w:asciiTheme="minorEastAsia" w:hAnsiTheme="minorEastAsia" w:eastAsiaTheme="minorEastAsia" w:cstheme="minorEastAsia"/>
                <w:sz w:val="28"/>
                <w:szCs w:val="28"/>
                <w:lang w:eastAsia="zh-CN"/>
              </w:rPr>
              <w:t>资产</w:t>
            </w:r>
            <w:r>
              <w:rPr>
                <w:rFonts w:hint="eastAsia" w:asciiTheme="minorEastAsia" w:hAnsiTheme="minorEastAsia" w:eastAsiaTheme="minorEastAsia" w:cstheme="minorEastAsia"/>
                <w:sz w:val="28"/>
                <w:szCs w:val="28"/>
              </w:rPr>
              <w:t>按第三方</w:t>
            </w:r>
            <w:r>
              <w:rPr>
                <w:rFonts w:hint="eastAsia" w:asciiTheme="minorEastAsia" w:hAnsiTheme="minorEastAsia" w:eastAsiaTheme="minorEastAsia" w:cstheme="minorEastAsia"/>
                <w:sz w:val="28"/>
                <w:szCs w:val="28"/>
                <w:lang w:val="en-US" w:eastAsia="zh-CN"/>
              </w:rPr>
              <w:t>评估机构</w:t>
            </w:r>
            <w:r>
              <w:rPr>
                <w:rFonts w:hint="eastAsia" w:asciiTheme="minorEastAsia" w:hAnsiTheme="minorEastAsia" w:eastAsiaTheme="minorEastAsia" w:cstheme="minorEastAsia"/>
                <w:sz w:val="28"/>
                <w:szCs w:val="28"/>
              </w:rPr>
              <w:t>评估价</w:t>
            </w:r>
            <w:r>
              <w:rPr>
                <w:rFonts w:hint="eastAsia" w:asciiTheme="minorEastAsia" w:hAnsiTheme="minorEastAsia" w:eastAsiaTheme="minorEastAsia" w:cstheme="minorEastAsia"/>
                <w:sz w:val="28"/>
                <w:szCs w:val="28"/>
                <w:lang w:eastAsia="zh-CN"/>
              </w:rPr>
              <w:t>由采购人</w:t>
            </w:r>
            <w:r>
              <w:rPr>
                <w:rFonts w:hint="eastAsia" w:asciiTheme="minorEastAsia" w:hAnsiTheme="minorEastAsia" w:eastAsiaTheme="minorEastAsia" w:cstheme="minorEastAsia"/>
                <w:sz w:val="28"/>
                <w:szCs w:val="28"/>
              </w:rPr>
              <w:t>收购；</w:t>
            </w:r>
            <w:r>
              <w:rPr>
                <w:rFonts w:hint="eastAsia" w:asciiTheme="minorEastAsia" w:hAnsiTheme="minorEastAsia" w:eastAsiaTheme="minorEastAsia" w:cstheme="minorEastAsia"/>
                <w:sz w:val="28"/>
                <w:szCs w:val="28"/>
                <w:highlight w:val="none"/>
                <w:lang w:val="en-US" w:eastAsia="zh-CN"/>
              </w:rPr>
              <w:t>采购人</w:t>
            </w:r>
            <w:r>
              <w:rPr>
                <w:rFonts w:hint="eastAsia" w:asciiTheme="minorEastAsia" w:hAnsiTheme="minorEastAsia" w:eastAsiaTheme="minorEastAsia" w:cstheme="minorEastAsia"/>
                <w:sz w:val="28"/>
                <w:szCs w:val="28"/>
                <w:highlight w:val="none"/>
              </w:rPr>
              <w:t>不同意接收的，</w:t>
            </w:r>
            <w:r>
              <w:rPr>
                <w:rFonts w:hint="eastAsia" w:asciiTheme="minorEastAsia" w:hAnsiTheme="minorEastAsia" w:eastAsiaTheme="minorEastAsia" w:cstheme="minorEastAsia"/>
                <w:sz w:val="28"/>
                <w:szCs w:val="28"/>
                <w:highlight w:val="none"/>
                <w:lang w:val="en-US" w:eastAsia="zh-CN"/>
              </w:rPr>
              <w:t>成交供应商</w:t>
            </w:r>
            <w:r>
              <w:rPr>
                <w:rFonts w:hint="eastAsia" w:asciiTheme="minorEastAsia" w:hAnsiTheme="minorEastAsia" w:eastAsiaTheme="minorEastAsia" w:cstheme="minorEastAsia"/>
                <w:sz w:val="28"/>
                <w:szCs w:val="28"/>
                <w:highlight w:val="none"/>
              </w:rPr>
              <w:t>须在60日</w:t>
            </w:r>
            <w:r>
              <w:rPr>
                <w:rFonts w:hint="eastAsia" w:asciiTheme="minorEastAsia" w:hAnsiTheme="minorEastAsia" w:eastAsiaTheme="minorEastAsia" w:cstheme="minorEastAsia"/>
                <w:sz w:val="28"/>
                <w:szCs w:val="28"/>
                <w:highlight w:val="none"/>
                <w:lang w:eastAsia="zh-CN"/>
              </w:rPr>
              <w:t>正常运营</w:t>
            </w:r>
            <w:r>
              <w:rPr>
                <w:rFonts w:hint="eastAsia" w:asciiTheme="minorEastAsia" w:hAnsiTheme="minorEastAsia" w:eastAsiaTheme="minorEastAsia" w:cstheme="minorEastAsia"/>
                <w:sz w:val="28"/>
                <w:szCs w:val="28"/>
                <w:highlight w:val="none"/>
              </w:rPr>
              <w:t>过渡期</w:t>
            </w:r>
            <w:r>
              <w:rPr>
                <w:rFonts w:hint="eastAsia" w:asciiTheme="minorEastAsia" w:hAnsiTheme="minorEastAsia" w:eastAsiaTheme="minorEastAsia" w:cstheme="minorEastAsia"/>
                <w:sz w:val="28"/>
                <w:szCs w:val="28"/>
                <w:highlight w:val="none"/>
                <w:lang w:val="en-US" w:eastAsia="zh-CN"/>
              </w:rPr>
              <w:t>结束后</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u w:val="none"/>
                <w:lang w:val="en-US" w:eastAsia="zh-CN"/>
              </w:rPr>
              <w:t>2</w:t>
            </w:r>
            <w:r>
              <w:rPr>
                <w:rFonts w:hint="eastAsia" w:asciiTheme="minorEastAsia" w:hAnsiTheme="minorEastAsia" w:eastAsiaTheme="minorEastAsia" w:cstheme="minorEastAsia"/>
                <w:sz w:val="28"/>
                <w:szCs w:val="28"/>
                <w:highlight w:val="none"/>
                <w:u w:val="none"/>
              </w:rPr>
              <w:t>0日内</w:t>
            </w:r>
            <w:r>
              <w:rPr>
                <w:rFonts w:hint="eastAsia" w:asciiTheme="minorEastAsia" w:hAnsiTheme="minorEastAsia" w:eastAsiaTheme="minorEastAsia" w:cstheme="minorEastAsia"/>
                <w:sz w:val="28"/>
                <w:szCs w:val="28"/>
                <w:highlight w:val="none"/>
              </w:rPr>
              <w:t>自行清场并移除可移动设备设施</w:t>
            </w:r>
            <w:r>
              <w:rPr>
                <w:rFonts w:hint="eastAsia" w:asciiTheme="minorEastAsia" w:hAnsiTheme="minorEastAsia" w:eastAsiaTheme="minorEastAsia" w:cstheme="minorEastAsia"/>
                <w:sz w:val="28"/>
                <w:szCs w:val="28"/>
                <w:highlight w:val="none"/>
                <w:lang w:eastAsia="zh-CN"/>
              </w:rPr>
              <w:t>，确保不影响采购人正常运营。</w:t>
            </w:r>
          </w:p>
          <w:p w14:paraId="389F472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val="en-US" w:eastAsia="zh-CN"/>
              </w:rPr>
              <w:t>四</w:t>
            </w:r>
            <w:r>
              <w:rPr>
                <w:rFonts w:hint="eastAsia" w:asciiTheme="minorEastAsia" w:hAnsiTheme="minorEastAsia" w:eastAsiaTheme="minorEastAsia" w:cstheme="minorEastAsia"/>
                <w:b/>
                <w:bCs/>
                <w:sz w:val="28"/>
                <w:szCs w:val="28"/>
              </w:rPr>
              <w:t xml:space="preserve">、考核与退出机制 </w:t>
            </w:r>
          </w:p>
          <w:p w14:paraId="2F755A8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（一）月度考核规则（百分制）</w:t>
            </w:r>
          </w:p>
          <w:p w14:paraId="4132974D">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本项目采用百分制月度考核，</w:t>
            </w:r>
            <w:r>
              <w:rPr>
                <w:rFonts w:hint="eastAsia" w:asciiTheme="minorEastAsia" w:hAnsiTheme="minorEastAsia" w:eastAsiaTheme="minorEastAsia" w:cstheme="minorEastAsia"/>
                <w:sz w:val="28"/>
                <w:szCs w:val="28"/>
                <w:highlight w:val="none"/>
              </w:rPr>
              <w:t>采购人</w:t>
            </w:r>
            <w:r>
              <w:rPr>
                <w:rFonts w:hint="eastAsia" w:asciiTheme="minorEastAsia" w:hAnsiTheme="minorEastAsia" w:eastAsiaTheme="minorEastAsia" w:cstheme="minorEastAsia"/>
                <w:sz w:val="28"/>
                <w:szCs w:val="28"/>
                <w:highlight w:val="none"/>
                <w:lang w:eastAsia="zh-CN"/>
              </w:rPr>
              <w:t>每月</w:t>
            </w:r>
            <w:r>
              <w:rPr>
                <w:rFonts w:hint="eastAsia" w:asciiTheme="minorEastAsia" w:hAnsiTheme="minorEastAsia" w:eastAsiaTheme="minorEastAsia" w:cstheme="minorEastAsia"/>
                <w:sz w:val="28"/>
                <w:szCs w:val="28"/>
                <w:highlight w:val="none"/>
              </w:rPr>
              <w:t>对</w:t>
            </w:r>
            <w:r>
              <w:rPr>
                <w:rFonts w:hint="eastAsia" w:asciiTheme="minorEastAsia" w:hAnsiTheme="minorEastAsia" w:eastAsiaTheme="minorEastAsia" w:cstheme="minorEastAsia"/>
                <w:sz w:val="28"/>
                <w:szCs w:val="28"/>
                <w:highlight w:val="none"/>
                <w:lang w:val="en-US" w:eastAsia="zh-CN"/>
              </w:rPr>
              <w:t>成交供应商</w:t>
            </w:r>
            <w:r>
              <w:rPr>
                <w:rFonts w:hint="eastAsia" w:asciiTheme="minorEastAsia" w:hAnsiTheme="minorEastAsia" w:eastAsiaTheme="minorEastAsia" w:cstheme="minorEastAsia"/>
                <w:sz w:val="28"/>
                <w:szCs w:val="28"/>
                <w:highlight w:val="none"/>
              </w:rPr>
              <w:t>的服务质量</w:t>
            </w:r>
            <w:r>
              <w:rPr>
                <w:rFonts w:hint="eastAsia" w:asciiTheme="minorEastAsia" w:hAnsiTheme="minorEastAsia" w:eastAsiaTheme="minorEastAsia" w:cstheme="minorEastAsia"/>
                <w:sz w:val="28"/>
                <w:szCs w:val="28"/>
                <w:highlight w:val="none"/>
                <w:lang w:eastAsia="zh-CN"/>
              </w:rPr>
              <w:t>进行综合评价</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考核依据、评分标准及结果应用均</w:t>
            </w:r>
            <w:r>
              <w:rPr>
                <w:rFonts w:hint="eastAsia" w:asciiTheme="minorEastAsia" w:hAnsiTheme="minorEastAsia" w:eastAsiaTheme="minorEastAsia" w:cstheme="minorEastAsia"/>
                <w:sz w:val="28"/>
                <w:szCs w:val="28"/>
                <w:highlight w:val="none"/>
              </w:rPr>
              <w:t>以</w:t>
            </w:r>
            <w:r>
              <w:rPr>
                <w:rFonts w:hint="eastAsia" w:asciiTheme="minorEastAsia" w:hAnsiTheme="minorEastAsia" w:eastAsiaTheme="minorEastAsia" w:cstheme="minorEastAsia"/>
                <w:sz w:val="28"/>
                <w:szCs w:val="28"/>
                <w:highlight w:val="none"/>
                <w:lang w:eastAsia="zh-CN"/>
              </w:rPr>
              <w:t>本采购文件</w:t>
            </w:r>
            <w:r>
              <w:rPr>
                <w:rFonts w:hint="eastAsia" w:asciiTheme="minorEastAsia" w:hAnsiTheme="minorEastAsia" w:eastAsiaTheme="minorEastAsia" w:cstheme="minorEastAsia"/>
                <w:sz w:val="28"/>
                <w:szCs w:val="28"/>
                <w:highlight w:val="none"/>
                <w:lang w:val="en-US" w:eastAsia="zh-CN"/>
              </w:rPr>
              <w:t>商务要求及附件规定</w:t>
            </w:r>
            <w:r>
              <w:rPr>
                <w:rFonts w:hint="eastAsia" w:asciiTheme="minorEastAsia" w:hAnsiTheme="minorEastAsia" w:eastAsiaTheme="minorEastAsia" w:cstheme="minorEastAsia"/>
                <w:sz w:val="28"/>
                <w:szCs w:val="28"/>
                <w:highlight w:val="none"/>
              </w:rPr>
              <w:t>为依据。</w:t>
            </w:r>
          </w:p>
          <w:p w14:paraId="2A114D53">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（二）退出与交接要求 </w:t>
            </w:r>
          </w:p>
          <w:p w14:paraId="7F263844">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1.</w:t>
            </w:r>
            <w:r>
              <w:rPr>
                <w:rFonts w:hint="eastAsia" w:asciiTheme="minorEastAsia" w:hAnsiTheme="minorEastAsia" w:eastAsiaTheme="minorEastAsia" w:cstheme="minorEastAsia"/>
                <w:sz w:val="28"/>
                <w:szCs w:val="28"/>
                <w:highlight w:val="none"/>
                <w:lang w:eastAsia="zh-CN"/>
              </w:rPr>
              <w:t>合同因任何原因终止时</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成交供应商</w:t>
            </w:r>
            <w:r>
              <w:rPr>
                <w:rFonts w:hint="eastAsia" w:asciiTheme="minorEastAsia" w:hAnsiTheme="minorEastAsia" w:eastAsiaTheme="minorEastAsia" w:cstheme="minorEastAsia"/>
                <w:sz w:val="28"/>
                <w:szCs w:val="28"/>
                <w:highlight w:val="none"/>
                <w:lang w:val="en-US" w:eastAsia="zh-CN"/>
              </w:rPr>
              <w:t>须保障</w:t>
            </w:r>
            <w:r>
              <w:rPr>
                <w:rFonts w:hint="eastAsia" w:asciiTheme="minorEastAsia" w:hAnsiTheme="minorEastAsia" w:eastAsiaTheme="minorEastAsia" w:cstheme="minorEastAsia"/>
                <w:sz w:val="28"/>
                <w:szCs w:val="28"/>
                <w:highlight w:val="none"/>
              </w:rPr>
              <w:t>60日过渡期</w:t>
            </w:r>
            <w:r>
              <w:rPr>
                <w:rFonts w:hint="eastAsia" w:asciiTheme="minorEastAsia" w:hAnsiTheme="minorEastAsia" w:eastAsiaTheme="minorEastAsia" w:cstheme="minorEastAsia"/>
                <w:sz w:val="28"/>
                <w:szCs w:val="28"/>
                <w:highlight w:val="none"/>
                <w:lang w:eastAsia="zh-CN"/>
              </w:rPr>
              <w:t>内</w:t>
            </w:r>
            <w:r>
              <w:rPr>
                <w:rFonts w:hint="eastAsia" w:asciiTheme="minorEastAsia" w:hAnsiTheme="minorEastAsia" w:eastAsiaTheme="minorEastAsia" w:cstheme="minorEastAsia"/>
                <w:sz w:val="28"/>
                <w:szCs w:val="28"/>
                <w:highlight w:val="none"/>
              </w:rPr>
              <w:t>正常</w:t>
            </w:r>
            <w:r>
              <w:rPr>
                <w:rFonts w:hint="eastAsia" w:asciiTheme="minorEastAsia" w:hAnsiTheme="minorEastAsia" w:eastAsiaTheme="minorEastAsia" w:cstheme="minorEastAsia"/>
                <w:sz w:val="28"/>
                <w:szCs w:val="28"/>
                <w:highlight w:val="none"/>
                <w:lang w:eastAsia="zh-CN"/>
              </w:rPr>
              <w:t>供能与</w:t>
            </w:r>
            <w:r>
              <w:rPr>
                <w:rFonts w:hint="eastAsia" w:asciiTheme="minorEastAsia" w:hAnsiTheme="minorEastAsia" w:eastAsiaTheme="minorEastAsia" w:cstheme="minorEastAsia"/>
                <w:sz w:val="28"/>
                <w:szCs w:val="28"/>
                <w:highlight w:val="none"/>
              </w:rPr>
              <w:t>运维，不得</w:t>
            </w:r>
            <w:r>
              <w:rPr>
                <w:rFonts w:hint="eastAsia" w:asciiTheme="minorEastAsia" w:hAnsiTheme="minorEastAsia" w:eastAsiaTheme="minorEastAsia" w:cstheme="minorEastAsia"/>
                <w:sz w:val="28"/>
                <w:szCs w:val="28"/>
                <w:highlight w:val="none"/>
                <w:lang w:eastAsia="zh-CN"/>
              </w:rPr>
              <w:t>擅自</w:t>
            </w:r>
            <w:r>
              <w:rPr>
                <w:rFonts w:hint="eastAsia" w:asciiTheme="minorEastAsia" w:hAnsiTheme="minorEastAsia" w:eastAsiaTheme="minorEastAsia" w:cstheme="minorEastAsia"/>
                <w:sz w:val="28"/>
                <w:szCs w:val="28"/>
                <w:highlight w:val="none"/>
              </w:rPr>
              <w:t>中断</w:t>
            </w:r>
            <w:r>
              <w:rPr>
                <w:rFonts w:hint="eastAsia" w:asciiTheme="minorEastAsia" w:hAnsiTheme="minorEastAsia" w:eastAsiaTheme="minorEastAsia" w:cstheme="minorEastAsia"/>
                <w:sz w:val="28"/>
                <w:szCs w:val="28"/>
                <w:highlight w:val="none"/>
                <w:lang w:eastAsia="zh-CN"/>
              </w:rPr>
              <w:t>、停止服务</w:t>
            </w:r>
            <w:r>
              <w:rPr>
                <w:rFonts w:hint="eastAsia" w:asciiTheme="minorEastAsia" w:hAnsiTheme="minorEastAsia" w:eastAsiaTheme="minorEastAsia" w:cstheme="minorEastAsia"/>
                <w:sz w:val="28"/>
                <w:szCs w:val="28"/>
                <w:highlight w:val="none"/>
              </w:rPr>
              <w:t>。</w:t>
            </w:r>
          </w:p>
          <w:p w14:paraId="77710748">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2.合同终止后10个工作日内，</w:t>
            </w:r>
            <w:r>
              <w:rPr>
                <w:rFonts w:hint="eastAsia" w:asciiTheme="minorEastAsia" w:hAnsiTheme="minorEastAsia" w:eastAsiaTheme="minorEastAsia" w:cstheme="minorEastAsia"/>
                <w:sz w:val="28"/>
                <w:szCs w:val="28"/>
                <w:lang w:eastAsia="zh-CN"/>
              </w:rPr>
              <w:t>成交供应商</w:t>
            </w:r>
            <w:r>
              <w:rPr>
                <w:rFonts w:hint="eastAsia" w:asciiTheme="minorEastAsia" w:hAnsiTheme="minorEastAsia" w:eastAsiaTheme="minorEastAsia" w:cstheme="minorEastAsia"/>
                <w:sz w:val="28"/>
                <w:szCs w:val="28"/>
                <w:lang w:val="en-US" w:eastAsia="zh-CN"/>
              </w:rPr>
              <w:t>须</w:t>
            </w:r>
            <w:r>
              <w:rPr>
                <w:rFonts w:hint="eastAsia" w:asciiTheme="minorEastAsia" w:hAnsiTheme="minorEastAsia" w:eastAsiaTheme="minorEastAsia" w:cstheme="minorEastAsia"/>
                <w:sz w:val="28"/>
                <w:szCs w:val="28"/>
              </w:rPr>
              <w:t>完整移交</w:t>
            </w:r>
            <w:r>
              <w:rPr>
                <w:rFonts w:hint="eastAsia" w:asciiTheme="minorEastAsia" w:hAnsiTheme="minorEastAsia" w:eastAsiaTheme="minorEastAsia" w:cstheme="minorEastAsia"/>
                <w:sz w:val="28"/>
                <w:szCs w:val="28"/>
                <w:lang w:eastAsia="zh-CN"/>
              </w:rPr>
              <w:t>全部</w:t>
            </w:r>
            <w:r>
              <w:rPr>
                <w:rFonts w:hint="eastAsia" w:asciiTheme="minorEastAsia" w:hAnsiTheme="minorEastAsia" w:eastAsiaTheme="minorEastAsia" w:cstheme="minorEastAsia"/>
                <w:sz w:val="28"/>
                <w:szCs w:val="28"/>
              </w:rPr>
              <w:t>设备、</w:t>
            </w:r>
            <w:r>
              <w:rPr>
                <w:rFonts w:hint="eastAsia" w:asciiTheme="minorEastAsia" w:hAnsiTheme="minorEastAsia" w:eastAsiaTheme="minorEastAsia" w:cstheme="minorEastAsia"/>
                <w:sz w:val="28"/>
                <w:szCs w:val="28"/>
                <w:lang w:eastAsia="zh-CN"/>
              </w:rPr>
              <w:t>技术</w:t>
            </w:r>
            <w:r>
              <w:rPr>
                <w:rFonts w:hint="eastAsia" w:asciiTheme="minorEastAsia" w:hAnsiTheme="minorEastAsia" w:eastAsiaTheme="minorEastAsia" w:cstheme="minorEastAsia"/>
                <w:sz w:val="28"/>
                <w:szCs w:val="28"/>
              </w:rPr>
              <w:t>资料、</w:t>
            </w:r>
            <w:r>
              <w:rPr>
                <w:rFonts w:hint="eastAsia" w:asciiTheme="minorEastAsia" w:hAnsiTheme="minorEastAsia" w:eastAsiaTheme="minorEastAsia" w:cstheme="minorEastAsia"/>
                <w:sz w:val="28"/>
                <w:szCs w:val="28"/>
                <w:lang w:eastAsia="zh-CN"/>
              </w:rPr>
              <w:t>运行台账、系统</w:t>
            </w:r>
            <w:r>
              <w:rPr>
                <w:rFonts w:hint="eastAsia" w:asciiTheme="minorEastAsia" w:hAnsiTheme="minorEastAsia" w:eastAsiaTheme="minorEastAsia" w:cstheme="minorEastAsia"/>
                <w:sz w:val="28"/>
                <w:szCs w:val="28"/>
              </w:rPr>
              <w:t>权限</w:t>
            </w:r>
            <w:r>
              <w:rPr>
                <w:rFonts w:hint="eastAsia" w:asciiTheme="minorEastAsia" w:hAnsiTheme="minorEastAsia" w:eastAsiaTheme="minorEastAsia" w:cstheme="minorEastAsia"/>
                <w:sz w:val="28"/>
                <w:szCs w:val="28"/>
                <w:lang w:eastAsia="zh-CN"/>
              </w:rPr>
              <w:t>等</w:t>
            </w:r>
            <w:r>
              <w:rPr>
                <w:rFonts w:hint="eastAsia" w:asciiTheme="minorEastAsia" w:hAnsiTheme="minorEastAsia" w:eastAsiaTheme="minorEastAsia" w:cstheme="minorEastAsia"/>
                <w:sz w:val="28"/>
                <w:szCs w:val="28"/>
              </w:rPr>
              <w:t>，不得设置任何交接障碍。</w:t>
            </w:r>
          </w:p>
          <w:p w14:paraId="23B255B2">
            <w:pPr>
              <w:keepNext w:val="0"/>
              <w:keepLines w:val="0"/>
              <w:pageBreakBefore w:val="0"/>
              <w:widowControl/>
              <w:kinsoku w:val="0"/>
              <w:wordWrap/>
              <w:overflowPunct/>
              <w:topLinePunct w:val="0"/>
              <w:autoSpaceDE w:val="0"/>
              <w:autoSpaceDN w:val="0"/>
              <w:bidi w:val="0"/>
              <w:adjustRightInd w:val="0"/>
              <w:snapToGrid w:val="0"/>
              <w:spacing w:line="400" w:lineRule="exact"/>
              <w:ind w:firstLine="280" w:firstLineChars="100"/>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lang w:eastAsia="zh-CN"/>
              </w:rPr>
              <w:t>成交供应商</w:t>
            </w:r>
            <w:r>
              <w:rPr>
                <w:rFonts w:hint="eastAsia" w:asciiTheme="minorEastAsia" w:hAnsiTheme="minorEastAsia" w:eastAsiaTheme="minorEastAsia" w:cstheme="minorEastAsia"/>
                <w:sz w:val="28"/>
                <w:szCs w:val="28"/>
                <w:lang w:val="en-US" w:eastAsia="zh-CN"/>
              </w:rPr>
              <w:t>存在</w:t>
            </w:r>
            <w:r>
              <w:rPr>
                <w:rFonts w:hint="eastAsia" w:asciiTheme="minorEastAsia" w:hAnsiTheme="minorEastAsia" w:eastAsiaTheme="minorEastAsia" w:cstheme="minorEastAsia"/>
                <w:sz w:val="28"/>
                <w:szCs w:val="28"/>
              </w:rPr>
              <w:t>擅自停机、拆除设备、阻挠交接</w:t>
            </w:r>
            <w:r>
              <w:rPr>
                <w:rFonts w:hint="eastAsia" w:asciiTheme="minorEastAsia" w:hAnsiTheme="minorEastAsia" w:eastAsiaTheme="minorEastAsia" w:cstheme="minorEastAsia"/>
                <w:sz w:val="28"/>
                <w:szCs w:val="28"/>
                <w:lang w:eastAsia="zh-CN"/>
              </w:rPr>
              <w:t>等违约行为</w:t>
            </w:r>
            <w:r>
              <w:rPr>
                <w:rFonts w:hint="eastAsia" w:asciiTheme="minorEastAsia" w:hAnsiTheme="minorEastAsia" w:eastAsiaTheme="minorEastAsia" w:cstheme="minorEastAsia"/>
                <w:sz w:val="28"/>
                <w:szCs w:val="28"/>
              </w:rPr>
              <w:t>的，</w:t>
            </w:r>
            <w:r>
              <w:rPr>
                <w:rFonts w:hint="eastAsia" w:asciiTheme="minorEastAsia" w:hAnsiTheme="minorEastAsia" w:eastAsiaTheme="minorEastAsia" w:cstheme="minorEastAsia"/>
                <w:sz w:val="28"/>
                <w:szCs w:val="28"/>
                <w:lang w:eastAsia="zh-CN"/>
              </w:rPr>
              <w:t>按</w:t>
            </w:r>
            <w:r>
              <w:rPr>
                <w:rFonts w:hint="eastAsia" w:asciiTheme="minorEastAsia" w:hAnsiTheme="minorEastAsia" w:eastAsiaTheme="minorEastAsia" w:cstheme="minorEastAsia"/>
                <w:sz w:val="28"/>
                <w:szCs w:val="28"/>
              </w:rPr>
              <w:t>每日5000元</w:t>
            </w:r>
            <w:r>
              <w:rPr>
                <w:rFonts w:hint="eastAsia" w:asciiTheme="minorEastAsia" w:hAnsiTheme="minorEastAsia" w:eastAsiaTheme="minorEastAsia" w:cstheme="minorEastAsia"/>
                <w:sz w:val="28"/>
                <w:szCs w:val="28"/>
                <w:lang w:eastAsia="zh-CN"/>
              </w:rPr>
              <w:t>标准向采购人支付</w:t>
            </w:r>
            <w:r>
              <w:rPr>
                <w:rFonts w:hint="eastAsia" w:asciiTheme="minorEastAsia" w:hAnsiTheme="minorEastAsia" w:eastAsiaTheme="minorEastAsia" w:cstheme="minorEastAsia"/>
                <w:sz w:val="28"/>
                <w:szCs w:val="28"/>
              </w:rPr>
              <w:t>违约金</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造成</w:t>
            </w:r>
            <w:r>
              <w:rPr>
                <w:rFonts w:hint="eastAsia" w:asciiTheme="minorEastAsia" w:hAnsiTheme="minorEastAsia" w:eastAsiaTheme="minorEastAsia" w:cstheme="minorEastAsia"/>
                <w:sz w:val="28"/>
                <w:szCs w:val="28"/>
                <w:lang w:eastAsia="zh-CN"/>
              </w:rPr>
              <w:t>采购人经济损失的，须另行承担</w:t>
            </w:r>
            <w:r>
              <w:rPr>
                <w:rFonts w:hint="eastAsia" w:asciiTheme="minorEastAsia" w:hAnsiTheme="minorEastAsia" w:eastAsiaTheme="minorEastAsia" w:cstheme="minorEastAsia"/>
                <w:sz w:val="28"/>
                <w:szCs w:val="28"/>
              </w:rPr>
              <w:t>全额赔偿</w:t>
            </w:r>
            <w:r>
              <w:rPr>
                <w:rFonts w:hint="eastAsia" w:asciiTheme="minorEastAsia" w:hAnsiTheme="minorEastAsia" w:eastAsiaTheme="minorEastAsia" w:cstheme="minorEastAsia"/>
                <w:sz w:val="28"/>
                <w:szCs w:val="28"/>
                <w:lang w:eastAsia="zh-CN"/>
              </w:rPr>
              <w:t>责任</w:t>
            </w:r>
            <w:r>
              <w:rPr>
                <w:rFonts w:hint="eastAsia" w:asciiTheme="minorEastAsia" w:hAnsiTheme="minorEastAsia" w:eastAsiaTheme="minorEastAsia" w:cstheme="minorEastAsia"/>
                <w:sz w:val="28"/>
                <w:szCs w:val="28"/>
              </w:rPr>
              <w:t>。</w:t>
            </w:r>
          </w:p>
        </w:tc>
      </w:tr>
      <w:tr w14:paraId="2800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4"/>
            <w:noWrap w:val="0"/>
            <w:vAlign w:val="center"/>
          </w:tcPr>
          <w:p w14:paraId="0378556C">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二、商务要求表</w:t>
            </w:r>
          </w:p>
        </w:tc>
      </w:tr>
      <w:tr w14:paraId="1924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741" w:type="pct"/>
            <w:gridSpan w:val="3"/>
            <w:noWrap w:val="0"/>
            <w:vAlign w:val="center"/>
          </w:tcPr>
          <w:p w14:paraId="03047DA9">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服务期限</w:t>
            </w:r>
          </w:p>
        </w:tc>
        <w:tc>
          <w:tcPr>
            <w:tcW w:w="4258" w:type="pct"/>
            <w:noWrap w:val="0"/>
            <w:vAlign w:val="center"/>
          </w:tcPr>
          <w:p w14:paraId="0C32193E">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本项目服务期限7年，考核合格后，合同一年一签。</w:t>
            </w:r>
          </w:p>
        </w:tc>
      </w:tr>
      <w:tr w14:paraId="4909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741" w:type="pct"/>
            <w:gridSpan w:val="3"/>
            <w:noWrap w:val="0"/>
            <w:vAlign w:val="center"/>
          </w:tcPr>
          <w:p w14:paraId="3BAB9EBE">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报价要求</w:t>
            </w:r>
          </w:p>
        </w:tc>
        <w:tc>
          <w:tcPr>
            <w:tcW w:w="4258" w:type="pct"/>
            <w:noWrap w:val="0"/>
            <w:vAlign w:val="center"/>
          </w:tcPr>
          <w:p w14:paraId="0BD672A5">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本次报价</w:t>
            </w:r>
            <w:r>
              <w:rPr>
                <w:rFonts w:hint="eastAsia" w:asciiTheme="minorEastAsia" w:hAnsiTheme="minorEastAsia" w:eastAsiaTheme="minorEastAsia" w:cstheme="minorEastAsia"/>
                <w:sz w:val="28"/>
                <w:szCs w:val="28"/>
                <w:lang w:eastAsia="zh-CN"/>
              </w:rPr>
              <w:t>以</w:t>
            </w:r>
            <w:r>
              <w:rPr>
                <w:rFonts w:hint="eastAsia" w:asciiTheme="minorEastAsia" w:hAnsiTheme="minorEastAsia" w:eastAsiaTheme="minorEastAsia" w:cstheme="minorEastAsia"/>
                <w:sz w:val="28"/>
                <w:szCs w:val="28"/>
              </w:rPr>
              <w:t>人民币</w:t>
            </w:r>
            <w:r>
              <w:rPr>
                <w:rFonts w:hint="eastAsia" w:asciiTheme="minorEastAsia" w:hAnsiTheme="minorEastAsia" w:eastAsiaTheme="minorEastAsia" w:cstheme="minorEastAsia"/>
                <w:sz w:val="28"/>
                <w:szCs w:val="28"/>
                <w:lang w:eastAsia="zh-CN"/>
              </w:rPr>
              <w:t>计</w:t>
            </w:r>
            <w:r>
              <w:rPr>
                <w:rFonts w:hint="eastAsia" w:asciiTheme="minorEastAsia" w:hAnsiTheme="minorEastAsia" w:eastAsiaTheme="minorEastAsia" w:cstheme="minorEastAsia"/>
                <w:sz w:val="28"/>
                <w:szCs w:val="28"/>
              </w:rPr>
              <w:t>价</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为基于1号楼现有用能面积、用能单元及</w:t>
            </w:r>
            <w:r>
              <w:rPr>
                <w:rFonts w:hint="eastAsia" w:asciiTheme="minorEastAsia" w:hAnsiTheme="minorEastAsia" w:eastAsiaTheme="minorEastAsia" w:cstheme="minorEastAsia"/>
                <w:sz w:val="28"/>
                <w:szCs w:val="28"/>
                <w:highlight w:val="none"/>
              </w:rPr>
              <w:t>现行水电单价的</w:t>
            </w:r>
            <w:r>
              <w:rPr>
                <w:rFonts w:hint="eastAsia" w:asciiTheme="minorEastAsia" w:hAnsiTheme="minorEastAsia" w:eastAsiaTheme="minorEastAsia" w:cstheme="minorEastAsia"/>
                <w:sz w:val="28"/>
                <w:szCs w:val="28"/>
              </w:rPr>
              <w:t>全流程运维</w:t>
            </w:r>
            <w:r>
              <w:rPr>
                <w:rFonts w:hint="eastAsia" w:asciiTheme="minorEastAsia" w:hAnsiTheme="minorEastAsia" w:eastAsiaTheme="minorEastAsia" w:cstheme="minorEastAsia"/>
                <w:sz w:val="28"/>
                <w:szCs w:val="28"/>
                <w:lang w:eastAsia="zh-CN"/>
              </w:rPr>
              <w:t>服务</w:t>
            </w:r>
            <w:r>
              <w:rPr>
                <w:rFonts w:hint="eastAsia" w:asciiTheme="minorEastAsia" w:hAnsiTheme="minorEastAsia" w:eastAsiaTheme="minorEastAsia" w:cstheme="minorEastAsia"/>
                <w:sz w:val="28"/>
                <w:szCs w:val="28"/>
              </w:rPr>
              <w:t>包干价，</w:t>
            </w:r>
            <w:r>
              <w:rPr>
                <w:rFonts w:hint="eastAsia" w:asciiTheme="minorEastAsia" w:hAnsiTheme="minorEastAsia" w:eastAsiaTheme="minorEastAsia" w:cstheme="minorEastAsia"/>
                <w:sz w:val="28"/>
                <w:szCs w:val="28"/>
                <w:lang w:eastAsia="zh-CN"/>
              </w:rPr>
              <w:t>报价包含中央空调</w:t>
            </w:r>
            <w:r>
              <w:rPr>
                <w:rFonts w:hint="eastAsia" w:asciiTheme="minorEastAsia" w:hAnsiTheme="minorEastAsia" w:eastAsiaTheme="minorEastAsia" w:cstheme="minorEastAsia"/>
                <w:sz w:val="28"/>
                <w:szCs w:val="28"/>
              </w:rPr>
              <w:t>系统运维、人工、耗材、维修、管理、税费，</w:t>
            </w:r>
            <w:r>
              <w:rPr>
                <w:rFonts w:hint="eastAsia" w:asciiTheme="minorEastAsia" w:hAnsiTheme="minorEastAsia" w:eastAsiaTheme="minorEastAsia" w:cstheme="minorEastAsia"/>
                <w:sz w:val="28"/>
                <w:szCs w:val="28"/>
                <w:highlight w:val="none"/>
              </w:rPr>
              <w:t>以及中央空调运行产生的全部水费与电费</w:t>
            </w:r>
            <w:r>
              <w:rPr>
                <w:rFonts w:hint="eastAsia" w:asciiTheme="minorEastAsia" w:hAnsiTheme="minorEastAsia" w:eastAsiaTheme="minorEastAsia" w:cstheme="minorEastAsia"/>
                <w:sz w:val="28"/>
                <w:szCs w:val="28"/>
                <w:highlight w:val="none"/>
                <w:lang w:eastAsia="zh-CN"/>
              </w:rPr>
              <w:t>等一切相关费用</w:t>
            </w:r>
            <w:r>
              <w:rPr>
                <w:rFonts w:hint="eastAsia" w:asciiTheme="minorEastAsia" w:hAnsiTheme="minorEastAsia" w:eastAsiaTheme="minorEastAsia" w:cstheme="minorEastAsia"/>
                <w:sz w:val="28"/>
                <w:szCs w:val="28"/>
                <w:highlight w:val="none"/>
              </w:rPr>
              <w:t>。本文件未列明</w:t>
            </w:r>
            <w:r>
              <w:rPr>
                <w:rFonts w:hint="eastAsia" w:asciiTheme="minorEastAsia" w:hAnsiTheme="minorEastAsia" w:eastAsiaTheme="minorEastAsia" w:cstheme="minorEastAsia"/>
                <w:sz w:val="28"/>
                <w:szCs w:val="28"/>
                <w:highlight w:val="none"/>
                <w:lang w:eastAsia="zh-CN"/>
              </w:rPr>
              <w:t>但</w:t>
            </w:r>
            <w:r>
              <w:rPr>
                <w:rFonts w:hint="eastAsia" w:asciiTheme="minorEastAsia" w:hAnsiTheme="minorEastAsia" w:eastAsiaTheme="minorEastAsia" w:cstheme="minorEastAsia"/>
                <w:sz w:val="28"/>
                <w:szCs w:val="28"/>
                <w:highlight w:val="none"/>
              </w:rPr>
              <w:t>供应商认为</w:t>
            </w:r>
            <w:r>
              <w:rPr>
                <w:rFonts w:hint="eastAsia" w:asciiTheme="minorEastAsia" w:hAnsiTheme="minorEastAsia" w:eastAsiaTheme="minorEastAsia" w:cstheme="minorEastAsia"/>
                <w:sz w:val="28"/>
                <w:szCs w:val="28"/>
                <w:highlight w:val="none"/>
                <w:lang w:eastAsia="zh-CN"/>
              </w:rPr>
              <w:t>完成本项目</w:t>
            </w:r>
            <w:r>
              <w:rPr>
                <w:rFonts w:hint="eastAsia" w:asciiTheme="minorEastAsia" w:hAnsiTheme="minorEastAsia" w:eastAsiaTheme="minorEastAsia" w:cstheme="minorEastAsia"/>
                <w:sz w:val="28"/>
                <w:szCs w:val="28"/>
                <w:highlight w:val="none"/>
              </w:rPr>
              <w:t>必需的费用</w:t>
            </w:r>
            <w:r>
              <w:rPr>
                <w:rFonts w:hint="eastAsia" w:asciiTheme="minorEastAsia" w:hAnsiTheme="minorEastAsia" w:eastAsiaTheme="minorEastAsia" w:cstheme="minorEastAsia"/>
                <w:sz w:val="28"/>
                <w:szCs w:val="28"/>
                <w:highlight w:val="none"/>
                <w:lang w:eastAsia="zh-CN"/>
              </w:rPr>
              <w:t>，均应计入总报价；</w:t>
            </w:r>
            <w:r>
              <w:rPr>
                <w:rFonts w:hint="eastAsia" w:asciiTheme="minorEastAsia" w:hAnsiTheme="minorEastAsia" w:eastAsiaTheme="minorEastAsia" w:cstheme="minorEastAsia"/>
                <w:sz w:val="28"/>
                <w:szCs w:val="28"/>
                <w:highlight w:val="none"/>
              </w:rPr>
              <w:t>合同实施</w:t>
            </w:r>
            <w:r>
              <w:rPr>
                <w:rFonts w:hint="eastAsia" w:asciiTheme="minorEastAsia" w:hAnsiTheme="minorEastAsia" w:eastAsiaTheme="minorEastAsia" w:cstheme="minorEastAsia"/>
                <w:sz w:val="28"/>
                <w:szCs w:val="28"/>
                <w:highlight w:val="none"/>
                <w:lang w:eastAsia="zh-CN"/>
              </w:rPr>
              <w:t>期间</w:t>
            </w:r>
            <w:r>
              <w:rPr>
                <w:rFonts w:hint="eastAsia" w:asciiTheme="minorEastAsia" w:hAnsiTheme="minorEastAsia" w:eastAsiaTheme="minorEastAsia" w:cstheme="minorEastAsia"/>
                <w:sz w:val="28"/>
                <w:szCs w:val="28"/>
                <w:highlight w:val="none"/>
              </w:rPr>
              <w:t>，采购人</w:t>
            </w:r>
            <w:r>
              <w:rPr>
                <w:rFonts w:hint="eastAsia" w:asciiTheme="minorEastAsia" w:hAnsiTheme="minorEastAsia" w:eastAsiaTheme="minorEastAsia" w:cstheme="minorEastAsia"/>
                <w:sz w:val="28"/>
                <w:szCs w:val="28"/>
                <w:highlight w:val="none"/>
                <w:lang w:eastAsia="zh-CN"/>
              </w:rPr>
              <w:t>不再</w:t>
            </w:r>
            <w:r>
              <w:rPr>
                <w:rFonts w:hint="eastAsia" w:asciiTheme="minorEastAsia" w:hAnsiTheme="minorEastAsia" w:eastAsiaTheme="minorEastAsia" w:cstheme="minorEastAsia"/>
                <w:sz w:val="28"/>
                <w:szCs w:val="28"/>
                <w:highlight w:val="none"/>
              </w:rPr>
              <w:t>支付</w:t>
            </w:r>
            <w:r>
              <w:rPr>
                <w:rFonts w:hint="eastAsia" w:asciiTheme="minorEastAsia" w:hAnsiTheme="minorEastAsia" w:eastAsiaTheme="minorEastAsia" w:cstheme="minorEastAsia"/>
                <w:sz w:val="28"/>
                <w:szCs w:val="28"/>
                <w:highlight w:val="none"/>
                <w:lang w:eastAsia="zh-CN"/>
              </w:rPr>
              <w:t>任何未列入报价的额外费用</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视为该部分</w:t>
            </w:r>
            <w:r>
              <w:rPr>
                <w:rFonts w:hint="eastAsia" w:asciiTheme="minorEastAsia" w:hAnsiTheme="minorEastAsia" w:eastAsiaTheme="minorEastAsia" w:cstheme="minorEastAsia"/>
                <w:sz w:val="28"/>
                <w:szCs w:val="28"/>
                <w:highlight w:val="none"/>
              </w:rPr>
              <w:t>费用已包</w:t>
            </w:r>
            <w:r>
              <w:rPr>
                <w:rFonts w:hint="eastAsia" w:asciiTheme="minorEastAsia" w:hAnsiTheme="minorEastAsia" w:eastAsiaTheme="minorEastAsia" w:cstheme="minorEastAsia"/>
                <w:sz w:val="28"/>
                <w:szCs w:val="28"/>
                <w:highlight w:val="none"/>
                <w:lang w:eastAsia="zh-CN"/>
              </w:rPr>
              <w:t>含</w:t>
            </w:r>
            <w:r>
              <w:rPr>
                <w:rFonts w:hint="eastAsia" w:asciiTheme="minorEastAsia" w:hAnsiTheme="minorEastAsia" w:eastAsiaTheme="minorEastAsia" w:cstheme="minorEastAsia"/>
                <w:sz w:val="28"/>
                <w:szCs w:val="28"/>
                <w:highlight w:val="none"/>
              </w:rPr>
              <w:t>在竞标总报价</w:t>
            </w:r>
            <w:r>
              <w:rPr>
                <w:rFonts w:hint="eastAsia" w:asciiTheme="minorEastAsia" w:hAnsiTheme="minorEastAsia" w:eastAsiaTheme="minorEastAsia" w:cstheme="minorEastAsia"/>
                <w:sz w:val="28"/>
                <w:szCs w:val="28"/>
                <w:highlight w:val="none"/>
                <w:lang w:eastAsia="zh-CN"/>
              </w:rPr>
              <w:t>内</w:t>
            </w:r>
            <w:r>
              <w:rPr>
                <w:rFonts w:hint="eastAsia" w:asciiTheme="minorEastAsia" w:hAnsiTheme="minorEastAsia" w:eastAsiaTheme="minorEastAsia" w:cstheme="minorEastAsia"/>
                <w:sz w:val="28"/>
                <w:szCs w:val="28"/>
                <w:highlight w:val="none"/>
              </w:rPr>
              <w:t>。</w:t>
            </w:r>
          </w:p>
        </w:tc>
      </w:tr>
      <w:tr w14:paraId="1555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41" w:type="pct"/>
            <w:gridSpan w:val="3"/>
            <w:noWrap w:val="0"/>
            <w:vAlign w:val="center"/>
          </w:tcPr>
          <w:p w14:paraId="4A1CAD2F">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付款方式</w:t>
            </w:r>
          </w:p>
        </w:tc>
        <w:tc>
          <w:tcPr>
            <w:tcW w:w="4258" w:type="pct"/>
            <w:noWrap w:val="0"/>
            <w:vAlign w:val="center"/>
          </w:tcPr>
          <w:p w14:paraId="542DAC6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1.服务费按月支付：</w:t>
            </w:r>
            <w:r>
              <w:rPr>
                <w:rFonts w:hint="eastAsia" w:asciiTheme="minorEastAsia" w:hAnsiTheme="minorEastAsia" w:eastAsiaTheme="minorEastAsia" w:cstheme="minorEastAsia"/>
                <w:sz w:val="28"/>
                <w:szCs w:val="28"/>
                <w:lang w:eastAsia="zh-CN"/>
              </w:rPr>
              <w:t>成交供应商</w:t>
            </w:r>
            <w:r>
              <w:rPr>
                <w:rFonts w:hint="eastAsia" w:asciiTheme="minorEastAsia" w:hAnsiTheme="minorEastAsia" w:eastAsiaTheme="minorEastAsia" w:cstheme="minorEastAsia"/>
                <w:sz w:val="28"/>
                <w:szCs w:val="28"/>
              </w:rPr>
              <w:t>每月结束后5个工作日内提交月度运行数据、能耗报表及</w:t>
            </w:r>
            <w:r>
              <w:rPr>
                <w:rFonts w:hint="eastAsia" w:asciiTheme="minorEastAsia" w:hAnsiTheme="minorEastAsia" w:eastAsiaTheme="minorEastAsia" w:cstheme="minorEastAsia"/>
                <w:sz w:val="28"/>
                <w:szCs w:val="28"/>
                <w:lang w:eastAsia="zh-CN"/>
              </w:rPr>
              <w:t>有效</w:t>
            </w:r>
            <w:r>
              <w:rPr>
                <w:rFonts w:hint="eastAsia" w:asciiTheme="minorEastAsia" w:hAnsiTheme="minorEastAsia" w:eastAsiaTheme="minorEastAsia" w:cstheme="minorEastAsia"/>
                <w:sz w:val="28"/>
                <w:szCs w:val="28"/>
              </w:rPr>
              <w:t>增值税发票，</w:t>
            </w:r>
            <w:r>
              <w:rPr>
                <w:rFonts w:hint="eastAsia" w:asciiTheme="minorEastAsia" w:hAnsiTheme="minorEastAsia" w:eastAsiaTheme="minorEastAsia" w:cstheme="minorEastAsia"/>
                <w:sz w:val="28"/>
                <w:szCs w:val="28"/>
                <w:highlight w:val="none"/>
              </w:rPr>
              <w:t>采购人审核无误后</w:t>
            </w:r>
            <w:r>
              <w:rPr>
                <w:rFonts w:hint="eastAsia" w:asciiTheme="minorEastAsia" w:hAnsiTheme="minorEastAsia" w:eastAsiaTheme="minorEastAsia" w:cstheme="minorEastAsia"/>
                <w:sz w:val="28"/>
                <w:szCs w:val="28"/>
                <w:highlight w:val="none"/>
                <w:lang w:val="en-US" w:eastAsia="zh-CN"/>
              </w:rPr>
              <w:t>15</w:t>
            </w:r>
            <w:r>
              <w:rPr>
                <w:rFonts w:hint="eastAsia" w:asciiTheme="minorEastAsia" w:hAnsiTheme="minorEastAsia" w:eastAsiaTheme="minorEastAsia" w:cstheme="minorEastAsia"/>
                <w:sz w:val="28"/>
                <w:szCs w:val="28"/>
                <w:highlight w:val="none"/>
              </w:rPr>
              <w:t>个工作日内</w:t>
            </w:r>
            <w:r>
              <w:rPr>
                <w:rFonts w:hint="eastAsia" w:asciiTheme="minorEastAsia" w:hAnsiTheme="minorEastAsia" w:eastAsiaTheme="minorEastAsia" w:cstheme="minorEastAsia"/>
                <w:sz w:val="28"/>
                <w:szCs w:val="28"/>
              </w:rPr>
              <w:t>支付当月服务费（月度服务费=183.5万元÷12=15.29万元）。</w:t>
            </w:r>
          </w:p>
        </w:tc>
      </w:tr>
      <w:tr w14:paraId="1515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741" w:type="pct"/>
            <w:gridSpan w:val="3"/>
            <w:shd w:val="clear" w:color="auto" w:fill="auto"/>
            <w:noWrap w:val="0"/>
            <w:vAlign w:val="center"/>
          </w:tcPr>
          <w:p w14:paraId="23EEA819">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Theme="minorEastAsia" w:hAnsiTheme="minorEastAsia" w:eastAsiaTheme="minorEastAsia" w:cstheme="minorEastAsia"/>
                <w:snapToGrid w:val="0"/>
                <w:color w:val="000000"/>
                <w:kern w:val="0"/>
                <w:sz w:val="28"/>
                <w:szCs w:val="28"/>
                <w:lang w:val="en-US" w:eastAsia="zh-CN"/>
              </w:rPr>
            </w:pPr>
            <w:r>
              <w:rPr>
                <w:rFonts w:hint="eastAsia" w:asciiTheme="minorEastAsia" w:hAnsiTheme="minorEastAsia" w:eastAsiaTheme="minorEastAsia" w:cstheme="minorEastAsia"/>
                <w:sz w:val="28"/>
                <w:szCs w:val="28"/>
                <w:lang w:val="en-US" w:eastAsia="zh-CN"/>
              </w:rPr>
              <w:t>费用调整约定</w:t>
            </w:r>
          </w:p>
        </w:tc>
        <w:tc>
          <w:tcPr>
            <w:tcW w:w="4258" w:type="pct"/>
            <w:shd w:val="clear" w:color="auto" w:fill="auto"/>
            <w:noWrap w:val="0"/>
            <w:vAlign w:val="center"/>
          </w:tcPr>
          <w:p w14:paraId="1B1C8624">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val="en-US" w:eastAsia="zh-CN"/>
              </w:rPr>
              <w:t>采购人按合同约定</w:t>
            </w:r>
            <w:r>
              <w:rPr>
                <w:rFonts w:hint="eastAsia" w:asciiTheme="minorEastAsia" w:hAnsiTheme="minorEastAsia" w:eastAsiaTheme="minorEastAsia" w:cstheme="minorEastAsia"/>
                <w:sz w:val="28"/>
                <w:szCs w:val="28"/>
              </w:rPr>
              <w:t>支</w:t>
            </w:r>
            <w:r>
              <w:rPr>
                <w:rFonts w:hint="eastAsia" w:asciiTheme="minorEastAsia" w:hAnsiTheme="minorEastAsia" w:eastAsiaTheme="minorEastAsia" w:cstheme="minorEastAsia"/>
                <w:sz w:val="28"/>
                <w:szCs w:val="28"/>
                <w:highlight w:val="none"/>
              </w:rPr>
              <w:t>付</w:t>
            </w:r>
            <w:r>
              <w:rPr>
                <w:rFonts w:hint="eastAsia" w:asciiTheme="minorEastAsia" w:hAnsiTheme="minorEastAsia" w:eastAsiaTheme="minorEastAsia" w:cstheme="minorEastAsia"/>
                <w:sz w:val="28"/>
                <w:szCs w:val="28"/>
                <w:highlight w:val="none"/>
                <w:lang w:val="en-US" w:eastAsia="zh-CN"/>
              </w:rPr>
              <w:t>服务费</w:t>
            </w:r>
            <w:r>
              <w:rPr>
                <w:rFonts w:hint="eastAsia" w:asciiTheme="minorEastAsia" w:hAnsiTheme="minorEastAsia" w:eastAsiaTheme="minorEastAsia" w:cstheme="minorEastAsia"/>
                <w:sz w:val="28"/>
                <w:szCs w:val="28"/>
                <w:highlight w:val="none"/>
              </w:rPr>
              <w:t>后，</w:t>
            </w:r>
            <w:r>
              <w:rPr>
                <w:rFonts w:hint="eastAsia" w:asciiTheme="minorEastAsia" w:hAnsiTheme="minorEastAsia" w:eastAsiaTheme="minorEastAsia" w:cstheme="minorEastAsia"/>
                <w:sz w:val="28"/>
                <w:szCs w:val="28"/>
                <w:highlight w:val="none"/>
                <w:lang w:eastAsia="zh-CN"/>
              </w:rPr>
              <w:t>不再</w:t>
            </w:r>
            <w:r>
              <w:rPr>
                <w:rFonts w:hint="eastAsia" w:asciiTheme="minorEastAsia" w:hAnsiTheme="minorEastAsia" w:eastAsiaTheme="minorEastAsia" w:cstheme="minorEastAsia"/>
                <w:sz w:val="28"/>
                <w:szCs w:val="28"/>
                <w:highlight w:val="none"/>
              </w:rPr>
              <w:t>承担任何额外</w:t>
            </w:r>
            <w:r>
              <w:rPr>
                <w:rFonts w:hint="eastAsia" w:asciiTheme="minorEastAsia" w:hAnsiTheme="minorEastAsia" w:eastAsiaTheme="minorEastAsia" w:cstheme="minorEastAsia"/>
                <w:sz w:val="28"/>
                <w:szCs w:val="28"/>
                <w:highlight w:val="none"/>
                <w:lang w:eastAsia="zh-CN"/>
              </w:rPr>
              <w:t>费用</w:t>
            </w:r>
            <w:r>
              <w:rPr>
                <w:rFonts w:hint="eastAsia" w:asciiTheme="minorEastAsia" w:hAnsiTheme="minorEastAsia" w:eastAsiaTheme="minorEastAsia" w:cstheme="minorEastAsia"/>
                <w:sz w:val="28"/>
                <w:szCs w:val="28"/>
                <w:highlight w:val="none"/>
              </w:rPr>
              <w:t>。仅在以下两类情形，经双方书面确认</w:t>
            </w:r>
            <w:r>
              <w:rPr>
                <w:rFonts w:hint="eastAsia" w:asciiTheme="minorEastAsia" w:hAnsiTheme="minorEastAsia" w:eastAsiaTheme="minorEastAsia" w:cstheme="minorEastAsia"/>
                <w:sz w:val="28"/>
                <w:szCs w:val="28"/>
                <w:highlight w:val="none"/>
                <w:lang w:eastAsia="zh-CN"/>
              </w:rPr>
              <w:t>后</w:t>
            </w:r>
            <w:r>
              <w:rPr>
                <w:rFonts w:hint="eastAsia" w:asciiTheme="minorEastAsia" w:hAnsiTheme="minorEastAsia" w:eastAsiaTheme="minorEastAsia" w:cstheme="minorEastAsia"/>
                <w:sz w:val="28"/>
                <w:szCs w:val="28"/>
                <w:highlight w:val="none"/>
              </w:rPr>
              <w:t>，可</w:t>
            </w:r>
            <w:r>
              <w:rPr>
                <w:rFonts w:hint="eastAsia" w:asciiTheme="minorEastAsia" w:hAnsiTheme="minorEastAsia" w:eastAsiaTheme="minorEastAsia" w:cstheme="minorEastAsia"/>
                <w:sz w:val="28"/>
                <w:szCs w:val="28"/>
                <w:highlight w:val="none"/>
                <w:lang w:eastAsia="zh-CN"/>
              </w:rPr>
              <w:t>对</w:t>
            </w:r>
            <w:r>
              <w:rPr>
                <w:rFonts w:hint="eastAsia" w:asciiTheme="minorEastAsia" w:hAnsiTheme="minorEastAsia" w:eastAsiaTheme="minorEastAsia" w:cstheme="minorEastAsia"/>
                <w:sz w:val="28"/>
                <w:szCs w:val="28"/>
                <w:highlight w:val="none"/>
              </w:rPr>
              <w:t>年度</w:t>
            </w:r>
            <w:r>
              <w:rPr>
                <w:rFonts w:hint="eastAsia" w:asciiTheme="minorEastAsia" w:hAnsiTheme="minorEastAsia" w:eastAsiaTheme="minorEastAsia" w:cstheme="minorEastAsia"/>
                <w:sz w:val="28"/>
                <w:szCs w:val="28"/>
                <w:highlight w:val="none"/>
                <w:lang w:eastAsia="zh-CN"/>
              </w:rPr>
              <w:t>服务</w:t>
            </w:r>
            <w:r>
              <w:rPr>
                <w:rFonts w:hint="eastAsia" w:asciiTheme="minorEastAsia" w:hAnsiTheme="minorEastAsia" w:eastAsiaTheme="minorEastAsia" w:cstheme="minorEastAsia"/>
                <w:sz w:val="28"/>
                <w:szCs w:val="28"/>
                <w:highlight w:val="none"/>
              </w:rPr>
              <w:t>总价</w:t>
            </w:r>
            <w:r>
              <w:rPr>
                <w:rFonts w:hint="eastAsia" w:asciiTheme="minorEastAsia" w:hAnsiTheme="minorEastAsia" w:eastAsiaTheme="minorEastAsia" w:cstheme="minorEastAsia"/>
                <w:sz w:val="28"/>
                <w:szCs w:val="28"/>
                <w:highlight w:val="none"/>
                <w:lang w:eastAsia="zh-CN"/>
              </w:rPr>
              <w:t>进行调整</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除此之外</w:t>
            </w:r>
            <w:r>
              <w:rPr>
                <w:rFonts w:hint="eastAsia" w:asciiTheme="minorEastAsia" w:hAnsiTheme="minorEastAsia" w:eastAsiaTheme="minorEastAsia" w:cstheme="minorEastAsia"/>
                <w:sz w:val="28"/>
                <w:szCs w:val="28"/>
                <w:highlight w:val="none"/>
                <w:lang w:val="en-US" w:eastAsia="zh-CN"/>
              </w:rPr>
              <w:t>年度总价</w:t>
            </w:r>
            <w:r>
              <w:rPr>
                <w:rFonts w:hint="eastAsia" w:asciiTheme="minorEastAsia" w:hAnsiTheme="minorEastAsia" w:eastAsiaTheme="minorEastAsia" w:cstheme="minorEastAsia"/>
                <w:sz w:val="28"/>
                <w:szCs w:val="28"/>
                <w:highlight w:val="none"/>
              </w:rPr>
              <w:t>不作</w:t>
            </w:r>
            <w:r>
              <w:rPr>
                <w:rFonts w:hint="eastAsia" w:asciiTheme="minorEastAsia" w:hAnsiTheme="minorEastAsia" w:eastAsiaTheme="minorEastAsia" w:cstheme="minorEastAsia"/>
                <w:sz w:val="28"/>
                <w:szCs w:val="28"/>
                <w:highlight w:val="none"/>
                <w:lang w:eastAsia="zh-CN"/>
              </w:rPr>
              <w:t>任何</w:t>
            </w:r>
            <w:r>
              <w:rPr>
                <w:rFonts w:hint="eastAsia" w:asciiTheme="minorEastAsia" w:hAnsiTheme="minorEastAsia" w:eastAsiaTheme="minorEastAsia" w:cstheme="minorEastAsia"/>
                <w:sz w:val="28"/>
                <w:szCs w:val="28"/>
                <w:highlight w:val="none"/>
              </w:rPr>
              <w:t>调整：</w:t>
            </w:r>
          </w:p>
          <w:p w14:paraId="4C3F468E">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（1）用能面积/用能单元变动：经</w:t>
            </w:r>
            <w:r>
              <w:rPr>
                <w:rFonts w:hint="eastAsia" w:asciiTheme="minorEastAsia" w:hAnsiTheme="minorEastAsia" w:eastAsiaTheme="minorEastAsia" w:cstheme="minorEastAsia"/>
                <w:sz w:val="28"/>
                <w:szCs w:val="28"/>
                <w:highlight w:val="none"/>
                <w:lang w:val="en-US" w:eastAsia="zh-CN"/>
              </w:rPr>
              <w:t>采购人</w:t>
            </w:r>
            <w:r>
              <w:rPr>
                <w:rFonts w:hint="eastAsia" w:asciiTheme="minorEastAsia" w:hAnsiTheme="minorEastAsia" w:eastAsiaTheme="minorEastAsia" w:cstheme="minorEastAsia"/>
                <w:sz w:val="28"/>
                <w:szCs w:val="28"/>
                <w:highlight w:val="none"/>
              </w:rPr>
              <w:t>书面确认，空调服务用能面积或用能单元变动幅度超过±2%的，按</w:t>
            </w:r>
            <w:r>
              <w:rPr>
                <w:rFonts w:hint="eastAsia" w:asciiTheme="minorEastAsia" w:hAnsiTheme="minorEastAsia" w:eastAsiaTheme="minorEastAsia" w:cstheme="minorEastAsia"/>
                <w:sz w:val="28"/>
                <w:szCs w:val="28"/>
                <w:highlight w:val="none"/>
                <w:lang w:eastAsia="zh-CN"/>
              </w:rPr>
              <w:t>实际</w:t>
            </w:r>
            <w:r>
              <w:rPr>
                <w:rFonts w:hint="eastAsia" w:asciiTheme="minorEastAsia" w:hAnsiTheme="minorEastAsia" w:eastAsiaTheme="minorEastAsia" w:cstheme="minorEastAsia"/>
                <w:sz w:val="28"/>
                <w:szCs w:val="28"/>
                <w:highlight w:val="none"/>
              </w:rPr>
              <w:t>变动比例相应调整</w:t>
            </w:r>
            <w:r>
              <w:rPr>
                <w:rFonts w:hint="eastAsia" w:asciiTheme="minorEastAsia" w:hAnsiTheme="minorEastAsia" w:eastAsiaTheme="minorEastAsia" w:cstheme="minorEastAsia"/>
                <w:sz w:val="28"/>
                <w:szCs w:val="28"/>
                <w:highlight w:val="none"/>
                <w:lang w:val="en-US" w:eastAsia="zh-CN"/>
              </w:rPr>
              <w:t>年度服务总价</w:t>
            </w:r>
            <w:r>
              <w:rPr>
                <w:rFonts w:hint="eastAsia" w:asciiTheme="minorEastAsia" w:hAnsiTheme="minorEastAsia" w:eastAsiaTheme="minorEastAsia" w:cstheme="minorEastAsia"/>
                <w:sz w:val="28"/>
                <w:szCs w:val="28"/>
                <w:highlight w:val="none"/>
              </w:rPr>
              <w:t>；</w:t>
            </w:r>
          </w:p>
          <w:p w14:paraId="7AE5D18F">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（2）水电单价政策性调整：因政府</w:t>
            </w:r>
            <w:r>
              <w:rPr>
                <w:rFonts w:hint="eastAsia" w:asciiTheme="minorEastAsia" w:hAnsiTheme="minorEastAsia" w:eastAsiaTheme="minorEastAsia" w:cstheme="minorEastAsia"/>
                <w:sz w:val="28"/>
                <w:szCs w:val="28"/>
                <w:highlight w:val="none"/>
                <w:lang w:eastAsia="zh-CN"/>
              </w:rPr>
              <w:t>官方</w:t>
            </w:r>
            <w:r>
              <w:rPr>
                <w:rFonts w:hint="eastAsia" w:asciiTheme="minorEastAsia" w:hAnsiTheme="minorEastAsia" w:eastAsiaTheme="minorEastAsia" w:cstheme="minorEastAsia"/>
                <w:sz w:val="28"/>
                <w:szCs w:val="28"/>
                <w:highlight w:val="none"/>
              </w:rPr>
              <w:t>发布的供水、供电单价调整，导致年度水电成本变动幅度超过±10%的，按实际成本变动幅度相应调整</w:t>
            </w:r>
            <w:r>
              <w:rPr>
                <w:rFonts w:hint="eastAsia" w:asciiTheme="minorEastAsia" w:hAnsiTheme="minorEastAsia" w:eastAsiaTheme="minorEastAsia" w:cstheme="minorEastAsia"/>
                <w:sz w:val="28"/>
                <w:szCs w:val="28"/>
                <w:highlight w:val="none"/>
                <w:lang w:val="en-US" w:eastAsia="zh-CN"/>
              </w:rPr>
              <w:t>年度服务总价</w:t>
            </w:r>
            <w:r>
              <w:rPr>
                <w:rFonts w:hint="eastAsia" w:asciiTheme="minorEastAsia" w:hAnsiTheme="minorEastAsia" w:eastAsiaTheme="minorEastAsia" w:cstheme="minorEastAsia"/>
                <w:sz w:val="28"/>
                <w:szCs w:val="28"/>
                <w:highlight w:val="none"/>
              </w:rPr>
              <w:t>。</w:t>
            </w:r>
          </w:p>
          <w:p w14:paraId="455AC58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napToGrid w:val="0"/>
                <w:color w:val="000000"/>
                <w:kern w:val="0"/>
                <w:sz w:val="28"/>
                <w:szCs w:val="28"/>
              </w:rPr>
            </w:pPr>
            <w:r>
              <w:rPr>
                <w:rFonts w:hint="eastAsia" w:asciiTheme="minorEastAsia" w:hAnsiTheme="minorEastAsia" w:eastAsiaTheme="minorEastAsia" w:cs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调价核算方式：每年第一季度结束前，</w:t>
            </w:r>
            <w:r>
              <w:rPr>
                <w:rFonts w:hint="eastAsia" w:asciiTheme="minorEastAsia" w:hAnsiTheme="minorEastAsia" w:eastAsiaTheme="minorEastAsia" w:cstheme="minorEastAsia"/>
                <w:sz w:val="28"/>
                <w:szCs w:val="28"/>
                <w:highlight w:val="none"/>
                <w:lang w:eastAsia="zh-CN"/>
              </w:rPr>
              <w:t>统一</w:t>
            </w:r>
            <w:r>
              <w:rPr>
                <w:rFonts w:hint="eastAsia" w:asciiTheme="minorEastAsia" w:hAnsiTheme="minorEastAsia" w:eastAsiaTheme="minorEastAsia" w:cstheme="minorEastAsia"/>
                <w:sz w:val="28"/>
                <w:szCs w:val="28"/>
                <w:highlight w:val="none"/>
              </w:rPr>
              <w:t>对上一年度水电单价、用能面积及用能单元</w:t>
            </w:r>
            <w:r>
              <w:rPr>
                <w:rFonts w:hint="eastAsia" w:asciiTheme="minorEastAsia" w:hAnsiTheme="minorEastAsia" w:eastAsiaTheme="minorEastAsia" w:cstheme="minorEastAsia"/>
                <w:sz w:val="28"/>
                <w:szCs w:val="28"/>
                <w:highlight w:val="none"/>
                <w:lang w:eastAsia="zh-CN"/>
              </w:rPr>
              <w:t>情况</w:t>
            </w:r>
            <w:r>
              <w:rPr>
                <w:rFonts w:hint="eastAsia" w:asciiTheme="minorEastAsia" w:hAnsiTheme="minorEastAsia" w:eastAsiaTheme="minorEastAsia" w:cstheme="minorEastAsia"/>
                <w:sz w:val="28"/>
                <w:szCs w:val="28"/>
                <w:highlight w:val="none"/>
              </w:rPr>
              <w:t>进行核算；未达到上述调价条件的，</w:t>
            </w:r>
            <w:r>
              <w:rPr>
                <w:rFonts w:hint="eastAsia" w:asciiTheme="minorEastAsia" w:hAnsiTheme="minorEastAsia" w:eastAsiaTheme="minorEastAsia" w:cstheme="minorEastAsia"/>
                <w:sz w:val="28"/>
                <w:szCs w:val="28"/>
                <w:highlight w:val="none"/>
                <w:lang w:val="en-US" w:eastAsia="zh-CN"/>
              </w:rPr>
              <w:t>年度总价保持不变</w:t>
            </w:r>
            <w:r>
              <w:rPr>
                <w:rFonts w:hint="eastAsia" w:asciiTheme="minorEastAsia" w:hAnsiTheme="minorEastAsia" w:eastAsiaTheme="minorEastAsia" w:cstheme="minorEastAsia"/>
                <w:sz w:val="28"/>
                <w:szCs w:val="28"/>
                <w:highlight w:val="none"/>
              </w:rPr>
              <w:t>；达到调价条件的按</w:t>
            </w:r>
            <w:r>
              <w:rPr>
                <w:rFonts w:hint="eastAsia" w:asciiTheme="minorEastAsia" w:hAnsiTheme="minorEastAsia" w:eastAsiaTheme="minorEastAsia" w:cstheme="minorEastAsia"/>
                <w:sz w:val="28"/>
                <w:szCs w:val="28"/>
                <w:lang w:eastAsia="zh-CN"/>
              </w:rPr>
              <w:t>本条款</w:t>
            </w:r>
            <w:r>
              <w:rPr>
                <w:rFonts w:hint="eastAsia" w:asciiTheme="minorEastAsia" w:hAnsiTheme="minorEastAsia" w:eastAsiaTheme="minorEastAsia" w:cstheme="minorEastAsia"/>
                <w:sz w:val="28"/>
                <w:szCs w:val="28"/>
              </w:rPr>
              <w:t>约定执行</w:t>
            </w:r>
            <w:r>
              <w:rPr>
                <w:rFonts w:hint="eastAsia" w:asciiTheme="minorEastAsia" w:hAnsiTheme="minorEastAsia" w:eastAsiaTheme="minorEastAsia" w:cstheme="minorEastAsia"/>
                <w:sz w:val="28"/>
                <w:szCs w:val="28"/>
                <w:lang w:eastAsia="zh-CN"/>
              </w:rPr>
              <w:t>调整</w:t>
            </w:r>
            <w:r>
              <w:rPr>
                <w:rFonts w:hint="eastAsia" w:asciiTheme="minorEastAsia" w:hAnsiTheme="minorEastAsia" w:cstheme="minorEastAsia"/>
                <w:sz w:val="28"/>
                <w:szCs w:val="28"/>
                <w:lang w:eastAsia="zh-CN"/>
              </w:rPr>
              <w:t>。</w:t>
            </w:r>
          </w:p>
        </w:tc>
      </w:tr>
      <w:tr w14:paraId="4AA3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41" w:type="pct"/>
            <w:gridSpan w:val="3"/>
            <w:noWrap w:val="0"/>
            <w:vAlign w:val="center"/>
          </w:tcPr>
          <w:p w14:paraId="15D8C3E6">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其他要求</w:t>
            </w:r>
          </w:p>
        </w:tc>
        <w:tc>
          <w:tcPr>
            <w:tcW w:w="4258" w:type="pct"/>
            <w:noWrap w:val="0"/>
            <w:vAlign w:val="center"/>
          </w:tcPr>
          <w:p w14:paraId="23CFAE3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供应商应详细查阅本采购文件全部附件内容，承诺完全响应并达到采购人各项服务标准与考核要求。所附文件包括：</w:t>
            </w:r>
          </w:p>
          <w:p w14:paraId="524CFE39">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附件1：空调系统保养标准；</w:t>
            </w:r>
          </w:p>
          <w:p w14:paraId="12020588">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附件2：空调使用管理规范；</w:t>
            </w:r>
          </w:p>
          <w:p w14:paraId="7B5F44AF">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附件3：空调面积核实规定；</w:t>
            </w:r>
          </w:p>
          <w:p w14:paraId="7F922FF1">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附件4：中央空调系统设备清单；</w:t>
            </w:r>
          </w:p>
          <w:p w14:paraId="0B9C1811">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附件5：能源管理及运维服务托管项目及要求；</w:t>
            </w:r>
          </w:p>
          <w:p w14:paraId="3E5004B0">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附件6：河池市第一人民医院1号楼中央空调能源管理及运维服务托管考核管理办法及评分表；</w:t>
            </w:r>
          </w:p>
          <w:p w14:paraId="2D36751F">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附件7：河池市第一人民医院1号楼中央空调能源管理及运维服务托管满意度调查表。</w:t>
            </w:r>
          </w:p>
        </w:tc>
      </w:tr>
      <w:bookmarkEnd w:id="4"/>
      <w:bookmarkEnd w:id="5"/>
    </w:tbl>
    <w:p w14:paraId="67430BB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01F9FCCB">
      <w:pPr>
        <w:pStyle w:val="106"/>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附件1：空调系统保养标准</w:t>
      </w:r>
    </w:p>
    <w:p w14:paraId="6ECB95B7">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空调主机</w:t>
      </w:r>
    </w:p>
    <w:tbl>
      <w:tblPr>
        <w:tblStyle w:val="87"/>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20"/>
        <w:gridCol w:w="7292"/>
      </w:tblGrid>
      <w:tr w14:paraId="4B7B1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27" w:type="pct"/>
            <w:tcBorders>
              <w:top w:val="single" w:color="auto" w:sz="8" w:space="0"/>
              <w:bottom w:val="single" w:color="auto" w:sz="4" w:space="0"/>
            </w:tcBorders>
            <w:shd w:val="clear" w:color="auto" w:fill="D9D9D9"/>
            <w:noWrap w:val="0"/>
            <w:tcMar>
              <w:top w:w="28" w:type="dxa"/>
              <w:bottom w:w="57" w:type="dxa"/>
            </w:tcMar>
            <w:vAlign w:val="center"/>
          </w:tcPr>
          <w:p w14:paraId="400E157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No.</w:t>
            </w:r>
          </w:p>
        </w:tc>
        <w:tc>
          <w:tcPr>
            <w:tcW w:w="851" w:type="pct"/>
            <w:tcBorders>
              <w:top w:val="single" w:color="auto" w:sz="8" w:space="0"/>
              <w:bottom w:val="single" w:color="auto" w:sz="4" w:space="0"/>
            </w:tcBorders>
            <w:shd w:val="clear" w:color="auto" w:fill="D9D9D9"/>
            <w:noWrap w:val="0"/>
            <w:tcMar>
              <w:top w:w="28" w:type="dxa"/>
              <w:bottom w:w="57" w:type="dxa"/>
            </w:tcMar>
            <w:vAlign w:val="center"/>
          </w:tcPr>
          <w:p w14:paraId="4502CBF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保养项目</w:t>
            </w:r>
          </w:p>
        </w:tc>
        <w:tc>
          <w:tcPr>
            <w:tcW w:w="3820" w:type="pct"/>
            <w:tcBorders>
              <w:top w:val="single" w:color="auto" w:sz="8" w:space="0"/>
              <w:bottom w:val="single" w:color="auto" w:sz="4" w:space="0"/>
            </w:tcBorders>
            <w:shd w:val="clear" w:color="auto" w:fill="D9D9D9"/>
            <w:noWrap w:val="0"/>
            <w:tcMar>
              <w:top w:w="28" w:type="dxa"/>
              <w:bottom w:w="57" w:type="dxa"/>
            </w:tcMar>
            <w:vAlign w:val="center"/>
          </w:tcPr>
          <w:p w14:paraId="41AE6C2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标准</w:t>
            </w:r>
          </w:p>
        </w:tc>
      </w:tr>
      <w:tr w14:paraId="30586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tcBorders>
              <w:top w:val="single" w:color="auto" w:sz="4" w:space="0"/>
            </w:tcBorders>
            <w:noWrap w:val="0"/>
            <w:tcMar>
              <w:top w:w="28" w:type="dxa"/>
              <w:bottom w:w="57" w:type="dxa"/>
            </w:tcMar>
            <w:vAlign w:val="center"/>
          </w:tcPr>
          <w:p w14:paraId="4934338A">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851" w:type="pct"/>
            <w:tcBorders>
              <w:top w:val="single" w:color="auto" w:sz="4" w:space="0"/>
            </w:tcBorders>
            <w:noWrap w:val="0"/>
            <w:tcMar>
              <w:top w:w="28" w:type="dxa"/>
              <w:bottom w:w="57" w:type="dxa"/>
            </w:tcMar>
            <w:vAlign w:val="center"/>
          </w:tcPr>
          <w:p w14:paraId="095FC7D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机组外观</w:t>
            </w:r>
          </w:p>
        </w:tc>
        <w:tc>
          <w:tcPr>
            <w:tcW w:w="3820" w:type="pct"/>
            <w:tcBorders>
              <w:top w:val="single" w:color="auto" w:sz="4" w:space="0"/>
            </w:tcBorders>
            <w:noWrap w:val="0"/>
            <w:tcMar>
              <w:top w:w="28" w:type="dxa"/>
              <w:bottom w:w="57" w:type="dxa"/>
            </w:tcMar>
            <w:vAlign w:val="center"/>
          </w:tcPr>
          <w:p w14:paraId="76294B0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①干净无锈蚀  ②周围无杂物  </w:t>
            </w:r>
          </w:p>
        </w:tc>
      </w:tr>
      <w:tr w14:paraId="7C861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73E95EB9">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851" w:type="pct"/>
            <w:noWrap w:val="0"/>
            <w:tcMar>
              <w:top w:w="28" w:type="dxa"/>
              <w:bottom w:w="57" w:type="dxa"/>
            </w:tcMar>
            <w:vAlign w:val="center"/>
          </w:tcPr>
          <w:p w14:paraId="707947D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控制柜</w:t>
            </w:r>
          </w:p>
        </w:tc>
        <w:tc>
          <w:tcPr>
            <w:tcW w:w="3820" w:type="pct"/>
            <w:noWrap w:val="0"/>
            <w:tcMar>
              <w:top w:w="28" w:type="dxa"/>
              <w:bottom w:w="57" w:type="dxa"/>
            </w:tcMar>
            <w:vAlign w:val="center"/>
          </w:tcPr>
          <w:p w14:paraId="094E3CD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①干净、干燥无锈蚀  ②电控柜、操作屏等电器接线规范  </w:t>
            </w:r>
          </w:p>
        </w:tc>
      </w:tr>
      <w:tr w14:paraId="35B11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58EF8088">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851" w:type="pct"/>
            <w:noWrap w:val="0"/>
            <w:tcMar>
              <w:top w:w="28" w:type="dxa"/>
              <w:bottom w:w="57" w:type="dxa"/>
            </w:tcMar>
            <w:vAlign w:val="center"/>
          </w:tcPr>
          <w:p w14:paraId="0B531B7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联网监控</w:t>
            </w:r>
          </w:p>
        </w:tc>
        <w:tc>
          <w:tcPr>
            <w:tcW w:w="3820" w:type="pct"/>
            <w:noWrap w:val="0"/>
            <w:tcMar>
              <w:top w:w="28" w:type="dxa"/>
              <w:bottom w:w="57" w:type="dxa"/>
            </w:tcMar>
            <w:vAlign w:val="center"/>
          </w:tcPr>
          <w:p w14:paraId="57AB96C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24小时联网监控正常 </w:t>
            </w:r>
          </w:p>
        </w:tc>
      </w:tr>
      <w:tr w14:paraId="586F7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79CEE31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851" w:type="pct"/>
            <w:noWrap w:val="0"/>
            <w:tcMar>
              <w:top w:w="28" w:type="dxa"/>
              <w:bottom w:w="57" w:type="dxa"/>
            </w:tcMar>
            <w:vAlign w:val="center"/>
          </w:tcPr>
          <w:p w14:paraId="56526D0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压缩机</w:t>
            </w:r>
          </w:p>
        </w:tc>
        <w:tc>
          <w:tcPr>
            <w:tcW w:w="3820" w:type="pct"/>
            <w:noWrap w:val="0"/>
            <w:tcMar>
              <w:top w:w="28" w:type="dxa"/>
              <w:bottom w:w="57" w:type="dxa"/>
            </w:tcMar>
            <w:vAlign w:val="center"/>
          </w:tcPr>
          <w:p w14:paraId="364582C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压缩机运行正常，无喘振</w:t>
            </w:r>
          </w:p>
        </w:tc>
      </w:tr>
      <w:tr w14:paraId="65435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10359535">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851" w:type="pct"/>
            <w:noWrap w:val="0"/>
            <w:tcMar>
              <w:top w:w="28" w:type="dxa"/>
              <w:bottom w:w="57" w:type="dxa"/>
            </w:tcMar>
            <w:vAlign w:val="center"/>
          </w:tcPr>
          <w:p w14:paraId="41A9A2C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安全阀</w:t>
            </w:r>
          </w:p>
        </w:tc>
        <w:tc>
          <w:tcPr>
            <w:tcW w:w="3820" w:type="pct"/>
            <w:noWrap w:val="0"/>
            <w:tcMar>
              <w:top w:w="28" w:type="dxa"/>
              <w:bottom w:w="57" w:type="dxa"/>
            </w:tcMar>
            <w:vAlign w:val="center"/>
          </w:tcPr>
          <w:p w14:paraId="044BD31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按期送检，保证在有效期内使用</w:t>
            </w:r>
          </w:p>
        </w:tc>
      </w:tr>
      <w:tr w14:paraId="35DA5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03C8DB7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851" w:type="pct"/>
            <w:noWrap w:val="0"/>
            <w:tcMar>
              <w:top w:w="28" w:type="dxa"/>
              <w:bottom w:w="57" w:type="dxa"/>
            </w:tcMar>
            <w:vAlign w:val="center"/>
          </w:tcPr>
          <w:p w14:paraId="77E16DB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冷媒</w:t>
            </w:r>
          </w:p>
        </w:tc>
        <w:tc>
          <w:tcPr>
            <w:tcW w:w="3820" w:type="pct"/>
            <w:noWrap w:val="0"/>
            <w:tcMar>
              <w:top w:w="28" w:type="dxa"/>
              <w:bottom w:w="57" w:type="dxa"/>
            </w:tcMar>
            <w:vAlign w:val="center"/>
          </w:tcPr>
          <w:p w14:paraId="33B6ACC0">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无色透明，不缺失</w:t>
            </w:r>
          </w:p>
        </w:tc>
      </w:tr>
      <w:tr w14:paraId="6121F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3CA553FB">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w:t>
            </w:r>
          </w:p>
        </w:tc>
        <w:tc>
          <w:tcPr>
            <w:tcW w:w="851" w:type="pct"/>
            <w:noWrap w:val="0"/>
            <w:tcMar>
              <w:top w:w="28" w:type="dxa"/>
              <w:bottom w:w="57" w:type="dxa"/>
            </w:tcMar>
            <w:vAlign w:val="center"/>
          </w:tcPr>
          <w:p w14:paraId="778E366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密封性确认</w:t>
            </w:r>
          </w:p>
        </w:tc>
        <w:tc>
          <w:tcPr>
            <w:tcW w:w="3820" w:type="pct"/>
            <w:noWrap w:val="0"/>
            <w:tcMar>
              <w:top w:w="28" w:type="dxa"/>
              <w:bottom w:w="57" w:type="dxa"/>
            </w:tcMar>
            <w:vAlign w:val="center"/>
          </w:tcPr>
          <w:p w14:paraId="72B33D4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安全阀、视镜、阀门等处</w:t>
            </w:r>
            <w:r>
              <w:rPr>
                <w:rFonts w:hint="eastAsia" w:asciiTheme="minorEastAsia" w:hAnsiTheme="minorEastAsia" w:eastAsiaTheme="minorEastAsia" w:cstheme="minorEastAsia"/>
                <w:sz w:val="28"/>
                <w:szCs w:val="28"/>
                <w:lang w:eastAsia="zh-CN"/>
              </w:rPr>
              <w:t>检漏</w:t>
            </w:r>
            <w:r>
              <w:rPr>
                <w:rFonts w:hint="eastAsia" w:asciiTheme="minorEastAsia" w:hAnsiTheme="minorEastAsia" w:eastAsiaTheme="minorEastAsia" w:cstheme="minorEastAsia"/>
                <w:sz w:val="28"/>
                <w:szCs w:val="28"/>
              </w:rPr>
              <w:t>，防止冷媒</w:t>
            </w:r>
            <w:r>
              <w:rPr>
                <w:rFonts w:hint="eastAsia" w:asciiTheme="minorEastAsia" w:hAnsiTheme="minorEastAsia" w:eastAsiaTheme="minorEastAsia" w:cstheme="minorEastAsia"/>
                <w:sz w:val="28"/>
                <w:szCs w:val="28"/>
                <w:lang w:eastAsia="zh-CN"/>
              </w:rPr>
              <w:t>泄漏</w:t>
            </w:r>
          </w:p>
        </w:tc>
      </w:tr>
      <w:tr w14:paraId="5EF4C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7068E9C6">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w:t>
            </w:r>
          </w:p>
        </w:tc>
        <w:tc>
          <w:tcPr>
            <w:tcW w:w="851" w:type="pct"/>
            <w:noWrap w:val="0"/>
            <w:tcMar>
              <w:top w:w="28" w:type="dxa"/>
              <w:bottom w:w="57" w:type="dxa"/>
            </w:tcMar>
            <w:vAlign w:val="center"/>
          </w:tcPr>
          <w:p w14:paraId="36442C3B">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温度传感器</w:t>
            </w:r>
          </w:p>
        </w:tc>
        <w:tc>
          <w:tcPr>
            <w:tcW w:w="3820" w:type="pct"/>
            <w:noWrap w:val="0"/>
            <w:tcMar>
              <w:top w:w="28" w:type="dxa"/>
              <w:bottom w:w="57" w:type="dxa"/>
            </w:tcMar>
            <w:vAlign w:val="center"/>
          </w:tcPr>
          <w:p w14:paraId="7894FEB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0～50℃ 误差±0.3℃，50～200℃误差±1℃</w:t>
            </w:r>
          </w:p>
        </w:tc>
      </w:tr>
      <w:tr w14:paraId="37285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2E0318A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851" w:type="pct"/>
            <w:noWrap w:val="0"/>
            <w:tcMar>
              <w:top w:w="28" w:type="dxa"/>
              <w:bottom w:w="57" w:type="dxa"/>
            </w:tcMar>
            <w:vAlign w:val="center"/>
          </w:tcPr>
          <w:p w14:paraId="602C76A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靶流</w:t>
            </w:r>
          </w:p>
        </w:tc>
        <w:tc>
          <w:tcPr>
            <w:tcW w:w="3820" w:type="pct"/>
            <w:noWrap w:val="0"/>
            <w:tcMar>
              <w:top w:w="28" w:type="dxa"/>
              <w:bottom w:w="57" w:type="dxa"/>
            </w:tcMar>
            <w:vAlign w:val="center"/>
          </w:tcPr>
          <w:p w14:paraId="321418C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①接线牢固  ②动作灵敏  ③不漏水  ④无锈蚀</w:t>
            </w:r>
          </w:p>
        </w:tc>
      </w:tr>
      <w:tr w14:paraId="66DE5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27" w:type="pct"/>
            <w:noWrap w:val="0"/>
            <w:tcMar>
              <w:top w:w="28" w:type="dxa"/>
              <w:bottom w:w="57" w:type="dxa"/>
            </w:tcMar>
            <w:vAlign w:val="center"/>
          </w:tcPr>
          <w:p w14:paraId="0E52DAC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w:t>
            </w:r>
          </w:p>
        </w:tc>
        <w:tc>
          <w:tcPr>
            <w:tcW w:w="851" w:type="pct"/>
            <w:noWrap w:val="0"/>
            <w:tcMar>
              <w:top w:w="28" w:type="dxa"/>
              <w:bottom w:w="57" w:type="dxa"/>
            </w:tcMar>
            <w:vAlign w:val="center"/>
          </w:tcPr>
          <w:p w14:paraId="327DF9F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机组水侧</w:t>
            </w:r>
          </w:p>
        </w:tc>
        <w:tc>
          <w:tcPr>
            <w:tcW w:w="3820" w:type="pct"/>
            <w:noWrap w:val="0"/>
            <w:tcMar>
              <w:top w:w="28" w:type="dxa"/>
              <w:bottom w:w="57" w:type="dxa"/>
            </w:tcMar>
            <w:vAlign w:val="center"/>
          </w:tcPr>
          <w:p w14:paraId="1650D2FB">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冷凝器、吸收器、蒸发器：①无结垢  ②水室无杂物  ③过滤网完好</w:t>
            </w:r>
          </w:p>
        </w:tc>
      </w:tr>
    </w:tbl>
    <w:p w14:paraId="6FF28BF2">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水系统（机房内）</w:t>
      </w:r>
    </w:p>
    <w:tbl>
      <w:tblPr>
        <w:tblStyle w:val="87"/>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70"/>
        <w:gridCol w:w="7942"/>
      </w:tblGrid>
      <w:tr w14:paraId="23269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01" w:type="pct"/>
            <w:tcBorders>
              <w:top w:val="single" w:color="auto" w:sz="8" w:space="0"/>
              <w:bottom w:val="single" w:color="auto" w:sz="4" w:space="0"/>
            </w:tcBorders>
            <w:shd w:val="clear" w:color="auto" w:fill="D9D9D9"/>
            <w:noWrap w:val="0"/>
            <w:tcMar>
              <w:top w:w="28" w:type="dxa"/>
              <w:bottom w:w="57" w:type="dxa"/>
            </w:tcMar>
            <w:vAlign w:val="center"/>
          </w:tcPr>
          <w:p w14:paraId="246CE681">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No.</w:t>
            </w:r>
          </w:p>
        </w:tc>
        <w:tc>
          <w:tcPr>
            <w:tcW w:w="524" w:type="pct"/>
            <w:tcBorders>
              <w:top w:val="single" w:color="auto" w:sz="8" w:space="0"/>
              <w:bottom w:val="single" w:color="auto" w:sz="4" w:space="0"/>
            </w:tcBorders>
            <w:shd w:val="clear" w:color="auto" w:fill="D9D9D9"/>
            <w:noWrap w:val="0"/>
            <w:tcMar>
              <w:top w:w="28" w:type="dxa"/>
              <w:bottom w:w="57" w:type="dxa"/>
            </w:tcMar>
            <w:vAlign w:val="center"/>
          </w:tcPr>
          <w:p w14:paraId="0912DA1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保养项目</w:t>
            </w:r>
          </w:p>
        </w:tc>
        <w:tc>
          <w:tcPr>
            <w:tcW w:w="4173" w:type="pct"/>
            <w:tcBorders>
              <w:top w:val="single" w:color="auto" w:sz="8" w:space="0"/>
              <w:bottom w:val="single" w:color="auto" w:sz="4" w:space="0"/>
            </w:tcBorders>
            <w:shd w:val="clear" w:color="auto" w:fill="D9D9D9"/>
            <w:noWrap w:val="0"/>
            <w:tcMar>
              <w:top w:w="28" w:type="dxa"/>
              <w:bottom w:w="57" w:type="dxa"/>
            </w:tcMar>
            <w:vAlign w:val="center"/>
          </w:tcPr>
          <w:p w14:paraId="62CF157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标准</w:t>
            </w:r>
          </w:p>
        </w:tc>
      </w:tr>
      <w:tr w14:paraId="3F51A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1" w:type="pct"/>
            <w:tcBorders>
              <w:top w:val="single" w:color="auto" w:sz="4" w:space="0"/>
            </w:tcBorders>
            <w:noWrap w:val="0"/>
            <w:tcMar>
              <w:top w:w="28" w:type="dxa"/>
              <w:bottom w:w="57" w:type="dxa"/>
            </w:tcMar>
            <w:vAlign w:val="center"/>
          </w:tcPr>
          <w:p w14:paraId="604E0D7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524" w:type="pct"/>
            <w:tcBorders>
              <w:top w:val="single" w:color="auto" w:sz="4" w:space="0"/>
            </w:tcBorders>
            <w:noWrap w:val="0"/>
            <w:tcMar>
              <w:top w:w="28" w:type="dxa"/>
              <w:bottom w:w="57" w:type="dxa"/>
            </w:tcMar>
            <w:vAlign w:val="center"/>
          </w:tcPr>
          <w:p w14:paraId="377880FA">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水泵 </w:t>
            </w:r>
          </w:p>
        </w:tc>
        <w:tc>
          <w:tcPr>
            <w:tcW w:w="4173" w:type="pct"/>
            <w:tcBorders>
              <w:top w:val="single" w:color="auto" w:sz="4" w:space="0"/>
            </w:tcBorders>
            <w:noWrap w:val="0"/>
            <w:tcMar>
              <w:top w:w="28" w:type="dxa"/>
              <w:bottom w:w="57" w:type="dxa"/>
            </w:tcMar>
            <w:vAlign w:val="center"/>
          </w:tcPr>
          <w:p w14:paraId="7EB74C12">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①表干净无尘、油漆良好  ②无异响、无振动  ③不漏水  ④润滑良好</w:t>
            </w:r>
          </w:p>
          <w:p w14:paraId="0004BDE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⑤电机温升≤80℃  ⑥电机绝缘电阻≥0.5MΩ</w:t>
            </w:r>
          </w:p>
        </w:tc>
      </w:tr>
      <w:tr w14:paraId="55B10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1" w:type="pct"/>
            <w:noWrap w:val="0"/>
            <w:tcMar>
              <w:top w:w="28" w:type="dxa"/>
              <w:bottom w:w="57" w:type="dxa"/>
            </w:tcMar>
            <w:vAlign w:val="center"/>
          </w:tcPr>
          <w:p w14:paraId="3F33C675">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524" w:type="pct"/>
            <w:noWrap w:val="0"/>
            <w:tcMar>
              <w:top w:w="28" w:type="dxa"/>
              <w:bottom w:w="57" w:type="dxa"/>
            </w:tcMar>
            <w:vAlign w:val="center"/>
          </w:tcPr>
          <w:p w14:paraId="62DAB928">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阀门</w:t>
            </w:r>
          </w:p>
        </w:tc>
        <w:tc>
          <w:tcPr>
            <w:tcW w:w="4173" w:type="pct"/>
            <w:noWrap w:val="0"/>
            <w:tcMar>
              <w:top w:w="28" w:type="dxa"/>
              <w:bottom w:w="57" w:type="dxa"/>
            </w:tcMar>
            <w:vAlign w:val="center"/>
          </w:tcPr>
          <w:p w14:paraId="31EB43F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①完好不漏水  ②开/关灵活、可靠</w:t>
            </w:r>
          </w:p>
        </w:tc>
      </w:tr>
      <w:tr w14:paraId="49C85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1" w:type="pct"/>
            <w:noWrap w:val="0"/>
            <w:tcMar>
              <w:top w:w="28" w:type="dxa"/>
              <w:bottom w:w="57" w:type="dxa"/>
            </w:tcMar>
            <w:vAlign w:val="center"/>
          </w:tcPr>
          <w:p w14:paraId="474A1E0C">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524" w:type="pct"/>
            <w:noWrap w:val="0"/>
            <w:tcMar>
              <w:top w:w="28" w:type="dxa"/>
              <w:bottom w:w="57" w:type="dxa"/>
            </w:tcMar>
            <w:vAlign w:val="center"/>
          </w:tcPr>
          <w:p w14:paraId="6F013B2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过滤装置</w:t>
            </w:r>
          </w:p>
        </w:tc>
        <w:tc>
          <w:tcPr>
            <w:tcW w:w="4173" w:type="pct"/>
            <w:noWrap w:val="0"/>
            <w:tcMar>
              <w:top w:w="28" w:type="dxa"/>
              <w:bottom w:w="57" w:type="dxa"/>
            </w:tcMar>
            <w:vAlign w:val="center"/>
          </w:tcPr>
          <w:p w14:paraId="240E944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①滤网完好  ②无堵塞</w:t>
            </w:r>
          </w:p>
        </w:tc>
      </w:tr>
      <w:tr w14:paraId="5FAAB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1" w:type="pct"/>
            <w:noWrap w:val="0"/>
            <w:tcMar>
              <w:top w:w="28" w:type="dxa"/>
              <w:bottom w:w="57" w:type="dxa"/>
            </w:tcMar>
            <w:vAlign w:val="center"/>
          </w:tcPr>
          <w:p w14:paraId="5609A337">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524" w:type="pct"/>
            <w:noWrap w:val="0"/>
            <w:tcMar>
              <w:top w:w="28" w:type="dxa"/>
              <w:bottom w:w="57" w:type="dxa"/>
            </w:tcMar>
            <w:vAlign w:val="center"/>
          </w:tcPr>
          <w:p w14:paraId="1FE9B968">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冷却塔 </w:t>
            </w:r>
          </w:p>
        </w:tc>
        <w:tc>
          <w:tcPr>
            <w:tcW w:w="4173" w:type="pct"/>
            <w:noWrap w:val="0"/>
            <w:tcMar>
              <w:top w:w="28" w:type="dxa"/>
              <w:bottom w:w="57" w:type="dxa"/>
            </w:tcMar>
            <w:vAlign w:val="center"/>
          </w:tcPr>
          <w:p w14:paraId="593DB57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①不漏水  ②不溢流  ③无异响  ④布水均匀  ⑤填料干净 ⑥塔体、构件稳固无锈蚀  ⑦电机绝缘电阻≥0.5MΩ  ⑧水盘底部无积尘、菌藻</w:t>
            </w:r>
          </w:p>
        </w:tc>
      </w:tr>
      <w:tr w14:paraId="3BAF1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1" w:type="pct"/>
            <w:noWrap w:val="0"/>
            <w:tcMar>
              <w:top w:w="28" w:type="dxa"/>
              <w:bottom w:w="57" w:type="dxa"/>
            </w:tcMar>
            <w:vAlign w:val="center"/>
          </w:tcPr>
          <w:p w14:paraId="43C74A04">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524" w:type="pct"/>
            <w:noWrap w:val="0"/>
            <w:tcMar>
              <w:top w:w="28" w:type="dxa"/>
              <w:bottom w:w="57" w:type="dxa"/>
            </w:tcMar>
            <w:vAlign w:val="center"/>
          </w:tcPr>
          <w:p w14:paraId="1CF1789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水处理装置 </w:t>
            </w:r>
          </w:p>
        </w:tc>
        <w:tc>
          <w:tcPr>
            <w:tcW w:w="4173" w:type="pct"/>
            <w:noWrap w:val="0"/>
            <w:tcMar>
              <w:top w:w="28" w:type="dxa"/>
              <w:bottom w:w="57" w:type="dxa"/>
            </w:tcMar>
            <w:vAlign w:val="center"/>
          </w:tcPr>
          <w:p w14:paraId="583C076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①外观完好  ②自动运行正常、收发球正常</w:t>
            </w:r>
          </w:p>
        </w:tc>
      </w:tr>
      <w:tr w14:paraId="7FE14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1" w:type="pct"/>
            <w:noWrap w:val="0"/>
            <w:tcMar>
              <w:top w:w="28" w:type="dxa"/>
              <w:bottom w:w="57" w:type="dxa"/>
            </w:tcMar>
            <w:vAlign w:val="center"/>
          </w:tcPr>
          <w:p w14:paraId="3CDB91CC">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524" w:type="pct"/>
            <w:noWrap w:val="0"/>
            <w:tcMar>
              <w:top w:w="28" w:type="dxa"/>
              <w:bottom w:w="57" w:type="dxa"/>
            </w:tcMar>
            <w:vAlign w:val="center"/>
          </w:tcPr>
          <w:p w14:paraId="2A56365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仪表</w:t>
            </w:r>
          </w:p>
        </w:tc>
        <w:tc>
          <w:tcPr>
            <w:tcW w:w="4173" w:type="pct"/>
            <w:noWrap w:val="0"/>
            <w:tcMar>
              <w:top w:w="28" w:type="dxa"/>
              <w:bottom w:w="57" w:type="dxa"/>
            </w:tcMar>
            <w:vAlign w:val="center"/>
          </w:tcPr>
          <w:p w14:paraId="55C04DE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①外观完好  ②读数准确</w:t>
            </w:r>
          </w:p>
        </w:tc>
      </w:tr>
      <w:tr w14:paraId="10476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1" w:type="pct"/>
            <w:noWrap w:val="0"/>
            <w:tcMar>
              <w:top w:w="28" w:type="dxa"/>
              <w:bottom w:w="57" w:type="dxa"/>
            </w:tcMar>
            <w:vAlign w:val="center"/>
          </w:tcPr>
          <w:p w14:paraId="0CC47E08">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w:t>
            </w:r>
          </w:p>
        </w:tc>
        <w:tc>
          <w:tcPr>
            <w:tcW w:w="524" w:type="pct"/>
            <w:noWrap w:val="0"/>
            <w:tcMar>
              <w:top w:w="28" w:type="dxa"/>
              <w:bottom w:w="57" w:type="dxa"/>
            </w:tcMar>
            <w:vAlign w:val="center"/>
          </w:tcPr>
          <w:p w14:paraId="6E22439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管道</w:t>
            </w:r>
          </w:p>
        </w:tc>
        <w:tc>
          <w:tcPr>
            <w:tcW w:w="4173" w:type="pct"/>
            <w:noWrap w:val="0"/>
            <w:tcMar>
              <w:top w:w="28" w:type="dxa"/>
              <w:bottom w:w="57" w:type="dxa"/>
            </w:tcMar>
            <w:vAlign w:val="center"/>
          </w:tcPr>
          <w:p w14:paraId="4DBC9563">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①保温、油漆完好  ②外表干净无锈蚀  ③不漏水  ④</w:t>
            </w:r>
            <w:r>
              <w:rPr>
                <w:rFonts w:hint="eastAsia" w:asciiTheme="minorEastAsia" w:hAnsiTheme="minorEastAsia" w:eastAsiaTheme="minorEastAsia" w:cstheme="minorEastAsia"/>
                <w:sz w:val="28"/>
                <w:szCs w:val="28"/>
                <w:lang w:eastAsia="zh-CN"/>
              </w:rPr>
              <w:t>标识</w:t>
            </w:r>
            <w:r>
              <w:rPr>
                <w:rFonts w:hint="eastAsia" w:asciiTheme="minorEastAsia" w:hAnsiTheme="minorEastAsia" w:eastAsiaTheme="minorEastAsia" w:cstheme="minorEastAsia"/>
                <w:sz w:val="28"/>
                <w:szCs w:val="28"/>
              </w:rPr>
              <w:t>完好</w:t>
            </w:r>
          </w:p>
        </w:tc>
      </w:tr>
    </w:tbl>
    <w:p w14:paraId="41416084">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空调末端清洗</w:t>
      </w:r>
    </w:p>
    <w:tbl>
      <w:tblPr>
        <w:tblStyle w:val="87"/>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357"/>
        <w:gridCol w:w="7555"/>
      </w:tblGrid>
      <w:tr w14:paraId="7B253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02" w:type="pct"/>
            <w:tcBorders>
              <w:top w:val="single" w:color="auto" w:sz="8" w:space="0"/>
              <w:bottom w:val="single" w:color="auto" w:sz="4" w:space="0"/>
            </w:tcBorders>
            <w:shd w:val="clear" w:color="auto" w:fill="D9D9D9"/>
            <w:noWrap w:val="0"/>
            <w:tcMar>
              <w:top w:w="28" w:type="dxa"/>
              <w:bottom w:w="57" w:type="dxa"/>
            </w:tcMar>
            <w:vAlign w:val="center"/>
          </w:tcPr>
          <w:p w14:paraId="73F41E11">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No.</w:t>
            </w:r>
          </w:p>
        </w:tc>
        <w:tc>
          <w:tcPr>
            <w:tcW w:w="726" w:type="pct"/>
            <w:tcBorders>
              <w:top w:val="single" w:color="auto" w:sz="8" w:space="0"/>
              <w:bottom w:val="single" w:color="auto" w:sz="4" w:space="0"/>
            </w:tcBorders>
            <w:shd w:val="clear" w:color="auto" w:fill="D9D9D9"/>
            <w:noWrap w:val="0"/>
            <w:tcMar>
              <w:top w:w="28" w:type="dxa"/>
              <w:bottom w:w="57" w:type="dxa"/>
            </w:tcMar>
            <w:vAlign w:val="center"/>
          </w:tcPr>
          <w:p w14:paraId="455511A1">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清洗项目</w:t>
            </w:r>
          </w:p>
        </w:tc>
        <w:tc>
          <w:tcPr>
            <w:tcW w:w="3971" w:type="pct"/>
            <w:tcBorders>
              <w:top w:val="single" w:color="auto" w:sz="8" w:space="0"/>
              <w:bottom w:val="single" w:color="auto" w:sz="4" w:space="0"/>
            </w:tcBorders>
            <w:shd w:val="clear" w:color="auto" w:fill="D9D9D9"/>
            <w:noWrap w:val="0"/>
            <w:tcMar>
              <w:top w:w="28" w:type="dxa"/>
              <w:bottom w:w="57" w:type="dxa"/>
            </w:tcMar>
            <w:vAlign w:val="center"/>
          </w:tcPr>
          <w:p w14:paraId="7856F07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标准</w:t>
            </w:r>
          </w:p>
        </w:tc>
      </w:tr>
      <w:tr w14:paraId="0A989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2" w:type="pct"/>
            <w:tcBorders>
              <w:top w:val="single" w:color="auto" w:sz="4" w:space="0"/>
            </w:tcBorders>
            <w:noWrap w:val="0"/>
            <w:tcMar>
              <w:top w:w="28" w:type="dxa"/>
              <w:bottom w:w="57" w:type="dxa"/>
            </w:tcMar>
            <w:vAlign w:val="center"/>
          </w:tcPr>
          <w:p w14:paraId="4237F98E">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726" w:type="pct"/>
            <w:tcBorders>
              <w:top w:val="single" w:color="auto" w:sz="4" w:space="0"/>
            </w:tcBorders>
            <w:noWrap w:val="0"/>
            <w:tcMar>
              <w:top w:w="28" w:type="dxa"/>
              <w:bottom w:w="57" w:type="dxa"/>
            </w:tcMar>
            <w:vAlign w:val="center"/>
          </w:tcPr>
          <w:p w14:paraId="0B751A22">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风机盘管</w:t>
            </w:r>
          </w:p>
        </w:tc>
        <w:tc>
          <w:tcPr>
            <w:tcW w:w="3971" w:type="pct"/>
            <w:tcBorders>
              <w:top w:val="single" w:color="auto" w:sz="4" w:space="0"/>
            </w:tcBorders>
            <w:noWrap w:val="0"/>
            <w:tcMar>
              <w:top w:w="28" w:type="dxa"/>
              <w:bottom w:w="57" w:type="dxa"/>
            </w:tcMar>
            <w:vAlign w:val="center"/>
          </w:tcPr>
          <w:p w14:paraId="7308D4A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①</w:t>
            </w:r>
            <w:r>
              <w:rPr>
                <w:rFonts w:hint="eastAsia" w:asciiTheme="minorEastAsia" w:hAnsiTheme="minorEastAsia" w:eastAsiaTheme="minorEastAsia" w:cstheme="minorEastAsia"/>
                <w:sz w:val="28"/>
                <w:szCs w:val="28"/>
              </w:rPr>
              <w:t>不漏水  ②凝水排水管畅通   ③水过滤器无堵塞   ④回风口滤网干净无尘</w:t>
            </w:r>
          </w:p>
        </w:tc>
      </w:tr>
      <w:tr w14:paraId="24203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2" w:type="pct"/>
            <w:noWrap w:val="0"/>
            <w:tcMar>
              <w:top w:w="28" w:type="dxa"/>
              <w:bottom w:w="57" w:type="dxa"/>
            </w:tcMar>
            <w:vAlign w:val="center"/>
          </w:tcPr>
          <w:p w14:paraId="66CA003E">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726" w:type="pct"/>
            <w:noWrap w:val="0"/>
            <w:tcMar>
              <w:top w:w="28" w:type="dxa"/>
              <w:bottom w:w="57" w:type="dxa"/>
            </w:tcMar>
            <w:vAlign w:val="center"/>
          </w:tcPr>
          <w:p w14:paraId="2AD61F0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风柜</w:t>
            </w:r>
          </w:p>
        </w:tc>
        <w:tc>
          <w:tcPr>
            <w:tcW w:w="3971" w:type="pct"/>
            <w:noWrap w:val="0"/>
            <w:tcMar>
              <w:top w:w="28" w:type="dxa"/>
              <w:bottom w:w="57" w:type="dxa"/>
            </w:tcMar>
            <w:vAlign w:val="center"/>
          </w:tcPr>
          <w:p w14:paraId="1BAAEB1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①不漏风  ②保温完好  ③风阀动作灵活、可靠</w:t>
            </w:r>
          </w:p>
        </w:tc>
      </w:tr>
      <w:tr w14:paraId="0AC4B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2" w:type="pct"/>
            <w:noWrap w:val="0"/>
            <w:tcMar>
              <w:top w:w="28" w:type="dxa"/>
              <w:bottom w:w="57" w:type="dxa"/>
            </w:tcMar>
            <w:vAlign w:val="center"/>
          </w:tcPr>
          <w:p w14:paraId="08E8E84E">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726" w:type="pct"/>
            <w:noWrap w:val="0"/>
            <w:tcMar>
              <w:top w:w="28" w:type="dxa"/>
              <w:bottom w:w="57" w:type="dxa"/>
            </w:tcMar>
            <w:vAlign w:val="center"/>
          </w:tcPr>
          <w:p w14:paraId="345CC96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空调箱</w:t>
            </w:r>
          </w:p>
        </w:tc>
        <w:tc>
          <w:tcPr>
            <w:tcW w:w="3971" w:type="pct"/>
            <w:noWrap w:val="0"/>
            <w:tcMar>
              <w:top w:w="28" w:type="dxa"/>
              <w:bottom w:w="57" w:type="dxa"/>
            </w:tcMar>
            <w:vAlign w:val="center"/>
          </w:tcPr>
          <w:p w14:paraId="11BE2F2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①箱体无漏风 、保温完好  ②水过滤器无堵塞</w:t>
            </w:r>
          </w:p>
        </w:tc>
      </w:tr>
      <w:tr w14:paraId="047BE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2" w:type="pct"/>
            <w:noWrap w:val="0"/>
            <w:tcMar>
              <w:top w:w="28" w:type="dxa"/>
              <w:bottom w:w="57" w:type="dxa"/>
            </w:tcMar>
            <w:vAlign w:val="center"/>
          </w:tcPr>
          <w:p w14:paraId="28B1A0AA">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726" w:type="pct"/>
            <w:noWrap w:val="0"/>
            <w:tcMar>
              <w:top w:w="28" w:type="dxa"/>
              <w:bottom w:w="57" w:type="dxa"/>
            </w:tcMar>
            <w:vAlign w:val="center"/>
          </w:tcPr>
          <w:p w14:paraId="49482D5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新风机</w:t>
            </w:r>
          </w:p>
        </w:tc>
        <w:tc>
          <w:tcPr>
            <w:tcW w:w="3971" w:type="pct"/>
            <w:noWrap w:val="0"/>
            <w:tcMar>
              <w:top w:w="28" w:type="dxa"/>
              <w:bottom w:w="57" w:type="dxa"/>
            </w:tcMar>
            <w:vAlign w:val="center"/>
          </w:tcPr>
          <w:p w14:paraId="2C2A80B1">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①新风调节正常  ②水过滤器无堵塞  ③维持设备净化效率不降低</w:t>
            </w:r>
          </w:p>
        </w:tc>
      </w:tr>
    </w:tbl>
    <w:p w14:paraId="409F73EA">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空调机房</w:t>
      </w:r>
    </w:p>
    <w:tbl>
      <w:tblPr>
        <w:tblStyle w:val="87"/>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389"/>
        <w:gridCol w:w="7506"/>
      </w:tblGrid>
      <w:tr w14:paraId="7780A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42" w:type="pct"/>
            <w:tcBorders>
              <w:top w:val="single" w:color="auto" w:sz="8" w:space="0"/>
              <w:bottom w:val="single" w:color="auto" w:sz="4" w:space="0"/>
            </w:tcBorders>
            <w:shd w:val="clear" w:color="auto" w:fill="D9D9D9"/>
            <w:noWrap w:val="0"/>
            <w:tcMar>
              <w:top w:w="28" w:type="dxa"/>
              <w:bottom w:w="57" w:type="dxa"/>
            </w:tcMar>
            <w:vAlign w:val="center"/>
          </w:tcPr>
          <w:p w14:paraId="68F713F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No.</w:t>
            </w:r>
          </w:p>
        </w:tc>
        <w:tc>
          <w:tcPr>
            <w:tcW w:w="727" w:type="pct"/>
            <w:tcBorders>
              <w:top w:val="single" w:color="auto" w:sz="8" w:space="0"/>
              <w:bottom w:val="single" w:color="auto" w:sz="4" w:space="0"/>
            </w:tcBorders>
            <w:shd w:val="clear" w:color="auto" w:fill="D9D9D9"/>
            <w:noWrap w:val="0"/>
            <w:tcMar>
              <w:top w:w="28" w:type="dxa"/>
              <w:bottom w:w="57" w:type="dxa"/>
            </w:tcMar>
            <w:vAlign w:val="center"/>
          </w:tcPr>
          <w:p w14:paraId="120DBC8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3929" w:type="pct"/>
            <w:tcBorders>
              <w:top w:val="single" w:color="auto" w:sz="8" w:space="0"/>
              <w:bottom w:val="single" w:color="auto" w:sz="4" w:space="0"/>
            </w:tcBorders>
            <w:shd w:val="clear" w:color="auto" w:fill="D9D9D9"/>
            <w:noWrap w:val="0"/>
            <w:tcMar>
              <w:top w:w="28" w:type="dxa"/>
              <w:bottom w:w="57" w:type="dxa"/>
            </w:tcMar>
            <w:vAlign w:val="center"/>
          </w:tcPr>
          <w:p w14:paraId="1750BD6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标准</w:t>
            </w:r>
          </w:p>
        </w:tc>
      </w:tr>
      <w:tr w14:paraId="3CEFE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2" w:type="pct"/>
            <w:tcBorders>
              <w:top w:val="single" w:color="auto" w:sz="4" w:space="0"/>
            </w:tcBorders>
            <w:noWrap w:val="0"/>
            <w:tcMar>
              <w:top w:w="28" w:type="dxa"/>
              <w:bottom w:w="57" w:type="dxa"/>
            </w:tcMar>
            <w:vAlign w:val="center"/>
          </w:tcPr>
          <w:p w14:paraId="132F756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727" w:type="pct"/>
            <w:tcBorders>
              <w:top w:val="single" w:color="auto" w:sz="4" w:space="0"/>
            </w:tcBorders>
            <w:noWrap w:val="0"/>
            <w:tcMar>
              <w:top w:w="28" w:type="dxa"/>
              <w:bottom w:w="57" w:type="dxa"/>
            </w:tcMar>
            <w:vAlign w:val="center"/>
          </w:tcPr>
          <w:p w14:paraId="41682F9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机房管理</w:t>
            </w:r>
          </w:p>
        </w:tc>
        <w:tc>
          <w:tcPr>
            <w:tcW w:w="3929" w:type="pct"/>
            <w:tcBorders>
              <w:top w:val="single" w:color="auto" w:sz="4" w:space="0"/>
            </w:tcBorders>
            <w:noWrap w:val="0"/>
            <w:tcMar>
              <w:top w:w="28" w:type="dxa"/>
              <w:bottom w:w="57" w:type="dxa"/>
            </w:tcMar>
            <w:vAlign w:val="center"/>
          </w:tcPr>
          <w:p w14:paraId="61EC848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①</w:t>
            </w:r>
            <w:r>
              <w:rPr>
                <w:rFonts w:hint="eastAsia" w:asciiTheme="minorEastAsia" w:hAnsiTheme="minorEastAsia" w:eastAsiaTheme="minorEastAsia" w:cstheme="minorEastAsia"/>
                <w:sz w:val="28"/>
                <w:szCs w:val="28"/>
              </w:rPr>
              <w:t>干净整洁、无杂物  ②通风良好、无异味  ③照明充足、无死角</w:t>
            </w:r>
          </w:p>
          <w:p w14:paraId="4766CF83">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④制度上墙、标识规范有序</w:t>
            </w:r>
          </w:p>
        </w:tc>
      </w:tr>
      <w:tr w14:paraId="018C1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2" w:type="pct"/>
            <w:noWrap w:val="0"/>
            <w:tcMar>
              <w:top w:w="28" w:type="dxa"/>
              <w:bottom w:w="57" w:type="dxa"/>
            </w:tcMar>
            <w:vAlign w:val="center"/>
          </w:tcPr>
          <w:p w14:paraId="4FC8D2E0">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727" w:type="pct"/>
            <w:noWrap w:val="0"/>
            <w:tcMar>
              <w:top w:w="28" w:type="dxa"/>
              <w:bottom w:w="57" w:type="dxa"/>
            </w:tcMar>
            <w:vAlign w:val="center"/>
          </w:tcPr>
          <w:p w14:paraId="742259B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定置管理</w:t>
            </w:r>
          </w:p>
        </w:tc>
        <w:tc>
          <w:tcPr>
            <w:tcW w:w="3929" w:type="pct"/>
            <w:noWrap w:val="0"/>
            <w:tcMar>
              <w:top w:w="28" w:type="dxa"/>
              <w:bottom w:w="57" w:type="dxa"/>
            </w:tcMar>
            <w:vAlign w:val="center"/>
          </w:tcPr>
          <w:p w14:paraId="2F72A7E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工具、设备、材料等按固定位置摆放整齐、规范、合理</w:t>
            </w:r>
          </w:p>
        </w:tc>
      </w:tr>
    </w:tbl>
    <w:p w14:paraId="0A7D4B1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40276BDD">
      <w:pPr>
        <w:pStyle w:val="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附件2：空调使用管理规范</w:t>
      </w:r>
    </w:p>
    <w:p w14:paraId="458BD296">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在保证空调使用效果的同时为提高系统节能效率，延长设备使用寿命，特制定本规范。</w:t>
      </w:r>
    </w:p>
    <w:p w14:paraId="6848E990">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空调系统设备的配置应符合国家相关节能标准，以确保空调使用效果。</w:t>
      </w:r>
    </w:p>
    <w:p w14:paraId="509EB602">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夏季室温建议设定为</w:t>
      </w:r>
      <w:r>
        <w:rPr>
          <w:rFonts w:hint="eastAsia" w:asciiTheme="minorEastAsia" w:hAnsiTheme="minorEastAsia" w:eastAsiaTheme="minorEastAsia" w:cstheme="minorEastAsia"/>
          <w:color w:val="auto"/>
          <w:sz w:val="28"/>
          <w:szCs w:val="28"/>
        </w:rPr>
        <w:t>24℃，冬季设定为22</w:t>
      </w:r>
      <w:r>
        <w:rPr>
          <w:rFonts w:hint="eastAsia" w:asciiTheme="minorEastAsia" w:hAnsiTheme="minorEastAsia" w:eastAsiaTheme="minorEastAsia" w:cstheme="minorEastAsia"/>
          <w:sz w:val="28"/>
          <w:szCs w:val="28"/>
        </w:rPr>
        <w:t>℃。</w:t>
      </w:r>
    </w:p>
    <w:p w14:paraId="4257B660">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未装温控器的房间应放置温度计，达到温度后请将风速调到最低档。</w:t>
      </w:r>
    </w:p>
    <w:p w14:paraId="478E1183">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开空调的房间建议关窗，并请随手关门。</w:t>
      </w:r>
    </w:p>
    <w:p w14:paraId="6363FDBD">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排除采光因素，空调供冷季节应拉上窗帘。</w:t>
      </w:r>
    </w:p>
    <w:p w14:paraId="01F97C6A">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如果是双层玻璃或真空玻璃，冬季朝阳房间可拉开窗帘，充分利用阳光辐射。</w:t>
      </w:r>
    </w:p>
    <w:p w14:paraId="083DB1AF">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下班或长时间离开空调房间，请关掉空调及用电设备。</w:t>
      </w:r>
    </w:p>
    <w:p w14:paraId="6B0D82E2">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必须定期做好空调主机、水系统及末端系统的保养工作，始终维持其高效运行状态。</w:t>
      </w:r>
    </w:p>
    <w:p w14:paraId="684DF961">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空调系统的过滤网应定期检查和清洗，凝结水盘应定期清洗、消毒、刷漆，杜绝空调病。</w:t>
      </w:r>
    </w:p>
    <w:p w14:paraId="1DE38599">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过渡季节或条件允许的空调时段，尽可能采用全新风运行；空调季节建议适当使用新风，避免全新风运行。</w:t>
      </w:r>
    </w:p>
    <w:p w14:paraId="48620E61">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建筑大门应使用电动感应转门或厚棉门或空气幕，能做过渡穿堂的则更好。</w:t>
      </w:r>
    </w:p>
    <w:p w14:paraId="28BD2DFF">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建筑的玻璃幕墙在夏季应使用遮阳装饰，避免冷量大量流失。</w:t>
      </w:r>
    </w:p>
    <w:p w14:paraId="36579A2F">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严禁私自取用和排放空调管网内的空调水。</w:t>
      </w:r>
    </w:p>
    <w:p w14:paraId="24E2E5C5">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严禁开启空调管道检修口或消防楼梯门等具有高层烟囱效应的地方，避免冷热量流失。</w:t>
      </w:r>
    </w:p>
    <w:p w14:paraId="6E7BFB5D">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空调区域内严禁吸烟，请关爱您及身边同事的身体健康，吸烟请到吸烟室。</w:t>
      </w:r>
    </w:p>
    <w:p w14:paraId="1883695E">
      <w:pPr>
        <w:pStyle w:val="8"/>
        <w:numPr>
          <w:ilvl w:val="0"/>
          <w:numId w:val="61"/>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如发现空调系统有异常，请立即通知相关部门，请勿强行使用。</w:t>
      </w:r>
    </w:p>
    <w:p w14:paraId="14B4173E">
      <w:pPr>
        <w:keepNext w:val="0"/>
        <w:keepLines w:val="0"/>
        <w:pageBreakBefore w:val="0"/>
        <w:widowControl w:val="0"/>
        <w:kinsoku/>
        <w:wordWrap w:val="0"/>
        <w:overflowPunct/>
        <w:topLinePunct/>
        <w:autoSpaceDE/>
        <w:autoSpaceDN/>
        <w:bidi w:val="0"/>
        <w:adjustRightInd/>
        <w:snapToGrid/>
        <w:spacing w:line="380" w:lineRule="exact"/>
        <w:jc w:val="left"/>
        <w:textAlignment w:val="auto"/>
        <w:rPr>
          <w:rFonts w:hint="eastAsia" w:asciiTheme="minorEastAsia" w:hAnsiTheme="minorEastAsia" w:eastAsiaTheme="minorEastAsia" w:cstheme="minorEastAsia"/>
          <w:sz w:val="28"/>
          <w:szCs w:val="28"/>
        </w:rPr>
      </w:pPr>
    </w:p>
    <w:p w14:paraId="7C15E9DB">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71AE5910">
      <w:pPr>
        <w:pStyle w:val="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附件3：空调面积核实规定</w:t>
      </w:r>
    </w:p>
    <w:p w14:paraId="374A7DA3">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调面积指建筑物内消耗空调冷、热量区域的建筑面积（整栋建筑物使用空调，为该栋建筑物的建筑面积即为空调面积），建筑物内不使用空调的楼层或区域的建筑面积不计空调面积，建筑面积以建筑设计图为准。有些区域内不专门送入冷、热量，不送新风，但与其他专门送入冷、热量或新风的区域有非密闭的门、窗相通，也应计入空调面积。</w:t>
      </w:r>
    </w:p>
    <w:p w14:paraId="28D4B8B4">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特别注意，以下面积应包括在内：</w:t>
      </w:r>
    </w:p>
    <w:p w14:paraId="5C2CD02D">
      <w:pPr>
        <w:pStyle w:val="8"/>
        <w:numPr>
          <w:ilvl w:val="0"/>
          <w:numId w:val="62"/>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厨房、卫生间、楼梯间、走廊、封闭阳台等。</w:t>
      </w:r>
    </w:p>
    <w:p w14:paraId="265E9807">
      <w:pPr>
        <w:pStyle w:val="8"/>
        <w:numPr>
          <w:ilvl w:val="0"/>
          <w:numId w:val="62"/>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空调区域内的柱子、内隔墙以及包围空调区域的外墙。</w:t>
      </w:r>
    </w:p>
    <w:p w14:paraId="4193CFB6">
      <w:pPr>
        <w:pStyle w:val="8"/>
        <w:numPr>
          <w:ilvl w:val="0"/>
          <w:numId w:val="62"/>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空调区域内的管道井、电梯间等。</w:t>
      </w:r>
    </w:p>
    <w:p w14:paraId="4D9B5EDB">
      <w:pPr>
        <w:rPr>
          <w:rFonts w:hint="eastAsia" w:asciiTheme="minorEastAsia" w:hAnsiTheme="minorEastAsia" w:eastAsiaTheme="minorEastAsia" w:cstheme="minorEastAsia"/>
          <w:color w:val="auto"/>
          <w:sz w:val="28"/>
          <w:szCs w:val="28"/>
        </w:rPr>
      </w:pPr>
    </w:p>
    <w:p w14:paraId="270B6CF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67D73E18">
      <w:pPr>
        <w:pStyle w:val="10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附件4：中央空调系统设备清单</w:t>
      </w:r>
    </w:p>
    <w:p w14:paraId="7FD11ED4">
      <w:pPr>
        <w:pStyle w:val="3"/>
        <w:numPr>
          <w:ilvl w:val="0"/>
          <w:numId w:val="63"/>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 xml:space="preserve">投资项目                                           </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4129"/>
        <w:gridCol w:w="1354"/>
        <w:gridCol w:w="1585"/>
        <w:gridCol w:w="1355"/>
      </w:tblGrid>
      <w:tr w14:paraId="42A5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588" w:type="pct"/>
            <w:shd w:val="clear" w:color="auto" w:fill="D9D9D9"/>
            <w:noWrap w:val="0"/>
            <w:vAlign w:val="center"/>
          </w:tcPr>
          <w:p w14:paraId="23D83558">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No.</w:t>
            </w:r>
          </w:p>
        </w:tc>
        <w:tc>
          <w:tcPr>
            <w:tcW w:w="2162" w:type="pct"/>
            <w:shd w:val="clear" w:color="auto" w:fill="D9D9D9"/>
            <w:noWrap w:val="0"/>
            <w:vAlign w:val="center"/>
          </w:tcPr>
          <w:p w14:paraId="727FCA5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709" w:type="pct"/>
            <w:shd w:val="clear" w:color="auto" w:fill="D9D9D9"/>
            <w:noWrap w:val="0"/>
            <w:vAlign w:val="center"/>
          </w:tcPr>
          <w:p w14:paraId="1E57855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数量</w:t>
            </w:r>
          </w:p>
        </w:tc>
        <w:tc>
          <w:tcPr>
            <w:tcW w:w="830" w:type="pct"/>
            <w:shd w:val="clear" w:color="auto" w:fill="D9D9D9"/>
            <w:noWrap w:val="0"/>
            <w:vAlign w:val="center"/>
          </w:tcPr>
          <w:p w14:paraId="78B1B667">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金额</w:t>
            </w:r>
          </w:p>
        </w:tc>
        <w:tc>
          <w:tcPr>
            <w:tcW w:w="709" w:type="pct"/>
            <w:shd w:val="clear" w:color="auto" w:fill="D9D9D9"/>
            <w:noWrap w:val="0"/>
            <w:vAlign w:val="center"/>
          </w:tcPr>
          <w:p w14:paraId="2E40499D">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说明</w:t>
            </w:r>
          </w:p>
        </w:tc>
      </w:tr>
      <w:tr w14:paraId="0B45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8" w:type="pct"/>
            <w:noWrap w:val="0"/>
            <w:vAlign w:val="center"/>
          </w:tcPr>
          <w:p w14:paraId="2607051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2162" w:type="pct"/>
            <w:noWrap w:val="0"/>
            <w:vAlign w:val="center"/>
          </w:tcPr>
          <w:p w14:paraId="0AE3D44F">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主机设备</w:t>
            </w:r>
          </w:p>
        </w:tc>
        <w:tc>
          <w:tcPr>
            <w:tcW w:w="709" w:type="pct"/>
            <w:noWrap w:val="0"/>
            <w:vAlign w:val="center"/>
          </w:tcPr>
          <w:p w14:paraId="3AEF218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30" w:type="pct"/>
            <w:noWrap w:val="0"/>
            <w:vAlign w:val="center"/>
          </w:tcPr>
          <w:p w14:paraId="0CD216BB">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321.5</w:t>
            </w:r>
          </w:p>
        </w:tc>
        <w:tc>
          <w:tcPr>
            <w:tcW w:w="709" w:type="pct"/>
            <w:noWrap w:val="0"/>
            <w:vAlign w:val="center"/>
          </w:tcPr>
          <w:p w14:paraId="1993FAE3">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万元</w:t>
            </w:r>
          </w:p>
        </w:tc>
      </w:tr>
      <w:tr w14:paraId="3833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8" w:type="pct"/>
            <w:noWrap w:val="0"/>
            <w:vAlign w:val="center"/>
          </w:tcPr>
          <w:p w14:paraId="5DDCB7A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2162" w:type="pct"/>
            <w:noWrap w:val="0"/>
            <w:vAlign w:val="center"/>
          </w:tcPr>
          <w:p w14:paraId="6CAE00A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能耗采集分析平台</w:t>
            </w:r>
          </w:p>
        </w:tc>
        <w:tc>
          <w:tcPr>
            <w:tcW w:w="709" w:type="pct"/>
            <w:noWrap w:val="0"/>
            <w:vAlign w:val="center"/>
          </w:tcPr>
          <w:p w14:paraId="0990BCC5">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30" w:type="pct"/>
            <w:noWrap w:val="0"/>
            <w:vAlign w:val="center"/>
          </w:tcPr>
          <w:p w14:paraId="049BFE5A">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31.5</w:t>
            </w:r>
          </w:p>
        </w:tc>
        <w:tc>
          <w:tcPr>
            <w:tcW w:w="709" w:type="pct"/>
            <w:noWrap w:val="0"/>
            <w:vAlign w:val="center"/>
          </w:tcPr>
          <w:p w14:paraId="77EB757B">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万元</w:t>
            </w:r>
          </w:p>
        </w:tc>
      </w:tr>
      <w:tr w14:paraId="2F05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8" w:type="pct"/>
            <w:noWrap w:val="0"/>
            <w:vAlign w:val="center"/>
          </w:tcPr>
          <w:p w14:paraId="33A5755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2162" w:type="pct"/>
            <w:noWrap w:val="0"/>
            <w:vAlign w:val="center"/>
          </w:tcPr>
          <w:p w14:paraId="0D3A6FA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工程费用</w:t>
            </w:r>
          </w:p>
        </w:tc>
        <w:tc>
          <w:tcPr>
            <w:tcW w:w="709" w:type="pct"/>
            <w:noWrap w:val="0"/>
            <w:vAlign w:val="center"/>
          </w:tcPr>
          <w:p w14:paraId="4615C7FB">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30" w:type="pct"/>
            <w:noWrap w:val="0"/>
            <w:vAlign w:val="center"/>
          </w:tcPr>
          <w:p w14:paraId="33771132">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100.0</w:t>
            </w:r>
          </w:p>
        </w:tc>
        <w:tc>
          <w:tcPr>
            <w:tcW w:w="709" w:type="pct"/>
            <w:noWrap w:val="0"/>
            <w:vAlign w:val="center"/>
          </w:tcPr>
          <w:p w14:paraId="0D74E1D2">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万元</w:t>
            </w:r>
          </w:p>
        </w:tc>
      </w:tr>
      <w:tr w14:paraId="0E9E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88" w:type="pct"/>
            <w:noWrap w:val="0"/>
            <w:vAlign w:val="center"/>
          </w:tcPr>
          <w:p w14:paraId="517137D7">
            <w:pPr>
              <w:rPr>
                <w:rFonts w:hint="eastAsia" w:asciiTheme="minorEastAsia" w:hAnsiTheme="minorEastAsia" w:eastAsiaTheme="minorEastAsia" w:cstheme="minorEastAsia"/>
                <w:sz w:val="28"/>
                <w:szCs w:val="28"/>
              </w:rPr>
            </w:pPr>
          </w:p>
        </w:tc>
        <w:tc>
          <w:tcPr>
            <w:tcW w:w="2162" w:type="pct"/>
            <w:noWrap w:val="0"/>
            <w:vAlign w:val="center"/>
          </w:tcPr>
          <w:p w14:paraId="3F5EABA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合计</w:t>
            </w:r>
          </w:p>
        </w:tc>
        <w:tc>
          <w:tcPr>
            <w:tcW w:w="709" w:type="pct"/>
            <w:noWrap w:val="0"/>
            <w:vAlign w:val="center"/>
          </w:tcPr>
          <w:p w14:paraId="63D8F9EE">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30" w:type="pct"/>
            <w:noWrap w:val="0"/>
            <w:vAlign w:val="center"/>
          </w:tcPr>
          <w:p w14:paraId="4A9D9FB5">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453.0</w:t>
            </w:r>
          </w:p>
        </w:tc>
        <w:tc>
          <w:tcPr>
            <w:tcW w:w="709" w:type="pct"/>
            <w:noWrap w:val="0"/>
            <w:vAlign w:val="center"/>
          </w:tcPr>
          <w:p w14:paraId="689650C8">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万元</w:t>
            </w:r>
          </w:p>
        </w:tc>
      </w:tr>
    </w:tbl>
    <w:p w14:paraId="513967FE">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备注：在满足甲方供能的前提下，乙方有权优化本次投资，调整设备及工程清单。</w:t>
      </w:r>
    </w:p>
    <w:p w14:paraId="5DB5D13B">
      <w:pPr>
        <w:pStyle w:val="3"/>
        <w:widowControl/>
        <w:numPr>
          <w:ilvl w:val="0"/>
          <w:numId w:val="63"/>
        </w:numPr>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设备清单</w:t>
      </w:r>
    </w:p>
    <w:tbl>
      <w:tblPr>
        <w:tblStyle w:val="8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508"/>
        <w:gridCol w:w="775"/>
        <w:gridCol w:w="794"/>
        <w:gridCol w:w="775"/>
        <w:gridCol w:w="2036"/>
        <w:gridCol w:w="3019"/>
      </w:tblGrid>
      <w:tr w14:paraId="0C82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47" w:type="pct"/>
            <w:shd w:val="clear" w:color="auto" w:fill="D9D9D9"/>
            <w:noWrap w:val="0"/>
            <w:vAlign w:val="center"/>
          </w:tcPr>
          <w:p w14:paraId="50D84387">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No.</w:t>
            </w:r>
          </w:p>
        </w:tc>
        <w:tc>
          <w:tcPr>
            <w:tcW w:w="802" w:type="pct"/>
            <w:shd w:val="clear" w:color="auto" w:fill="D9D9D9"/>
            <w:noWrap w:val="0"/>
            <w:vAlign w:val="center"/>
          </w:tcPr>
          <w:p w14:paraId="65D53F5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418" w:type="pct"/>
            <w:shd w:val="clear" w:color="auto" w:fill="D9D9D9"/>
            <w:noWrap w:val="0"/>
            <w:vAlign w:val="center"/>
          </w:tcPr>
          <w:p w14:paraId="525575B2">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名称</w:t>
            </w:r>
          </w:p>
        </w:tc>
        <w:tc>
          <w:tcPr>
            <w:tcW w:w="428" w:type="pct"/>
            <w:shd w:val="clear" w:color="auto" w:fill="D9D9D9"/>
            <w:noWrap w:val="0"/>
            <w:vAlign w:val="center"/>
          </w:tcPr>
          <w:p w14:paraId="6EFAD55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品牌</w:t>
            </w:r>
          </w:p>
        </w:tc>
        <w:tc>
          <w:tcPr>
            <w:tcW w:w="418" w:type="pct"/>
            <w:shd w:val="clear" w:color="auto" w:fill="D9D9D9"/>
            <w:noWrap w:val="0"/>
            <w:vAlign w:val="center"/>
          </w:tcPr>
          <w:p w14:paraId="6DFA20DB">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数量</w:t>
            </w:r>
          </w:p>
        </w:tc>
        <w:tc>
          <w:tcPr>
            <w:tcW w:w="991" w:type="pct"/>
            <w:shd w:val="clear" w:color="auto" w:fill="D9D9D9"/>
            <w:noWrap w:val="0"/>
            <w:vAlign w:val="center"/>
          </w:tcPr>
          <w:p w14:paraId="66BF0684">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型号</w:t>
            </w:r>
          </w:p>
        </w:tc>
        <w:tc>
          <w:tcPr>
            <w:tcW w:w="1592" w:type="pct"/>
            <w:shd w:val="clear" w:color="auto" w:fill="D9D9D9"/>
            <w:noWrap w:val="0"/>
            <w:vAlign w:val="center"/>
          </w:tcPr>
          <w:p w14:paraId="19C906B1">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备注</w:t>
            </w:r>
          </w:p>
        </w:tc>
      </w:tr>
      <w:tr w14:paraId="2E56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7" w:type="pct"/>
            <w:noWrap w:val="0"/>
            <w:vAlign w:val="center"/>
          </w:tcPr>
          <w:p w14:paraId="334BBBDB">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802" w:type="pct"/>
            <w:noWrap w:val="0"/>
            <w:vAlign w:val="center"/>
          </w:tcPr>
          <w:p w14:paraId="2BC610F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节电空调</w:t>
            </w:r>
          </w:p>
        </w:tc>
        <w:tc>
          <w:tcPr>
            <w:tcW w:w="418" w:type="pct"/>
            <w:noWrap w:val="0"/>
            <w:vAlign w:val="center"/>
          </w:tcPr>
          <w:p w14:paraId="14CC3A6A">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428" w:type="pct"/>
            <w:noWrap w:val="0"/>
            <w:vAlign w:val="center"/>
          </w:tcPr>
          <w:p w14:paraId="5D31A6C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远大</w:t>
            </w:r>
          </w:p>
        </w:tc>
        <w:tc>
          <w:tcPr>
            <w:tcW w:w="418" w:type="pct"/>
            <w:noWrap w:val="0"/>
            <w:vAlign w:val="center"/>
          </w:tcPr>
          <w:p w14:paraId="3B28B878">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991" w:type="pct"/>
            <w:noWrap w:val="0"/>
            <w:vAlign w:val="center"/>
          </w:tcPr>
          <w:p w14:paraId="4210B834">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C90-Fa</w:t>
            </w:r>
          </w:p>
        </w:tc>
        <w:tc>
          <w:tcPr>
            <w:tcW w:w="1592" w:type="pct"/>
            <w:noWrap w:val="0"/>
            <w:vAlign w:val="center"/>
          </w:tcPr>
          <w:p w14:paraId="3E4787C7">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上期投资设备</w:t>
            </w:r>
          </w:p>
        </w:tc>
      </w:tr>
      <w:tr w14:paraId="5D6F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noWrap w:val="0"/>
            <w:vAlign w:val="center"/>
          </w:tcPr>
          <w:p w14:paraId="01C2BDB1">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802" w:type="pct"/>
            <w:noWrap w:val="0"/>
            <w:vAlign w:val="center"/>
          </w:tcPr>
          <w:p w14:paraId="0C2157B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风冷模块机</w:t>
            </w:r>
          </w:p>
        </w:tc>
        <w:tc>
          <w:tcPr>
            <w:tcW w:w="418" w:type="pct"/>
            <w:noWrap w:val="0"/>
            <w:vAlign w:val="center"/>
          </w:tcPr>
          <w:p w14:paraId="39A786E2">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428" w:type="pct"/>
            <w:noWrap w:val="0"/>
            <w:vAlign w:val="center"/>
          </w:tcPr>
          <w:p w14:paraId="2CCF19AC">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约克</w:t>
            </w:r>
          </w:p>
        </w:tc>
        <w:tc>
          <w:tcPr>
            <w:tcW w:w="418" w:type="pct"/>
            <w:noWrap w:val="0"/>
            <w:vAlign w:val="center"/>
          </w:tcPr>
          <w:p w14:paraId="10D2C4E5">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14</w:t>
            </w:r>
          </w:p>
        </w:tc>
        <w:tc>
          <w:tcPr>
            <w:tcW w:w="991" w:type="pct"/>
            <w:noWrap w:val="0"/>
            <w:vAlign w:val="center"/>
          </w:tcPr>
          <w:p w14:paraId="7D4AF696">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YCAE130XRME50</w:t>
            </w:r>
          </w:p>
        </w:tc>
        <w:tc>
          <w:tcPr>
            <w:tcW w:w="1592" w:type="pct"/>
            <w:noWrap w:val="0"/>
            <w:vAlign w:val="center"/>
          </w:tcPr>
          <w:p w14:paraId="380FA28A">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上期投资设备</w:t>
            </w:r>
          </w:p>
        </w:tc>
      </w:tr>
      <w:tr w14:paraId="656F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noWrap w:val="0"/>
            <w:vAlign w:val="center"/>
          </w:tcPr>
          <w:p w14:paraId="28C38FA8">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p>
        </w:tc>
        <w:tc>
          <w:tcPr>
            <w:tcW w:w="802" w:type="pct"/>
            <w:noWrap w:val="0"/>
            <w:vAlign w:val="center"/>
          </w:tcPr>
          <w:p w14:paraId="49160FC1">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风冷模块机</w:t>
            </w:r>
          </w:p>
        </w:tc>
        <w:tc>
          <w:tcPr>
            <w:tcW w:w="418" w:type="pct"/>
            <w:noWrap w:val="0"/>
            <w:vAlign w:val="center"/>
          </w:tcPr>
          <w:p w14:paraId="5078C4EA">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428" w:type="pct"/>
            <w:noWrap w:val="0"/>
            <w:vAlign w:val="center"/>
          </w:tcPr>
          <w:p w14:paraId="63BD2079">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约克</w:t>
            </w:r>
          </w:p>
        </w:tc>
        <w:tc>
          <w:tcPr>
            <w:tcW w:w="418" w:type="pct"/>
            <w:noWrap w:val="0"/>
            <w:vAlign w:val="center"/>
          </w:tcPr>
          <w:p w14:paraId="002AB367">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p>
        </w:tc>
        <w:tc>
          <w:tcPr>
            <w:tcW w:w="991" w:type="pct"/>
            <w:noWrap w:val="0"/>
            <w:vAlign w:val="center"/>
          </w:tcPr>
          <w:p w14:paraId="3FB8FB3B">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YCAE130XRME50</w:t>
            </w:r>
          </w:p>
        </w:tc>
        <w:tc>
          <w:tcPr>
            <w:tcW w:w="1592" w:type="pct"/>
            <w:noWrap w:val="0"/>
            <w:vAlign w:val="center"/>
          </w:tcPr>
          <w:p w14:paraId="74BE5B96">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12楼血透室医院自投设备</w:t>
            </w:r>
          </w:p>
        </w:tc>
      </w:tr>
    </w:tbl>
    <w:p w14:paraId="2070ADBE">
      <w:pPr>
        <w:rPr>
          <w:rFonts w:hint="eastAsia" w:asciiTheme="minorEastAsia" w:hAnsiTheme="minorEastAsia" w:eastAsiaTheme="minorEastAsia" w:cstheme="minorEastAsia"/>
          <w:color w:val="auto"/>
          <w:sz w:val="28"/>
          <w:szCs w:val="28"/>
        </w:rPr>
      </w:pPr>
    </w:p>
    <w:p w14:paraId="35F9BF76">
      <w:pPr>
        <w:rPr>
          <w:rFonts w:hint="eastAsia" w:asciiTheme="minorEastAsia" w:hAnsiTheme="minorEastAsia" w:eastAsiaTheme="minorEastAsia" w:cstheme="minorEastAsia"/>
          <w:color w:val="auto"/>
          <w:sz w:val="28"/>
          <w:szCs w:val="28"/>
        </w:rPr>
      </w:pPr>
    </w:p>
    <w:p w14:paraId="2D4F1526">
      <w:pPr>
        <w:rPr>
          <w:rFonts w:hint="eastAsia" w:asciiTheme="minorEastAsia" w:hAnsiTheme="minorEastAsia" w:eastAsiaTheme="minorEastAsia" w:cstheme="minorEastAsia"/>
          <w:color w:val="auto"/>
          <w:sz w:val="28"/>
          <w:szCs w:val="28"/>
        </w:rPr>
      </w:pPr>
    </w:p>
    <w:p w14:paraId="08D4E292">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1CB9F5AB">
      <w:pPr>
        <w:pStyle w:val="106"/>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附件5：能源管理及运维服务托管项目及要求</w:t>
      </w:r>
    </w:p>
    <w:p w14:paraId="77D33C9E">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服务内容</w:t>
      </w:r>
    </w:p>
    <w:p w14:paraId="0521E3E2">
      <w:pPr>
        <w:spacing w:after="120" w:afterAutospacing="0" w:line="360" w:lineRule="auto"/>
        <w:ind w:left="48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☑制冷 ☑采暖 □卫生热水             ☑空调巡查管理</w:t>
      </w:r>
    </w:p>
    <w:p w14:paraId="3C390A09">
      <w:pPr>
        <w:spacing w:after="120" w:afterAutospacing="0" w:line="360" w:lineRule="auto"/>
        <w:ind w:left="48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☑机房运行操作                       ☑空调水质管理</w:t>
      </w:r>
    </w:p>
    <w:p w14:paraId="02BC192D">
      <w:pPr>
        <w:spacing w:after="120" w:afterAutospacing="0" w:line="360" w:lineRule="auto"/>
        <w:ind w:left="48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☑机房系统保养                       ☑冷却塔保养</w:t>
      </w:r>
    </w:p>
    <w:p w14:paraId="6D54A779">
      <w:pPr>
        <w:spacing w:after="120" w:afterAutospacing="0" w:line="360" w:lineRule="auto"/>
        <w:ind w:left="48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☑机房安保                           ☑末端清洗</w:t>
      </w:r>
    </w:p>
    <w:p w14:paraId="51C7764B">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☑机房所需能源采购、结算（不含末端电耗）        □其他：1号楼新风系统每两年进行清洗灭菌消毒，并出具报告（非特殊区域）</w:t>
      </w:r>
    </w:p>
    <w:p w14:paraId="3271AEA3">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要求及标准</w:t>
      </w:r>
    </w:p>
    <w:tbl>
      <w:tblPr>
        <w:tblStyle w:val="8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0" w:type="dxa"/>
        </w:tblCellMar>
      </w:tblPr>
      <w:tblGrid>
        <w:gridCol w:w="2123"/>
        <w:gridCol w:w="7229"/>
      </w:tblGrid>
      <w:tr w14:paraId="2342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tcBorders>
              <w:top w:val="single" w:color="auto" w:sz="2" w:space="0"/>
              <w:left w:val="single" w:color="auto" w:sz="2" w:space="0"/>
              <w:bottom w:val="single" w:color="auto" w:sz="4" w:space="0"/>
              <w:right w:val="single" w:color="auto" w:sz="2" w:space="0"/>
            </w:tcBorders>
            <w:noWrap w:val="0"/>
            <w:tcMar>
              <w:top w:w="28" w:type="dxa"/>
              <w:bottom w:w="45" w:type="dxa"/>
            </w:tcMar>
            <w:vAlign w:val="center"/>
          </w:tcPr>
          <w:p w14:paraId="3EFD832B">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供冷时间</w:t>
            </w:r>
          </w:p>
        </w:tc>
        <w:tc>
          <w:tcPr>
            <w:tcW w:w="3864" w:type="pct"/>
            <w:tcBorders>
              <w:top w:val="single" w:color="auto" w:sz="2" w:space="0"/>
              <w:left w:val="single" w:color="auto" w:sz="2" w:space="0"/>
              <w:bottom w:val="single" w:color="auto" w:sz="4" w:space="0"/>
              <w:right w:val="single" w:color="auto" w:sz="2" w:space="0"/>
            </w:tcBorders>
            <w:noWrap w:val="0"/>
            <w:tcMar>
              <w:top w:w="28" w:type="dxa"/>
              <w:bottom w:w="45" w:type="dxa"/>
            </w:tcMar>
            <w:vAlign w:val="top"/>
          </w:tcPr>
          <w:p w14:paraId="1041FE5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4 月 5 日～ </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 xml:space="preserve"> 月 </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0 日供冷时间段内开机总时间≤</w:t>
            </w:r>
            <w:r>
              <w:rPr>
                <w:rFonts w:hint="eastAsia" w:asciiTheme="minorEastAsia" w:hAnsiTheme="minorEastAsia" w:eastAsiaTheme="minorEastAsia" w:cstheme="minorEastAsia"/>
                <w:sz w:val="28"/>
                <w:szCs w:val="28"/>
                <w:lang w:val="en-US" w:eastAsia="zh-CN"/>
              </w:rPr>
              <w:t>50</w:t>
            </w:r>
            <w:r>
              <w:rPr>
                <w:rFonts w:hint="eastAsia" w:asciiTheme="minorEastAsia" w:hAnsiTheme="minorEastAsia" w:eastAsiaTheme="minorEastAsia" w:cstheme="minorEastAsia"/>
                <w:sz w:val="28"/>
                <w:szCs w:val="28"/>
              </w:rPr>
              <w:t>00小时</w:t>
            </w:r>
          </w:p>
          <w:p w14:paraId="501ADE4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①4月5日</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4月15日，每天供冷</w:t>
            </w:r>
            <w:r>
              <w:rPr>
                <w:rFonts w:hint="eastAsia" w:asciiTheme="minorEastAsia" w:hAnsiTheme="minorEastAsia" w:eastAsiaTheme="minorEastAsia" w:cstheme="minorEastAsia"/>
                <w:sz w:val="28"/>
                <w:szCs w:val="28"/>
                <w:lang w:val="en-US" w:eastAsia="zh-CN"/>
              </w:rPr>
              <w:t>18</w:t>
            </w:r>
            <w:r>
              <w:rPr>
                <w:rFonts w:hint="eastAsia" w:asciiTheme="minorEastAsia" w:hAnsiTheme="minorEastAsia" w:eastAsiaTheme="minorEastAsia" w:cstheme="minorEastAsia"/>
                <w:sz w:val="28"/>
                <w:szCs w:val="28"/>
              </w:rPr>
              <w:t>小时</w:t>
            </w:r>
          </w:p>
          <w:p w14:paraId="4915E5A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②10月10日</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10月30日，每天供冷</w:t>
            </w:r>
            <w:r>
              <w:rPr>
                <w:rFonts w:hint="eastAsia" w:asciiTheme="minorEastAsia" w:hAnsiTheme="minorEastAsia" w:eastAsiaTheme="minorEastAsia" w:cstheme="minorEastAsia"/>
                <w:sz w:val="28"/>
                <w:szCs w:val="28"/>
                <w:lang w:val="en-US" w:eastAsia="zh-CN"/>
              </w:rPr>
              <w:t>20</w:t>
            </w:r>
            <w:r>
              <w:rPr>
                <w:rFonts w:hint="eastAsia" w:asciiTheme="minorEastAsia" w:hAnsiTheme="minorEastAsia" w:eastAsiaTheme="minorEastAsia" w:cstheme="minorEastAsia"/>
                <w:sz w:val="28"/>
                <w:szCs w:val="28"/>
              </w:rPr>
              <w:t>小时</w:t>
            </w:r>
          </w:p>
          <w:p w14:paraId="61F3D0DC">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③</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月1日</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rPr>
              <w:t>日，每天白天供冷8小时</w:t>
            </w:r>
          </w:p>
          <w:p w14:paraId="063146E2">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其余时间段按医院实际需求供应</w:t>
            </w:r>
          </w:p>
        </w:tc>
      </w:tr>
      <w:tr w14:paraId="61FF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vMerge w:val="restart"/>
            <w:tcBorders>
              <w:top w:val="single" w:color="auto" w:sz="4" w:space="0"/>
              <w:left w:val="single" w:color="auto" w:sz="2" w:space="0"/>
              <w:bottom w:val="single" w:color="auto" w:sz="2" w:space="0"/>
              <w:right w:val="single" w:color="auto" w:sz="2" w:space="0"/>
            </w:tcBorders>
            <w:noWrap w:val="0"/>
            <w:tcMar>
              <w:top w:w="28" w:type="dxa"/>
              <w:bottom w:w="45" w:type="dxa"/>
            </w:tcMar>
            <w:vAlign w:val="center"/>
          </w:tcPr>
          <w:p w14:paraId="48AD7188">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供冷条件</w:t>
            </w:r>
          </w:p>
          <w:p w14:paraId="6051E34E">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（供冷时段内）</w:t>
            </w:r>
          </w:p>
        </w:tc>
        <w:tc>
          <w:tcPr>
            <w:tcW w:w="3864" w:type="pct"/>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6F594E38">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室外最高气温连续2天&gt;2</w:t>
            </w: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rPr>
              <w:t>℃或1天&gt;</w:t>
            </w:r>
            <w:r>
              <w:rPr>
                <w:rFonts w:hint="eastAsia" w:asciiTheme="minorEastAsia" w:hAnsiTheme="minorEastAsia" w:eastAsiaTheme="minorEastAsia" w:cstheme="minorEastAsia"/>
                <w:sz w:val="28"/>
                <w:szCs w:val="28"/>
                <w:lang w:val="en-US" w:eastAsia="zh-CN"/>
              </w:rPr>
              <w:t>29</w:t>
            </w:r>
            <w:r>
              <w:rPr>
                <w:rFonts w:hint="eastAsia" w:asciiTheme="minorEastAsia" w:hAnsiTheme="minorEastAsia" w:eastAsiaTheme="minorEastAsia" w:cstheme="minorEastAsia"/>
                <w:sz w:val="28"/>
                <w:szCs w:val="28"/>
              </w:rPr>
              <w:t>℃</w:t>
            </w:r>
          </w:p>
        </w:tc>
      </w:tr>
      <w:tr w14:paraId="2D79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vMerge w:val="continue"/>
            <w:tcBorders>
              <w:top w:val="single" w:color="auto" w:sz="4" w:space="0"/>
              <w:left w:val="single" w:color="auto" w:sz="2" w:space="0"/>
              <w:bottom w:val="single" w:color="auto" w:sz="2" w:space="0"/>
              <w:right w:val="single" w:color="auto" w:sz="2" w:space="0"/>
            </w:tcBorders>
            <w:noWrap w:val="0"/>
            <w:tcMar>
              <w:top w:w="28" w:type="dxa"/>
              <w:bottom w:w="45" w:type="dxa"/>
            </w:tcMar>
            <w:vAlign w:val="center"/>
          </w:tcPr>
          <w:p w14:paraId="1718DEC3">
            <w:pPr>
              <w:jc w:val="center"/>
              <w:rPr>
                <w:rFonts w:hint="eastAsia" w:asciiTheme="minorEastAsia" w:hAnsiTheme="minorEastAsia" w:eastAsiaTheme="minorEastAsia" w:cstheme="minorEastAsia"/>
                <w:sz w:val="28"/>
                <w:szCs w:val="28"/>
              </w:rPr>
            </w:pPr>
          </w:p>
        </w:tc>
        <w:tc>
          <w:tcPr>
            <w:tcW w:w="3864" w:type="pct"/>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1BB0057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室外最高气温连续5天&lt;2</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℃或2天&lt;2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℃或当天&lt;2</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℃停止供冷</w:t>
            </w:r>
          </w:p>
        </w:tc>
      </w:tr>
      <w:tr w14:paraId="3983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tcBorders>
              <w:top w:val="single" w:color="auto" w:sz="4" w:space="0"/>
              <w:left w:val="single" w:color="auto" w:sz="2" w:space="0"/>
              <w:bottom w:val="single" w:color="auto" w:sz="2" w:space="0"/>
              <w:right w:val="single" w:color="auto" w:sz="2" w:space="0"/>
            </w:tcBorders>
            <w:noWrap w:val="0"/>
            <w:tcMar>
              <w:top w:w="28" w:type="dxa"/>
              <w:bottom w:w="45" w:type="dxa"/>
            </w:tcMar>
            <w:vAlign w:val="center"/>
          </w:tcPr>
          <w:p w14:paraId="15D2B2F8">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供热时间</w:t>
            </w:r>
          </w:p>
        </w:tc>
        <w:tc>
          <w:tcPr>
            <w:tcW w:w="3864" w:type="pct"/>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7BA72D43">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12月10日～次年3月20日供热时间段内开机总时间≤</w:t>
            </w:r>
            <w:r>
              <w:rPr>
                <w:rFonts w:hint="eastAsia" w:asciiTheme="minorEastAsia" w:hAnsiTheme="minorEastAsia" w:eastAsiaTheme="minorEastAsia" w:cstheme="minorEastAsia"/>
                <w:sz w:val="28"/>
                <w:szCs w:val="28"/>
                <w:lang w:val="en-US" w:eastAsia="zh-CN"/>
              </w:rPr>
              <w:t>2260</w:t>
            </w:r>
            <w:r>
              <w:rPr>
                <w:rFonts w:hint="eastAsia" w:asciiTheme="minorEastAsia" w:hAnsiTheme="minorEastAsia" w:eastAsiaTheme="minorEastAsia" w:cstheme="minorEastAsia"/>
                <w:sz w:val="28"/>
                <w:szCs w:val="28"/>
              </w:rPr>
              <w:t>小时</w:t>
            </w:r>
          </w:p>
        </w:tc>
      </w:tr>
      <w:tr w14:paraId="2231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vMerge w:val="restart"/>
            <w:tcBorders>
              <w:top w:val="single" w:color="auto" w:sz="2" w:space="0"/>
              <w:left w:val="single" w:color="auto" w:sz="2" w:space="0"/>
              <w:bottom w:val="single" w:color="auto" w:sz="2" w:space="0"/>
              <w:right w:val="single" w:color="auto" w:sz="2" w:space="0"/>
            </w:tcBorders>
            <w:noWrap w:val="0"/>
            <w:tcMar>
              <w:top w:w="28" w:type="dxa"/>
              <w:bottom w:w="45" w:type="dxa"/>
            </w:tcMar>
            <w:vAlign w:val="center"/>
          </w:tcPr>
          <w:p w14:paraId="211A10E6">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供热条件</w:t>
            </w:r>
          </w:p>
          <w:p w14:paraId="69B13DC6">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（供热时段内）</w:t>
            </w:r>
          </w:p>
        </w:tc>
        <w:tc>
          <w:tcPr>
            <w:tcW w:w="3864" w:type="pct"/>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01578D6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室外最低气温连续3天&lt;1</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℃或1天&lt;1</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w:t>
            </w:r>
          </w:p>
        </w:tc>
      </w:tr>
      <w:tr w14:paraId="201C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vMerge w:val="continue"/>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65CB9668">
            <w:pPr>
              <w:jc w:val="center"/>
              <w:rPr>
                <w:rFonts w:hint="eastAsia" w:asciiTheme="minorEastAsia" w:hAnsiTheme="minorEastAsia" w:eastAsiaTheme="minorEastAsia" w:cstheme="minorEastAsia"/>
                <w:sz w:val="28"/>
                <w:szCs w:val="28"/>
              </w:rPr>
            </w:pPr>
          </w:p>
        </w:tc>
        <w:tc>
          <w:tcPr>
            <w:tcW w:w="3864" w:type="pct"/>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154E1E2A">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室外最低气温连续3天&gt;1</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℃或1天&gt;1</w:t>
            </w: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rPr>
              <w:t>℃或当天&gt;2</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℃停止供热</w:t>
            </w:r>
          </w:p>
        </w:tc>
      </w:tr>
      <w:tr w14:paraId="43F7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noWrap w:val="0"/>
            <w:tcMar>
              <w:top w:w="28" w:type="dxa"/>
              <w:bottom w:w="45" w:type="dxa"/>
            </w:tcMar>
            <w:vAlign w:val="center"/>
          </w:tcPr>
          <w:p w14:paraId="6D2170FC">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空调标准</w:t>
            </w:r>
          </w:p>
        </w:tc>
        <w:tc>
          <w:tcPr>
            <w:tcW w:w="3864" w:type="pct"/>
            <w:noWrap w:val="0"/>
            <w:tcMar>
              <w:top w:w="28" w:type="dxa"/>
              <w:bottom w:w="45" w:type="dxa"/>
            </w:tcMar>
            <w:vAlign w:val="top"/>
          </w:tcPr>
          <w:p w14:paraId="5B4A870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室内温度：</w:t>
            </w:r>
          </w:p>
          <w:p w14:paraId="1CC9899E">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7月15日</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rPr>
              <w:t xml:space="preserve">月20日，供冷  24  ± 1 ℃ ，其余时间段26±2℃   </w:t>
            </w:r>
          </w:p>
          <w:p w14:paraId="41007938">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1月15日</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月20日，供热  20  ± 1 ℃ ，其余时间段18±2℃</w:t>
            </w:r>
          </w:p>
        </w:tc>
      </w:tr>
      <w:tr w14:paraId="50A8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tcBorders>
              <w:top w:val="single" w:color="auto" w:sz="4" w:space="0"/>
              <w:left w:val="single" w:color="auto" w:sz="2" w:space="0"/>
              <w:bottom w:val="single" w:color="auto" w:sz="4" w:space="0"/>
              <w:right w:val="single" w:color="auto" w:sz="2" w:space="0"/>
            </w:tcBorders>
            <w:noWrap w:val="0"/>
            <w:tcMar>
              <w:top w:w="28" w:type="dxa"/>
              <w:bottom w:w="45" w:type="dxa"/>
            </w:tcMar>
            <w:vAlign w:val="top"/>
          </w:tcPr>
          <w:p w14:paraId="53AEE527">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rPr>
              <w:t>日</w:t>
            </w:r>
            <w:r>
              <w:rPr>
                <w:rFonts w:hint="eastAsia" w:asciiTheme="minorEastAsia" w:hAnsiTheme="minorEastAsia" w:eastAsiaTheme="minorEastAsia" w:cstheme="minorEastAsia"/>
                <w:sz w:val="28"/>
                <w:szCs w:val="28"/>
              </w:rPr>
              <w:t>供时段</w:t>
            </w:r>
          </w:p>
        </w:tc>
        <w:tc>
          <w:tcPr>
            <w:tcW w:w="3864" w:type="pct"/>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0F1CFAFC">
            <w:pPr>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rPr>
              <w:t>全天24小时</w:t>
            </w:r>
          </w:p>
        </w:tc>
      </w:tr>
      <w:tr w14:paraId="0114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0" w:type="dxa"/>
          </w:tblCellMar>
        </w:tblPrEx>
        <w:trPr>
          <w:trHeight w:val="0" w:hRule="atLeast"/>
          <w:tblHeader/>
        </w:trPr>
        <w:tc>
          <w:tcPr>
            <w:tcW w:w="1135" w:type="pct"/>
            <w:tcBorders>
              <w:top w:val="single" w:color="auto" w:sz="4" w:space="0"/>
              <w:left w:val="single" w:color="auto" w:sz="2" w:space="0"/>
              <w:bottom w:val="single" w:color="auto" w:sz="4" w:space="0"/>
              <w:right w:val="single" w:color="auto" w:sz="2" w:space="0"/>
            </w:tcBorders>
            <w:noWrap w:val="0"/>
            <w:tcMar>
              <w:top w:w="28" w:type="dxa"/>
              <w:bottom w:w="45" w:type="dxa"/>
            </w:tcMar>
            <w:vAlign w:val="top"/>
          </w:tcPr>
          <w:p w14:paraId="4A97C33C">
            <w:pPr>
              <w:jc w:val="center"/>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rPr>
              <w:t>开机计时标准</w:t>
            </w:r>
          </w:p>
        </w:tc>
        <w:tc>
          <w:tcPr>
            <w:tcW w:w="3864" w:type="pct"/>
            <w:tcBorders>
              <w:top w:val="single" w:color="auto" w:sz="2" w:space="0"/>
              <w:left w:val="single" w:color="auto" w:sz="2" w:space="0"/>
              <w:bottom w:val="single" w:color="auto" w:sz="2" w:space="0"/>
              <w:right w:val="single" w:color="auto" w:sz="2" w:space="0"/>
            </w:tcBorders>
            <w:noWrap w:val="0"/>
            <w:tcMar>
              <w:top w:w="28" w:type="dxa"/>
              <w:bottom w:w="45" w:type="dxa"/>
            </w:tcMar>
            <w:vAlign w:val="top"/>
          </w:tcPr>
          <w:p w14:paraId="249651F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每次开机时间不低于4小时，不足4小时，按4小时计算</w:t>
            </w:r>
          </w:p>
        </w:tc>
      </w:tr>
    </w:tbl>
    <w:p w14:paraId="4D0C688D">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4D9C0A35">
      <w:pPr>
        <w:pStyle w:val="106"/>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附件6：河池市第一人民医院1号楼中央空调能源管理及运维服务托管考核管理办法及评分表</w:t>
      </w:r>
    </w:p>
    <w:p w14:paraId="5648EF8F">
      <w:pPr>
        <w:pStyle w:val="3"/>
        <w:widowControl/>
        <w:numPr>
          <w:ilvl w:val="0"/>
          <w:numId w:val="64"/>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 xml:space="preserve">考核管理规则 </w:t>
      </w:r>
    </w:p>
    <w:tbl>
      <w:tblPr>
        <w:tblStyle w:val="87"/>
        <w:tblW w:w="4999" w:type="pct"/>
        <w:tblInd w:w="0" w:type="dxa"/>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47"/>
        <w:gridCol w:w="8583"/>
      </w:tblGrid>
      <w:tr w14:paraId="7C970609">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497"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63786064">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项目</w:t>
            </w:r>
          </w:p>
        </w:tc>
        <w:tc>
          <w:tcPr>
            <w:tcW w:w="4502"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7C5334B5">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具体内容</w:t>
            </w:r>
          </w:p>
        </w:tc>
      </w:tr>
      <w:tr w14:paraId="1EFB5C18">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497"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0A3755A4">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考核适用范围</w:t>
            </w:r>
          </w:p>
        </w:tc>
        <w:tc>
          <w:tcPr>
            <w:tcW w:w="4502"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6EC00D9B">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河池市第一人民医院1号楼中央空调能源管理及运维服务托管项目全周期管理</w:t>
            </w:r>
          </w:p>
        </w:tc>
      </w:tr>
      <w:tr w14:paraId="0ABA45FA">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497"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77682E1A">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考核组织架构</w:t>
            </w:r>
          </w:p>
        </w:tc>
        <w:tc>
          <w:tcPr>
            <w:tcW w:w="4502"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67B45369">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由总务科（保卫科）牵头，财务科、临床、医技及行政职能科室代表组成考核小组。1. 总务科（保卫科）：统筹考核工作，评估设备运行效率、维保质量、故障处理合规性，汇总评分。2. 财务科：审核能耗数据真实性，核算成本节约率，管理服务费用支付。3. 科室代表：参与满意度调查，反馈一线用能体验。</w:t>
            </w:r>
          </w:p>
        </w:tc>
      </w:tr>
      <w:tr w14:paraId="7884B43D">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497"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54FBBE1D">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考核周期</w:t>
            </w:r>
          </w:p>
        </w:tc>
        <w:tc>
          <w:tcPr>
            <w:tcW w:w="4502"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025A1E76">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月度考核+年度综合评价，每月开展1次，年度12个月得分算术平均值为年度综合得分</w:t>
            </w:r>
          </w:p>
        </w:tc>
      </w:tr>
      <w:tr w14:paraId="3EFD97B8">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497"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47B772FA">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异议处理</w:t>
            </w:r>
          </w:p>
        </w:tc>
        <w:tc>
          <w:tcPr>
            <w:tcW w:w="4502"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4A159340">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供应商对考核结果有异议的，可在5个工作日内提交书面申诉，医院5个工作日内完成复核并出具最终结论</w:t>
            </w:r>
          </w:p>
        </w:tc>
      </w:tr>
      <w:tr w14:paraId="45458E70">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c>
          <w:tcPr>
            <w:tcW w:w="497"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53C0912D">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考核结果应用</w:t>
            </w:r>
          </w:p>
        </w:tc>
        <w:tc>
          <w:tcPr>
            <w:tcW w:w="4502"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449EC45D">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 xml:space="preserve">1. </w:t>
            </w:r>
            <w:r>
              <w:rPr>
                <w:rStyle w:val="89"/>
                <w:rFonts w:hint="eastAsia" w:asciiTheme="minorEastAsia" w:hAnsiTheme="minorEastAsia" w:eastAsiaTheme="minorEastAsia" w:cstheme="minorEastAsia"/>
                <w:kern w:val="0"/>
                <w:sz w:val="28"/>
                <w:szCs w:val="28"/>
                <w:lang w:val="en-US" w:eastAsia="zh-CN" w:bidi="ar"/>
              </w:rPr>
              <w:t>月度考核</w:t>
            </w:r>
            <w:r>
              <w:rPr>
                <w:rFonts w:hint="eastAsia" w:asciiTheme="minorEastAsia" w:hAnsiTheme="minorEastAsia" w:eastAsiaTheme="minorEastAsia" w:cstheme="minorEastAsia"/>
                <w:kern w:val="0"/>
                <w:sz w:val="28"/>
                <w:szCs w:val="28"/>
                <w:lang w:val="en-US" w:eastAsia="zh-CN" w:bidi="ar"/>
              </w:rPr>
              <w:t>：</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 ≥85分：合格，全额支付当月服务费</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 70分≤得分＜85分：每低1分扣当月服务费300元，扣款金额=（85-实际得分）×300元</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 ＜70分：按上述标准扣款外，额外追加扣5000元；一年内连续2次或累计3次不合格，医院有权单方解除合同</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 xml:space="preserve">2. </w:t>
            </w:r>
            <w:r>
              <w:rPr>
                <w:rStyle w:val="89"/>
                <w:rFonts w:hint="eastAsia" w:asciiTheme="minorEastAsia" w:hAnsiTheme="minorEastAsia" w:eastAsiaTheme="minorEastAsia" w:cstheme="minorEastAsia"/>
                <w:kern w:val="0"/>
                <w:sz w:val="28"/>
                <w:szCs w:val="28"/>
                <w:lang w:val="en-US" w:eastAsia="zh-CN" w:bidi="ar"/>
              </w:rPr>
              <w:t>年度综合评价</w:t>
            </w:r>
            <w:r>
              <w:rPr>
                <w:rFonts w:hint="eastAsia" w:asciiTheme="minorEastAsia" w:hAnsiTheme="minorEastAsia" w:eastAsiaTheme="minorEastAsia" w:cstheme="minorEastAsia"/>
                <w:kern w:val="0"/>
                <w:sz w:val="28"/>
                <w:szCs w:val="28"/>
                <w:lang w:val="en-US" w:eastAsia="zh-CN" w:bidi="ar"/>
              </w:rPr>
              <w:t>：</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 ≥85分：年度合格，准予续签下一年合同</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 ＜85分：年度不合格，不予续签，医院有权单方解除合同</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3. 所有扣分、扣款、整改均需出具书面通知，拒不执行的加重处罚</w:t>
            </w:r>
          </w:p>
        </w:tc>
      </w:tr>
      <w:tr w14:paraId="5C7302DB">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497"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6B6011CC">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重点时段重大违约处置</w:t>
            </w:r>
          </w:p>
        </w:tc>
        <w:tc>
          <w:tcPr>
            <w:tcW w:w="4502" w:type="pct"/>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AF4E88E">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7-10月高温季、1-2月供暖季出现以下情形，视为重大违约：</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1. 供能中断超过6小时且未采取有效应急措施，引发群体性投诉或不良社会影响</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无临时降温/供暖措施，严重影响诊疗秩序</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3. 设备频繁故障、供能不稳定，存在重大安全隐患</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4. 未按要求加密巡检、强化应急保障，造成严重后果</w:t>
            </w:r>
            <w:r>
              <w:rPr>
                <w:rFonts w:hint="eastAsia" w:asciiTheme="minorEastAsia" w:hAnsiTheme="minorEastAsia" w:eastAsiaTheme="minorEastAsia" w:cstheme="minorEastAsia"/>
                <w:kern w:val="0"/>
                <w:sz w:val="28"/>
                <w:szCs w:val="28"/>
                <w:lang w:val="en-US" w:eastAsia="zh-CN" w:bidi="ar"/>
              </w:rPr>
              <w:br w:type="textWrapping"/>
            </w:r>
            <w:r>
              <w:rPr>
                <w:rStyle w:val="89"/>
                <w:rFonts w:hint="eastAsia" w:asciiTheme="minorEastAsia" w:hAnsiTheme="minorEastAsia" w:eastAsiaTheme="minorEastAsia" w:cstheme="minorEastAsia"/>
                <w:kern w:val="0"/>
                <w:sz w:val="28"/>
                <w:szCs w:val="28"/>
                <w:lang w:val="en-US" w:eastAsia="zh-CN" w:bidi="ar"/>
              </w:rPr>
              <w:t>处置措施</w:t>
            </w:r>
            <w:r>
              <w:rPr>
                <w:rFonts w:hint="eastAsia" w:asciiTheme="minorEastAsia" w:hAnsiTheme="minorEastAsia" w:eastAsiaTheme="minorEastAsia" w:cstheme="minorEastAsia"/>
                <w:kern w:val="0"/>
                <w:sz w:val="28"/>
                <w:szCs w:val="28"/>
                <w:lang w:val="en-US" w:eastAsia="zh-CN" w:bidi="ar"/>
              </w:rPr>
              <w:t>：医院有权单方终止合同，没收剩余履约保证金，要求供应商30日内全额赔付全部实际损失，列入医院采购黑名单并通报政府采购主管部门</w:t>
            </w:r>
          </w:p>
        </w:tc>
      </w:tr>
    </w:tbl>
    <w:p w14:paraId="77201A62">
      <w:pPr>
        <w:keepNext w:val="0"/>
        <w:keepLines w:val="0"/>
        <w:widowControl/>
        <w:suppressLineNumbers w:val="0"/>
        <w:rPr>
          <w:rFonts w:hint="eastAsia" w:asciiTheme="minorEastAsia" w:hAnsiTheme="minorEastAsia" w:eastAsiaTheme="minorEastAsia" w:cstheme="minorEastAsia"/>
          <w:sz w:val="28"/>
          <w:szCs w:val="28"/>
        </w:rPr>
      </w:pPr>
    </w:p>
    <w:p w14:paraId="053510DF">
      <w:pPr>
        <w:pStyle w:val="3"/>
        <w:widowControl/>
        <w:numPr>
          <w:ilvl w:val="0"/>
          <w:numId w:val="64"/>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 xml:space="preserve">月度考核评分表 </w:t>
      </w:r>
    </w:p>
    <w:tbl>
      <w:tblPr>
        <w:tblStyle w:val="8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80"/>
        <w:gridCol w:w="831"/>
        <w:gridCol w:w="2431"/>
        <w:gridCol w:w="3517"/>
        <w:gridCol w:w="618"/>
        <w:gridCol w:w="501"/>
        <w:gridCol w:w="646"/>
        <w:gridCol w:w="502"/>
      </w:tblGrid>
      <w:tr w14:paraId="07F7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6C9D2338">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序号</w:t>
            </w:r>
          </w:p>
        </w:tc>
        <w:tc>
          <w:tcPr>
            <w:tcW w:w="440" w:type="pct"/>
            <w:shd w:val="clear" w:color="auto" w:fill="auto"/>
            <w:tcMar>
              <w:top w:w="161" w:type="dxa"/>
              <w:bottom w:w="161" w:type="dxa"/>
              <w:right w:w="193" w:type="dxa"/>
            </w:tcMar>
            <w:vAlign w:val="center"/>
          </w:tcPr>
          <w:p w14:paraId="76878ACF">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考核维度</w:t>
            </w:r>
          </w:p>
        </w:tc>
        <w:tc>
          <w:tcPr>
            <w:tcW w:w="1279" w:type="pct"/>
            <w:shd w:val="clear" w:color="auto" w:fill="auto"/>
            <w:tcMar>
              <w:top w:w="161" w:type="dxa"/>
              <w:bottom w:w="161" w:type="dxa"/>
              <w:right w:w="193" w:type="dxa"/>
            </w:tcMar>
            <w:vAlign w:val="center"/>
          </w:tcPr>
          <w:p w14:paraId="061D6AD4">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考核内容</w:t>
            </w:r>
          </w:p>
        </w:tc>
        <w:tc>
          <w:tcPr>
            <w:tcW w:w="1848" w:type="pct"/>
            <w:shd w:val="clear" w:color="auto" w:fill="auto"/>
            <w:tcMar>
              <w:top w:w="161" w:type="dxa"/>
              <w:bottom w:w="161" w:type="dxa"/>
              <w:right w:w="193" w:type="dxa"/>
            </w:tcMar>
            <w:vAlign w:val="center"/>
          </w:tcPr>
          <w:p w14:paraId="57DC401E">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细化扣分标准</w:t>
            </w:r>
          </w:p>
        </w:tc>
        <w:tc>
          <w:tcPr>
            <w:tcW w:w="295" w:type="pct"/>
            <w:shd w:val="clear" w:color="auto" w:fill="auto"/>
            <w:tcMar>
              <w:top w:w="161" w:type="dxa"/>
              <w:bottom w:w="161" w:type="dxa"/>
              <w:right w:w="193" w:type="dxa"/>
            </w:tcMar>
            <w:vAlign w:val="center"/>
          </w:tcPr>
          <w:p w14:paraId="72BE32C2">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分值</w:t>
            </w:r>
          </w:p>
        </w:tc>
        <w:tc>
          <w:tcPr>
            <w:tcW w:w="267" w:type="pct"/>
            <w:shd w:val="clear" w:color="auto" w:fill="auto"/>
            <w:tcMar>
              <w:top w:w="161" w:type="dxa"/>
              <w:bottom w:w="161" w:type="dxa"/>
              <w:right w:w="193" w:type="dxa"/>
            </w:tcMar>
            <w:vAlign w:val="center"/>
          </w:tcPr>
          <w:p w14:paraId="3063F04E">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扣分</w:t>
            </w:r>
          </w:p>
        </w:tc>
        <w:tc>
          <w:tcPr>
            <w:tcW w:w="343" w:type="pct"/>
            <w:shd w:val="clear" w:color="auto" w:fill="auto"/>
            <w:tcMar>
              <w:top w:w="161" w:type="dxa"/>
              <w:bottom w:w="161" w:type="dxa"/>
              <w:right w:w="193" w:type="dxa"/>
            </w:tcMar>
            <w:vAlign w:val="center"/>
          </w:tcPr>
          <w:p w14:paraId="7E99EC69">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实际得分</w:t>
            </w:r>
          </w:p>
        </w:tc>
        <w:tc>
          <w:tcPr>
            <w:tcW w:w="267" w:type="pct"/>
            <w:shd w:val="clear" w:color="auto" w:fill="auto"/>
            <w:tcMar>
              <w:top w:w="161" w:type="dxa"/>
              <w:bottom w:w="161" w:type="dxa"/>
              <w:right w:w="193" w:type="dxa"/>
            </w:tcMar>
            <w:vAlign w:val="center"/>
          </w:tcPr>
          <w:p w14:paraId="78847788">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备注</w:t>
            </w:r>
          </w:p>
        </w:tc>
      </w:tr>
      <w:tr w14:paraId="71D0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39E7AE36">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w:t>
            </w:r>
          </w:p>
        </w:tc>
        <w:tc>
          <w:tcPr>
            <w:tcW w:w="440" w:type="pct"/>
            <w:shd w:val="clear" w:color="auto" w:fill="auto"/>
            <w:tcMar>
              <w:top w:w="161" w:type="dxa"/>
              <w:bottom w:w="161" w:type="dxa"/>
              <w:right w:w="193" w:type="dxa"/>
            </w:tcMar>
            <w:vAlign w:val="center"/>
          </w:tcPr>
          <w:p w14:paraId="33D14FC5">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供能效果保障</w:t>
            </w:r>
          </w:p>
        </w:tc>
        <w:tc>
          <w:tcPr>
            <w:tcW w:w="1279" w:type="pct"/>
            <w:shd w:val="clear" w:color="auto" w:fill="auto"/>
            <w:tcMar>
              <w:top w:w="161" w:type="dxa"/>
              <w:bottom w:w="161" w:type="dxa"/>
              <w:right w:w="193" w:type="dxa"/>
            </w:tcMar>
            <w:vAlign w:val="center"/>
          </w:tcPr>
          <w:p w14:paraId="32B02FB1">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严格按需全天候供能，室内温湿度达标，无擅自停供、中断供能，极端天气重点区域供能保障到位</w:t>
            </w:r>
          </w:p>
        </w:tc>
        <w:tc>
          <w:tcPr>
            <w:tcW w:w="1848" w:type="pct"/>
            <w:shd w:val="clear" w:color="auto" w:fill="auto"/>
            <w:tcMar>
              <w:top w:w="161" w:type="dxa"/>
              <w:bottom w:w="161" w:type="dxa"/>
              <w:right w:w="193" w:type="dxa"/>
            </w:tcMar>
            <w:vAlign w:val="center"/>
          </w:tcPr>
          <w:p w14:paraId="6850A6DD">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温湿度不达标一次扣2分；擅自停供一次扣5分；极端天气供能异常一次扣4分，扣完为止</w:t>
            </w:r>
          </w:p>
        </w:tc>
        <w:tc>
          <w:tcPr>
            <w:tcW w:w="295" w:type="pct"/>
            <w:shd w:val="clear" w:color="auto" w:fill="auto"/>
            <w:tcMar>
              <w:top w:w="161" w:type="dxa"/>
              <w:bottom w:w="161" w:type="dxa"/>
              <w:right w:w="193" w:type="dxa"/>
            </w:tcMar>
            <w:vAlign w:val="center"/>
          </w:tcPr>
          <w:p w14:paraId="5DBF695A">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15</w:t>
            </w:r>
          </w:p>
        </w:tc>
        <w:tc>
          <w:tcPr>
            <w:tcW w:w="267" w:type="pct"/>
            <w:shd w:val="clear" w:color="auto" w:fill="auto"/>
            <w:tcMar>
              <w:top w:w="161" w:type="dxa"/>
              <w:bottom w:w="161" w:type="dxa"/>
              <w:right w:w="193" w:type="dxa"/>
            </w:tcMar>
            <w:vAlign w:val="center"/>
          </w:tcPr>
          <w:p w14:paraId="528640CA">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4D32D21F">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17E0FFB2">
            <w:pPr>
              <w:rPr>
                <w:rFonts w:hint="eastAsia" w:asciiTheme="minorEastAsia" w:hAnsiTheme="minorEastAsia" w:eastAsiaTheme="minorEastAsia" w:cstheme="minorEastAsia"/>
                <w:sz w:val="28"/>
                <w:szCs w:val="28"/>
              </w:rPr>
            </w:pPr>
          </w:p>
        </w:tc>
      </w:tr>
      <w:tr w14:paraId="0F7B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772E459A">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2</w:t>
            </w:r>
          </w:p>
        </w:tc>
        <w:tc>
          <w:tcPr>
            <w:tcW w:w="440" w:type="pct"/>
            <w:shd w:val="clear" w:color="auto" w:fill="auto"/>
            <w:tcMar>
              <w:top w:w="161" w:type="dxa"/>
              <w:bottom w:w="161" w:type="dxa"/>
              <w:right w:w="193" w:type="dxa"/>
            </w:tcMar>
            <w:vAlign w:val="center"/>
          </w:tcPr>
          <w:p w14:paraId="4E10DAE2">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日常巡楼值守</w:t>
            </w:r>
          </w:p>
        </w:tc>
        <w:tc>
          <w:tcPr>
            <w:tcW w:w="1279" w:type="pct"/>
            <w:shd w:val="clear" w:color="auto" w:fill="auto"/>
            <w:tcMar>
              <w:top w:w="161" w:type="dxa"/>
              <w:bottom w:w="161" w:type="dxa"/>
              <w:right w:w="193" w:type="dxa"/>
            </w:tcMar>
            <w:vAlign w:val="center"/>
          </w:tcPr>
          <w:p w14:paraId="75FA3A08">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 时长：每日上、下午各1次打卡，累计时长≥2小时</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轨迹：覆盖主机房、各楼层管道井、末端设备区</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3. 记录：《巡检表》需含设备运行参数（压力、温度）、巡查人签字、时间</w:t>
            </w:r>
          </w:p>
        </w:tc>
        <w:tc>
          <w:tcPr>
            <w:tcW w:w="1848" w:type="pct"/>
            <w:shd w:val="clear" w:color="auto" w:fill="auto"/>
            <w:tcMar>
              <w:top w:w="161" w:type="dxa"/>
              <w:bottom w:w="161" w:type="dxa"/>
              <w:right w:w="193" w:type="dxa"/>
            </w:tcMar>
            <w:vAlign w:val="center"/>
          </w:tcPr>
          <w:p w14:paraId="48AB5A83">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无打卡记录或时长不足，每次扣3分；漏检区域每处扣2分；记录造假（时间倒置、代签）每次扣3分</w:t>
            </w:r>
          </w:p>
        </w:tc>
        <w:tc>
          <w:tcPr>
            <w:tcW w:w="295" w:type="pct"/>
            <w:shd w:val="clear" w:color="auto" w:fill="auto"/>
            <w:tcMar>
              <w:top w:w="161" w:type="dxa"/>
              <w:bottom w:w="161" w:type="dxa"/>
              <w:right w:w="193" w:type="dxa"/>
            </w:tcMar>
            <w:vAlign w:val="center"/>
          </w:tcPr>
          <w:p w14:paraId="51723A04">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15</w:t>
            </w:r>
          </w:p>
        </w:tc>
        <w:tc>
          <w:tcPr>
            <w:tcW w:w="267" w:type="pct"/>
            <w:shd w:val="clear" w:color="auto" w:fill="auto"/>
            <w:tcMar>
              <w:top w:w="161" w:type="dxa"/>
              <w:bottom w:w="161" w:type="dxa"/>
              <w:right w:w="193" w:type="dxa"/>
            </w:tcMar>
            <w:vAlign w:val="center"/>
          </w:tcPr>
          <w:p w14:paraId="199259BA">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13CF83E1">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69791359">
            <w:pPr>
              <w:rPr>
                <w:rFonts w:hint="eastAsia" w:asciiTheme="minorEastAsia" w:hAnsiTheme="minorEastAsia" w:eastAsiaTheme="minorEastAsia" w:cstheme="minorEastAsia"/>
                <w:sz w:val="28"/>
                <w:szCs w:val="28"/>
              </w:rPr>
            </w:pPr>
          </w:p>
        </w:tc>
      </w:tr>
      <w:tr w14:paraId="68AC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5685D957">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3</w:t>
            </w:r>
          </w:p>
        </w:tc>
        <w:tc>
          <w:tcPr>
            <w:tcW w:w="440" w:type="pct"/>
            <w:shd w:val="clear" w:color="auto" w:fill="auto"/>
            <w:tcMar>
              <w:top w:w="161" w:type="dxa"/>
              <w:bottom w:w="161" w:type="dxa"/>
              <w:right w:w="193" w:type="dxa"/>
            </w:tcMar>
            <w:vAlign w:val="center"/>
          </w:tcPr>
          <w:p w14:paraId="30480013">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应急与维修响应</w:t>
            </w:r>
          </w:p>
        </w:tc>
        <w:tc>
          <w:tcPr>
            <w:tcW w:w="1279" w:type="pct"/>
            <w:shd w:val="clear" w:color="auto" w:fill="auto"/>
            <w:tcMar>
              <w:top w:w="161" w:type="dxa"/>
              <w:bottom w:w="161" w:type="dxa"/>
              <w:right w:w="193" w:type="dxa"/>
            </w:tcMar>
            <w:vAlign w:val="center"/>
          </w:tcPr>
          <w:p w14:paraId="149568AC">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接到故障报修10分钟内到场，故障及时抢修、处置规范、闭环到位，无推诿拖延</w:t>
            </w:r>
          </w:p>
        </w:tc>
        <w:tc>
          <w:tcPr>
            <w:tcW w:w="1848" w:type="pct"/>
            <w:shd w:val="clear" w:color="auto" w:fill="auto"/>
            <w:tcMar>
              <w:top w:w="161" w:type="dxa"/>
              <w:bottom w:w="161" w:type="dxa"/>
              <w:right w:w="193" w:type="dxa"/>
            </w:tcMar>
            <w:vAlign w:val="center"/>
          </w:tcPr>
          <w:p w14:paraId="5410EDF4">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响应超时一次扣3分；一般故障未及时处置扣4分；重大故障处置不当扣5分，扣完为止</w:t>
            </w:r>
          </w:p>
        </w:tc>
        <w:tc>
          <w:tcPr>
            <w:tcW w:w="295" w:type="pct"/>
            <w:shd w:val="clear" w:color="auto" w:fill="auto"/>
            <w:tcMar>
              <w:top w:w="161" w:type="dxa"/>
              <w:bottom w:w="161" w:type="dxa"/>
              <w:right w:w="193" w:type="dxa"/>
            </w:tcMar>
            <w:vAlign w:val="center"/>
          </w:tcPr>
          <w:p w14:paraId="12ECCBAB">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15</w:t>
            </w:r>
          </w:p>
        </w:tc>
        <w:tc>
          <w:tcPr>
            <w:tcW w:w="267" w:type="pct"/>
            <w:shd w:val="clear" w:color="auto" w:fill="auto"/>
            <w:tcMar>
              <w:top w:w="161" w:type="dxa"/>
              <w:bottom w:w="161" w:type="dxa"/>
              <w:right w:w="193" w:type="dxa"/>
            </w:tcMar>
            <w:vAlign w:val="center"/>
          </w:tcPr>
          <w:p w14:paraId="259BF733">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09D47309">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6816FF86">
            <w:pPr>
              <w:rPr>
                <w:rFonts w:hint="eastAsia" w:asciiTheme="minorEastAsia" w:hAnsiTheme="minorEastAsia" w:eastAsiaTheme="minorEastAsia" w:cstheme="minorEastAsia"/>
                <w:sz w:val="28"/>
                <w:szCs w:val="28"/>
              </w:rPr>
            </w:pPr>
          </w:p>
        </w:tc>
      </w:tr>
      <w:tr w14:paraId="2403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20DC7DCF">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4</w:t>
            </w:r>
          </w:p>
        </w:tc>
        <w:tc>
          <w:tcPr>
            <w:tcW w:w="440" w:type="pct"/>
            <w:shd w:val="clear" w:color="auto" w:fill="auto"/>
            <w:tcMar>
              <w:top w:w="161" w:type="dxa"/>
              <w:bottom w:w="161" w:type="dxa"/>
              <w:right w:w="193" w:type="dxa"/>
            </w:tcMar>
            <w:vAlign w:val="center"/>
          </w:tcPr>
          <w:p w14:paraId="6C86EA34">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终端设备维保</w:t>
            </w:r>
          </w:p>
        </w:tc>
        <w:tc>
          <w:tcPr>
            <w:tcW w:w="1279" w:type="pct"/>
            <w:shd w:val="clear" w:color="auto" w:fill="auto"/>
            <w:tcMar>
              <w:top w:w="161" w:type="dxa"/>
              <w:bottom w:w="161" w:type="dxa"/>
              <w:right w:w="193" w:type="dxa"/>
            </w:tcMar>
            <w:vAlign w:val="center"/>
          </w:tcPr>
          <w:p w14:paraId="69E17B0B">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 频次：按合同要求执行维保计划</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质量：清洗后有记录，设备运行无噪声、无滴水</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3. 台账：维保后张贴标签或上传照片</w:t>
            </w:r>
          </w:p>
        </w:tc>
        <w:tc>
          <w:tcPr>
            <w:tcW w:w="1848" w:type="pct"/>
            <w:shd w:val="clear" w:color="auto" w:fill="auto"/>
            <w:tcMar>
              <w:top w:w="161" w:type="dxa"/>
              <w:bottom w:w="161" w:type="dxa"/>
              <w:right w:w="193" w:type="dxa"/>
            </w:tcMar>
            <w:vAlign w:val="center"/>
          </w:tcPr>
          <w:p w14:paraId="37BEF3FD">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未按计划维保且无延期申请，每次扣3分；设备存在漏水、异响未及时处理，每处扣2分</w:t>
            </w:r>
          </w:p>
        </w:tc>
        <w:tc>
          <w:tcPr>
            <w:tcW w:w="295" w:type="pct"/>
            <w:shd w:val="clear" w:color="auto" w:fill="auto"/>
            <w:tcMar>
              <w:top w:w="161" w:type="dxa"/>
              <w:bottom w:w="161" w:type="dxa"/>
              <w:right w:w="193" w:type="dxa"/>
            </w:tcMar>
            <w:vAlign w:val="center"/>
          </w:tcPr>
          <w:p w14:paraId="3FA8372F">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12</w:t>
            </w:r>
          </w:p>
        </w:tc>
        <w:tc>
          <w:tcPr>
            <w:tcW w:w="267" w:type="pct"/>
            <w:shd w:val="clear" w:color="auto" w:fill="auto"/>
            <w:tcMar>
              <w:top w:w="161" w:type="dxa"/>
              <w:bottom w:w="161" w:type="dxa"/>
              <w:right w:w="193" w:type="dxa"/>
            </w:tcMar>
            <w:vAlign w:val="center"/>
          </w:tcPr>
          <w:p w14:paraId="56948616">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5B2509C1">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3B7FAB77">
            <w:pPr>
              <w:rPr>
                <w:rFonts w:hint="eastAsia" w:asciiTheme="minorEastAsia" w:hAnsiTheme="minorEastAsia" w:eastAsiaTheme="minorEastAsia" w:cstheme="minorEastAsia"/>
                <w:sz w:val="28"/>
                <w:szCs w:val="28"/>
              </w:rPr>
            </w:pPr>
          </w:p>
        </w:tc>
      </w:tr>
      <w:tr w14:paraId="3C42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60D78173">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5</w:t>
            </w:r>
          </w:p>
        </w:tc>
        <w:tc>
          <w:tcPr>
            <w:tcW w:w="440" w:type="pct"/>
            <w:shd w:val="clear" w:color="auto" w:fill="auto"/>
            <w:tcMar>
              <w:top w:w="161" w:type="dxa"/>
              <w:bottom w:w="161" w:type="dxa"/>
              <w:right w:w="193" w:type="dxa"/>
            </w:tcMar>
            <w:vAlign w:val="center"/>
          </w:tcPr>
          <w:p w14:paraId="438F45B0">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运维台账完整性</w:t>
            </w:r>
          </w:p>
        </w:tc>
        <w:tc>
          <w:tcPr>
            <w:tcW w:w="1279" w:type="pct"/>
            <w:shd w:val="clear" w:color="auto" w:fill="auto"/>
            <w:tcMar>
              <w:top w:w="161" w:type="dxa"/>
              <w:bottom w:w="161" w:type="dxa"/>
              <w:right w:w="193" w:type="dxa"/>
            </w:tcMar>
            <w:vAlign w:val="center"/>
          </w:tcPr>
          <w:p w14:paraId="7AD7D23A">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 种类：包含《巡检日志》《维修工单》《维保记录》《能耗报表》</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规范：字迹清晰，项目填写完整，无空白项</w:t>
            </w:r>
          </w:p>
        </w:tc>
        <w:tc>
          <w:tcPr>
            <w:tcW w:w="1848" w:type="pct"/>
            <w:shd w:val="clear" w:color="auto" w:fill="auto"/>
            <w:tcMar>
              <w:top w:w="161" w:type="dxa"/>
              <w:bottom w:w="161" w:type="dxa"/>
              <w:right w:w="193" w:type="dxa"/>
            </w:tcMar>
            <w:vAlign w:val="center"/>
          </w:tcPr>
          <w:p w14:paraId="4F452CE6">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台账缺失或归档混乱，每项扣2分；记录不规范、逻辑错误（如先维修后报修）、明显造假，每项扣3分</w:t>
            </w:r>
          </w:p>
        </w:tc>
        <w:tc>
          <w:tcPr>
            <w:tcW w:w="295" w:type="pct"/>
            <w:shd w:val="clear" w:color="auto" w:fill="auto"/>
            <w:tcMar>
              <w:top w:w="161" w:type="dxa"/>
              <w:bottom w:w="161" w:type="dxa"/>
              <w:right w:w="193" w:type="dxa"/>
            </w:tcMar>
            <w:vAlign w:val="center"/>
          </w:tcPr>
          <w:p w14:paraId="0A3EEBD9">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12</w:t>
            </w:r>
          </w:p>
        </w:tc>
        <w:tc>
          <w:tcPr>
            <w:tcW w:w="267" w:type="pct"/>
            <w:shd w:val="clear" w:color="auto" w:fill="auto"/>
            <w:tcMar>
              <w:top w:w="161" w:type="dxa"/>
              <w:bottom w:w="161" w:type="dxa"/>
              <w:right w:w="193" w:type="dxa"/>
            </w:tcMar>
            <w:vAlign w:val="center"/>
          </w:tcPr>
          <w:p w14:paraId="4F9B7244">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67E5075F">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41812E79">
            <w:pPr>
              <w:rPr>
                <w:rFonts w:hint="eastAsia" w:asciiTheme="minorEastAsia" w:hAnsiTheme="minorEastAsia" w:eastAsiaTheme="minorEastAsia" w:cstheme="minorEastAsia"/>
                <w:sz w:val="28"/>
                <w:szCs w:val="28"/>
              </w:rPr>
            </w:pPr>
          </w:p>
        </w:tc>
      </w:tr>
      <w:tr w14:paraId="0FF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2315F066">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6</w:t>
            </w:r>
          </w:p>
        </w:tc>
        <w:tc>
          <w:tcPr>
            <w:tcW w:w="440" w:type="pct"/>
            <w:shd w:val="clear" w:color="auto" w:fill="auto"/>
            <w:tcMar>
              <w:top w:w="161" w:type="dxa"/>
              <w:bottom w:w="161" w:type="dxa"/>
              <w:right w:w="193" w:type="dxa"/>
            </w:tcMar>
            <w:vAlign w:val="center"/>
          </w:tcPr>
          <w:p w14:paraId="5C364DC5">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人员管理与服务</w:t>
            </w:r>
          </w:p>
        </w:tc>
        <w:tc>
          <w:tcPr>
            <w:tcW w:w="1279" w:type="pct"/>
            <w:shd w:val="clear" w:color="auto" w:fill="auto"/>
            <w:tcMar>
              <w:top w:w="161" w:type="dxa"/>
              <w:bottom w:w="161" w:type="dxa"/>
              <w:right w:w="193" w:type="dxa"/>
            </w:tcMar>
            <w:vAlign w:val="center"/>
          </w:tcPr>
          <w:p w14:paraId="78AEBC3D">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 资质：高压/低压电工证、制冷工证等复印件在院方备案</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纪律：工作期间禁止饮酒、睡觉、聚众聊天</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3. 礼仪：进科室穿鞋套，维修前铺工作垫，完工后清理垃圾</w:t>
            </w:r>
          </w:p>
        </w:tc>
        <w:tc>
          <w:tcPr>
            <w:tcW w:w="1848" w:type="pct"/>
            <w:shd w:val="clear" w:color="auto" w:fill="auto"/>
            <w:tcMar>
              <w:top w:w="161" w:type="dxa"/>
              <w:bottom w:w="161" w:type="dxa"/>
              <w:right w:w="193" w:type="dxa"/>
            </w:tcMar>
            <w:vAlign w:val="center"/>
          </w:tcPr>
          <w:p w14:paraId="4B490D2A">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发现无证上岗，每人次扣3分；脱岗、睡岗每次扣2分；遭科室有效投诉（态度差、噪声大）每次扣2分</w:t>
            </w:r>
          </w:p>
        </w:tc>
        <w:tc>
          <w:tcPr>
            <w:tcW w:w="295" w:type="pct"/>
            <w:shd w:val="clear" w:color="auto" w:fill="auto"/>
            <w:tcMar>
              <w:top w:w="161" w:type="dxa"/>
              <w:bottom w:w="161" w:type="dxa"/>
              <w:right w:w="193" w:type="dxa"/>
            </w:tcMar>
            <w:vAlign w:val="center"/>
          </w:tcPr>
          <w:p w14:paraId="7B35062A">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8</w:t>
            </w:r>
          </w:p>
        </w:tc>
        <w:tc>
          <w:tcPr>
            <w:tcW w:w="267" w:type="pct"/>
            <w:shd w:val="clear" w:color="auto" w:fill="auto"/>
            <w:tcMar>
              <w:top w:w="161" w:type="dxa"/>
              <w:bottom w:w="161" w:type="dxa"/>
              <w:right w:w="193" w:type="dxa"/>
            </w:tcMar>
            <w:vAlign w:val="center"/>
          </w:tcPr>
          <w:p w14:paraId="76B37CC2">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6D22F789">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1EEEE27D">
            <w:pPr>
              <w:rPr>
                <w:rFonts w:hint="eastAsia" w:asciiTheme="minorEastAsia" w:hAnsiTheme="minorEastAsia" w:eastAsiaTheme="minorEastAsia" w:cstheme="minorEastAsia"/>
                <w:sz w:val="28"/>
                <w:szCs w:val="28"/>
              </w:rPr>
            </w:pPr>
          </w:p>
        </w:tc>
      </w:tr>
      <w:tr w14:paraId="23C7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51B9E4F2">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7</w:t>
            </w:r>
          </w:p>
        </w:tc>
        <w:tc>
          <w:tcPr>
            <w:tcW w:w="440" w:type="pct"/>
            <w:shd w:val="clear" w:color="auto" w:fill="auto"/>
            <w:tcMar>
              <w:top w:w="161" w:type="dxa"/>
              <w:bottom w:w="161" w:type="dxa"/>
              <w:right w:w="193" w:type="dxa"/>
            </w:tcMar>
            <w:vAlign w:val="center"/>
          </w:tcPr>
          <w:p w14:paraId="2C37C8BC">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满意度与环境卫生</w:t>
            </w:r>
          </w:p>
        </w:tc>
        <w:tc>
          <w:tcPr>
            <w:tcW w:w="1279" w:type="pct"/>
            <w:shd w:val="clear" w:color="auto" w:fill="auto"/>
            <w:tcMar>
              <w:top w:w="161" w:type="dxa"/>
              <w:bottom w:w="161" w:type="dxa"/>
              <w:right w:w="193" w:type="dxa"/>
            </w:tcMar>
            <w:vAlign w:val="center"/>
          </w:tcPr>
          <w:p w14:paraId="1031A682">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 满意度：每月发放问卷，涵盖服务态度、维修速度等</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环境：机房地面无油污积水，工具物料上架摆放，无蜘蛛网</w:t>
            </w:r>
          </w:p>
        </w:tc>
        <w:tc>
          <w:tcPr>
            <w:tcW w:w="1848" w:type="pct"/>
            <w:shd w:val="clear" w:color="auto" w:fill="auto"/>
            <w:tcMar>
              <w:top w:w="161" w:type="dxa"/>
              <w:bottom w:w="161" w:type="dxa"/>
              <w:right w:w="193" w:type="dxa"/>
            </w:tcMar>
            <w:vAlign w:val="center"/>
          </w:tcPr>
          <w:p w14:paraId="74AD58AC">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每月平均满意度＜85分，扣3分；机房/设备间脏乱差，每处扣2分</w:t>
            </w:r>
          </w:p>
        </w:tc>
        <w:tc>
          <w:tcPr>
            <w:tcW w:w="295" w:type="pct"/>
            <w:shd w:val="clear" w:color="auto" w:fill="auto"/>
            <w:tcMar>
              <w:top w:w="161" w:type="dxa"/>
              <w:bottom w:w="161" w:type="dxa"/>
              <w:right w:w="193" w:type="dxa"/>
            </w:tcMar>
            <w:vAlign w:val="center"/>
          </w:tcPr>
          <w:p w14:paraId="2DF051B5">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5</w:t>
            </w:r>
          </w:p>
        </w:tc>
        <w:tc>
          <w:tcPr>
            <w:tcW w:w="267" w:type="pct"/>
            <w:shd w:val="clear" w:color="auto" w:fill="auto"/>
            <w:tcMar>
              <w:top w:w="161" w:type="dxa"/>
              <w:bottom w:w="161" w:type="dxa"/>
              <w:right w:w="193" w:type="dxa"/>
            </w:tcMar>
            <w:vAlign w:val="center"/>
          </w:tcPr>
          <w:p w14:paraId="1F5E70B0">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648C2124">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2B59A1C6">
            <w:pPr>
              <w:rPr>
                <w:rFonts w:hint="eastAsia" w:asciiTheme="minorEastAsia" w:hAnsiTheme="minorEastAsia" w:eastAsiaTheme="minorEastAsia" w:cstheme="minorEastAsia"/>
                <w:sz w:val="28"/>
                <w:szCs w:val="28"/>
              </w:rPr>
            </w:pPr>
          </w:p>
        </w:tc>
      </w:tr>
      <w:tr w14:paraId="75CC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6A472693">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8</w:t>
            </w:r>
          </w:p>
        </w:tc>
        <w:tc>
          <w:tcPr>
            <w:tcW w:w="440" w:type="pct"/>
            <w:shd w:val="clear" w:color="auto" w:fill="auto"/>
            <w:tcMar>
              <w:top w:w="161" w:type="dxa"/>
              <w:bottom w:w="161" w:type="dxa"/>
              <w:right w:w="193" w:type="dxa"/>
            </w:tcMar>
            <w:vAlign w:val="center"/>
          </w:tcPr>
          <w:p w14:paraId="45C50CF9">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数据报送</w:t>
            </w:r>
          </w:p>
        </w:tc>
        <w:tc>
          <w:tcPr>
            <w:tcW w:w="1279" w:type="pct"/>
            <w:shd w:val="clear" w:color="auto" w:fill="auto"/>
            <w:tcMar>
              <w:top w:w="161" w:type="dxa"/>
              <w:bottom w:w="161" w:type="dxa"/>
              <w:right w:w="193" w:type="dxa"/>
            </w:tcMar>
            <w:vAlign w:val="center"/>
          </w:tcPr>
          <w:p w14:paraId="70971312">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 内容：水、电、冷热量消耗数据及同比分析</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时效：每月5日前提交上月报表</w:t>
            </w:r>
          </w:p>
        </w:tc>
        <w:tc>
          <w:tcPr>
            <w:tcW w:w="1848" w:type="pct"/>
            <w:shd w:val="clear" w:color="auto" w:fill="auto"/>
            <w:tcMar>
              <w:top w:w="161" w:type="dxa"/>
              <w:bottom w:w="161" w:type="dxa"/>
              <w:right w:w="193" w:type="dxa"/>
            </w:tcMar>
            <w:vAlign w:val="center"/>
          </w:tcPr>
          <w:p w14:paraId="5658AA01">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迟报、漏报每次扣2分；数据错误（小数点错位、单位错）每次扣2分</w:t>
            </w:r>
          </w:p>
        </w:tc>
        <w:tc>
          <w:tcPr>
            <w:tcW w:w="295" w:type="pct"/>
            <w:shd w:val="clear" w:color="auto" w:fill="auto"/>
            <w:tcMar>
              <w:top w:w="161" w:type="dxa"/>
              <w:bottom w:w="161" w:type="dxa"/>
              <w:right w:w="193" w:type="dxa"/>
            </w:tcMar>
            <w:vAlign w:val="center"/>
          </w:tcPr>
          <w:p w14:paraId="4D3DBE27">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8</w:t>
            </w:r>
          </w:p>
        </w:tc>
        <w:tc>
          <w:tcPr>
            <w:tcW w:w="267" w:type="pct"/>
            <w:shd w:val="clear" w:color="auto" w:fill="auto"/>
            <w:tcMar>
              <w:top w:w="161" w:type="dxa"/>
              <w:bottom w:w="161" w:type="dxa"/>
              <w:right w:w="193" w:type="dxa"/>
            </w:tcMar>
            <w:vAlign w:val="center"/>
          </w:tcPr>
          <w:p w14:paraId="51AF5C64">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2EFE8543">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22B7D0F4">
            <w:pPr>
              <w:rPr>
                <w:rFonts w:hint="eastAsia" w:asciiTheme="minorEastAsia" w:hAnsiTheme="minorEastAsia" w:eastAsiaTheme="minorEastAsia" w:cstheme="minorEastAsia"/>
                <w:sz w:val="28"/>
                <w:szCs w:val="28"/>
              </w:rPr>
            </w:pPr>
          </w:p>
        </w:tc>
      </w:tr>
      <w:tr w14:paraId="3DDB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4D711FEE">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9</w:t>
            </w:r>
          </w:p>
        </w:tc>
        <w:tc>
          <w:tcPr>
            <w:tcW w:w="440" w:type="pct"/>
            <w:shd w:val="clear" w:color="auto" w:fill="auto"/>
            <w:tcMar>
              <w:top w:w="161" w:type="dxa"/>
              <w:bottom w:w="161" w:type="dxa"/>
              <w:right w:w="193" w:type="dxa"/>
            </w:tcMar>
            <w:vAlign w:val="center"/>
          </w:tcPr>
          <w:p w14:paraId="1E5FE163">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安全与能耗管理</w:t>
            </w:r>
          </w:p>
        </w:tc>
        <w:tc>
          <w:tcPr>
            <w:tcW w:w="1279" w:type="pct"/>
            <w:shd w:val="clear" w:color="auto" w:fill="auto"/>
            <w:tcMar>
              <w:top w:w="161" w:type="dxa"/>
              <w:bottom w:w="161" w:type="dxa"/>
              <w:right w:w="193" w:type="dxa"/>
            </w:tcMar>
            <w:vAlign w:val="center"/>
          </w:tcPr>
          <w:p w14:paraId="56761EE5">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 隐患：配电箱前无杂物堆放、灭火器在有效期内、无违规接线</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2. 浪费：无白天长明灯、无人区域空调常开、水龙头长流水</w:t>
            </w:r>
            <w:r>
              <w:rPr>
                <w:rFonts w:hint="eastAsia" w:asciiTheme="minorEastAsia" w:hAnsiTheme="minorEastAsia" w:eastAsiaTheme="minorEastAsia" w:cstheme="minorEastAsia"/>
                <w:kern w:val="0"/>
                <w:sz w:val="28"/>
                <w:szCs w:val="28"/>
                <w:lang w:val="en-US" w:eastAsia="zh-CN" w:bidi="ar"/>
              </w:rPr>
              <w:br w:type="textWrapping"/>
            </w:r>
            <w:r>
              <w:rPr>
                <w:rFonts w:hint="eastAsia" w:asciiTheme="minorEastAsia" w:hAnsiTheme="minorEastAsia" w:eastAsiaTheme="minorEastAsia" w:cstheme="minorEastAsia"/>
                <w:kern w:val="0"/>
                <w:sz w:val="28"/>
                <w:szCs w:val="28"/>
                <w:lang w:val="en-US" w:eastAsia="zh-CN" w:bidi="ar"/>
              </w:rPr>
              <w:t>3. 事故：无火灾、触电等安全责任事件</w:t>
            </w:r>
          </w:p>
        </w:tc>
        <w:tc>
          <w:tcPr>
            <w:tcW w:w="1848" w:type="pct"/>
            <w:shd w:val="clear" w:color="auto" w:fill="auto"/>
            <w:tcMar>
              <w:top w:w="161" w:type="dxa"/>
              <w:bottom w:w="161" w:type="dxa"/>
              <w:right w:w="193" w:type="dxa"/>
            </w:tcMar>
            <w:vAlign w:val="center"/>
          </w:tcPr>
          <w:p w14:paraId="7B4FE7F5">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发现安全隐患未整改，每处扣2分；发生一般安全责任事故本项不得分；发生重大事故实行“一票否决”</w:t>
            </w:r>
          </w:p>
        </w:tc>
        <w:tc>
          <w:tcPr>
            <w:tcW w:w="295" w:type="pct"/>
            <w:shd w:val="clear" w:color="auto" w:fill="auto"/>
            <w:tcMar>
              <w:top w:w="161" w:type="dxa"/>
              <w:bottom w:w="161" w:type="dxa"/>
              <w:right w:w="193" w:type="dxa"/>
            </w:tcMar>
            <w:vAlign w:val="center"/>
          </w:tcPr>
          <w:p w14:paraId="59CA9A77">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5</w:t>
            </w:r>
          </w:p>
        </w:tc>
        <w:tc>
          <w:tcPr>
            <w:tcW w:w="267" w:type="pct"/>
            <w:shd w:val="clear" w:color="auto" w:fill="auto"/>
            <w:tcMar>
              <w:top w:w="161" w:type="dxa"/>
              <w:bottom w:w="161" w:type="dxa"/>
              <w:right w:w="193" w:type="dxa"/>
            </w:tcMar>
            <w:vAlign w:val="center"/>
          </w:tcPr>
          <w:p w14:paraId="59B7E5AC">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03E2C025">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5078C9B4">
            <w:pPr>
              <w:rPr>
                <w:rFonts w:hint="eastAsia" w:asciiTheme="minorEastAsia" w:hAnsiTheme="minorEastAsia" w:eastAsiaTheme="minorEastAsia" w:cstheme="minorEastAsia"/>
                <w:sz w:val="28"/>
                <w:szCs w:val="28"/>
              </w:rPr>
            </w:pPr>
          </w:p>
        </w:tc>
      </w:tr>
      <w:tr w14:paraId="0EFF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256" w:type="pct"/>
            <w:shd w:val="clear" w:color="auto" w:fill="auto"/>
            <w:tcMar>
              <w:top w:w="161" w:type="dxa"/>
              <w:bottom w:w="161" w:type="dxa"/>
              <w:right w:w="193" w:type="dxa"/>
            </w:tcMar>
            <w:vAlign w:val="center"/>
          </w:tcPr>
          <w:p w14:paraId="0C586826">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w:t>
            </w:r>
          </w:p>
        </w:tc>
        <w:tc>
          <w:tcPr>
            <w:tcW w:w="440" w:type="pct"/>
            <w:shd w:val="clear" w:color="auto" w:fill="auto"/>
            <w:tcMar>
              <w:top w:w="161" w:type="dxa"/>
              <w:bottom w:w="161" w:type="dxa"/>
              <w:right w:w="193" w:type="dxa"/>
            </w:tcMar>
            <w:vAlign w:val="center"/>
          </w:tcPr>
          <w:p w14:paraId="7334A141">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合计</w:t>
            </w:r>
          </w:p>
        </w:tc>
        <w:tc>
          <w:tcPr>
            <w:tcW w:w="1279" w:type="pct"/>
            <w:shd w:val="clear" w:color="auto" w:fill="auto"/>
            <w:tcMar>
              <w:top w:w="161" w:type="dxa"/>
              <w:bottom w:w="161" w:type="dxa"/>
              <w:right w:w="193" w:type="dxa"/>
            </w:tcMar>
            <w:vAlign w:val="center"/>
          </w:tcPr>
          <w:p w14:paraId="4619677B">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w:t>
            </w:r>
          </w:p>
        </w:tc>
        <w:tc>
          <w:tcPr>
            <w:tcW w:w="1848" w:type="pct"/>
            <w:shd w:val="clear" w:color="auto" w:fill="auto"/>
            <w:tcMar>
              <w:top w:w="161" w:type="dxa"/>
              <w:bottom w:w="161" w:type="dxa"/>
              <w:right w:w="193" w:type="dxa"/>
            </w:tcMar>
            <w:vAlign w:val="center"/>
          </w:tcPr>
          <w:p w14:paraId="2DB2ECB6">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w:t>
            </w:r>
          </w:p>
        </w:tc>
        <w:tc>
          <w:tcPr>
            <w:tcW w:w="295" w:type="pct"/>
            <w:shd w:val="clear" w:color="auto" w:fill="auto"/>
            <w:tcMar>
              <w:top w:w="161" w:type="dxa"/>
              <w:bottom w:w="161" w:type="dxa"/>
              <w:right w:w="193" w:type="dxa"/>
            </w:tcMar>
            <w:vAlign w:val="center"/>
          </w:tcPr>
          <w:p w14:paraId="4A17F18C">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100</w:t>
            </w:r>
          </w:p>
        </w:tc>
        <w:tc>
          <w:tcPr>
            <w:tcW w:w="267" w:type="pct"/>
            <w:shd w:val="clear" w:color="auto" w:fill="auto"/>
            <w:tcMar>
              <w:top w:w="161" w:type="dxa"/>
              <w:bottom w:w="161" w:type="dxa"/>
              <w:right w:w="193" w:type="dxa"/>
            </w:tcMar>
            <w:vAlign w:val="center"/>
          </w:tcPr>
          <w:p w14:paraId="37CB31CA">
            <w:pPr>
              <w:rPr>
                <w:rFonts w:hint="eastAsia" w:asciiTheme="minorEastAsia" w:hAnsiTheme="minorEastAsia" w:eastAsiaTheme="minorEastAsia" w:cstheme="minorEastAsia"/>
                <w:sz w:val="28"/>
                <w:szCs w:val="28"/>
              </w:rPr>
            </w:pPr>
          </w:p>
        </w:tc>
        <w:tc>
          <w:tcPr>
            <w:tcW w:w="343" w:type="pct"/>
            <w:shd w:val="clear" w:color="auto" w:fill="auto"/>
            <w:tcMar>
              <w:top w:w="161" w:type="dxa"/>
              <w:bottom w:w="161" w:type="dxa"/>
              <w:right w:w="193" w:type="dxa"/>
            </w:tcMar>
            <w:vAlign w:val="center"/>
          </w:tcPr>
          <w:p w14:paraId="56A5306F">
            <w:pPr>
              <w:rPr>
                <w:rFonts w:hint="eastAsia" w:asciiTheme="minorEastAsia" w:hAnsiTheme="minorEastAsia" w:eastAsiaTheme="minorEastAsia" w:cstheme="minorEastAsia"/>
                <w:sz w:val="28"/>
                <w:szCs w:val="28"/>
              </w:rPr>
            </w:pPr>
          </w:p>
        </w:tc>
        <w:tc>
          <w:tcPr>
            <w:tcW w:w="267" w:type="pct"/>
            <w:shd w:val="clear" w:color="auto" w:fill="auto"/>
            <w:tcMar>
              <w:top w:w="161" w:type="dxa"/>
              <w:bottom w:w="161" w:type="dxa"/>
              <w:right w:w="193" w:type="dxa"/>
            </w:tcMar>
            <w:vAlign w:val="center"/>
          </w:tcPr>
          <w:p w14:paraId="42A4B7B6">
            <w:pPr>
              <w:rPr>
                <w:rFonts w:hint="eastAsia" w:asciiTheme="minorEastAsia" w:hAnsiTheme="minorEastAsia" w:eastAsiaTheme="minorEastAsia" w:cstheme="minorEastAsia"/>
                <w:sz w:val="28"/>
                <w:szCs w:val="28"/>
              </w:rPr>
            </w:pPr>
          </w:p>
        </w:tc>
      </w:tr>
    </w:tbl>
    <w:p w14:paraId="044B93B4">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备注：一票否决项：发生重大安全事故或造成ICU、手术室等核心科室供能瘫痪超4小时，甲方有权单方面终止合同并索赔。</w:t>
      </w:r>
    </w:p>
    <w:p w14:paraId="0B145AE3">
      <w:pPr>
        <w:pStyle w:val="3"/>
        <w:widowControl/>
        <w:numPr>
          <w:ilvl w:val="0"/>
          <w:numId w:val="64"/>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 xml:space="preserve">考核结果确认栏 </w:t>
      </w:r>
    </w:p>
    <w:tbl>
      <w:tblPr>
        <w:tblStyle w:val="87"/>
        <w:tblW w:w="0" w:type="auto"/>
        <w:tblInd w:w="0" w:type="dxa"/>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3"/>
        <w:gridCol w:w="8379"/>
      </w:tblGrid>
      <w:tr w14:paraId="7E486427">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shd w:val="clear" w:color="auto" w:fill="auto"/>
          <w:tblCellMar>
            <w:top w:w="0" w:type="dxa"/>
            <w:left w:w="0" w:type="dxa"/>
            <w:bottom w:w="0" w:type="dxa"/>
            <w:right w:w="0" w:type="dxa"/>
          </w:tblCellMar>
        </w:tblPrEx>
        <w:trPr>
          <w:tblHeader/>
        </w:trPr>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430DDE11">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考核结论</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66725D33">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□合格（≥85分，不扣款）</w:t>
            </w:r>
            <w:r>
              <w:rPr>
                <w:rFonts w:hint="eastAsia" w:asciiTheme="minorEastAsia" w:hAnsiTheme="minorEastAsia" w:eastAsiaTheme="minorEastAsia" w:cstheme="minorEastAsia"/>
                <w:b/>
                <w:bCs/>
                <w:kern w:val="0"/>
                <w:sz w:val="28"/>
                <w:szCs w:val="28"/>
                <w:lang w:val="en-US" w:eastAsia="zh-CN" w:bidi="ar"/>
              </w:rPr>
              <w:br w:type="textWrapping"/>
            </w:r>
            <w:r>
              <w:rPr>
                <w:rFonts w:hint="eastAsia" w:asciiTheme="minorEastAsia" w:hAnsiTheme="minorEastAsia" w:eastAsiaTheme="minorEastAsia" w:cstheme="minorEastAsia"/>
                <w:b/>
                <w:bCs/>
                <w:kern w:val="0"/>
                <w:sz w:val="28"/>
                <w:szCs w:val="28"/>
                <w:lang w:val="en-US" w:eastAsia="zh-CN" w:bidi="ar"/>
              </w:rPr>
              <w:t>□不合格（70分≤得分＜85分，按每低1分扣300元执行）</w:t>
            </w:r>
            <w:r>
              <w:rPr>
                <w:rFonts w:hint="eastAsia" w:asciiTheme="minorEastAsia" w:hAnsiTheme="minorEastAsia" w:eastAsiaTheme="minorEastAsia" w:cstheme="minorEastAsia"/>
                <w:b/>
                <w:bCs/>
                <w:kern w:val="0"/>
                <w:sz w:val="28"/>
                <w:szCs w:val="28"/>
                <w:lang w:val="en-US" w:eastAsia="zh-CN" w:bidi="ar"/>
              </w:rPr>
              <w:br w:type="textWrapping"/>
            </w:r>
            <w:r>
              <w:rPr>
                <w:rFonts w:hint="eastAsia" w:asciiTheme="minorEastAsia" w:hAnsiTheme="minorEastAsia" w:eastAsiaTheme="minorEastAsia" w:cstheme="minorEastAsia"/>
                <w:b/>
                <w:bCs/>
                <w:kern w:val="0"/>
                <w:sz w:val="28"/>
                <w:szCs w:val="28"/>
                <w:lang w:val="en-US" w:eastAsia="zh-CN" w:bidi="ar"/>
              </w:rPr>
              <w:t>□严重违约（＜70分，按每低1分扣300元+额外追加扣5000元执行；一年内连续2次或累计3次不合格，医院有权单方解除合同）</w:t>
            </w:r>
          </w:p>
        </w:tc>
      </w:tr>
      <w:tr w14:paraId="40F799F7">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2562FE6">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主考部门签字</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1B1CE812">
            <w:pPr>
              <w:rPr>
                <w:rFonts w:hint="eastAsia" w:asciiTheme="minorEastAsia" w:hAnsiTheme="minorEastAsia" w:eastAsiaTheme="minorEastAsia" w:cstheme="minorEastAsia"/>
                <w:sz w:val="28"/>
                <w:szCs w:val="28"/>
              </w:rPr>
            </w:pPr>
          </w:p>
        </w:tc>
      </w:tr>
      <w:tr w14:paraId="6655A305">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0E5A1840">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监督部门签字</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89D3B70">
            <w:pPr>
              <w:rPr>
                <w:rFonts w:hint="eastAsia" w:asciiTheme="minorEastAsia" w:hAnsiTheme="minorEastAsia" w:eastAsiaTheme="minorEastAsia" w:cstheme="minorEastAsia"/>
                <w:sz w:val="28"/>
                <w:szCs w:val="28"/>
              </w:rPr>
            </w:pPr>
          </w:p>
        </w:tc>
      </w:tr>
      <w:tr w14:paraId="350375E3">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701983D7">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被考核方签字</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51A2DCD9">
            <w:pPr>
              <w:rPr>
                <w:rFonts w:hint="eastAsia" w:asciiTheme="minorEastAsia" w:hAnsiTheme="minorEastAsia" w:eastAsiaTheme="minorEastAsia" w:cstheme="minorEastAsia"/>
                <w:sz w:val="28"/>
                <w:szCs w:val="28"/>
              </w:rPr>
            </w:pPr>
          </w:p>
        </w:tc>
      </w:tr>
      <w:tr w14:paraId="748EF8C0">
        <w:tblPrEx>
          <w:tblBorders>
            <w:top w:val="single" w:color="E0E0E0" w:sz="6" w:space="0"/>
            <w:left w:val="single" w:color="E0E0E0" w:sz="6" w:space="0"/>
            <w:bottom w:val="single" w:color="E0E0E0" w:sz="6" w:space="0"/>
            <w:right w:val="single" w:color="E0E0E0" w:sz="6"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17E4F4C0">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考核日期</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161" w:type="dxa"/>
              <w:bottom w:w="161" w:type="dxa"/>
              <w:right w:w="193" w:type="dxa"/>
            </w:tcMar>
            <w:vAlign w:val="center"/>
          </w:tcPr>
          <w:p w14:paraId="2BFC9DBB">
            <w:pPr>
              <w:keepNext w:val="0"/>
              <w:keepLines w:val="0"/>
              <w:widowControl/>
              <w:suppressLineNumbers w:val="0"/>
              <w:pBdr>
                <w:top w:val="none" w:color="auto" w:sz="0" w:space="0"/>
                <w:left w:val="none" w:color="auto" w:sz="0" w:space="0"/>
                <w:bottom w:val="none" w:color="auto" w:sz="0" w:space="0"/>
                <w:right w:val="none" w:color="auto" w:sz="0" w:space="0"/>
              </w:pBd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年 月 日</w:t>
            </w:r>
          </w:p>
        </w:tc>
      </w:tr>
    </w:tbl>
    <w:p w14:paraId="7C8930F2">
      <w:pPr>
        <w:pStyle w:val="3"/>
        <w:widowControl/>
        <w:numPr>
          <w:ilvl w:val="0"/>
          <w:numId w:val="64"/>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 xml:space="preserve">问题整改跟踪表 </w:t>
      </w:r>
    </w:p>
    <w:tbl>
      <w:tblPr>
        <w:tblStyle w:val="8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45"/>
        <w:gridCol w:w="1472"/>
        <w:gridCol w:w="851"/>
        <w:gridCol w:w="1058"/>
        <w:gridCol w:w="1058"/>
        <w:gridCol w:w="1472"/>
        <w:gridCol w:w="1058"/>
        <w:gridCol w:w="1264"/>
        <w:gridCol w:w="648"/>
      </w:tblGrid>
      <w:tr w14:paraId="733D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338" w:type="pct"/>
            <w:shd w:val="clear" w:color="auto" w:fill="auto"/>
            <w:tcMar>
              <w:top w:w="161" w:type="dxa"/>
              <w:bottom w:w="161" w:type="dxa"/>
              <w:right w:w="193" w:type="dxa"/>
            </w:tcMar>
            <w:vAlign w:val="center"/>
          </w:tcPr>
          <w:p w14:paraId="74A6DF60">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序号</w:t>
            </w:r>
          </w:p>
        </w:tc>
        <w:tc>
          <w:tcPr>
            <w:tcW w:w="772" w:type="pct"/>
            <w:shd w:val="clear" w:color="auto" w:fill="auto"/>
            <w:tcMar>
              <w:top w:w="161" w:type="dxa"/>
              <w:bottom w:w="161" w:type="dxa"/>
              <w:right w:w="193" w:type="dxa"/>
            </w:tcMar>
            <w:vAlign w:val="center"/>
          </w:tcPr>
          <w:p w14:paraId="71BE2316">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存在问题描述</w:t>
            </w:r>
          </w:p>
        </w:tc>
        <w:tc>
          <w:tcPr>
            <w:tcW w:w="446" w:type="pct"/>
            <w:shd w:val="clear" w:color="auto" w:fill="auto"/>
            <w:tcMar>
              <w:top w:w="161" w:type="dxa"/>
              <w:bottom w:w="161" w:type="dxa"/>
              <w:right w:w="193" w:type="dxa"/>
            </w:tcMar>
            <w:vAlign w:val="center"/>
          </w:tcPr>
          <w:p w14:paraId="6460DBC7">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责任方</w:t>
            </w:r>
          </w:p>
        </w:tc>
        <w:tc>
          <w:tcPr>
            <w:tcW w:w="555" w:type="pct"/>
            <w:shd w:val="clear" w:color="auto" w:fill="auto"/>
            <w:tcMar>
              <w:top w:w="161" w:type="dxa"/>
              <w:bottom w:w="161" w:type="dxa"/>
              <w:right w:w="193" w:type="dxa"/>
            </w:tcMar>
            <w:vAlign w:val="center"/>
          </w:tcPr>
          <w:p w14:paraId="2024BA49">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整改要求</w:t>
            </w:r>
          </w:p>
        </w:tc>
        <w:tc>
          <w:tcPr>
            <w:tcW w:w="555" w:type="pct"/>
            <w:shd w:val="clear" w:color="auto" w:fill="auto"/>
            <w:tcMar>
              <w:top w:w="161" w:type="dxa"/>
              <w:bottom w:w="161" w:type="dxa"/>
              <w:right w:w="193" w:type="dxa"/>
            </w:tcMar>
            <w:vAlign w:val="center"/>
          </w:tcPr>
          <w:p w14:paraId="708E2903">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完成时限</w:t>
            </w:r>
          </w:p>
        </w:tc>
        <w:tc>
          <w:tcPr>
            <w:tcW w:w="772" w:type="pct"/>
            <w:shd w:val="clear" w:color="auto" w:fill="auto"/>
            <w:tcMar>
              <w:top w:w="161" w:type="dxa"/>
              <w:bottom w:w="161" w:type="dxa"/>
              <w:right w:w="193" w:type="dxa"/>
            </w:tcMar>
            <w:vAlign w:val="center"/>
          </w:tcPr>
          <w:p w14:paraId="15FB5D4E">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整改佐证材料</w:t>
            </w:r>
          </w:p>
        </w:tc>
        <w:tc>
          <w:tcPr>
            <w:tcW w:w="555" w:type="pct"/>
            <w:shd w:val="clear" w:color="auto" w:fill="auto"/>
            <w:tcMar>
              <w:top w:w="161" w:type="dxa"/>
              <w:bottom w:w="161" w:type="dxa"/>
              <w:right w:w="193" w:type="dxa"/>
            </w:tcMar>
            <w:vAlign w:val="center"/>
          </w:tcPr>
          <w:p w14:paraId="3A13708C">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验收结果</w:t>
            </w:r>
          </w:p>
        </w:tc>
        <w:tc>
          <w:tcPr>
            <w:tcW w:w="663" w:type="pct"/>
            <w:shd w:val="clear" w:color="auto" w:fill="auto"/>
            <w:tcMar>
              <w:top w:w="161" w:type="dxa"/>
              <w:bottom w:w="161" w:type="dxa"/>
              <w:right w:w="193" w:type="dxa"/>
            </w:tcMar>
            <w:vAlign w:val="center"/>
          </w:tcPr>
          <w:p w14:paraId="38F12695">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验收人签字</w:t>
            </w:r>
          </w:p>
        </w:tc>
        <w:tc>
          <w:tcPr>
            <w:tcW w:w="339" w:type="pct"/>
            <w:shd w:val="clear" w:color="auto" w:fill="auto"/>
            <w:tcMar>
              <w:top w:w="161" w:type="dxa"/>
              <w:bottom w:w="161" w:type="dxa"/>
              <w:right w:w="193" w:type="dxa"/>
            </w:tcMar>
            <w:vAlign w:val="center"/>
          </w:tcPr>
          <w:p w14:paraId="6AC799AD">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lang w:val="en-US" w:eastAsia="zh-CN" w:bidi="ar"/>
              </w:rPr>
              <w:t>备注</w:t>
            </w:r>
          </w:p>
        </w:tc>
      </w:tr>
      <w:tr w14:paraId="1782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338" w:type="pct"/>
            <w:shd w:val="clear" w:color="auto" w:fill="auto"/>
            <w:tcMar>
              <w:top w:w="161" w:type="dxa"/>
              <w:bottom w:w="161" w:type="dxa"/>
              <w:right w:w="193" w:type="dxa"/>
            </w:tcMar>
            <w:vAlign w:val="center"/>
          </w:tcPr>
          <w:p w14:paraId="065A7150">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1</w:t>
            </w:r>
          </w:p>
        </w:tc>
        <w:tc>
          <w:tcPr>
            <w:tcW w:w="772" w:type="pct"/>
            <w:shd w:val="clear" w:color="auto" w:fill="auto"/>
            <w:tcMar>
              <w:top w:w="161" w:type="dxa"/>
              <w:bottom w:w="161" w:type="dxa"/>
              <w:right w:w="193" w:type="dxa"/>
            </w:tcMar>
            <w:vAlign w:val="center"/>
          </w:tcPr>
          <w:p w14:paraId="2B15BCA6">
            <w:pPr>
              <w:rPr>
                <w:rFonts w:hint="eastAsia" w:asciiTheme="minorEastAsia" w:hAnsiTheme="minorEastAsia" w:eastAsiaTheme="minorEastAsia" w:cstheme="minorEastAsia"/>
                <w:sz w:val="28"/>
                <w:szCs w:val="28"/>
              </w:rPr>
            </w:pPr>
          </w:p>
        </w:tc>
        <w:tc>
          <w:tcPr>
            <w:tcW w:w="446" w:type="pct"/>
            <w:shd w:val="clear" w:color="auto" w:fill="auto"/>
            <w:tcMar>
              <w:top w:w="161" w:type="dxa"/>
              <w:bottom w:w="161" w:type="dxa"/>
              <w:right w:w="193" w:type="dxa"/>
            </w:tcMar>
            <w:vAlign w:val="center"/>
          </w:tcPr>
          <w:p w14:paraId="1F578E72">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3DE432E2">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31D4E6A2">
            <w:pPr>
              <w:rPr>
                <w:rFonts w:hint="eastAsia" w:asciiTheme="minorEastAsia" w:hAnsiTheme="minorEastAsia" w:eastAsiaTheme="minorEastAsia" w:cstheme="minorEastAsia"/>
                <w:sz w:val="28"/>
                <w:szCs w:val="28"/>
              </w:rPr>
            </w:pPr>
          </w:p>
        </w:tc>
        <w:tc>
          <w:tcPr>
            <w:tcW w:w="772" w:type="pct"/>
            <w:shd w:val="clear" w:color="auto" w:fill="auto"/>
            <w:tcMar>
              <w:top w:w="161" w:type="dxa"/>
              <w:bottom w:w="161" w:type="dxa"/>
              <w:right w:w="193" w:type="dxa"/>
            </w:tcMar>
            <w:vAlign w:val="center"/>
          </w:tcPr>
          <w:p w14:paraId="24B4F44C">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3DC171CE">
            <w:pPr>
              <w:rPr>
                <w:rFonts w:hint="eastAsia" w:asciiTheme="minorEastAsia" w:hAnsiTheme="minorEastAsia" w:eastAsiaTheme="minorEastAsia" w:cstheme="minorEastAsia"/>
                <w:sz w:val="28"/>
                <w:szCs w:val="28"/>
              </w:rPr>
            </w:pPr>
          </w:p>
        </w:tc>
        <w:tc>
          <w:tcPr>
            <w:tcW w:w="663" w:type="pct"/>
            <w:shd w:val="clear" w:color="auto" w:fill="auto"/>
            <w:tcMar>
              <w:top w:w="161" w:type="dxa"/>
              <w:bottom w:w="161" w:type="dxa"/>
              <w:right w:w="193" w:type="dxa"/>
            </w:tcMar>
            <w:vAlign w:val="center"/>
          </w:tcPr>
          <w:p w14:paraId="4134FE07">
            <w:pPr>
              <w:rPr>
                <w:rFonts w:hint="eastAsia" w:asciiTheme="minorEastAsia" w:hAnsiTheme="minorEastAsia" w:eastAsiaTheme="minorEastAsia" w:cstheme="minorEastAsia"/>
                <w:sz w:val="28"/>
                <w:szCs w:val="28"/>
              </w:rPr>
            </w:pPr>
          </w:p>
        </w:tc>
        <w:tc>
          <w:tcPr>
            <w:tcW w:w="339" w:type="pct"/>
            <w:shd w:val="clear" w:color="auto" w:fill="auto"/>
            <w:tcMar>
              <w:top w:w="161" w:type="dxa"/>
              <w:bottom w:w="161" w:type="dxa"/>
              <w:right w:w="193" w:type="dxa"/>
            </w:tcMar>
            <w:vAlign w:val="center"/>
          </w:tcPr>
          <w:p w14:paraId="10829189">
            <w:pPr>
              <w:rPr>
                <w:rFonts w:hint="eastAsia" w:asciiTheme="minorEastAsia" w:hAnsiTheme="minorEastAsia" w:eastAsiaTheme="minorEastAsia" w:cstheme="minorEastAsia"/>
                <w:sz w:val="28"/>
                <w:szCs w:val="28"/>
              </w:rPr>
            </w:pPr>
          </w:p>
        </w:tc>
      </w:tr>
      <w:tr w14:paraId="4B0C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338" w:type="pct"/>
            <w:shd w:val="clear" w:color="auto" w:fill="auto"/>
            <w:tcMar>
              <w:top w:w="161" w:type="dxa"/>
              <w:bottom w:w="161" w:type="dxa"/>
              <w:right w:w="193" w:type="dxa"/>
            </w:tcMar>
            <w:vAlign w:val="center"/>
          </w:tcPr>
          <w:p w14:paraId="5A6FDB87">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2</w:t>
            </w:r>
          </w:p>
        </w:tc>
        <w:tc>
          <w:tcPr>
            <w:tcW w:w="772" w:type="pct"/>
            <w:shd w:val="clear" w:color="auto" w:fill="auto"/>
            <w:tcMar>
              <w:top w:w="161" w:type="dxa"/>
              <w:bottom w:w="161" w:type="dxa"/>
              <w:right w:w="193" w:type="dxa"/>
            </w:tcMar>
            <w:vAlign w:val="center"/>
          </w:tcPr>
          <w:p w14:paraId="4140958F">
            <w:pPr>
              <w:rPr>
                <w:rFonts w:hint="eastAsia" w:asciiTheme="minorEastAsia" w:hAnsiTheme="minorEastAsia" w:eastAsiaTheme="minorEastAsia" w:cstheme="minorEastAsia"/>
                <w:sz w:val="28"/>
                <w:szCs w:val="28"/>
              </w:rPr>
            </w:pPr>
          </w:p>
        </w:tc>
        <w:tc>
          <w:tcPr>
            <w:tcW w:w="446" w:type="pct"/>
            <w:shd w:val="clear" w:color="auto" w:fill="auto"/>
            <w:tcMar>
              <w:top w:w="161" w:type="dxa"/>
              <w:bottom w:w="161" w:type="dxa"/>
              <w:right w:w="193" w:type="dxa"/>
            </w:tcMar>
            <w:vAlign w:val="center"/>
          </w:tcPr>
          <w:p w14:paraId="614E8BEF">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148995C5">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2EBF592E">
            <w:pPr>
              <w:rPr>
                <w:rFonts w:hint="eastAsia" w:asciiTheme="minorEastAsia" w:hAnsiTheme="minorEastAsia" w:eastAsiaTheme="minorEastAsia" w:cstheme="minorEastAsia"/>
                <w:sz w:val="28"/>
                <w:szCs w:val="28"/>
              </w:rPr>
            </w:pPr>
          </w:p>
        </w:tc>
        <w:tc>
          <w:tcPr>
            <w:tcW w:w="772" w:type="pct"/>
            <w:shd w:val="clear" w:color="auto" w:fill="auto"/>
            <w:tcMar>
              <w:top w:w="161" w:type="dxa"/>
              <w:bottom w:w="161" w:type="dxa"/>
              <w:right w:w="193" w:type="dxa"/>
            </w:tcMar>
            <w:vAlign w:val="center"/>
          </w:tcPr>
          <w:p w14:paraId="2A14527D">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1B7588B3">
            <w:pPr>
              <w:rPr>
                <w:rFonts w:hint="eastAsia" w:asciiTheme="minorEastAsia" w:hAnsiTheme="minorEastAsia" w:eastAsiaTheme="minorEastAsia" w:cstheme="minorEastAsia"/>
                <w:sz w:val="28"/>
                <w:szCs w:val="28"/>
              </w:rPr>
            </w:pPr>
          </w:p>
        </w:tc>
        <w:tc>
          <w:tcPr>
            <w:tcW w:w="663" w:type="pct"/>
            <w:shd w:val="clear" w:color="auto" w:fill="auto"/>
            <w:tcMar>
              <w:top w:w="161" w:type="dxa"/>
              <w:bottom w:w="161" w:type="dxa"/>
              <w:right w:w="193" w:type="dxa"/>
            </w:tcMar>
            <w:vAlign w:val="center"/>
          </w:tcPr>
          <w:p w14:paraId="1B56292F">
            <w:pPr>
              <w:rPr>
                <w:rFonts w:hint="eastAsia" w:asciiTheme="minorEastAsia" w:hAnsiTheme="minorEastAsia" w:eastAsiaTheme="minorEastAsia" w:cstheme="minorEastAsia"/>
                <w:sz w:val="28"/>
                <w:szCs w:val="28"/>
              </w:rPr>
            </w:pPr>
          </w:p>
        </w:tc>
        <w:tc>
          <w:tcPr>
            <w:tcW w:w="339" w:type="pct"/>
            <w:shd w:val="clear" w:color="auto" w:fill="auto"/>
            <w:tcMar>
              <w:top w:w="161" w:type="dxa"/>
              <w:bottom w:w="161" w:type="dxa"/>
              <w:right w:w="193" w:type="dxa"/>
            </w:tcMar>
            <w:vAlign w:val="center"/>
          </w:tcPr>
          <w:p w14:paraId="5DE0669B">
            <w:pPr>
              <w:rPr>
                <w:rFonts w:hint="eastAsia" w:asciiTheme="minorEastAsia" w:hAnsiTheme="minorEastAsia" w:eastAsiaTheme="minorEastAsia" w:cstheme="minorEastAsia"/>
                <w:sz w:val="28"/>
                <w:szCs w:val="28"/>
              </w:rPr>
            </w:pPr>
          </w:p>
        </w:tc>
      </w:tr>
      <w:tr w14:paraId="5A13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8" w:type="pct"/>
            <w:shd w:val="clear" w:color="auto" w:fill="auto"/>
            <w:tcMar>
              <w:top w:w="161" w:type="dxa"/>
              <w:bottom w:w="161" w:type="dxa"/>
              <w:right w:w="193" w:type="dxa"/>
            </w:tcMar>
            <w:vAlign w:val="center"/>
          </w:tcPr>
          <w:p w14:paraId="6D041C92">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3</w:t>
            </w:r>
          </w:p>
        </w:tc>
        <w:tc>
          <w:tcPr>
            <w:tcW w:w="772" w:type="pct"/>
            <w:shd w:val="clear" w:color="auto" w:fill="auto"/>
            <w:tcMar>
              <w:top w:w="161" w:type="dxa"/>
              <w:bottom w:w="161" w:type="dxa"/>
              <w:right w:w="193" w:type="dxa"/>
            </w:tcMar>
            <w:vAlign w:val="center"/>
          </w:tcPr>
          <w:p w14:paraId="540EC34A">
            <w:pPr>
              <w:rPr>
                <w:rFonts w:hint="eastAsia" w:asciiTheme="minorEastAsia" w:hAnsiTheme="minorEastAsia" w:eastAsiaTheme="minorEastAsia" w:cstheme="minorEastAsia"/>
                <w:sz w:val="28"/>
                <w:szCs w:val="28"/>
              </w:rPr>
            </w:pPr>
          </w:p>
        </w:tc>
        <w:tc>
          <w:tcPr>
            <w:tcW w:w="446" w:type="pct"/>
            <w:shd w:val="clear" w:color="auto" w:fill="auto"/>
            <w:tcMar>
              <w:top w:w="161" w:type="dxa"/>
              <w:bottom w:w="161" w:type="dxa"/>
              <w:right w:w="193" w:type="dxa"/>
            </w:tcMar>
            <w:vAlign w:val="center"/>
          </w:tcPr>
          <w:p w14:paraId="466F2C6C">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41B1C1BF">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6347B60D">
            <w:pPr>
              <w:rPr>
                <w:rFonts w:hint="eastAsia" w:asciiTheme="minorEastAsia" w:hAnsiTheme="minorEastAsia" w:eastAsiaTheme="minorEastAsia" w:cstheme="minorEastAsia"/>
                <w:sz w:val="28"/>
                <w:szCs w:val="28"/>
              </w:rPr>
            </w:pPr>
          </w:p>
        </w:tc>
        <w:tc>
          <w:tcPr>
            <w:tcW w:w="772" w:type="pct"/>
            <w:shd w:val="clear" w:color="auto" w:fill="auto"/>
            <w:tcMar>
              <w:top w:w="161" w:type="dxa"/>
              <w:bottom w:w="161" w:type="dxa"/>
              <w:right w:w="193" w:type="dxa"/>
            </w:tcMar>
            <w:vAlign w:val="center"/>
          </w:tcPr>
          <w:p w14:paraId="0B8A797F">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471228C9">
            <w:pPr>
              <w:rPr>
                <w:rFonts w:hint="eastAsia" w:asciiTheme="minorEastAsia" w:hAnsiTheme="minorEastAsia" w:eastAsiaTheme="minorEastAsia" w:cstheme="minorEastAsia"/>
                <w:sz w:val="28"/>
                <w:szCs w:val="28"/>
              </w:rPr>
            </w:pPr>
          </w:p>
        </w:tc>
        <w:tc>
          <w:tcPr>
            <w:tcW w:w="663" w:type="pct"/>
            <w:shd w:val="clear" w:color="auto" w:fill="auto"/>
            <w:tcMar>
              <w:top w:w="161" w:type="dxa"/>
              <w:bottom w:w="161" w:type="dxa"/>
              <w:right w:w="193" w:type="dxa"/>
            </w:tcMar>
            <w:vAlign w:val="center"/>
          </w:tcPr>
          <w:p w14:paraId="34FD2008">
            <w:pPr>
              <w:rPr>
                <w:rFonts w:hint="eastAsia" w:asciiTheme="minorEastAsia" w:hAnsiTheme="minorEastAsia" w:eastAsiaTheme="minorEastAsia" w:cstheme="minorEastAsia"/>
                <w:sz w:val="28"/>
                <w:szCs w:val="28"/>
              </w:rPr>
            </w:pPr>
          </w:p>
        </w:tc>
        <w:tc>
          <w:tcPr>
            <w:tcW w:w="339" w:type="pct"/>
            <w:shd w:val="clear" w:color="auto" w:fill="auto"/>
            <w:tcMar>
              <w:top w:w="161" w:type="dxa"/>
              <w:bottom w:w="161" w:type="dxa"/>
              <w:right w:w="193" w:type="dxa"/>
            </w:tcMar>
            <w:vAlign w:val="center"/>
          </w:tcPr>
          <w:p w14:paraId="7A68A05D">
            <w:pPr>
              <w:rPr>
                <w:rFonts w:hint="eastAsia" w:asciiTheme="minorEastAsia" w:hAnsiTheme="minorEastAsia" w:eastAsiaTheme="minorEastAsia" w:cstheme="minorEastAsia"/>
                <w:sz w:val="28"/>
                <w:szCs w:val="28"/>
              </w:rPr>
            </w:pPr>
          </w:p>
        </w:tc>
      </w:tr>
      <w:tr w14:paraId="5D24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338" w:type="pct"/>
            <w:shd w:val="clear" w:color="auto" w:fill="auto"/>
            <w:tcMar>
              <w:top w:w="161" w:type="dxa"/>
              <w:bottom w:w="161" w:type="dxa"/>
              <w:right w:w="193" w:type="dxa"/>
            </w:tcMar>
            <w:vAlign w:val="center"/>
          </w:tcPr>
          <w:p w14:paraId="7A761ECB">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4</w:t>
            </w:r>
          </w:p>
        </w:tc>
        <w:tc>
          <w:tcPr>
            <w:tcW w:w="772" w:type="pct"/>
            <w:shd w:val="clear" w:color="auto" w:fill="auto"/>
            <w:tcMar>
              <w:top w:w="161" w:type="dxa"/>
              <w:bottom w:w="161" w:type="dxa"/>
              <w:right w:w="193" w:type="dxa"/>
            </w:tcMar>
            <w:vAlign w:val="center"/>
          </w:tcPr>
          <w:p w14:paraId="175CB86E">
            <w:pPr>
              <w:rPr>
                <w:rFonts w:hint="eastAsia" w:asciiTheme="minorEastAsia" w:hAnsiTheme="minorEastAsia" w:eastAsiaTheme="minorEastAsia" w:cstheme="minorEastAsia"/>
                <w:sz w:val="28"/>
                <w:szCs w:val="28"/>
              </w:rPr>
            </w:pPr>
          </w:p>
        </w:tc>
        <w:tc>
          <w:tcPr>
            <w:tcW w:w="446" w:type="pct"/>
            <w:shd w:val="clear" w:color="auto" w:fill="auto"/>
            <w:tcMar>
              <w:top w:w="161" w:type="dxa"/>
              <w:bottom w:w="161" w:type="dxa"/>
              <w:right w:w="193" w:type="dxa"/>
            </w:tcMar>
            <w:vAlign w:val="center"/>
          </w:tcPr>
          <w:p w14:paraId="36BE6962">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3A42BF59">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2C503271">
            <w:pPr>
              <w:rPr>
                <w:rFonts w:hint="eastAsia" w:asciiTheme="minorEastAsia" w:hAnsiTheme="minorEastAsia" w:eastAsiaTheme="minorEastAsia" w:cstheme="minorEastAsia"/>
                <w:sz w:val="28"/>
                <w:szCs w:val="28"/>
              </w:rPr>
            </w:pPr>
          </w:p>
        </w:tc>
        <w:tc>
          <w:tcPr>
            <w:tcW w:w="772" w:type="pct"/>
            <w:shd w:val="clear" w:color="auto" w:fill="auto"/>
            <w:tcMar>
              <w:top w:w="161" w:type="dxa"/>
              <w:bottom w:w="161" w:type="dxa"/>
              <w:right w:w="193" w:type="dxa"/>
            </w:tcMar>
            <w:vAlign w:val="center"/>
          </w:tcPr>
          <w:p w14:paraId="3D9F3769">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0A75361E">
            <w:pPr>
              <w:rPr>
                <w:rFonts w:hint="eastAsia" w:asciiTheme="minorEastAsia" w:hAnsiTheme="minorEastAsia" w:eastAsiaTheme="minorEastAsia" w:cstheme="minorEastAsia"/>
                <w:sz w:val="28"/>
                <w:szCs w:val="28"/>
              </w:rPr>
            </w:pPr>
          </w:p>
        </w:tc>
        <w:tc>
          <w:tcPr>
            <w:tcW w:w="663" w:type="pct"/>
            <w:shd w:val="clear" w:color="auto" w:fill="auto"/>
            <w:tcMar>
              <w:top w:w="161" w:type="dxa"/>
              <w:bottom w:w="161" w:type="dxa"/>
              <w:right w:w="193" w:type="dxa"/>
            </w:tcMar>
            <w:vAlign w:val="center"/>
          </w:tcPr>
          <w:p w14:paraId="5F1260E8">
            <w:pPr>
              <w:rPr>
                <w:rFonts w:hint="eastAsia" w:asciiTheme="minorEastAsia" w:hAnsiTheme="minorEastAsia" w:eastAsiaTheme="minorEastAsia" w:cstheme="minorEastAsia"/>
                <w:sz w:val="28"/>
                <w:szCs w:val="28"/>
              </w:rPr>
            </w:pPr>
          </w:p>
        </w:tc>
        <w:tc>
          <w:tcPr>
            <w:tcW w:w="339" w:type="pct"/>
            <w:shd w:val="clear" w:color="auto" w:fill="auto"/>
            <w:tcMar>
              <w:top w:w="161" w:type="dxa"/>
              <w:bottom w:w="161" w:type="dxa"/>
              <w:right w:w="193" w:type="dxa"/>
            </w:tcMar>
            <w:vAlign w:val="center"/>
          </w:tcPr>
          <w:p w14:paraId="13369E7A">
            <w:pPr>
              <w:rPr>
                <w:rFonts w:hint="eastAsia" w:asciiTheme="minorEastAsia" w:hAnsiTheme="minorEastAsia" w:eastAsiaTheme="minorEastAsia" w:cstheme="minorEastAsia"/>
                <w:sz w:val="28"/>
                <w:szCs w:val="28"/>
              </w:rPr>
            </w:pPr>
          </w:p>
        </w:tc>
      </w:tr>
      <w:tr w14:paraId="7E9B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338" w:type="pct"/>
            <w:shd w:val="clear" w:color="auto" w:fill="auto"/>
            <w:tcMar>
              <w:top w:w="161" w:type="dxa"/>
              <w:bottom w:w="161" w:type="dxa"/>
              <w:right w:w="193" w:type="dxa"/>
            </w:tcMar>
            <w:vAlign w:val="center"/>
          </w:tcPr>
          <w:p w14:paraId="42BB80CC">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lang w:val="en-US" w:eastAsia="zh-CN" w:bidi="ar"/>
              </w:rPr>
              <w:t>5</w:t>
            </w:r>
          </w:p>
        </w:tc>
        <w:tc>
          <w:tcPr>
            <w:tcW w:w="772" w:type="pct"/>
            <w:shd w:val="clear" w:color="auto" w:fill="auto"/>
            <w:tcMar>
              <w:top w:w="161" w:type="dxa"/>
              <w:bottom w:w="161" w:type="dxa"/>
              <w:right w:w="193" w:type="dxa"/>
            </w:tcMar>
            <w:vAlign w:val="center"/>
          </w:tcPr>
          <w:p w14:paraId="5D3E1EEF">
            <w:pPr>
              <w:rPr>
                <w:rFonts w:hint="eastAsia" w:asciiTheme="minorEastAsia" w:hAnsiTheme="minorEastAsia" w:eastAsiaTheme="minorEastAsia" w:cstheme="minorEastAsia"/>
                <w:sz w:val="28"/>
                <w:szCs w:val="28"/>
              </w:rPr>
            </w:pPr>
          </w:p>
        </w:tc>
        <w:tc>
          <w:tcPr>
            <w:tcW w:w="446" w:type="pct"/>
            <w:shd w:val="clear" w:color="auto" w:fill="auto"/>
            <w:tcMar>
              <w:top w:w="161" w:type="dxa"/>
              <w:bottom w:w="161" w:type="dxa"/>
              <w:right w:w="193" w:type="dxa"/>
            </w:tcMar>
            <w:vAlign w:val="center"/>
          </w:tcPr>
          <w:p w14:paraId="20C832B6">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38947B39">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570FBAB9">
            <w:pPr>
              <w:rPr>
                <w:rFonts w:hint="eastAsia" w:asciiTheme="minorEastAsia" w:hAnsiTheme="minorEastAsia" w:eastAsiaTheme="minorEastAsia" w:cstheme="minorEastAsia"/>
                <w:sz w:val="28"/>
                <w:szCs w:val="28"/>
              </w:rPr>
            </w:pPr>
          </w:p>
        </w:tc>
        <w:tc>
          <w:tcPr>
            <w:tcW w:w="772" w:type="pct"/>
            <w:shd w:val="clear" w:color="auto" w:fill="auto"/>
            <w:tcMar>
              <w:top w:w="161" w:type="dxa"/>
              <w:bottom w:w="161" w:type="dxa"/>
              <w:right w:w="193" w:type="dxa"/>
            </w:tcMar>
            <w:vAlign w:val="center"/>
          </w:tcPr>
          <w:p w14:paraId="00BF8F69">
            <w:pPr>
              <w:rPr>
                <w:rFonts w:hint="eastAsia" w:asciiTheme="minorEastAsia" w:hAnsiTheme="minorEastAsia" w:eastAsiaTheme="minorEastAsia" w:cstheme="minorEastAsia"/>
                <w:sz w:val="28"/>
                <w:szCs w:val="28"/>
              </w:rPr>
            </w:pPr>
          </w:p>
        </w:tc>
        <w:tc>
          <w:tcPr>
            <w:tcW w:w="555" w:type="pct"/>
            <w:shd w:val="clear" w:color="auto" w:fill="auto"/>
            <w:tcMar>
              <w:top w:w="161" w:type="dxa"/>
              <w:bottom w:w="161" w:type="dxa"/>
              <w:right w:w="193" w:type="dxa"/>
            </w:tcMar>
            <w:vAlign w:val="center"/>
          </w:tcPr>
          <w:p w14:paraId="10531FB0">
            <w:pPr>
              <w:rPr>
                <w:rFonts w:hint="eastAsia" w:asciiTheme="minorEastAsia" w:hAnsiTheme="minorEastAsia" w:eastAsiaTheme="minorEastAsia" w:cstheme="minorEastAsia"/>
                <w:sz w:val="28"/>
                <w:szCs w:val="28"/>
              </w:rPr>
            </w:pPr>
          </w:p>
        </w:tc>
        <w:tc>
          <w:tcPr>
            <w:tcW w:w="663" w:type="pct"/>
            <w:shd w:val="clear" w:color="auto" w:fill="auto"/>
            <w:tcMar>
              <w:top w:w="161" w:type="dxa"/>
              <w:bottom w:w="161" w:type="dxa"/>
              <w:right w:w="193" w:type="dxa"/>
            </w:tcMar>
            <w:vAlign w:val="center"/>
          </w:tcPr>
          <w:p w14:paraId="43EA25D4">
            <w:pPr>
              <w:rPr>
                <w:rFonts w:hint="eastAsia" w:asciiTheme="minorEastAsia" w:hAnsiTheme="minorEastAsia" w:eastAsiaTheme="minorEastAsia" w:cstheme="minorEastAsia"/>
                <w:sz w:val="28"/>
                <w:szCs w:val="28"/>
              </w:rPr>
            </w:pPr>
          </w:p>
        </w:tc>
        <w:tc>
          <w:tcPr>
            <w:tcW w:w="339" w:type="pct"/>
            <w:shd w:val="clear" w:color="auto" w:fill="auto"/>
            <w:tcMar>
              <w:top w:w="161" w:type="dxa"/>
              <w:bottom w:w="161" w:type="dxa"/>
              <w:right w:w="193" w:type="dxa"/>
            </w:tcMar>
            <w:vAlign w:val="center"/>
          </w:tcPr>
          <w:p w14:paraId="2A2B5055">
            <w:pPr>
              <w:rPr>
                <w:rFonts w:hint="eastAsia" w:asciiTheme="minorEastAsia" w:hAnsiTheme="minorEastAsia" w:eastAsiaTheme="minorEastAsia" w:cstheme="minorEastAsia"/>
                <w:sz w:val="28"/>
                <w:szCs w:val="28"/>
              </w:rPr>
            </w:pPr>
          </w:p>
        </w:tc>
      </w:tr>
    </w:tbl>
    <w:p w14:paraId="24DFAE48">
      <w:pPr>
        <w:tabs>
          <w:tab w:val="left" w:pos="1712"/>
        </w:tabs>
        <w:bidi w:val="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ab/>
      </w:r>
    </w:p>
    <w:p w14:paraId="1FB962C9">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117822DB">
      <w:pPr>
        <w:pStyle w:val="106"/>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附件7：河池市第一人民医院1号楼中央空调能源管理及运维服务托管</w:t>
      </w:r>
    </w:p>
    <w:p w14:paraId="3DA1F0ED">
      <w:pPr>
        <w:pStyle w:val="106"/>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满意度调查表</w:t>
      </w:r>
    </w:p>
    <w:p w14:paraId="6D3DA520">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项目名称：河池市第一人民医院1号楼中央空调能源管理及运维服务托管</w:t>
      </w:r>
    </w:p>
    <w:p w14:paraId="0D2EADC4">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调查月份：</w:t>
      </w:r>
      <w:r>
        <w:rPr>
          <w:rFonts w:hint="eastAsia" w:asciiTheme="minorEastAsia" w:hAnsiTheme="minorEastAsia" w:eastAsiaTheme="minorEastAsia" w:cstheme="minorEastAsia"/>
          <w:sz w:val="28"/>
          <w:szCs w:val="28"/>
          <w:u w:val="thick"/>
        </w:rPr>
        <w:t xml:space="preserve">     </w:t>
      </w:r>
      <w:r>
        <w:rPr>
          <w:rFonts w:hint="eastAsia" w:asciiTheme="minorEastAsia" w:hAnsiTheme="minorEastAsia" w:eastAsiaTheme="minorEastAsia" w:cstheme="minorEastAsia"/>
          <w:sz w:val="28"/>
          <w:szCs w:val="28"/>
        </w:rPr>
        <w:t>年____月</w:t>
      </w:r>
    </w:p>
    <w:p w14:paraId="1069F814">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被调查科室/区域：____</w:t>
      </w:r>
    </w:p>
    <w:p w14:paraId="35F743C7">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调查人：________</w:t>
      </w:r>
    </w:p>
    <w:p w14:paraId="4301B426">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调查日期：____年____月____日</w:t>
      </w:r>
    </w:p>
    <w:p w14:paraId="7A8B4E3E">
      <w:pPr>
        <w:pStyle w:val="3"/>
        <w:widowControl/>
        <w:numPr>
          <w:ilvl w:val="0"/>
          <w:numId w:val="65"/>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满意度评价表（每项10分，共10项，总分100分）</w:t>
      </w:r>
    </w:p>
    <w:tbl>
      <w:tblPr>
        <w:tblStyle w:val="8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8"/>
        <w:gridCol w:w="2067"/>
        <w:gridCol w:w="1715"/>
        <w:gridCol w:w="2259"/>
        <w:gridCol w:w="1627"/>
        <w:gridCol w:w="1112"/>
      </w:tblGrid>
      <w:tr w14:paraId="0F95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atLeast"/>
          <w:tblHeader/>
          <w:jc w:val="center"/>
        </w:trPr>
        <w:tc>
          <w:tcPr>
            <w:tcW w:w="412" w:type="pct"/>
            <w:tcBorders>
              <w:top w:val="single" w:color="auto" w:sz="4" w:space="0"/>
              <w:left w:val="single" w:color="auto" w:sz="4" w:space="0"/>
              <w:bottom w:val="single" w:color="auto" w:sz="4" w:space="0"/>
              <w:right w:val="single" w:color="auto" w:sz="4" w:space="0"/>
            </w:tcBorders>
            <w:shd w:val="clear" w:color="auto" w:fill="F0F0F0"/>
            <w:tcMar>
              <w:top w:w="120" w:type="dxa"/>
              <w:left w:w="120" w:type="dxa"/>
              <w:bottom w:w="120" w:type="dxa"/>
              <w:right w:w="120" w:type="dxa"/>
            </w:tcMar>
            <w:vAlign w:val="center"/>
          </w:tcPr>
          <w:p w14:paraId="485A6C6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序号</w:t>
            </w:r>
          </w:p>
        </w:tc>
        <w:tc>
          <w:tcPr>
            <w:tcW w:w="1080" w:type="pct"/>
            <w:tcBorders>
              <w:top w:val="single" w:color="auto" w:sz="4" w:space="0"/>
              <w:left w:val="single" w:color="auto" w:sz="4" w:space="0"/>
              <w:bottom w:val="single" w:color="auto" w:sz="4" w:space="0"/>
              <w:right w:val="single" w:color="auto" w:sz="4" w:space="0"/>
            </w:tcBorders>
            <w:shd w:val="clear" w:color="auto" w:fill="F0F0F0"/>
            <w:tcMar>
              <w:top w:w="120" w:type="dxa"/>
              <w:left w:w="120" w:type="dxa"/>
              <w:bottom w:w="120" w:type="dxa"/>
              <w:right w:w="120" w:type="dxa"/>
            </w:tcMar>
            <w:vAlign w:val="center"/>
          </w:tcPr>
          <w:p w14:paraId="12027E86">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评价项目</w:t>
            </w:r>
          </w:p>
        </w:tc>
        <w:tc>
          <w:tcPr>
            <w:tcW w:w="896" w:type="pct"/>
            <w:tcBorders>
              <w:top w:val="single" w:color="auto" w:sz="4" w:space="0"/>
              <w:left w:val="single" w:color="auto" w:sz="4" w:space="0"/>
              <w:bottom w:val="single" w:color="auto" w:sz="4" w:space="0"/>
              <w:right w:val="single" w:color="auto" w:sz="4" w:space="0"/>
            </w:tcBorders>
            <w:shd w:val="clear" w:color="auto" w:fill="F0F0F0"/>
            <w:tcMar>
              <w:top w:w="120" w:type="dxa"/>
              <w:left w:w="120" w:type="dxa"/>
              <w:bottom w:w="120" w:type="dxa"/>
              <w:right w:w="120" w:type="dxa"/>
            </w:tcMar>
            <w:vAlign w:val="center"/>
          </w:tcPr>
          <w:p w14:paraId="212EC3C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非常满意</w:t>
            </w:r>
          </w:p>
          <w:p w14:paraId="69C254EB">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（≥9.5分）</w:t>
            </w:r>
          </w:p>
        </w:tc>
        <w:tc>
          <w:tcPr>
            <w:tcW w:w="1180" w:type="pct"/>
            <w:tcBorders>
              <w:top w:val="single" w:color="auto" w:sz="4" w:space="0"/>
              <w:left w:val="single" w:color="auto" w:sz="4" w:space="0"/>
              <w:bottom w:val="single" w:color="auto" w:sz="4" w:space="0"/>
              <w:right w:val="single" w:color="auto" w:sz="4" w:space="0"/>
            </w:tcBorders>
            <w:shd w:val="clear" w:color="auto" w:fill="F0F0F0"/>
            <w:tcMar>
              <w:top w:w="120" w:type="dxa"/>
              <w:left w:w="120" w:type="dxa"/>
              <w:bottom w:w="120" w:type="dxa"/>
              <w:right w:w="120" w:type="dxa"/>
            </w:tcMar>
            <w:vAlign w:val="center"/>
          </w:tcPr>
          <w:p w14:paraId="78CAF4F2">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满意</w:t>
            </w:r>
          </w:p>
          <w:p w14:paraId="4951C08B">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（≥8.5分且＜9.5分）</w:t>
            </w:r>
          </w:p>
        </w:tc>
        <w:tc>
          <w:tcPr>
            <w:tcW w:w="849" w:type="pct"/>
            <w:tcBorders>
              <w:top w:val="single" w:color="auto" w:sz="4" w:space="0"/>
              <w:left w:val="single" w:color="auto" w:sz="4" w:space="0"/>
              <w:bottom w:val="single" w:color="auto" w:sz="4" w:space="0"/>
              <w:right w:val="single" w:color="auto" w:sz="4" w:space="0"/>
            </w:tcBorders>
            <w:shd w:val="clear" w:color="auto" w:fill="F0F0F0"/>
            <w:tcMar>
              <w:top w:w="120" w:type="dxa"/>
              <w:left w:w="120" w:type="dxa"/>
              <w:bottom w:w="120" w:type="dxa"/>
              <w:right w:w="120" w:type="dxa"/>
            </w:tcMar>
            <w:vAlign w:val="center"/>
          </w:tcPr>
          <w:p w14:paraId="555CF3B9">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不满意</w:t>
            </w:r>
          </w:p>
          <w:p w14:paraId="44E9ED5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（＜8.5分）</w:t>
            </w:r>
          </w:p>
        </w:tc>
        <w:tc>
          <w:tcPr>
            <w:tcW w:w="581" w:type="pct"/>
            <w:tcBorders>
              <w:top w:val="single" w:color="auto" w:sz="4" w:space="0"/>
              <w:left w:val="single" w:color="auto" w:sz="4" w:space="0"/>
              <w:bottom w:val="single" w:color="auto" w:sz="4" w:space="0"/>
              <w:right w:val="single" w:color="auto" w:sz="4" w:space="0"/>
            </w:tcBorders>
            <w:shd w:val="clear" w:color="auto" w:fill="F0F0F0"/>
            <w:tcMar>
              <w:top w:w="120" w:type="dxa"/>
              <w:left w:w="120" w:type="dxa"/>
              <w:bottom w:w="120" w:type="dxa"/>
              <w:right w:w="120" w:type="dxa"/>
            </w:tcMar>
            <w:vAlign w:val="center"/>
          </w:tcPr>
          <w:p w14:paraId="6C306DEA">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该项得分</w:t>
            </w:r>
          </w:p>
        </w:tc>
      </w:tr>
      <w:tr w14:paraId="5898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69B0B5A">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5E22D8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供冷/供暖温度达标，效果稳定</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126EE8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E66E62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131EF7B">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BD5F473">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71FE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719261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8DEAA99">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持续供能可靠，无长时间停供断供</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0AF06FA">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6A6E5D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AC20069">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B31EF12">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4F70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A23DB2A">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A775188">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空调末端（风口/面板）清洁卫生到位</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901520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DBC5EEA">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B41D15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7C0FEE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2D53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95C6C1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8FCEF78">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设备运行正常，无异味、无异常</w:t>
            </w:r>
            <w:r>
              <w:rPr>
                <w:rFonts w:hint="eastAsia" w:asciiTheme="minorEastAsia" w:hAnsiTheme="minorEastAsia" w:eastAsiaTheme="minorEastAsia" w:cstheme="minorEastAsia"/>
                <w:sz w:val="28"/>
                <w:szCs w:val="28"/>
                <w:lang w:eastAsia="zh-CN"/>
              </w:rPr>
              <w:t>噪声</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D3E1D69">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60C8B7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F11BB5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D4F5BC7">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6C17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2941082">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5D00CA1">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故障报修响应及时，到场迅速</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9897151">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0BB7C2C">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A41A4E5">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BDBA428">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0A0B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E660F0C">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4AB8FD3">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维修质量好，故障彻底解决、不反复</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3F9A854">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09A8FB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B5E85B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BF0B896">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0343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6E45186">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ABF578A">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能耗管理规范，节能运行合理</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E5FFD12">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B3BF3A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78418A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ADC2089">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7A06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47CA36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C2E91C6">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节能成效达标，符合合同要求</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F5512E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E1CC07B">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577754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34EA57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271D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7754898">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BD1EDE7">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工作人员态度文明、规范、挂牌上岗</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0F7D2D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69DEFD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CE3E1A3">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C7F37EE">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2B04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12"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E7561D5">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w:t>
            </w:r>
          </w:p>
        </w:tc>
        <w:tc>
          <w:tcPr>
            <w:tcW w:w="10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AA7D6D6">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作业规范，不影响诊疗，现场整洁</w:t>
            </w:r>
          </w:p>
        </w:tc>
        <w:tc>
          <w:tcPr>
            <w:tcW w:w="896"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B03E01D">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1180"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4D32B2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849"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2AC02B1">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7A19DE2">
            <w:pPr>
              <w:snapToGrid w:val="0"/>
              <w:spacing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tc>
      </w:tr>
      <w:tr w14:paraId="4496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418" w:type="pct"/>
            <w:gridSpan w:val="5"/>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3BE486F">
            <w:pPr>
              <w:snapToGrid w:val="0"/>
              <w:spacing w:beforeAutospacing="0" w:afterAutospacing="0" w:line="240" w:lineRule="auto"/>
              <w:ind w:left="0" w:leftChars="0" w:right="0" w:rightChars="0" w:firstLine="0" w:firstLineChars="0"/>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总  分</w:t>
            </w:r>
          </w:p>
        </w:tc>
        <w:tc>
          <w:tcPr>
            <w:tcW w:w="581" w:type="pct"/>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C70D3FE">
            <w:pPr>
              <w:snapToGrid w:val="0"/>
              <w:spacing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b/>
                <w:sz w:val="28"/>
                <w:szCs w:val="28"/>
              </w:rPr>
            </w:pPr>
          </w:p>
        </w:tc>
      </w:tr>
    </w:tbl>
    <w:p w14:paraId="43D5B35C">
      <w:pPr>
        <w:pStyle w:val="3"/>
        <w:widowControl/>
        <w:numPr>
          <w:ilvl w:val="0"/>
          <w:numId w:val="65"/>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填写说明与评分计算规则（备注）</w:t>
      </w:r>
    </w:p>
    <w:p w14:paraId="4435DD99">
      <w:pPr>
        <w:pStyle w:val="8"/>
        <w:widowControl/>
        <w:numPr>
          <w:ilvl w:val="0"/>
          <w:numId w:val="66"/>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填写方法无需打钩，直接在“该项得分”列填写分数即可。</w:t>
      </w:r>
    </w:p>
    <w:p w14:paraId="495BC00E">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非常满意：可填 9.5、9.6、9.7、9.8、9.9、10.0 分</w:t>
      </w:r>
    </w:p>
    <w:p w14:paraId="5EE87BDD">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满意：可填 8.5、8.6……9.4 分</w:t>
      </w:r>
    </w:p>
    <w:p w14:paraId="75C3F289">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不满意：可填 8.4及以下分数</w:t>
      </w:r>
    </w:p>
    <w:p w14:paraId="7536A6AB">
      <w:pPr>
        <w:pStyle w:val="8"/>
        <w:widowControl/>
        <w:numPr>
          <w:ilvl w:val="0"/>
          <w:numId w:val="66"/>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总分计算</w:t>
      </w:r>
    </w:p>
    <w:p w14:paraId="5E692F60">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总得分 = 10个单项得分直接相加（满分100分）。</w:t>
      </w:r>
    </w:p>
    <w:p w14:paraId="24E94C39">
      <w:pPr>
        <w:pStyle w:val="8"/>
        <w:widowControl/>
        <w:numPr>
          <w:ilvl w:val="0"/>
          <w:numId w:val="66"/>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整体满意度等级判定</w:t>
      </w:r>
    </w:p>
    <w:p w14:paraId="2269192A">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非常满意：总得分 ≥95分</w:t>
      </w:r>
    </w:p>
    <w:p w14:paraId="4635DE1B">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满意：总得分 ≥85分且＜95分</w:t>
      </w:r>
    </w:p>
    <w:p w14:paraId="3B60E888">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不满意：总得分 ＜85分</w:t>
      </w:r>
    </w:p>
    <w:p w14:paraId="28AA2723">
      <w:pPr>
        <w:pStyle w:val="3"/>
        <w:widowControl/>
        <w:numPr>
          <w:ilvl w:val="0"/>
          <w:numId w:val="65"/>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存在问题及整改要求</w:t>
      </w:r>
    </w:p>
    <w:p w14:paraId="73C58661">
      <w:pPr>
        <w:pStyle w:val="8"/>
        <w:widowControl/>
        <w:numPr>
          <w:ilvl w:val="0"/>
          <w:numId w:val="67"/>
        </w:numPr>
        <w:ind w:left="0" w:leftChars="0" w:firstLine="480" w:firstLineChars="0"/>
        <w:rPr>
          <w:rFonts w:hint="eastAsia" w:asciiTheme="minorEastAsia" w:hAnsiTheme="minorEastAsia" w:eastAsiaTheme="minorEastAsia" w:cstheme="minorEastAsia"/>
          <w:sz w:val="28"/>
          <w:szCs w:val="28"/>
          <w:u w:val="single"/>
          <w:lang w:val="en-US" w:eastAsia="zh-CN"/>
        </w:rPr>
      </w:pPr>
      <w:r>
        <w:rPr>
          <w:rFonts w:hint="eastAsia" w:asciiTheme="minorEastAsia" w:hAnsiTheme="minorEastAsia" w:eastAsiaTheme="minorEastAsia" w:cstheme="minorEastAsia"/>
          <w:sz w:val="28"/>
          <w:szCs w:val="28"/>
          <w:lang w:val="en-US" w:eastAsia="zh-CN"/>
        </w:rPr>
        <w:t>存在问题：_</w:t>
      </w:r>
      <w:r>
        <w:rPr>
          <w:rFonts w:hint="eastAsia" w:asciiTheme="minorEastAsia" w:hAnsiTheme="minorEastAsia" w:eastAsiaTheme="minorEastAsia" w:cstheme="minorEastAsia"/>
          <w:sz w:val="28"/>
          <w:szCs w:val="28"/>
          <w:u w:val="single"/>
          <w:lang w:val="en-US" w:eastAsia="zh-CN"/>
        </w:rPr>
        <w:t xml:space="preserve">     </w:t>
      </w:r>
    </w:p>
    <w:p w14:paraId="01306FDE">
      <w:pPr>
        <w:pStyle w:val="8"/>
        <w:widowControl/>
        <w:numPr>
          <w:ilvl w:val="0"/>
          <w:numId w:val="67"/>
        </w:numPr>
        <w:ind w:left="0" w:leftChars="0" w:firstLine="48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整改措施：________</w:t>
      </w:r>
    </w:p>
    <w:p w14:paraId="1B766C5E">
      <w:pPr>
        <w:pStyle w:val="8"/>
        <w:widowControl/>
        <w:numPr>
          <w:ilvl w:val="0"/>
          <w:numId w:val="67"/>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整改时限：____年____月____日</w:t>
      </w:r>
    </w:p>
    <w:p w14:paraId="1DEDEF63">
      <w:pPr>
        <w:pStyle w:val="8"/>
        <w:widowControl/>
        <w:numPr>
          <w:ilvl w:val="0"/>
          <w:numId w:val="67"/>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整改责任人：________________</w:t>
      </w:r>
    </w:p>
    <w:p w14:paraId="3BAEDCA6">
      <w:pPr>
        <w:pStyle w:val="3"/>
        <w:widowControl/>
        <w:numPr>
          <w:ilvl w:val="0"/>
          <w:numId w:val="65"/>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签字确认</w:t>
      </w:r>
    </w:p>
    <w:p w14:paraId="2E291148">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被调查科室（签字）：__________</w:t>
      </w:r>
    </w:p>
    <w:p w14:paraId="28F185C0">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调查人员（签字）：__________</w:t>
      </w:r>
    </w:p>
    <w:p w14:paraId="5CF454F0">
      <w:pPr>
        <w:pStyle w:val="8"/>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服务供应商（签字）：__________ </w:t>
      </w:r>
    </w:p>
    <w:p w14:paraId="6536D6D2">
      <w:pPr>
        <w:pStyle w:val="3"/>
        <w:widowControl/>
        <w:numPr>
          <w:ilvl w:val="0"/>
          <w:numId w:val="65"/>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调查考核应用说明</w:t>
      </w:r>
    </w:p>
    <w:p w14:paraId="130D41C6">
      <w:pPr>
        <w:pStyle w:val="8"/>
        <w:widowControl/>
        <w:numPr>
          <w:ilvl w:val="0"/>
          <w:numId w:val="68"/>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每月对1号楼不少于20个科室/部门进行调查，取平均分作为当月满意度最终得分。</w:t>
      </w:r>
    </w:p>
    <w:p w14:paraId="41316450">
      <w:pPr>
        <w:pStyle w:val="8"/>
        <w:widowControl/>
        <w:numPr>
          <w:ilvl w:val="0"/>
          <w:numId w:val="68"/>
        </w:numPr>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本表总得分直接作为月度考核中满意度调查项的评分结果。</w:t>
      </w:r>
    </w:p>
    <w:p w14:paraId="467E2177">
      <w:pPr>
        <w:pStyle w:val="97"/>
        <w:rPr>
          <w:rFonts w:hint="eastAsia" w:asciiTheme="minorEastAsia" w:hAnsiTheme="minorEastAsia" w:eastAsiaTheme="minorEastAsia" w:cstheme="minorEastAsia"/>
          <w:color w:val="auto"/>
          <w:sz w:val="28"/>
          <w:szCs w:val="28"/>
        </w:rPr>
      </w:pPr>
    </w:p>
    <w:p w14:paraId="1CFF4F05">
      <w:pPr>
        <w:pStyle w:val="8"/>
        <w:rPr>
          <w:rFonts w:hint="eastAsia" w:asciiTheme="minorEastAsia" w:hAnsiTheme="minorEastAsia" w:eastAsiaTheme="minorEastAsia" w:cstheme="minorEastAsia"/>
          <w:color w:val="auto"/>
          <w:sz w:val="28"/>
          <w:szCs w:val="28"/>
        </w:rPr>
      </w:pPr>
    </w:p>
    <w:p w14:paraId="3E4C7241">
      <w:pPr>
        <w:rPr>
          <w:rFonts w:hint="eastAsia" w:asciiTheme="minorEastAsia" w:hAnsiTheme="minorEastAsia" w:eastAsiaTheme="minorEastAsia" w:cstheme="minorEastAsia"/>
          <w:color w:val="auto"/>
          <w:sz w:val="28"/>
          <w:szCs w:val="28"/>
        </w:rPr>
      </w:pPr>
    </w:p>
    <w:p w14:paraId="61A5F8A3">
      <w:pPr>
        <w:pStyle w:val="97"/>
        <w:rPr>
          <w:rFonts w:hint="eastAsia" w:asciiTheme="minorEastAsia" w:hAnsiTheme="minorEastAsia" w:eastAsiaTheme="minorEastAsia" w:cstheme="minorEastAsia"/>
          <w:color w:val="auto"/>
          <w:sz w:val="28"/>
          <w:szCs w:val="28"/>
        </w:rPr>
      </w:pPr>
    </w:p>
    <w:p w14:paraId="6EA3DDEE">
      <w:pPr>
        <w:pStyle w:val="8"/>
        <w:rPr>
          <w:rFonts w:hint="eastAsia" w:asciiTheme="minorEastAsia" w:hAnsiTheme="minorEastAsia" w:eastAsiaTheme="minorEastAsia" w:cstheme="minorEastAsia"/>
          <w:color w:val="auto"/>
          <w:sz w:val="28"/>
          <w:szCs w:val="28"/>
        </w:rPr>
      </w:pPr>
    </w:p>
    <w:p w14:paraId="69ABF456">
      <w:pPr>
        <w:pStyle w:val="8"/>
        <w:rPr>
          <w:rFonts w:hint="eastAsia" w:asciiTheme="minorEastAsia" w:hAnsiTheme="minorEastAsia" w:eastAsiaTheme="minorEastAsia" w:cstheme="minorEastAsia"/>
          <w:color w:val="auto"/>
          <w:sz w:val="28"/>
          <w:szCs w:val="28"/>
        </w:rPr>
      </w:pPr>
    </w:p>
    <w:p w14:paraId="13281D78">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3178D7D5">
      <w:pPr>
        <w:pStyle w:val="3"/>
        <w:widowControl/>
        <w:numPr>
          <w:ilvl w:val="0"/>
          <w:numId w:val="11"/>
        </w:numPr>
        <w:ind w:left="0" w:leftChars="0" w:firstLine="0" w:firstLineChars="0"/>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评审办法</w:t>
      </w:r>
    </w:p>
    <w:p w14:paraId="389661BF">
      <w:pPr>
        <w:pStyle w:val="4"/>
        <w:widowControl/>
        <w:numPr>
          <w:ilvl w:val="0"/>
          <w:numId w:val="69"/>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评审依据及方式</w:t>
      </w:r>
    </w:p>
    <w:p w14:paraId="6AF5473E">
      <w:pPr>
        <w:pStyle w:val="8"/>
        <w:widowControl/>
        <w:numPr>
          <w:ilvl w:val="0"/>
          <w:numId w:val="7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评审依据：磋商小组以竞争性磋商文件和响应文件为评审依据，资格评审和符合性评审合格的供应商，对供应商的最后报价、实施方案、投入人员情况、服务承诺等方面内容按百分制打分。</w:t>
      </w:r>
    </w:p>
    <w:p w14:paraId="195D3647">
      <w:pPr>
        <w:pStyle w:val="8"/>
        <w:widowControl/>
        <w:numPr>
          <w:ilvl w:val="0"/>
          <w:numId w:val="7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评审方式：以封闭方式进行评审。</w:t>
      </w:r>
    </w:p>
    <w:p w14:paraId="4247D8AB">
      <w:pPr>
        <w:pStyle w:val="8"/>
        <w:widowControl/>
        <w:numPr>
          <w:ilvl w:val="0"/>
          <w:numId w:val="7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根据财库〔2012〕69号文规定，采购人和采购代理机构，磋商小组成员要严格遵守政府采购相关法律制度，依法履行各自职责，公正、客观、审慎地组织和参与评审工作。</w:t>
      </w:r>
    </w:p>
    <w:p w14:paraId="3FCECB37">
      <w:pPr>
        <w:pStyle w:val="8"/>
        <w:widowControl/>
        <w:numPr>
          <w:ilvl w:val="0"/>
          <w:numId w:val="70"/>
        </w:numPr>
        <w:ind w:left="0" w:leftChars="0" w:firstLine="480" w:firstLineChars="0"/>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color w:val="auto"/>
          <w:sz w:val="28"/>
          <w:szCs w:val="28"/>
        </w:rPr>
        <w:t>为确保采购质量和维护公平的竞争，根据《政府采购货物和服务招标投标管理办法》第六十条“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之规定，供应商不得以排挤对手为目的，以低于成本的价格销售货物或提供服务。采购人不接受供应商的恶意低价的竞争。如果供应商的报价明显低于其他通过符合性审查供应商的报价时，供应商必须提供本项目成本分析报告。</w:t>
      </w:r>
    </w:p>
    <w:p w14:paraId="464B8E35">
      <w:pPr>
        <w:pStyle w:val="4"/>
        <w:widowControl/>
        <w:numPr>
          <w:ilvl w:val="0"/>
          <w:numId w:val="69"/>
        </w:numPr>
        <w:topLinePunct w:val="0"/>
        <w:ind w:left="0" w:leftChars="0" w:firstLine="0" w:firstLineChars="0"/>
        <w:jc w:val="left"/>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评审办法</w:t>
      </w:r>
    </w:p>
    <w:p w14:paraId="55FFAFF4">
      <w:pPr>
        <w:pStyle w:val="5"/>
        <w:widowControl/>
        <w:numPr>
          <w:ilvl w:val="0"/>
          <w:numId w:val="71"/>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对进入详评的，采用综合评分法。</w:t>
      </w:r>
    </w:p>
    <w:p w14:paraId="1EB83E02">
      <w:pPr>
        <w:pStyle w:val="5"/>
        <w:widowControl/>
        <w:numPr>
          <w:ilvl w:val="0"/>
          <w:numId w:val="71"/>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计分办法（按四舍五入取至小数点后两位）</w:t>
      </w:r>
    </w:p>
    <w:p w14:paraId="4251C073">
      <w:pPr>
        <w:pStyle w:val="6"/>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 价格分…………………………………………………20分</w:t>
      </w:r>
    </w:p>
    <w:p w14:paraId="1607096F">
      <w:pPr>
        <w:pStyle w:val="8"/>
        <w:widowControl/>
        <w:numPr>
          <w:ilvl w:val="0"/>
          <w:numId w:val="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b w:val="0"/>
          <w:color w:val="auto"/>
          <w:kern w:val="2"/>
          <w:sz w:val="28"/>
          <w:szCs w:val="28"/>
          <w:lang w:val="en-US" w:eastAsia="zh-CN" w:bidi="ar-SA"/>
        </w:rPr>
        <w:t>（1）</w:t>
      </w:r>
      <w:r>
        <w:rPr>
          <w:rFonts w:hint="eastAsia" w:asciiTheme="minorEastAsia" w:hAnsiTheme="minorEastAsia" w:eastAsiaTheme="minorEastAsia" w:cstheme="minorEastAsia"/>
          <w:color w:val="auto"/>
          <w:sz w:val="28"/>
          <w:szCs w:val="28"/>
        </w:rPr>
        <w:t>对于非专门面向中小企业的项目，供应商在其</w:t>
      </w:r>
      <w:r>
        <w:rPr>
          <w:rFonts w:hint="eastAsia" w:asciiTheme="minorEastAsia" w:hAnsiTheme="minorEastAsia" w:eastAsiaTheme="minorEastAsia" w:cstheme="minorEastAsia"/>
          <w:color w:val="auto"/>
          <w:sz w:val="28"/>
          <w:szCs w:val="28"/>
          <w:lang w:eastAsia="zh-CN"/>
        </w:rPr>
        <w:t>响应文件</w:t>
      </w:r>
      <w:r>
        <w:rPr>
          <w:rFonts w:hint="eastAsia" w:asciiTheme="minorEastAsia" w:hAnsiTheme="minorEastAsia" w:eastAsiaTheme="minorEastAsia" w:cstheme="minorEastAsia"/>
          <w:color w:val="auto"/>
          <w:sz w:val="28"/>
          <w:szCs w:val="28"/>
        </w:rPr>
        <w:t>中提供《中小企业声明函》，且其服务为小型和微型企业承接的，对其小型和微型企业产品的最后报价给予20%的价格扣除，扣除后的价格为评标价，即评标价＝投标报价×（1%—20%）；（以供应商按第六章“</w:t>
      </w:r>
      <w:r>
        <w:rPr>
          <w:rFonts w:hint="eastAsia" w:asciiTheme="minorEastAsia" w:hAnsiTheme="minorEastAsia" w:eastAsiaTheme="minorEastAsia" w:cstheme="minorEastAsia"/>
          <w:color w:val="auto"/>
          <w:sz w:val="28"/>
          <w:szCs w:val="28"/>
          <w:lang w:eastAsia="zh-CN"/>
        </w:rPr>
        <w:t>响应文件</w:t>
      </w:r>
      <w:r>
        <w:rPr>
          <w:rFonts w:hint="eastAsia" w:asciiTheme="minorEastAsia" w:hAnsiTheme="minorEastAsia" w:eastAsiaTheme="minorEastAsia" w:cstheme="minorEastAsia"/>
          <w:color w:val="auto"/>
          <w:sz w:val="28"/>
          <w:szCs w:val="28"/>
        </w:rPr>
        <w:t>格式”要求提供的《投标报价表》和《中小企业声明函》为评审依据）</w:t>
      </w:r>
    </w:p>
    <w:p w14:paraId="5AAD512A">
      <w:pPr>
        <w:pStyle w:val="8"/>
        <w:widowControl/>
        <w:numPr>
          <w:ilvl w:val="0"/>
          <w:numId w:val="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b w:val="0"/>
          <w:color w:val="auto"/>
          <w:kern w:val="2"/>
          <w:sz w:val="28"/>
          <w:szCs w:val="28"/>
          <w:lang w:val="en-US" w:eastAsia="zh-CN" w:bidi="ar-SA"/>
        </w:rPr>
        <w:t>（2）</w:t>
      </w:r>
      <w:r>
        <w:rPr>
          <w:rFonts w:hint="eastAsia" w:asciiTheme="minorEastAsia" w:hAnsiTheme="minorEastAsia" w:eastAsiaTheme="minorEastAsia" w:cstheme="minorEastAsia"/>
          <w:color w:val="auto"/>
          <w:sz w:val="28"/>
          <w:szCs w:val="28"/>
        </w:rPr>
        <w:t>对于非专门面向中小企业的接受大中型企业与小微企业组成联合体或者允许大中型企业向一家或者多家小微企业分包的采购项目，联合协议或者分包意向协议约定小微企业的合同份额占到合同总金额30%以上的，对联合体或者大中型企业的报价给予6%的扣除，用扣除后的价格参加评审，扣除后的价格为评标报价，即评标报价=投标报价×（1-6%）。（以供应商按第六章“</w:t>
      </w:r>
      <w:r>
        <w:rPr>
          <w:rFonts w:hint="eastAsia" w:asciiTheme="minorEastAsia" w:hAnsiTheme="minorEastAsia" w:eastAsiaTheme="minorEastAsia" w:cstheme="minorEastAsia"/>
          <w:color w:val="auto"/>
          <w:sz w:val="28"/>
          <w:szCs w:val="28"/>
          <w:lang w:eastAsia="zh-CN"/>
        </w:rPr>
        <w:t>响应文件</w:t>
      </w:r>
      <w:r>
        <w:rPr>
          <w:rFonts w:hint="eastAsia" w:asciiTheme="minorEastAsia" w:hAnsiTheme="minorEastAsia" w:eastAsiaTheme="minorEastAsia" w:cstheme="minorEastAsia"/>
          <w:color w:val="auto"/>
          <w:sz w:val="28"/>
          <w:szCs w:val="28"/>
        </w:rPr>
        <w:t>格式”要求提供的《投标报价表》《中小企业声明函》和《联合体协议书》为评审依据）</w:t>
      </w:r>
    </w:p>
    <w:p w14:paraId="29DE723C">
      <w:pPr>
        <w:pStyle w:val="8"/>
        <w:widowControl/>
        <w:numPr>
          <w:ilvl w:val="0"/>
          <w:numId w:val="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b w:val="0"/>
          <w:color w:val="auto"/>
          <w:kern w:val="2"/>
          <w:sz w:val="28"/>
          <w:szCs w:val="28"/>
          <w:lang w:val="en-US" w:eastAsia="zh-CN" w:bidi="ar-SA"/>
        </w:rPr>
        <w:t>（3）</w:t>
      </w:r>
      <w:r>
        <w:rPr>
          <w:rFonts w:hint="eastAsia" w:asciiTheme="minorEastAsia" w:hAnsiTheme="minorEastAsia" w:eastAsiaTheme="minorEastAsia" w:cstheme="minorEastAsia"/>
          <w:color w:val="auto"/>
          <w:sz w:val="28"/>
          <w:szCs w:val="28"/>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残疾人福利性单位声明函》，并对声明的真实性负责。残疾人福利性单位属于小型、微型企业的，不重复享受政策。（以供应商按第六章“</w:t>
      </w:r>
      <w:r>
        <w:rPr>
          <w:rFonts w:hint="eastAsia" w:asciiTheme="minorEastAsia" w:hAnsiTheme="minorEastAsia" w:eastAsiaTheme="minorEastAsia" w:cstheme="minorEastAsia"/>
          <w:color w:val="auto"/>
          <w:sz w:val="28"/>
          <w:szCs w:val="28"/>
          <w:lang w:eastAsia="zh-CN"/>
        </w:rPr>
        <w:t>响应文件</w:t>
      </w:r>
      <w:r>
        <w:rPr>
          <w:rFonts w:hint="eastAsia" w:asciiTheme="minorEastAsia" w:hAnsiTheme="minorEastAsia" w:eastAsiaTheme="minorEastAsia" w:cstheme="minorEastAsia"/>
          <w:color w:val="auto"/>
          <w:sz w:val="28"/>
          <w:szCs w:val="28"/>
        </w:rPr>
        <w:t>格式”要求提供的《投标报价表》和《残疾人福利性单位声明函》为评审依据）</w:t>
      </w:r>
    </w:p>
    <w:p w14:paraId="2E3B5E66">
      <w:pPr>
        <w:pStyle w:val="8"/>
        <w:widowControl/>
        <w:numPr>
          <w:ilvl w:val="0"/>
          <w:numId w:val="0"/>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b w:val="0"/>
          <w:color w:val="auto"/>
          <w:kern w:val="2"/>
          <w:sz w:val="28"/>
          <w:szCs w:val="28"/>
          <w:lang w:val="en-US" w:eastAsia="zh-CN" w:bidi="ar-SA"/>
        </w:rPr>
        <w:t>（4）</w:t>
      </w:r>
      <w:r>
        <w:rPr>
          <w:rFonts w:hint="eastAsia" w:asciiTheme="minorEastAsia" w:hAnsiTheme="minorEastAsia" w:eastAsiaTheme="minorEastAsia" w:cstheme="minorEastAsia"/>
          <w:color w:val="auto"/>
          <w:sz w:val="28"/>
          <w:szCs w:val="28"/>
        </w:rPr>
        <w:t>投标产品提供企业按《关于政府采购支持监狱企业发展有关问题的通知》（财库〔2014〕68号）认定为监狱企业的，在政府采购活动中，监狱企业视同小型、微型企业。（以供应商按第六章“</w:t>
      </w:r>
      <w:r>
        <w:rPr>
          <w:rFonts w:hint="eastAsia" w:asciiTheme="minorEastAsia" w:hAnsiTheme="minorEastAsia" w:eastAsiaTheme="minorEastAsia" w:cstheme="minorEastAsia"/>
          <w:color w:val="auto"/>
          <w:sz w:val="28"/>
          <w:szCs w:val="28"/>
          <w:lang w:eastAsia="zh-CN"/>
        </w:rPr>
        <w:t>响应文件</w:t>
      </w:r>
      <w:r>
        <w:rPr>
          <w:rFonts w:hint="eastAsia" w:asciiTheme="minorEastAsia" w:hAnsiTheme="minorEastAsia" w:eastAsiaTheme="minorEastAsia" w:cstheme="minorEastAsia"/>
          <w:color w:val="auto"/>
          <w:sz w:val="28"/>
          <w:szCs w:val="28"/>
        </w:rPr>
        <w:t>格式”要求提供的《报价表》和由省级以上监狱管理局、戒毒管理局（含新疆生产建设兵团）出具的属于监狱企业的证明文件为评分依据）</w:t>
      </w:r>
    </w:p>
    <w:p w14:paraId="632FA5DE">
      <w:pPr>
        <w:pStyle w:val="8"/>
        <w:widowControl/>
        <w:numPr>
          <w:ilvl w:val="0"/>
          <w:numId w:val="0"/>
        </w:numPr>
        <w:topLinePunct w:val="0"/>
        <w:ind w:left="0" w:leftChars="0" w:firstLine="480" w:firstLineChars="0"/>
        <w:rPr>
          <w:rFonts w:hint="eastAsia" w:asciiTheme="minorEastAsia" w:hAnsiTheme="minorEastAsia" w:eastAsiaTheme="minorEastAsia" w:cstheme="minorEastAsia"/>
          <w:b/>
          <w:bCs/>
          <w:color w:val="auto"/>
          <w:sz w:val="28"/>
          <w:szCs w:val="28"/>
          <w:highlight w:val="yellow"/>
        </w:rPr>
      </w:pPr>
      <w:r>
        <w:rPr>
          <w:rFonts w:hint="eastAsia" w:asciiTheme="minorEastAsia" w:hAnsiTheme="minorEastAsia" w:eastAsiaTheme="minorEastAsia" w:cstheme="minorEastAsia"/>
          <w:b w:val="0"/>
          <w:bCs w:val="0"/>
          <w:color w:val="auto"/>
          <w:kern w:val="2"/>
          <w:sz w:val="28"/>
          <w:szCs w:val="28"/>
          <w:lang w:val="en-US" w:eastAsia="zh-CN" w:bidi="ar-SA"/>
        </w:rPr>
        <w:t>（5）</w:t>
      </w:r>
      <w:r>
        <w:rPr>
          <w:rFonts w:hint="eastAsia" w:asciiTheme="minorEastAsia" w:hAnsiTheme="minorEastAsia" w:eastAsiaTheme="minorEastAsia" w:cstheme="minorEastAsia"/>
          <w:color w:val="auto"/>
          <w:sz w:val="28"/>
          <w:szCs w:val="28"/>
        </w:rPr>
        <w:t>除上述情况外，评标价＝投标报价；</w:t>
      </w:r>
    </w:p>
    <w:p w14:paraId="1BADF149">
      <w:pPr>
        <w:pStyle w:val="8"/>
        <w:widowControl/>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评审标准</w:t>
      </w:r>
    </w:p>
    <w:tbl>
      <w:tblPr>
        <w:tblStyle w:val="98"/>
        <w:tblW w:w="501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4"/>
        <w:gridCol w:w="1294"/>
        <w:gridCol w:w="6700"/>
        <w:gridCol w:w="744"/>
      </w:tblGrid>
      <w:tr w14:paraId="7498C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338" w:type="pct"/>
            <w:vAlign w:val="center"/>
          </w:tcPr>
          <w:p w14:paraId="13BB71D3">
            <w:pPr>
              <w:pStyle w:val="99"/>
              <w:spacing w:before="147" w:line="229" w:lineRule="auto"/>
              <w:ind w:left="113"/>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pacing w:val="5"/>
                <w:sz w:val="28"/>
                <w:szCs w:val="28"/>
                <w:highlight w:val="none"/>
              </w:rPr>
              <w:t>序号</w:t>
            </w:r>
          </w:p>
        </w:tc>
        <w:tc>
          <w:tcPr>
            <w:tcW w:w="690" w:type="pct"/>
            <w:vAlign w:val="center"/>
          </w:tcPr>
          <w:p w14:paraId="19034C85">
            <w:pPr>
              <w:pStyle w:val="99"/>
              <w:spacing w:before="146" w:line="228" w:lineRule="auto"/>
              <w:ind w:firstLine="294" w:firstLineChars="100"/>
              <w:jc w:val="both"/>
              <w:rPr>
                <w:rFonts w:hint="eastAsia" w:asciiTheme="minorEastAsia" w:hAnsiTheme="minorEastAsia" w:eastAsiaTheme="minorEastAsia" w:cstheme="minorEastAsia"/>
                <w:spacing w:val="7"/>
                <w:sz w:val="28"/>
                <w:szCs w:val="28"/>
                <w:highlight w:val="none"/>
              </w:rPr>
            </w:pPr>
            <w:r>
              <w:rPr>
                <w:rFonts w:hint="eastAsia" w:asciiTheme="minorEastAsia" w:hAnsiTheme="minorEastAsia" w:eastAsiaTheme="minorEastAsia" w:cstheme="minorEastAsia"/>
                <w:spacing w:val="7"/>
                <w:sz w:val="28"/>
                <w:szCs w:val="28"/>
                <w:highlight w:val="none"/>
              </w:rPr>
              <w:t>评分</w:t>
            </w:r>
          </w:p>
          <w:p w14:paraId="1DE35F52">
            <w:pPr>
              <w:pStyle w:val="99"/>
              <w:spacing w:before="146" w:line="228" w:lineRule="auto"/>
              <w:ind w:firstLine="294" w:firstLineChars="100"/>
              <w:jc w:val="both"/>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pacing w:val="7"/>
                <w:sz w:val="28"/>
                <w:szCs w:val="28"/>
                <w:highlight w:val="none"/>
              </w:rPr>
              <w:t>类型</w:t>
            </w:r>
          </w:p>
        </w:tc>
        <w:tc>
          <w:tcPr>
            <w:tcW w:w="3573" w:type="pct"/>
            <w:vAlign w:val="center"/>
          </w:tcPr>
          <w:p w14:paraId="6EAC5CB4">
            <w:pPr>
              <w:pStyle w:val="99"/>
              <w:spacing w:before="147" w:line="228" w:lineRule="auto"/>
              <w:ind w:left="110"/>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pacing w:val="7"/>
                <w:sz w:val="28"/>
                <w:szCs w:val="28"/>
                <w:highlight w:val="none"/>
              </w:rPr>
              <w:t>评分标准</w:t>
            </w:r>
          </w:p>
        </w:tc>
        <w:tc>
          <w:tcPr>
            <w:tcW w:w="397" w:type="pct"/>
            <w:vAlign w:val="center"/>
          </w:tcPr>
          <w:p w14:paraId="404321AD">
            <w:pPr>
              <w:pStyle w:val="99"/>
              <w:spacing w:before="146" w:line="228" w:lineRule="auto"/>
              <w:ind w:left="193"/>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pacing w:val="3"/>
                <w:sz w:val="28"/>
                <w:szCs w:val="28"/>
                <w:highlight w:val="none"/>
              </w:rPr>
              <w:t>分值</w:t>
            </w:r>
          </w:p>
        </w:tc>
      </w:tr>
      <w:tr w14:paraId="27A65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338" w:type="pct"/>
            <w:vAlign w:val="center"/>
          </w:tcPr>
          <w:p w14:paraId="2F12A698">
            <w:pPr>
              <w:pStyle w:val="99"/>
              <w:spacing w:before="144" w:line="270" w:lineRule="exact"/>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spacing w:val="-3"/>
                <w:position w:val="1"/>
                <w:sz w:val="28"/>
                <w:szCs w:val="28"/>
                <w:highlight w:val="none"/>
              </w:rPr>
              <w:t>1</w:t>
            </w:r>
          </w:p>
        </w:tc>
        <w:tc>
          <w:tcPr>
            <w:tcW w:w="690" w:type="pct"/>
            <w:vAlign w:val="center"/>
          </w:tcPr>
          <w:p w14:paraId="273436FE">
            <w:pPr>
              <w:pStyle w:val="99"/>
              <w:spacing w:before="144" w:line="226" w:lineRule="auto"/>
              <w:ind w:left="109"/>
              <w:jc w:val="center"/>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价格分</w:t>
            </w:r>
          </w:p>
        </w:tc>
        <w:tc>
          <w:tcPr>
            <w:tcW w:w="3573" w:type="pct"/>
            <w:vAlign w:val="center"/>
          </w:tcPr>
          <w:p w14:paraId="4DB78CDC">
            <w:pPr>
              <w:spacing w:line="360" w:lineRule="auto"/>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价格分计算公式：</w:t>
            </w:r>
          </w:p>
          <w:p w14:paraId="3E7DE882">
            <w:pPr>
              <w:spacing w:line="360" w:lineRule="auto"/>
              <w:ind w:firstLine="2520" w:firstLineChars="9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最低评标价金额</w:t>
            </w:r>
          </w:p>
          <w:p w14:paraId="27DCD406">
            <w:pPr>
              <w:spacing w:line="360" w:lineRule="auto"/>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某</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 xml:space="preserve">价格分 ＝  </w:t>
            </w:r>
            <w:r>
              <w:rPr>
                <w:rFonts w:hint="eastAsia" w:asciiTheme="minorEastAsia" w:hAnsiTheme="minorEastAsia" w:eastAsiaTheme="minorEastAsia" w:cstheme="minorEastAsia"/>
                <w:color w:val="auto"/>
                <w:sz w:val="28"/>
                <w:szCs w:val="28"/>
                <w:highlight w:val="none"/>
              </w:rPr>
              <w:drawing>
                <wp:inline distT="0" distB="0" distL="114300" distR="114300">
                  <wp:extent cx="1609725" cy="9525"/>
                  <wp:effectExtent l="0" t="0" r="0" b="0"/>
                  <wp:docPr id="3" name="图片 2" descr="C:\Users\ADMINI~1\AppData\Local\Temp\ksohtml\wps8EB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ksohtml\wps8EB6.tmp.png"/>
                          <pic:cNvPicPr>
                            <a:picLocks noChangeAspect="1"/>
                          </pic:cNvPicPr>
                        </pic:nvPicPr>
                        <pic:blipFill>
                          <a:blip r:embed="rId24"/>
                          <a:stretch>
                            <a:fillRect/>
                          </a:stretch>
                        </pic:blipFill>
                        <pic:spPr>
                          <a:xfrm>
                            <a:off x="0" y="0"/>
                            <a:ext cx="1609725" cy="9525"/>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8"/>
                <w:szCs w:val="28"/>
                <w:highlight w:val="none"/>
              </w:rPr>
              <w:t xml:space="preserve">  </w:t>
            </w:r>
            <w:r>
              <w:rPr>
                <w:rFonts w:hint="eastAsia" w:asciiTheme="minorEastAsia" w:hAnsiTheme="minorEastAsia" w:cstheme="minorEastAsia"/>
                <w:color w:val="auto"/>
                <w:sz w:val="28"/>
                <w:szCs w:val="28"/>
                <w:highlight w:val="none"/>
                <w:lang w:val="en-US" w:eastAsia="zh-CN"/>
              </w:rPr>
              <w:t xml:space="preserve"> </w:t>
            </w:r>
            <w:r>
              <w:rPr>
                <w:rFonts w:hint="eastAsia" w:asciiTheme="minorEastAsia" w:hAnsiTheme="minorEastAsia" w:eastAsiaTheme="minorEastAsia" w:cstheme="minorEastAsia"/>
                <w:color w:val="auto"/>
                <w:sz w:val="28"/>
                <w:szCs w:val="28"/>
                <w:highlight w:val="none"/>
              </w:rPr>
              <w:t xml:space="preserve">× </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0分</w:t>
            </w:r>
          </w:p>
          <w:p w14:paraId="3DDD66D9">
            <w:pPr>
              <w:spacing w:line="360" w:lineRule="auto"/>
              <w:ind w:firstLine="560" w:firstLineChars="200"/>
              <w:jc w:val="both"/>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 xml:space="preserve">               </w:t>
            </w:r>
            <w:r>
              <w:rPr>
                <w:rFonts w:hint="eastAsia" w:asciiTheme="minorEastAsia" w:hAnsiTheme="minorEastAsia" w:eastAsiaTheme="minorEastAsia" w:cstheme="minorEastAsia"/>
                <w:color w:val="auto"/>
                <w:sz w:val="28"/>
                <w:szCs w:val="28"/>
                <w:highlight w:val="none"/>
              </w:rPr>
              <w:t>某</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评标价金额</w:t>
            </w:r>
          </w:p>
        </w:tc>
        <w:tc>
          <w:tcPr>
            <w:tcW w:w="397" w:type="pct"/>
            <w:vAlign w:val="center"/>
          </w:tcPr>
          <w:p w14:paraId="536CD41C">
            <w:pPr>
              <w:pStyle w:val="99"/>
              <w:spacing w:before="144" w:line="269" w:lineRule="exact"/>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val="0"/>
                <w:bCs w:val="0"/>
                <w:spacing w:val="2"/>
                <w:position w:val="1"/>
                <w:sz w:val="28"/>
                <w:szCs w:val="28"/>
                <w:highlight w:val="none"/>
              </w:rPr>
              <w:t>20</w:t>
            </w:r>
          </w:p>
        </w:tc>
      </w:tr>
      <w:tr w14:paraId="4075C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8" w:type="pct"/>
            <w:vAlign w:val="center"/>
          </w:tcPr>
          <w:p w14:paraId="57E35E67">
            <w:pPr>
              <w:pStyle w:val="99"/>
              <w:spacing w:before="145" w:line="270" w:lineRule="exact"/>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spacing w:val="-3"/>
                <w:position w:val="1"/>
                <w:sz w:val="28"/>
                <w:szCs w:val="28"/>
                <w:highlight w:val="none"/>
              </w:rPr>
              <w:t>2</w:t>
            </w:r>
          </w:p>
        </w:tc>
        <w:tc>
          <w:tcPr>
            <w:tcW w:w="690" w:type="pct"/>
            <w:vAlign w:val="center"/>
          </w:tcPr>
          <w:p w14:paraId="7EFAF8F5">
            <w:pPr>
              <w:pStyle w:val="99"/>
              <w:spacing w:before="145" w:line="389" w:lineRule="auto"/>
              <w:ind w:right="107"/>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spacing w:val="30"/>
                <w:sz w:val="28"/>
                <w:szCs w:val="28"/>
                <w:highlight w:val="none"/>
              </w:rPr>
              <w:t>项目实施</w:t>
            </w:r>
            <w:r>
              <w:rPr>
                <w:rFonts w:hint="eastAsia" w:asciiTheme="minorEastAsia" w:hAnsiTheme="minorEastAsia" w:eastAsiaTheme="minorEastAsia" w:cstheme="minorEastAsia"/>
                <w:b/>
                <w:bCs/>
                <w:spacing w:val="5"/>
                <w:sz w:val="28"/>
                <w:szCs w:val="28"/>
                <w:highlight w:val="none"/>
              </w:rPr>
              <w:t>方案分</w:t>
            </w:r>
          </w:p>
        </w:tc>
        <w:tc>
          <w:tcPr>
            <w:tcW w:w="3573" w:type="pct"/>
            <w:vAlign w:val="center"/>
          </w:tcPr>
          <w:p w14:paraId="2BABB86E">
            <w:pPr>
              <w:pStyle w:val="99"/>
              <w:spacing w:before="145" w:line="228" w:lineRule="auto"/>
              <w:ind w:left="114"/>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spacing w:val="9"/>
                <w:sz w:val="28"/>
                <w:szCs w:val="28"/>
                <w:highlight w:val="none"/>
              </w:rPr>
              <w:t>项目实施方案分</w:t>
            </w:r>
          </w:p>
        </w:tc>
        <w:tc>
          <w:tcPr>
            <w:tcW w:w="397" w:type="pct"/>
            <w:vAlign w:val="center"/>
          </w:tcPr>
          <w:p w14:paraId="79396282">
            <w:pPr>
              <w:pStyle w:val="99"/>
              <w:spacing w:before="65" w:line="268" w:lineRule="exact"/>
              <w:jc w:val="center"/>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b/>
                <w:bCs/>
                <w:spacing w:val="2"/>
                <w:position w:val="1"/>
                <w:sz w:val="28"/>
                <w:szCs w:val="28"/>
                <w:highlight w:val="none"/>
                <w:lang w:val="en-US" w:eastAsia="zh-CN"/>
              </w:rPr>
              <w:t>70</w:t>
            </w:r>
          </w:p>
        </w:tc>
      </w:tr>
      <w:tr w14:paraId="64999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4" w:hRule="atLeast"/>
        </w:trPr>
        <w:tc>
          <w:tcPr>
            <w:tcW w:w="338" w:type="pct"/>
            <w:vAlign w:val="center"/>
          </w:tcPr>
          <w:p w14:paraId="74D17C43">
            <w:pPr>
              <w:pStyle w:val="99"/>
              <w:spacing w:before="65" w:line="269" w:lineRule="exact"/>
              <w:ind w:left="139"/>
              <w:jc w:val="both"/>
              <w:rPr>
                <w:rFonts w:hint="eastAsia" w:asciiTheme="minorEastAsia" w:hAnsiTheme="minorEastAsia" w:eastAsiaTheme="minorEastAsia" w:cstheme="minorEastAsia"/>
                <w:spacing w:val="1"/>
                <w:position w:val="1"/>
                <w:sz w:val="28"/>
                <w:szCs w:val="28"/>
                <w:lang w:val="en-US" w:eastAsia="zh-CN"/>
              </w:rPr>
            </w:pPr>
            <w:r>
              <w:rPr>
                <w:rFonts w:hint="eastAsia" w:asciiTheme="minorEastAsia" w:hAnsiTheme="minorEastAsia" w:eastAsiaTheme="minorEastAsia" w:cstheme="minorEastAsia"/>
                <w:spacing w:val="1"/>
                <w:position w:val="1"/>
                <w:sz w:val="28"/>
                <w:szCs w:val="28"/>
                <w:lang w:val="en-US" w:eastAsia="zh-CN"/>
              </w:rPr>
              <w:t>2.1</w:t>
            </w:r>
          </w:p>
        </w:tc>
        <w:tc>
          <w:tcPr>
            <w:tcW w:w="690" w:type="pct"/>
            <w:vAlign w:val="center"/>
          </w:tcPr>
          <w:p w14:paraId="05826E76">
            <w:pPr>
              <w:pStyle w:val="99"/>
              <w:spacing w:before="65" w:line="360" w:lineRule="auto"/>
              <w:ind w:left="139"/>
              <w:jc w:val="both"/>
              <w:rPr>
                <w:rFonts w:hint="eastAsia" w:asciiTheme="minorEastAsia" w:hAnsiTheme="minorEastAsia" w:eastAsiaTheme="minorEastAsia" w:cstheme="minorEastAsia"/>
                <w:spacing w:val="1"/>
                <w:position w:val="1"/>
                <w:sz w:val="28"/>
                <w:szCs w:val="28"/>
                <w:lang w:val="en-US" w:eastAsia="zh-CN"/>
              </w:rPr>
            </w:pPr>
            <w:r>
              <w:rPr>
                <w:rFonts w:hint="eastAsia" w:asciiTheme="minorEastAsia" w:hAnsiTheme="minorEastAsia" w:eastAsiaTheme="minorEastAsia" w:cstheme="minorEastAsia"/>
                <w:spacing w:val="1"/>
                <w:position w:val="1"/>
                <w:sz w:val="28"/>
                <w:szCs w:val="28"/>
                <w:lang w:val="en-US" w:eastAsia="zh-CN"/>
              </w:rPr>
              <w:t>管理人员</w:t>
            </w:r>
          </w:p>
          <w:p w14:paraId="75A615FD">
            <w:pPr>
              <w:pStyle w:val="99"/>
              <w:spacing w:before="65" w:line="360" w:lineRule="auto"/>
              <w:jc w:val="both"/>
              <w:rPr>
                <w:rFonts w:hint="eastAsia" w:asciiTheme="minorEastAsia" w:hAnsiTheme="minorEastAsia" w:eastAsiaTheme="minorEastAsia" w:cstheme="minorEastAsia"/>
                <w:spacing w:val="1"/>
                <w:position w:val="1"/>
                <w:sz w:val="28"/>
                <w:szCs w:val="28"/>
                <w:lang w:val="en-US" w:eastAsia="zh-CN"/>
              </w:rPr>
            </w:pPr>
            <w:r>
              <w:rPr>
                <w:rFonts w:hint="eastAsia" w:asciiTheme="minorEastAsia" w:hAnsiTheme="minorEastAsia" w:eastAsiaTheme="minorEastAsia" w:cstheme="minorEastAsia"/>
                <w:spacing w:val="1"/>
                <w:position w:val="1"/>
                <w:sz w:val="28"/>
                <w:szCs w:val="28"/>
                <w:lang w:val="en-US" w:eastAsia="zh-CN"/>
              </w:rPr>
              <w:t>（满分10分）</w:t>
            </w:r>
          </w:p>
        </w:tc>
        <w:tc>
          <w:tcPr>
            <w:tcW w:w="3573" w:type="pct"/>
            <w:vAlign w:val="center"/>
          </w:tcPr>
          <w:p w14:paraId="0BDCAB70">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（1）拟投入的项目负责人有暖通或电气任一项专业的中级以上职称证书，且具备至少3年或2个公共建筑中央空调系统运维项目管理经验的，得5分；</w:t>
            </w:r>
          </w:p>
          <w:p w14:paraId="30F4A008">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（2）拟投入的项目负责人有暖通或电气任一项专业的中级以上职称证书，且具备至少5年或3个公共建筑中央空调系统运维项目管理经验的，得7分；</w:t>
            </w:r>
          </w:p>
          <w:p w14:paraId="62327244">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（3）拟投入的项目负责人有暖通或电气任一项专业的中级以上职称证书，且具备至少7年或4个公共建筑中央空调系统运维项目管理经验的，得10分。</w:t>
            </w:r>
          </w:p>
          <w:p w14:paraId="7A8DC14D">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说明：响应文件中需提供负责人的相关证书及聘用合同等证明材料的扫描件并加盖供应商公章，不提供不得分。</w:t>
            </w:r>
          </w:p>
        </w:tc>
        <w:tc>
          <w:tcPr>
            <w:tcW w:w="397" w:type="pct"/>
            <w:vAlign w:val="center"/>
          </w:tcPr>
          <w:p w14:paraId="72EE00AA">
            <w:pPr>
              <w:pStyle w:val="99"/>
              <w:spacing w:before="65" w:line="269" w:lineRule="exact"/>
              <w:jc w:val="center"/>
              <w:rPr>
                <w:rFonts w:hint="eastAsia" w:asciiTheme="minorEastAsia" w:hAnsiTheme="minorEastAsia" w:eastAsiaTheme="minorEastAsia" w:cstheme="minorEastAsia"/>
                <w:spacing w:val="1"/>
                <w:position w:val="1"/>
                <w:sz w:val="28"/>
                <w:szCs w:val="28"/>
                <w:lang w:val="en-US" w:eastAsia="zh-CN"/>
              </w:rPr>
            </w:pPr>
            <w:r>
              <w:rPr>
                <w:rFonts w:hint="eastAsia" w:asciiTheme="minorEastAsia" w:hAnsiTheme="minorEastAsia" w:eastAsiaTheme="minorEastAsia" w:cstheme="minorEastAsia"/>
                <w:spacing w:val="1"/>
                <w:position w:val="1"/>
                <w:sz w:val="28"/>
                <w:szCs w:val="28"/>
                <w:lang w:val="en-US" w:eastAsia="zh-CN"/>
              </w:rPr>
              <w:t>10</w:t>
            </w:r>
          </w:p>
        </w:tc>
      </w:tr>
      <w:tr w14:paraId="4F2CF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8" w:type="pct"/>
            <w:vAlign w:val="center"/>
          </w:tcPr>
          <w:p w14:paraId="0852BAA1">
            <w:pPr>
              <w:pStyle w:val="99"/>
              <w:spacing w:before="65" w:line="269" w:lineRule="exact"/>
              <w:ind w:left="139"/>
              <w:jc w:val="both"/>
              <w:rPr>
                <w:rFonts w:hint="eastAsia" w:asciiTheme="minorEastAsia" w:hAnsiTheme="minorEastAsia" w:eastAsiaTheme="minorEastAsia" w:cstheme="minorEastAsia"/>
                <w:spacing w:val="1"/>
                <w:position w:val="1"/>
                <w:sz w:val="28"/>
                <w:szCs w:val="28"/>
                <w:lang w:val="en-US" w:eastAsia="zh-CN"/>
              </w:rPr>
            </w:pPr>
            <w:r>
              <w:rPr>
                <w:rFonts w:hint="eastAsia" w:asciiTheme="minorEastAsia" w:hAnsiTheme="minorEastAsia" w:eastAsiaTheme="minorEastAsia" w:cstheme="minorEastAsia"/>
                <w:spacing w:val="1"/>
                <w:position w:val="1"/>
                <w:sz w:val="28"/>
                <w:szCs w:val="28"/>
                <w:lang w:val="en-US" w:eastAsia="zh-CN"/>
              </w:rPr>
              <w:t>2.2</w:t>
            </w:r>
          </w:p>
        </w:tc>
        <w:tc>
          <w:tcPr>
            <w:tcW w:w="690" w:type="pct"/>
            <w:vAlign w:val="center"/>
          </w:tcPr>
          <w:p w14:paraId="4705B9B7">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团队成员（满分15分）</w:t>
            </w:r>
          </w:p>
        </w:tc>
        <w:tc>
          <w:tcPr>
            <w:tcW w:w="3573" w:type="pct"/>
            <w:vAlign w:val="center"/>
          </w:tcPr>
          <w:p w14:paraId="7D05DB65">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（1）拟投入的驻场服务人员具备‌大专及以上学历‌，每提供1名人员的学历证书扫描件得1分，最高得‌3分‌。‌</w:t>
            </w:r>
          </w:p>
          <w:p w14:paraId="2277A61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（2）拟投入的团队成员具有‌3年及以上公共建筑中央空调系统相关工作经验‌，每提供1名人员的聘用合同扫描件（需加盖公章）得4分，最高得‌12分‌。</w:t>
            </w:r>
          </w:p>
          <w:p w14:paraId="5B17305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说明：所有证明材料均须真实、清晰、可辨认，且与拟投入人员信息一致，否则不予计分。</w:t>
            </w:r>
          </w:p>
        </w:tc>
        <w:tc>
          <w:tcPr>
            <w:tcW w:w="397" w:type="pct"/>
            <w:vAlign w:val="center"/>
          </w:tcPr>
          <w:p w14:paraId="3CCC3BA3">
            <w:pPr>
              <w:pStyle w:val="99"/>
              <w:spacing w:before="65" w:line="269" w:lineRule="exact"/>
              <w:ind w:left="139"/>
              <w:jc w:val="both"/>
              <w:rPr>
                <w:rFonts w:hint="eastAsia" w:asciiTheme="minorEastAsia" w:hAnsiTheme="minorEastAsia" w:eastAsiaTheme="minorEastAsia" w:cstheme="minorEastAsia"/>
                <w:spacing w:val="1"/>
                <w:position w:val="1"/>
                <w:sz w:val="28"/>
                <w:szCs w:val="28"/>
                <w:lang w:val="en-US" w:eastAsia="zh-CN"/>
              </w:rPr>
            </w:pPr>
            <w:r>
              <w:rPr>
                <w:rFonts w:hint="eastAsia" w:asciiTheme="minorEastAsia" w:hAnsiTheme="minorEastAsia" w:eastAsiaTheme="minorEastAsia" w:cstheme="minorEastAsia"/>
                <w:spacing w:val="1"/>
                <w:position w:val="1"/>
                <w:sz w:val="28"/>
                <w:szCs w:val="28"/>
                <w:lang w:val="en-US" w:eastAsia="zh-CN"/>
              </w:rPr>
              <w:t>15</w:t>
            </w:r>
          </w:p>
        </w:tc>
      </w:tr>
      <w:tr w14:paraId="7FA08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338" w:type="pct"/>
            <w:vAlign w:val="top"/>
          </w:tcPr>
          <w:p w14:paraId="7DAA8031">
            <w:pPr>
              <w:pStyle w:val="99"/>
              <w:spacing w:before="144" w:line="268" w:lineRule="exact"/>
              <w:ind w:left="117"/>
              <w:rPr>
                <w:rFonts w:hint="eastAsia" w:asciiTheme="minorEastAsia" w:hAnsiTheme="minorEastAsia" w:eastAsiaTheme="minorEastAsia" w:cstheme="minorEastAsia"/>
                <w:spacing w:val="1"/>
                <w:position w:val="1"/>
                <w:sz w:val="28"/>
                <w:szCs w:val="28"/>
              </w:rPr>
            </w:pPr>
          </w:p>
          <w:p w14:paraId="5DEB84FB">
            <w:pPr>
              <w:pStyle w:val="99"/>
              <w:spacing w:before="144" w:line="268" w:lineRule="exact"/>
              <w:ind w:left="117"/>
              <w:rPr>
                <w:rFonts w:hint="eastAsia" w:asciiTheme="minorEastAsia" w:hAnsiTheme="minorEastAsia" w:eastAsiaTheme="minorEastAsia" w:cstheme="minorEastAsia"/>
                <w:spacing w:val="1"/>
                <w:position w:val="1"/>
                <w:sz w:val="28"/>
                <w:szCs w:val="28"/>
              </w:rPr>
            </w:pPr>
          </w:p>
          <w:p w14:paraId="6A3E015C">
            <w:pPr>
              <w:pStyle w:val="99"/>
              <w:spacing w:before="144" w:line="268" w:lineRule="exact"/>
              <w:ind w:left="117"/>
              <w:rPr>
                <w:rFonts w:hint="eastAsia" w:asciiTheme="minorEastAsia" w:hAnsiTheme="minorEastAsia" w:eastAsiaTheme="minorEastAsia" w:cstheme="minorEastAsia"/>
                <w:spacing w:val="1"/>
                <w:position w:val="1"/>
                <w:sz w:val="28"/>
                <w:szCs w:val="28"/>
              </w:rPr>
            </w:pPr>
          </w:p>
          <w:p w14:paraId="56E48761">
            <w:pPr>
              <w:pStyle w:val="99"/>
              <w:spacing w:before="144" w:line="268" w:lineRule="exac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pacing w:val="1"/>
                <w:position w:val="1"/>
                <w:sz w:val="28"/>
                <w:szCs w:val="28"/>
              </w:rPr>
              <w:t>2.</w:t>
            </w:r>
            <w:r>
              <w:rPr>
                <w:rFonts w:hint="eastAsia" w:asciiTheme="minorEastAsia" w:hAnsiTheme="minorEastAsia" w:eastAsiaTheme="minorEastAsia" w:cstheme="minorEastAsia"/>
                <w:spacing w:val="1"/>
                <w:position w:val="1"/>
                <w:sz w:val="28"/>
                <w:szCs w:val="28"/>
                <w:lang w:val="en-US" w:eastAsia="zh-CN"/>
              </w:rPr>
              <w:t>3</w:t>
            </w:r>
          </w:p>
        </w:tc>
        <w:tc>
          <w:tcPr>
            <w:tcW w:w="690" w:type="pct"/>
            <w:vAlign w:val="top"/>
          </w:tcPr>
          <w:p w14:paraId="7C4F7AD9">
            <w:pPr>
              <w:pStyle w:val="99"/>
              <w:spacing w:before="143" w:line="460" w:lineRule="auto"/>
              <w:ind w:left="111" w:right="107"/>
              <w:jc w:val="both"/>
              <w:rPr>
                <w:rFonts w:hint="eastAsia" w:asciiTheme="minorEastAsia" w:hAnsiTheme="minorEastAsia" w:eastAsiaTheme="minorEastAsia" w:cstheme="minorEastAsia"/>
                <w:spacing w:val="33"/>
                <w:sz w:val="28"/>
                <w:szCs w:val="28"/>
                <w:lang w:val="en-US" w:eastAsia="zh-CN"/>
              </w:rPr>
            </w:pPr>
          </w:p>
          <w:p w14:paraId="7B3725C9">
            <w:pPr>
              <w:pStyle w:val="99"/>
              <w:spacing w:before="143" w:line="460" w:lineRule="auto"/>
              <w:ind w:right="107"/>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3"/>
                <w:sz w:val="28"/>
                <w:szCs w:val="28"/>
                <w:lang w:val="en-US" w:eastAsia="zh-CN"/>
              </w:rPr>
              <w:t>维保处置</w:t>
            </w:r>
            <w:r>
              <w:rPr>
                <w:rFonts w:hint="eastAsia" w:asciiTheme="minorEastAsia" w:hAnsiTheme="minorEastAsia" w:eastAsiaTheme="minorEastAsia" w:cstheme="minorEastAsia"/>
                <w:spacing w:val="11"/>
                <w:sz w:val="28"/>
                <w:szCs w:val="28"/>
              </w:rPr>
              <w:t>方</w:t>
            </w:r>
            <w:r>
              <w:rPr>
                <w:rFonts w:hint="eastAsia" w:asciiTheme="minorEastAsia" w:hAnsiTheme="minorEastAsia" w:eastAsiaTheme="minorEastAsia" w:cstheme="minorEastAsia"/>
                <w:spacing w:val="-52"/>
                <w:sz w:val="28"/>
                <w:szCs w:val="28"/>
              </w:rPr>
              <w:t xml:space="preserve"> </w:t>
            </w:r>
            <w:r>
              <w:rPr>
                <w:rFonts w:hint="eastAsia" w:asciiTheme="minorEastAsia" w:hAnsiTheme="minorEastAsia" w:eastAsiaTheme="minorEastAsia" w:cstheme="minorEastAsia"/>
                <w:spacing w:val="11"/>
                <w:sz w:val="28"/>
                <w:szCs w:val="28"/>
              </w:rPr>
              <w:t>案</w:t>
            </w:r>
            <w:r>
              <w:rPr>
                <w:rFonts w:hint="eastAsia" w:asciiTheme="minorEastAsia" w:hAnsiTheme="minorEastAsia" w:eastAsiaTheme="minorEastAsia" w:cstheme="minorEastAsia"/>
                <w:spacing w:val="-59"/>
                <w:sz w:val="28"/>
                <w:szCs w:val="28"/>
              </w:rPr>
              <w:t xml:space="preserve"> </w:t>
            </w:r>
            <w:r>
              <w:rPr>
                <w:rFonts w:hint="eastAsia" w:asciiTheme="minorEastAsia" w:hAnsiTheme="minorEastAsia" w:eastAsiaTheme="minorEastAsia" w:cstheme="minorEastAsia"/>
                <w:spacing w:val="11"/>
                <w:sz w:val="28"/>
                <w:szCs w:val="28"/>
              </w:rPr>
              <w:t>（满</w:t>
            </w:r>
            <w:r>
              <w:rPr>
                <w:rFonts w:hint="eastAsia" w:asciiTheme="minorEastAsia" w:hAnsiTheme="minorEastAsia" w:eastAsiaTheme="minorEastAsia" w:cstheme="minorEastAsia"/>
                <w:spacing w:val="-2"/>
                <w:sz w:val="28"/>
                <w:szCs w:val="28"/>
              </w:rPr>
              <w:t>分</w:t>
            </w:r>
            <w:r>
              <w:rPr>
                <w:rFonts w:hint="eastAsia" w:asciiTheme="minorEastAsia" w:hAnsiTheme="minorEastAsia" w:eastAsiaTheme="minorEastAsia" w:cstheme="minorEastAsia"/>
                <w:spacing w:val="-38"/>
                <w:sz w:val="28"/>
                <w:szCs w:val="28"/>
              </w:rPr>
              <w:t xml:space="preserve"> </w:t>
            </w:r>
            <w:r>
              <w:rPr>
                <w:rFonts w:hint="eastAsia" w:asciiTheme="minorEastAsia" w:hAnsiTheme="minorEastAsia" w:eastAsiaTheme="minorEastAsia" w:cstheme="minorEastAsia"/>
                <w:spacing w:val="-2"/>
                <w:sz w:val="28"/>
                <w:szCs w:val="28"/>
                <w:lang w:val="en-US" w:eastAsia="zh-CN"/>
              </w:rPr>
              <w:t>15</w:t>
            </w:r>
            <w:r>
              <w:rPr>
                <w:rFonts w:hint="eastAsia" w:asciiTheme="minorEastAsia" w:hAnsiTheme="minorEastAsia" w:eastAsiaTheme="minorEastAsia" w:cstheme="minorEastAsia"/>
                <w:spacing w:val="-2"/>
                <w:sz w:val="28"/>
                <w:szCs w:val="28"/>
              </w:rPr>
              <w:t>分）</w:t>
            </w:r>
          </w:p>
        </w:tc>
        <w:tc>
          <w:tcPr>
            <w:tcW w:w="3573" w:type="pct"/>
            <w:vAlign w:val="top"/>
          </w:tcPr>
          <w:p w14:paraId="2841F33F">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方案要求：对本项目需求的理解及掌握程度，</w:t>
            </w:r>
            <w:r>
              <w:rPr>
                <w:rFonts w:hint="eastAsia" w:asciiTheme="minorEastAsia" w:hAnsiTheme="minorEastAsia" w:eastAsiaTheme="minorEastAsia" w:cstheme="minorEastAsia"/>
                <w:sz w:val="28"/>
                <w:szCs w:val="28"/>
                <w:lang w:eastAsia="zh-CN"/>
              </w:rPr>
              <w:t>供应商</w:t>
            </w:r>
            <w:r>
              <w:rPr>
                <w:rFonts w:hint="eastAsia" w:asciiTheme="minorEastAsia" w:hAnsiTheme="minorEastAsia" w:eastAsiaTheme="minorEastAsia" w:cstheme="minorEastAsia"/>
                <w:sz w:val="28"/>
                <w:szCs w:val="28"/>
              </w:rPr>
              <w:t>提供方案的合理性、实用性、先进性和完善程度给分：</w:t>
            </w:r>
          </w:p>
          <w:p w14:paraId="7F9C3B71">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方案需保障1号楼冷热空调供应，实施管网优化，并实现系统统一监控管理；须制定故障处理制度与流程，承诺故障发生后‌技术人员10分钟内抵达现场‌，‌一般故障2小时内修复‌，‌重大故障24小时内修复‌，并提供应急抢修服务.得7分。‌</w:t>
            </w:r>
          </w:p>
          <w:p w14:paraId="02CAECC2">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（2）在满足统一监控与管网优化基础上，承诺‌技术人员10分钟内到场‌，‌一般故障1小时内修复‌，‌重大故障18小时内修复‌，并配套应急抢修机制，得10分。‌</w:t>
            </w:r>
          </w:p>
          <w:p w14:paraId="5E9C1A9C">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方案须全面实现冷热空调保障、管网优化与系统集中监控；建立完善故障处理制度，承诺‌技术人员10分钟内响应到场‌，‌一般故障30分钟内修复‌，‌重大故障12小时内修复‌，且具备全天候应急抢修服务能力，得15分。</w:t>
            </w:r>
          </w:p>
          <w:p w14:paraId="1FB62B2D">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说明： 所有承诺内容须在投标方案中明确列示，并附可执行的管理制度或服务协议作为支撑材料，否则不予认定。</w:t>
            </w:r>
          </w:p>
        </w:tc>
        <w:tc>
          <w:tcPr>
            <w:tcW w:w="397" w:type="pct"/>
            <w:vAlign w:val="top"/>
          </w:tcPr>
          <w:p w14:paraId="6A963DB5">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3704081F">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3456EFE9">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2A6D52DF">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1E4E1A0A">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1C8CFA2A">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2C91E33D">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178AE34B">
            <w:pPr>
              <w:pStyle w:val="99"/>
              <w:spacing w:before="65" w:line="269" w:lineRule="exact"/>
              <w:ind w:left="192"/>
              <w:rPr>
                <w:rFonts w:hint="eastAsia" w:asciiTheme="minorEastAsia" w:hAnsiTheme="minorEastAsia" w:eastAsiaTheme="minorEastAsia" w:cstheme="minorEastAsia"/>
                <w:spacing w:val="3"/>
                <w:position w:val="1"/>
                <w:sz w:val="28"/>
                <w:szCs w:val="28"/>
                <w:lang w:val="en-US" w:eastAsia="zh-CN"/>
              </w:rPr>
            </w:pPr>
          </w:p>
          <w:p w14:paraId="6E99DEDC">
            <w:pPr>
              <w:pStyle w:val="99"/>
              <w:spacing w:before="65" w:line="269" w:lineRule="exact"/>
              <w:ind w:left="19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pacing w:val="3"/>
                <w:position w:val="1"/>
                <w:sz w:val="28"/>
                <w:szCs w:val="28"/>
                <w:lang w:val="en-US" w:eastAsia="zh-CN"/>
              </w:rPr>
              <w:t>15</w:t>
            </w:r>
          </w:p>
        </w:tc>
      </w:tr>
      <w:tr w14:paraId="19625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6" w:hRule="atLeast"/>
        </w:trPr>
        <w:tc>
          <w:tcPr>
            <w:tcW w:w="338" w:type="pct"/>
            <w:vAlign w:val="center"/>
          </w:tcPr>
          <w:p w14:paraId="58985B0E">
            <w:pPr>
              <w:pStyle w:val="99"/>
              <w:spacing w:before="145" w:line="267" w:lineRule="exact"/>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pacing w:val="1"/>
                <w:position w:val="1"/>
                <w:sz w:val="28"/>
                <w:szCs w:val="28"/>
              </w:rPr>
              <w:t>2.</w:t>
            </w:r>
            <w:r>
              <w:rPr>
                <w:rFonts w:hint="eastAsia" w:asciiTheme="minorEastAsia" w:hAnsiTheme="minorEastAsia" w:eastAsiaTheme="minorEastAsia" w:cstheme="minorEastAsia"/>
                <w:spacing w:val="1"/>
                <w:position w:val="1"/>
                <w:sz w:val="28"/>
                <w:szCs w:val="28"/>
                <w:lang w:val="en-US" w:eastAsia="zh-CN"/>
              </w:rPr>
              <w:t>4</w:t>
            </w:r>
          </w:p>
        </w:tc>
        <w:tc>
          <w:tcPr>
            <w:tcW w:w="690" w:type="pct"/>
            <w:vAlign w:val="center"/>
          </w:tcPr>
          <w:p w14:paraId="4EC68E6E">
            <w:pPr>
              <w:pStyle w:val="99"/>
              <w:spacing w:before="144" w:line="460" w:lineRule="auto"/>
              <w:ind w:left="113" w:right="107" w:hanging="2"/>
              <w:jc w:val="center"/>
              <w:rPr>
                <w:rFonts w:hint="eastAsia" w:asciiTheme="minorEastAsia" w:hAnsiTheme="minorEastAsia" w:eastAsiaTheme="minorEastAsia" w:cstheme="minorEastAsia"/>
                <w:spacing w:val="33"/>
                <w:sz w:val="28"/>
                <w:szCs w:val="28"/>
                <w:highlight w:val="yellow"/>
              </w:rPr>
            </w:pPr>
          </w:p>
          <w:p w14:paraId="500EC2F5">
            <w:pPr>
              <w:pStyle w:val="99"/>
              <w:spacing w:before="144" w:line="460" w:lineRule="auto"/>
              <w:ind w:left="113" w:right="107" w:hanging="2"/>
              <w:jc w:val="center"/>
              <w:rPr>
                <w:rFonts w:hint="eastAsia" w:asciiTheme="minorEastAsia" w:hAnsiTheme="minorEastAsia" w:eastAsiaTheme="minorEastAsia" w:cstheme="minorEastAsia"/>
                <w:spacing w:val="33"/>
                <w:sz w:val="28"/>
                <w:szCs w:val="28"/>
                <w:highlight w:val="yellow"/>
              </w:rPr>
            </w:pPr>
          </w:p>
          <w:p w14:paraId="17E8DF23">
            <w:pPr>
              <w:pStyle w:val="99"/>
              <w:spacing w:before="144" w:line="460" w:lineRule="auto"/>
              <w:ind w:right="107"/>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33"/>
                <w:sz w:val="28"/>
                <w:szCs w:val="28"/>
                <w:highlight w:val="none"/>
              </w:rPr>
              <w:t>运营服务</w:t>
            </w:r>
            <w:r>
              <w:rPr>
                <w:rFonts w:hint="eastAsia" w:asciiTheme="minorEastAsia" w:hAnsiTheme="minorEastAsia" w:eastAsiaTheme="minorEastAsia" w:cstheme="minorEastAsia"/>
                <w:spacing w:val="11"/>
                <w:sz w:val="28"/>
                <w:szCs w:val="28"/>
                <w:highlight w:val="none"/>
              </w:rPr>
              <w:t>管</w:t>
            </w:r>
            <w:r>
              <w:rPr>
                <w:rFonts w:hint="eastAsia" w:asciiTheme="minorEastAsia" w:hAnsiTheme="minorEastAsia" w:eastAsiaTheme="minorEastAsia" w:cstheme="minorEastAsia"/>
                <w:spacing w:val="-54"/>
                <w:sz w:val="28"/>
                <w:szCs w:val="28"/>
                <w:highlight w:val="none"/>
              </w:rPr>
              <w:t xml:space="preserve"> </w:t>
            </w:r>
            <w:r>
              <w:rPr>
                <w:rFonts w:hint="eastAsia" w:asciiTheme="minorEastAsia" w:hAnsiTheme="minorEastAsia" w:eastAsiaTheme="minorEastAsia" w:cstheme="minorEastAsia"/>
                <w:spacing w:val="11"/>
                <w:sz w:val="28"/>
                <w:szCs w:val="28"/>
                <w:highlight w:val="none"/>
              </w:rPr>
              <w:t>理</w:t>
            </w:r>
            <w:r>
              <w:rPr>
                <w:rFonts w:hint="eastAsia" w:asciiTheme="minorEastAsia" w:hAnsiTheme="minorEastAsia" w:eastAsiaTheme="minorEastAsia" w:cstheme="minorEastAsia"/>
                <w:spacing w:val="-59"/>
                <w:sz w:val="28"/>
                <w:szCs w:val="28"/>
                <w:highlight w:val="none"/>
              </w:rPr>
              <w:t xml:space="preserve"> </w:t>
            </w:r>
            <w:r>
              <w:rPr>
                <w:rFonts w:hint="eastAsia" w:asciiTheme="minorEastAsia" w:hAnsiTheme="minorEastAsia" w:eastAsiaTheme="minorEastAsia" w:cstheme="minorEastAsia"/>
                <w:spacing w:val="11"/>
                <w:sz w:val="28"/>
                <w:szCs w:val="28"/>
                <w:highlight w:val="none"/>
              </w:rPr>
              <w:t>（满</w:t>
            </w:r>
            <w:r>
              <w:rPr>
                <w:rFonts w:hint="eastAsia" w:asciiTheme="minorEastAsia" w:hAnsiTheme="minorEastAsia" w:eastAsiaTheme="minorEastAsia" w:cstheme="minorEastAsia"/>
                <w:spacing w:val="-4"/>
                <w:sz w:val="28"/>
                <w:szCs w:val="28"/>
                <w:highlight w:val="none"/>
              </w:rPr>
              <w:t>分</w:t>
            </w:r>
            <w:r>
              <w:rPr>
                <w:rFonts w:hint="eastAsia" w:asciiTheme="minorEastAsia" w:hAnsiTheme="minorEastAsia" w:eastAsiaTheme="minorEastAsia" w:cstheme="minorEastAsia"/>
                <w:spacing w:val="-22"/>
                <w:sz w:val="28"/>
                <w:szCs w:val="28"/>
                <w:highlight w:val="none"/>
              </w:rPr>
              <w:t xml:space="preserve"> </w:t>
            </w:r>
            <w:r>
              <w:rPr>
                <w:rFonts w:hint="eastAsia" w:asciiTheme="minorEastAsia" w:hAnsiTheme="minorEastAsia" w:eastAsiaTheme="minorEastAsia" w:cstheme="minorEastAsia"/>
                <w:spacing w:val="-22"/>
                <w:sz w:val="28"/>
                <w:szCs w:val="28"/>
                <w:highlight w:val="none"/>
                <w:lang w:val="en-US" w:eastAsia="zh-CN"/>
              </w:rPr>
              <w:t>20</w:t>
            </w:r>
            <w:r>
              <w:rPr>
                <w:rFonts w:hint="eastAsia" w:asciiTheme="minorEastAsia" w:hAnsiTheme="minorEastAsia" w:eastAsiaTheme="minorEastAsia" w:cstheme="minorEastAsia"/>
                <w:spacing w:val="-4"/>
                <w:sz w:val="28"/>
                <w:szCs w:val="28"/>
                <w:highlight w:val="none"/>
              </w:rPr>
              <w:t>分）</w:t>
            </w:r>
          </w:p>
        </w:tc>
        <w:tc>
          <w:tcPr>
            <w:tcW w:w="3573" w:type="pct"/>
            <w:vAlign w:val="top"/>
          </w:tcPr>
          <w:p w14:paraId="0DA6C831">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一</w:t>
            </w:r>
            <w:r>
              <w:rPr>
                <w:rFonts w:hint="eastAsia" w:asciiTheme="minorEastAsia" w:hAnsiTheme="minorEastAsia" w:eastAsiaTheme="minorEastAsia" w:cstheme="minorEastAsia"/>
                <w:sz w:val="28"/>
                <w:szCs w:val="28"/>
                <w:lang w:val="en-US" w:eastAsia="zh-CN"/>
              </w:rPr>
              <w:t>、制度完整性（满分5分）</w:t>
            </w:r>
          </w:p>
          <w:p w14:paraId="3AE83C59">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供应商需在响应文件中提交人身安全制度、设备安全制度、系统安全制度、动火安全制度、消防安全制度、攀登安全制度、劳保配置标准共7项安全管理文件。评审将从文件完整性与规范性两维度展开：所有制度齐全且条款明确、符合行业规范与项目实际需求的，得5分；每缺失1项制度，或单份制度存在内容缺失、表述模糊、不符合规范等问题，扣1分，扣分累计至0分为止。</w:t>
            </w:r>
          </w:p>
          <w:p w14:paraId="6AD3290C">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二、操作规程（满分5分）</w:t>
            </w:r>
          </w:p>
          <w:p w14:paraId="17444216">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供应商需提供供水操作流程、供电操作流程、空调冷热源操作流程、水泵操作流程、冷却塔操作流程、补水操作流程、排气操作流程、阀门操作流程、泄水操作流程、管网巡视流程、新风机操作流程、组合式风柜操作流程共12项操作规程。评审标准为：所有流程齐全且步骤清晰、权责明确、可操作性强的，得5分；每缺失1项流程，或单份流程存在步骤遗漏、逻辑混乱、不符合运维实际等问题，扣1分，扣分累计至0分为止。</w:t>
            </w:r>
          </w:p>
          <w:p w14:paraId="14F8B87F">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三、维护流程（满分5分）</w:t>
            </w:r>
          </w:p>
          <w:p w14:paraId="6EEA2E26">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供应商需提交水泵电机保养流程、水泵更换机械密封流程、真空泵保养流程（按需提供）、冷却塔保养流程、变频器冷却风扇保养流程、五金工具保养流程、电动工具保养流程、检测仪器保养流程共8项维护保养流程。评审规则为：所有必填流程齐全（真空泵保养流程若无相关设备可豁免）且流程规范、符合设备维护技术要求的，得5分；每缺失1项必填流程，或单份流程存在保养内容不明确、周期不合理、操作不规范等问题，扣1分，扣分累计至0分为止。</w:t>
            </w:r>
          </w:p>
          <w:p w14:paraId="689A6F8B">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四、管理方案（满分5分）</w:t>
            </w:r>
          </w:p>
          <w:p w14:paraId="751B8D21">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供应商需提供水质管理方案、档案资料标准化管理方案、空调正常运行应急预案、标准机房建设方案共4项管理方案。评审采用达标制：所有方案内容完善、逻辑严谨、符合项目运维管理需求且具备可行性的，得5分；若缺失任意1项方案，或单份方案存在内容不完善、不符合规范、缺乏合理性与可操作性等问题，该项得0分</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pacing w:val="5"/>
                <w:sz w:val="28"/>
                <w:szCs w:val="28"/>
              </w:rPr>
              <w:t xml:space="preserve"> </w:t>
            </w:r>
          </w:p>
        </w:tc>
        <w:tc>
          <w:tcPr>
            <w:tcW w:w="397" w:type="pct"/>
            <w:vAlign w:val="center"/>
          </w:tcPr>
          <w:p w14:paraId="176F0D4D">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6F87062F">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1CF3AE20">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50BC19B7">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3B9B7250">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164D30B9">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600901D8">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058B5AC2">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23043FF1">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7B379A4D">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16A9DE40">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3A587699">
            <w:pPr>
              <w:pStyle w:val="99"/>
              <w:spacing w:before="65" w:line="269" w:lineRule="exact"/>
              <w:ind w:left="139"/>
              <w:jc w:val="center"/>
              <w:rPr>
                <w:rFonts w:hint="eastAsia" w:asciiTheme="minorEastAsia" w:hAnsiTheme="minorEastAsia" w:eastAsiaTheme="minorEastAsia" w:cstheme="minorEastAsia"/>
                <w:spacing w:val="3"/>
                <w:position w:val="1"/>
                <w:sz w:val="28"/>
                <w:szCs w:val="28"/>
                <w:lang w:val="en-US" w:eastAsia="zh-CN"/>
              </w:rPr>
            </w:pPr>
          </w:p>
          <w:p w14:paraId="40E1FE5F">
            <w:pPr>
              <w:pStyle w:val="99"/>
              <w:spacing w:before="65" w:line="269" w:lineRule="exact"/>
              <w:ind w:left="139"/>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pacing w:val="3"/>
                <w:position w:val="1"/>
                <w:sz w:val="28"/>
                <w:szCs w:val="28"/>
                <w:lang w:val="en-US" w:eastAsia="zh-CN"/>
              </w:rPr>
              <w:t>20</w:t>
            </w:r>
          </w:p>
        </w:tc>
      </w:tr>
      <w:tr w14:paraId="3B6DE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1" w:hRule="atLeast"/>
        </w:trPr>
        <w:tc>
          <w:tcPr>
            <w:tcW w:w="338" w:type="pct"/>
            <w:vAlign w:val="top"/>
          </w:tcPr>
          <w:p w14:paraId="1C6340CC">
            <w:pPr>
              <w:pStyle w:val="99"/>
              <w:spacing w:before="145" w:line="267" w:lineRule="exact"/>
              <w:rPr>
                <w:rFonts w:hint="eastAsia" w:asciiTheme="minorEastAsia" w:hAnsiTheme="minorEastAsia" w:eastAsiaTheme="minorEastAsia" w:cstheme="minorEastAsia"/>
                <w:spacing w:val="1"/>
                <w:position w:val="1"/>
                <w:sz w:val="28"/>
                <w:szCs w:val="28"/>
                <w:lang w:val="en-US" w:eastAsia="zh-CN"/>
              </w:rPr>
            </w:pPr>
          </w:p>
          <w:p w14:paraId="0A55854C">
            <w:pPr>
              <w:pStyle w:val="99"/>
              <w:spacing w:before="145" w:line="267" w:lineRule="exact"/>
              <w:rPr>
                <w:rFonts w:hint="eastAsia" w:asciiTheme="minorEastAsia" w:hAnsiTheme="minorEastAsia" w:eastAsiaTheme="minorEastAsia" w:cstheme="minorEastAsia"/>
                <w:spacing w:val="1"/>
                <w:position w:val="1"/>
                <w:sz w:val="28"/>
                <w:szCs w:val="28"/>
                <w:lang w:val="en-US" w:eastAsia="zh-CN"/>
              </w:rPr>
            </w:pPr>
          </w:p>
          <w:p w14:paraId="25A5E8C9">
            <w:pPr>
              <w:pStyle w:val="99"/>
              <w:spacing w:before="145" w:line="267" w:lineRule="exact"/>
              <w:rPr>
                <w:rFonts w:hint="eastAsia" w:asciiTheme="minorEastAsia" w:hAnsiTheme="minorEastAsia" w:eastAsiaTheme="minorEastAsia" w:cstheme="minorEastAsia"/>
                <w:spacing w:val="1"/>
                <w:position w:val="1"/>
                <w:sz w:val="28"/>
                <w:szCs w:val="28"/>
                <w:lang w:val="en-US" w:eastAsia="zh-CN"/>
              </w:rPr>
            </w:pPr>
          </w:p>
          <w:p w14:paraId="1D5B87EB">
            <w:pPr>
              <w:pStyle w:val="99"/>
              <w:spacing w:before="145" w:line="267" w:lineRule="exact"/>
              <w:rPr>
                <w:rFonts w:hint="eastAsia" w:asciiTheme="minorEastAsia" w:hAnsiTheme="minorEastAsia" w:eastAsiaTheme="minorEastAsia" w:cstheme="minorEastAsia"/>
                <w:spacing w:val="1"/>
                <w:position w:val="1"/>
                <w:sz w:val="28"/>
                <w:szCs w:val="28"/>
                <w:lang w:val="en-US" w:eastAsia="zh-CN"/>
              </w:rPr>
            </w:pPr>
          </w:p>
          <w:p w14:paraId="291192F6">
            <w:pPr>
              <w:pStyle w:val="99"/>
              <w:spacing w:before="145" w:line="267" w:lineRule="exact"/>
              <w:rPr>
                <w:rFonts w:hint="eastAsia" w:asciiTheme="minorEastAsia" w:hAnsiTheme="minorEastAsia" w:eastAsiaTheme="minorEastAsia" w:cstheme="minorEastAsia"/>
                <w:spacing w:val="1"/>
                <w:position w:val="1"/>
                <w:sz w:val="28"/>
                <w:szCs w:val="28"/>
                <w:lang w:val="en-US" w:eastAsia="zh-CN"/>
              </w:rPr>
            </w:pPr>
          </w:p>
          <w:p w14:paraId="2C729D8B">
            <w:pPr>
              <w:pStyle w:val="99"/>
              <w:spacing w:before="145" w:line="267" w:lineRule="exact"/>
              <w:rPr>
                <w:rFonts w:hint="eastAsia" w:asciiTheme="minorEastAsia" w:hAnsiTheme="minorEastAsia" w:eastAsiaTheme="minorEastAsia" w:cstheme="minorEastAsia"/>
                <w:spacing w:val="1"/>
                <w:position w:val="1"/>
                <w:sz w:val="28"/>
                <w:szCs w:val="28"/>
                <w:lang w:val="en-US" w:eastAsia="zh-CN"/>
              </w:rPr>
            </w:pPr>
          </w:p>
          <w:p w14:paraId="7E6CBD2F">
            <w:pPr>
              <w:pStyle w:val="99"/>
              <w:spacing w:before="145" w:line="267" w:lineRule="exact"/>
              <w:rPr>
                <w:rFonts w:hint="eastAsia" w:asciiTheme="minorEastAsia" w:hAnsiTheme="minorEastAsia" w:eastAsiaTheme="minorEastAsia" w:cstheme="minorEastAsia"/>
                <w:spacing w:val="1"/>
                <w:position w:val="1"/>
                <w:sz w:val="28"/>
                <w:szCs w:val="28"/>
                <w:lang w:val="en-US" w:eastAsia="zh-CN"/>
              </w:rPr>
            </w:pPr>
            <w:r>
              <w:rPr>
                <w:rFonts w:hint="eastAsia" w:asciiTheme="minorEastAsia" w:hAnsiTheme="minorEastAsia" w:eastAsiaTheme="minorEastAsia" w:cstheme="minorEastAsia"/>
                <w:spacing w:val="1"/>
                <w:position w:val="1"/>
                <w:sz w:val="28"/>
                <w:szCs w:val="28"/>
                <w:lang w:val="en-US" w:eastAsia="zh-CN"/>
              </w:rPr>
              <w:t>2.5</w:t>
            </w:r>
          </w:p>
        </w:tc>
        <w:tc>
          <w:tcPr>
            <w:tcW w:w="690" w:type="pct"/>
            <w:vAlign w:val="center"/>
          </w:tcPr>
          <w:p w14:paraId="2D922E38">
            <w:pPr>
              <w:pStyle w:val="99"/>
              <w:spacing w:before="144" w:line="460" w:lineRule="auto"/>
              <w:ind w:right="107"/>
              <w:jc w:val="center"/>
              <w:rPr>
                <w:rFonts w:hint="eastAsia" w:asciiTheme="minorEastAsia" w:hAnsiTheme="minorEastAsia" w:eastAsiaTheme="minorEastAsia" w:cstheme="minorEastAsia"/>
                <w:spacing w:val="33"/>
                <w:sz w:val="28"/>
                <w:szCs w:val="28"/>
                <w:highlight w:val="yellow"/>
              </w:rPr>
            </w:pPr>
            <w:r>
              <w:rPr>
                <w:rFonts w:hint="eastAsia" w:asciiTheme="minorEastAsia" w:hAnsiTheme="minorEastAsia" w:eastAsiaTheme="minorEastAsia" w:cstheme="minorEastAsia"/>
                <w:spacing w:val="33"/>
                <w:sz w:val="28"/>
                <w:szCs w:val="28"/>
                <w:highlight w:val="none"/>
              </w:rPr>
              <w:t xml:space="preserve">售后服务方案（满分 </w:t>
            </w:r>
            <w:r>
              <w:rPr>
                <w:rFonts w:hint="eastAsia" w:asciiTheme="minorEastAsia" w:hAnsiTheme="minorEastAsia" w:eastAsiaTheme="minorEastAsia" w:cstheme="minorEastAsia"/>
                <w:spacing w:val="33"/>
                <w:sz w:val="28"/>
                <w:szCs w:val="28"/>
                <w:highlight w:val="none"/>
                <w:lang w:val="en-US" w:eastAsia="zh-CN"/>
              </w:rPr>
              <w:t>10</w:t>
            </w:r>
            <w:r>
              <w:rPr>
                <w:rFonts w:hint="eastAsia" w:asciiTheme="minorEastAsia" w:hAnsiTheme="minorEastAsia" w:eastAsiaTheme="minorEastAsia" w:cstheme="minorEastAsia"/>
                <w:spacing w:val="33"/>
                <w:sz w:val="28"/>
                <w:szCs w:val="28"/>
                <w:highlight w:val="none"/>
              </w:rPr>
              <w:t xml:space="preserve"> 分）</w:t>
            </w:r>
          </w:p>
        </w:tc>
        <w:tc>
          <w:tcPr>
            <w:tcW w:w="3573" w:type="pct"/>
            <w:vAlign w:val="top"/>
          </w:tcPr>
          <w:p w14:paraId="73E512BE">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供应商针对本项目提供运维及售后服务方案（包括但不限于售后服务机构、售后服务承诺、售后服务内容、运维及售后服务流程、运维及售后服务人员及团队配置、热线电话设置及响应方案、运维服务保障措施等）。</w:t>
            </w:r>
          </w:p>
          <w:p w14:paraId="050011A2">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（1）方案不具体、不够详尽、可行性一般，不符合项目实际情况，得3分。</w:t>
            </w:r>
          </w:p>
          <w:p w14:paraId="5A4392A4">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（2）：方案较具体、详尽，基本符合项目实际情况，得6分。</w:t>
            </w:r>
          </w:p>
          <w:p w14:paraId="0D0D7BBB">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eastAsia" w:asciiTheme="minorEastAsia" w:hAnsiTheme="minorEastAsia" w:eastAsiaTheme="minorEastAsia" w:cstheme="minorEastAsia"/>
                <w:spacing w:val="12"/>
                <w:sz w:val="28"/>
                <w:szCs w:val="28"/>
                <w:lang w:val="en-US" w:eastAsia="zh-CN"/>
              </w:rPr>
            </w:pPr>
            <w:r>
              <w:rPr>
                <w:rFonts w:hint="eastAsia" w:asciiTheme="minorEastAsia" w:hAnsiTheme="minorEastAsia" w:eastAsiaTheme="minorEastAsia" w:cstheme="minorEastAsia"/>
                <w:sz w:val="28"/>
                <w:szCs w:val="28"/>
                <w:lang w:val="en-US" w:eastAsia="zh-CN"/>
              </w:rPr>
              <w:t>（3）：方案完全符合项目实际情况，全面、合理、详细、适用性和针对性强，描述清晰、切实可行，得10分</w:t>
            </w:r>
          </w:p>
        </w:tc>
        <w:tc>
          <w:tcPr>
            <w:tcW w:w="397" w:type="pct"/>
            <w:vAlign w:val="top"/>
          </w:tcPr>
          <w:p w14:paraId="439944F8">
            <w:pPr>
              <w:pStyle w:val="99"/>
              <w:spacing w:before="65" w:line="269" w:lineRule="exact"/>
              <w:ind w:left="139"/>
              <w:rPr>
                <w:rFonts w:hint="eastAsia" w:asciiTheme="minorEastAsia" w:hAnsiTheme="minorEastAsia" w:eastAsiaTheme="minorEastAsia" w:cstheme="minorEastAsia"/>
                <w:spacing w:val="3"/>
                <w:position w:val="1"/>
                <w:sz w:val="28"/>
                <w:szCs w:val="28"/>
                <w:lang w:val="en-US" w:eastAsia="zh-CN"/>
              </w:rPr>
            </w:pPr>
            <w:r>
              <w:rPr>
                <w:rFonts w:hint="eastAsia" w:asciiTheme="minorEastAsia" w:hAnsiTheme="minorEastAsia" w:eastAsiaTheme="minorEastAsia" w:cstheme="minorEastAsia"/>
                <w:spacing w:val="3"/>
                <w:position w:val="1"/>
                <w:sz w:val="28"/>
                <w:szCs w:val="28"/>
                <w:lang w:val="en-US" w:eastAsia="zh-CN"/>
              </w:rPr>
              <w:t xml:space="preserve">   </w:t>
            </w:r>
          </w:p>
          <w:p w14:paraId="2311C8D7">
            <w:pPr>
              <w:pStyle w:val="99"/>
              <w:spacing w:before="65" w:line="269" w:lineRule="exact"/>
              <w:ind w:left="139"/>
              <w:rPr>
                <w:rFonts w:hint="eastAsia" w:asciiTheme="minorEastAsia" w:hAnsiTheme="minorEastAsia" w:eastAsiaTheme="minorEastAsia" w:cstheme="minorEastAsia"/>
                <w:spacing w:val="3"/>
                <w:position w:val="1"/>
                <w:sz w:val="28"/>
                <w:szCs w:val="28"/>
                <w:lang w:val="en-US" w:eastAsia="zh-CN"/>
              </w:rPr>
            </w:pPr>
          </w:p>
          <w:p w14:paraId="77BDC5F9">
            <w:pPr>
              <w:pStyle w:val="99"/>
              <w:spacing w:before="65" w:line="269" w:lineRule="exact"/>
              <w:ind w:left="139"/>
              <w:rPr>
                <w:rFonts w:hint="eastAsia" w:asciiTheme="minorEastAsia" w:hAnsiTheme="minorEastAsia" w:eastAsiaTheme="minorEastAsia" w:cstheme="minorEastAsia"/>
                <w:spacing w:val="3"/>
                <w:position w:val="1"/>
                <w:sz w:val="28"/>
                <w:szCs w:val="28"/>
                <w:lang w:val="en-US" w:eastAsia="zh-CN"/>
              </w:rPr>
            </w:pPr>
          </w:p>
          <w:p w14:paraId="785FC9A1">
            <w:pPr>
              <w:pStyle w:val="99"/>
              <w:spacing w:before="65" w:line="269" w:lineRule="exact"/>
              <w:ind w:left="139"/>
              <w:rPr>
                <w:rFonts w:hint="eastAsia" w:asciiTheme="minorEastAsia" w:hAnsiTheme="minorEastAsia" w:eastAsiaTheme="minorEastAsia" w:cstheme="minorEastAsia"/>
                <w:spacing w:val="3"/>
                <w:position w:val="1"/>
                <w:sz w:val="28"/>
                <w:szCs w:val="28"/>
                <w:lang w:val="en-US" w:eastAsia="zh-CN"/>
              </w:rPr>
            </w:pPr>
          </w:p>
          <w:p w14:paraId="0C631197">
            <w:pPr>
              <w:pStyle w:val="99"/>
              <w:spacing w:before="65" w:line="269" w:lineRule="exact"/>
              <w:ind w:left="139"/>
              <w:rPr>
                <w:rFonts w:hint="eastAsia" w:asciiTheme="minorEastAsia" w:hAnsiTheme="minorEastAsia" w:eastAsiaTheme="minorEastAsia" w:cstheme="minorEastAsia"/>
                <w:spacing w:val="3"/>
                <w:position w:val="1"/>
                <w:sz w:val="28"/>
                <w:szCs w:val="28"/>
                <w:lang w:val="en-US" w:eastAsia="zh-CN"/>
              </w:rPr>
            </w:pPr>
          </w:p>
          <w:p w14:paraId="48CB7D1B">
            <w:pPr>
              <w:pStyle w:val="99"/>
              <w:spacing w:before="65" w:line="269" w:lineRule="exact"/>
              <w:ind w:left="139"/>
              <w:rPr>
                <w:rFonts w:hint="eastAsia" w:asciiTheme="minorEastAsia" w:hAnsiTheme="minorEastAsia" w:eastAsiaTheme="minorEastAsia" w:cstheme="minorEastAsia"/>
                <w:spacing w:val="3"/>
                <w:position w:val="1"/>
                <w:sz w:val="28"/>
                <w:szCs w:val="28"/>
                <w:lang w:val="en-US" w:eastAsia="zh-CN"/>
              </w:rPr>
            </w:pPr>
          </w:p>
          <w:p w14:paraId="3100FA8E">
            <w:pPr>
              <w:pStyle w:val="99"/>
              <w:spacing w:before="65" w:line="269" w:lineRule="exact"/>
              <w:ind w:left="139"/>
              <w:rPr>
                <w:rFonts w:hint="eastAsia" w:asciiTheme="minorEastAsia" w:hAnsiTheme="minorEastAsia" w:eastAsiaTheme="minorEastAsia" w:cstheme="minorEastAsia"/>
                <w:spacing w:val="3"/>
                <w:position w:val="1"/>
                <w:sz w:val="28"/>
                <w:szCs w:val="28"/>
                <w:lang w:val="en-US" w:eastAsia="zh-CN"/>
              </w:rPr>
            </w:pPr>
          </w:p>
          <w:p w14:paraId="7D43EB51">
            <w:pPr>
              <w:pStyle w:val="99"/>
              <w:spacing w:before="65" w:line="269" w:lineRule="exact"/>
              <w:jc w:val="center"/>
              <w:rPr>
                <w:rFonts w:hint="eastAsia" w:asciiTheme="minorEastAsia" w:hAnsiTheme="minorEastAsia" w:eastAsiaTheme="minorEastAsia" w:cstheme="minorEastAsia"/>
                <w:spacing w:val="3"/>
                <w:position w:val="1"/>
                <w:sz w:val="28"/>
                <w:szCs w:val="28"/>
                <w:lang w:val="en-US" w:eastAsia="zh-CN"/>
              </w:rPr>
            </w:pPr>
            <w:r>
              <w:rPr>
                <w:rFonts w:hint="eastAsia" w:asciiTheme="minorEastAsia" w:hAnsiTheme="minorEastAsia" w:eastAsiaTheme="minorEastAsia" w:cstheme="minorEastAsia"/>
                <w:spacing w:val="3"/>
                <w:position w:val="1"/>
                <w:sz w:val="28"/>
                <w:szCs w:val="28"/>
                <w:lang w:val="en-US" w:eastAsia="zh-CN"/>
              </w:rPr>
              <w:t>10</w:t>
            </w:r>
          </w:p>
        </w:tc>
      </w:tr>
      <w:tr w14:paraId="27A02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338" w:type="pct"/>
            <w:vAlign w:val="center"/>
          </w:tcPr>
          <w:p w14:paraId="36A95C7E">
            <w:pPr>
              <w:pStyle w:val="99"/>
              <w:spacing w:before="144" w:line="269" w:lineRule="exact"/>
              <w:ind w:left="118"/>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spacing w:val="-3"/>
                <w:position w:val="1"/>
                <w:sz w:val="28"/>
                <w:szCs w:val="28"/>
                <w:highlight w:val="none"/>
              </w:rPr>
              <w:t>3</w:t>
            </w:r>
          </w:p>
        </w:tc>
        <w:tc>
          <w:tcPr>
            <w:tcW w:w="690" w:type="pct"/>
            <w:vAlign w:val="center"/>
          </w:tcPr>
          <w:p w14:paraId="0BF6C173">
            <w:pPr>
              <w:pStyle w:val="99"/>
              <w:spacing w:before="144" w:line="228" w:lineRule="auto"/>
              <w:ind w:left="115"/>
              <w:jc w:val="cente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spacing w:val="5"/>
                <w:sz w:val="28"/>
                <w:szCs w:val="28"/>
                <w:highlight w:val="none"/>
              </w:rPr>
              <w:t>商务资信</w:t>
            </w:r>
          </w:p>
        </w:tc>
        <w:tc>
          <w:tcPr>
            <w:tcW w:w="3573" w:type="pct"/>
            <w:vAlign w:val="center"/>
          </w:tcPr>
          <w:p w14:paraId="1DE80224">
            <w:pPr>
              <w:pStyle w:val="99"/>
              <w:keepNext w:val="0"/>
              <w:keepLines w:val="0"/>
              <w:pageBreakBefore w:val="0"/>
              <w:widowControl w:val="0"/>
              <w:kinsoku/>
              <w:wordWrap/>
              <w:overflowPunct/>
              <w:topLinePunct w:val="0"/>
              <w:autoSpaceDE/>
              <w:autoSpaceDN/>
              <w:bidi w:val="0"/>
              <w:adjustRightInd w:val="0"/>
              <w:snapToGrid w:val="0"/>
              <w:spacing w:before="144" w:line="400" w:lineRule="exact"/>
              <w:ind w:left="115"/>
              <w:jc w:val="center"/>
              <w:textAlignment w:val="auto"/>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spacing w:val="7"/>
                <w:sz w:val="28"/>
                <w:szCs w:val="28"/>
                <w:highlight w:val="none"/>
              </w:rPr>
              <w:t>商务资信分</w:t>
            </w:r>
          </w:p>
        </w:tc>
        <w:tc>
          <w:tcPr>
            <w:tcW w:w="397" w:type="pct"/>
            <w:vAlign w:val="center"/>
          </w:tcPr>
          <w:p w14:paraId="36C5B9D3">
            <w:pPr>
              <w:pStyle w:val="99"/>
              <w:spacing w:before="144" w:line="269" w:lineRule="exact"/>
              <w:jc w:val="center"/>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b/>
                <w:bCs/>
                <w:spacing w:val="1"/>
                <w:sz w:val="28"/>
                <w:szCs w:val="28"/>
                <w:highlight w:val="none"/>
                <w:lang w:val="en-US" w:eastAsia="zh-CN"/>
              </w:rPr>
              <w:t>10</w:t>
            </w:r>
          </w:p>
        </w:tc>
      </w:tr>
      <w:tr w14:paraId="3E168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8" w:hRule="atLeast"/>
        </w:trPr>
        <w:tc>
          <w:tcPr>
            <w:tcW w:w="338" w:type="pct"/>
            <w:vAlign w:val="center"/>
          </w:tcPr>
          <w:p w14:paraId="6F28960D">
            <w:pPr>
              <w:pStyle w:val="99"/>
              <w:spacing w:before="147" w:line="268" w:lineRule="exact"/>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
                <w:position w:val="1"/>
                <w:sz w:val="28"/>
                <w:szCs w:val="28"/>
              </w:rPr>
              <w:t>3.1</w:t>
            </w:r>
          </w:p>
        </w:tc>
        <w:tc>
          <w:tcPr>
            <w:tcW w:w="690" w:type="pct"/>
            <w:tcBorders>
              <w:bottom w:val="single" w:color="auto" w:sz="4" w:space="0"/>
            </w:tcBorders>
            <w:vAlign w:val="center"/>
          </w:tcPr>
          <w:p w14:paraId="60939FB3">
            <w:pPr>
              <w:pStyle w:val="99"/>
              <w:spacing w:before="65" w:line="460" w:lineRule="auto"/>
              <w:ind w:right="107"/>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12"/>
                <w:sz w:val="28"/>
                <w:szCs w:val="28"/>
                <w:lang w:eastAsia="zh-CN"/>
              </w:rPr>
              <w:t>信誉业绩分（满分 10 分）</w:t>
            </w:r>
          </w:p>
        </w:tc>
        <w:tc>
          <w:tcPr>
            <w:tcW w:w="3573" w:type="pct"/>
            <w:tcBorders>
              <w:bottom w:val="single" w:color="auto" w:sz="4" w:space="0"/>
            </w:tcBorders>
            <w:vAlign w:val="center"/>
          </w:tcPr>
          <w:p w14:paraId="74C9B34F">
            <w:pPr>
              <w:pStyle w:val="99"/>
              <w:keepNext w:val="0"/>
              <w:keepLines w:val="0"/>
              <w:pageBreakBefore w:val="0"/>
              <w:widowControl w:val="0"/>
              <w:kinsoku/>
              <w:wordWrap/>
              <w:overflowPunct/>
              <w:topLinePunct w:val="0"/>
              <w:autoSpaceDE/>
              <w:autoSpaceDN/>
              <w:bidi w:val="0"/>
              <w:adjustRightInd w:val="0"/>
              <w:snapToGrid w:val="0"/>
              <w:spacing w:before="247" w:line="240" w:lineRule="auto"/>
              <w:ind w:right="105"/>
              <w:jc w:val="left"/>
              <w:textAlignment w:val="auto"/>
              <w:rPr>
                <w:rFonts w:hint="eastAsia" w:asciiTheme="minorEastAsia" w:hAnsiTheme="minorEastAsia" w:eastAsiaTheme="minorEastAsia" w:cstheme="minorEastAsia"/>
                <w:spacing w:val="12"/>
                <w:sz w:val="28"/>
                <w:szCs w:val="28"/>
                <w:lang w:eastAsia="zh-CN"/>
              </w:rPr>
            </w:pPr>
            <w:r>
              <w:rPr>
                <w:rFonts w:hint="eastAsia" w:asciiTheme="minorEastAsia" w:hAnsiTheme="minorEastAsia" w:eastAsiaTheme="minorEastAsia" w:cstheme="minorEastAsia"/>
                <w:color w:val="0000FF"/>
                <w:sz w:val="28"/>
                <w:szCs w:val="28"/>
                <w:lang w:eastAsia="zh-CN"/>
              </w:rPr>
              <w:t>（</w:t>
            </w:r>
            <w:r>
              <w:rPr>
                <w:rFonts w:hint="eastAsia" w:asciiTheme="minorEastAsia" w:hAnsiTheme="minorEastAsia" w:eastAsiaTheme="minorEastAsia" w:cstheme="minorEastAsia"/>
                <w:spacing w:val="12"/>
                <w:sz w:val="28"/>
                <w:szCs w:val="28"/>
                <w:lang w:val="en-US" w:eastAsia="zh-CN"/>
              </w:rPr>
              <w:t>1</w:t>
            </w:r>
            <w:r>
              <w:rPr>
                <w:rFonts w:hint="eastAsia" w:asciiTheme="minorEastAsia" w:hAnsiTheme="minorEastAsia" w:eastAsiaTheme="minorEastAsia" w:cstheme="minorEastAsia"/>
                <w:spacing w:val="12"/>
                <w:sz w:val="28"/>
                <w:szCs w:val="28"/>
                <w:lang w:eastAsia="zh-CN"/>
              </w:rPr>
              <w:t>）2023年1月至今，供应商须具有至少1个中央空调能源托管或运维服务的类似业绩，提供一个得</w:t>
            </w:r>
            <w:r>
              <w:rPr>
                <w:rFonts w:hint="eastAsia" w:asciiTheme="minorEastAsia" w:hAnsiTheme="minorEastAsia" w:eastAsiaTheme="minorEastAsia" w:cstheme="minorEastAsia"/>
                <w:spacing w:val="12"/>
                <w:sz w:val="28"/>
                <w:szCs w:val="28"/>
                <w:lang w:val="en-US" w:eastAsia="zh-CN"/>
              </w:rPr>
              <w:t>2.5</w:t>
            </w:r>
            <w:r>
              <w:rPr>
                <w:rFonts w:hint="eastAsia" w:asciiTheme="minorEastAsia" w:hAnsiTheme="minorEastAsia" w:eastAsiaTheme="minorEastAsia" w:cstheme="minorEastAsia"/>
                <w:spacing w:val="12"/>
                <w:sz w:val="28"/>
                <w:szCs w:val="28"/>
                <w:lang w:eastAsia="zh-CN"/>
              </w:rPr>
              <w:t>分。（满分</w:t>
            </w:r>
            <w:r>
              <w:rPr>
                <w:rFonts w:hint="eastAsia" w:asciiTheme="minorEastAsia" w:hAnsiTheme="minorEastAsia" w:eastAsiaTheme="minorEastAsia" w:cstheme="minorEastAsia"/>
                <w:spacing w:val="12"/>
                <w:sz w:val="28"/>
                <w:szCs w:val="28"/>
                <w:lang w:val="en-US" w:eastAsia="zh-CN"/>
              </w:rPr>
              <w:t>10</w:t>
            </w:r>
            <w:r>
              <w:rPr>
                <w:rFonts w:hint="eastAsia" w:asciiTheme="minorEastAsia" w:hAnsiTheme="minorEastAsia" w:eastAsiaTheme="minorEastAsia" w:cstheme="minorEastAsia"/>
                <w:spacing w:val="12"/>
                <w:sz w:val="28"/>
                <w:szCs w:val="28"/>
                <w:lang w:eastAsia="zh-CN"/>
              </w:rPr>
              <w:t>分）</w:t>
            </w:r>
          </w:p>
          <w:p w14:paraId="040D2579">
            <w:pPr>
              <w:pStyle w:val="99"/>
              <w:keepNext w:val="0"/>
              <w:keepLines w:val="0"/>
              <w:pageBreakBefore w:val="0"/>
              <w:widowControl w:val="0"/>
              <w:kinsoku/>
              <w:wordWrap/>
              <w:overflowPunct/>
              <w:topLinePunct w:val="0"/>
              <w:autoSpaceDE/>
              <w:autoSpaceDN/>
              <w:bidi w:val="0"/>
              <w:adjustRightInd w:val="0"/>
              <w:snapToGrid w:val="0"/>
              <w:spacing w:before="247" w:line="240" w:lineRule="auto"/>
              <w:ind w:right="105"/>
              <w:jc w:val="left"/>
              <w:textAlignment w:val="auto"/>
              <w:rPr>
                <w:rFonts w:hint="eastAsia" w:asciiTheme="minorEastAsia" w:hAnsiTheme="minorEastAsia" w:eastAsiaTheme="minorEastAsia" w:cstheme="minorEastAsia"/>
                <w:b/>
                <w:bCs/>
                <w:color w:val="0000FF"/>
                <w:sz w:val="28"/>
                <w:szCs w:val="28"/>
                <w:lang w:eastAsia="zh-CN"/>
              </w:rPr>
            </w:pPr>
            <w:r>
              <w:rPr>
                <w:rFonts w:hint="eastAsia" w:asciiTheme="minorEastAsia" w:hAnsiTheme="minorEastAsia" w:eastAsiaTheme="minorEastAsia" w:cstheme="minorEastAsia"/>
                <w:b w:val="0"/>
                <w:bCs w:val="0"/>
                <w:spacing w:val="12"/>
                <w:sz w:val="28"/>
                <w:szCs w:val="28"/>
                <w:lang w:eastAsia="zh-CN"/>
              </w:rPr>
              <w:t>注：需提供合同关键页（包含服务内容、金额、签字盖章页）作为证明材料。</w:t>
            </w:r>
          </w:p>
        </w:tc>
        <w:tc>
          <w:tcPr>
            <w:tcW w:w="397" w:type="pct"/>
            <w:vAlign w:val="center"/>
          </w:tcPr>
          <w:p w14:paraId="433A9240">
            <w:pPr>
              <w:pStyle w:val="99"/>
              <w:spacing w:before="65" w:line="269" w:lineRule="exact"/>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w:t>
            </w:r>
          </w:p>
        </w:tc>
      </w:tr>
    </w:tbl>
    <w:p w14:paraId="5CECA8EE">
      <w:pPr>
        <w:pStyle w:val="8"/>
        <w:widowControl/>
        <w:numPr>
          <w:ilvl w:val="0"/>
          <w:numId w:val="7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总得分＝</w:t>
      </w:r>
      <w:r>
        <w:rPr>
          <w:rFonts w:hint="eastAsia" w:asciiTheme="minorEastAsia" w:hAnsiTheme="minorEastAsia" w:eastAsiaTheme="minorEastAsia" w:cstheme="minorEastAsia"/>
          <w:b/>
          <w:color w:val="auto"/>
          <w:sz w:val="28"/>
          <w:szCs w:val="28"/>
        </w:rPr>
        <w:t>1＋2＋3</w:t>
      </w:r>
    </w:p>
    <w:p w14:paraId="7FAA6485">
      <w:pPr>
        <w:pStyle w:val="8"/>
        <w:widowControl/>
        <w:numPr>
          <w:ilvl w:val="0"/>
          <w:numId w:val="72"/>
        </w:numPr>
        <w:topLinePunct w:val="0"/>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中标标准：评标委员会将按总得分由高到低排列中标候选供应商顺序（总得分相同时，依次按投标报价低优先、技术分高优先、质量保证期长优先、提交服务成果时间短优先、处理问题到达时间短优先的顺序排列），并依照次序确定1家</w:t>
      </w:r>
      <w:r>
        <w:rPr>
          <w:rFonts w:hint="eastAsia" w:asciiTheme="minorEastAsia" w:hAnsiTheme="minorEastAsia" w:eastAsiaTheme="minorEastAsia" w:cstheme="minorEastAsia"/>
          <w:color w:val="auto"/>
          <w:sz w:val="28"/>
          <w:szCs w:val="28"/>
          <w:lang w:eastAsia="zh-CN"/>
        </w:rPr>
        <w:t>成交供应商</w:t>
      </w:r>
      <w:r>
        <w:rPr>
          <w:rFonts w:hint="eastAsia" w:asciiTheme="minorEastAsia" w:hAnsiTheme="minorEastAsia" w:eastAsiaTheme="minorEastAsia" w:cstheme="minorEastAsia"/>
          <w:color w:val="auto"/>
          <w:sz w:val="28"/>
          <w:szCs w:val="28"/>
        </w:rPr>
        <w:t>。</w:t>
      </w:r>
    </w:p>
    <w:p w14:paraId="5144AD1C">
      <w:pPr>
        <w:pStyle w:val="4"/>
        <w:widowControl/>
        <w:numPr>
          <w:ilvl w:val="0"/>
          <w:numId w:val="69"/>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推荐成交候选供应商原则</w:t>
      </w:r>
    </w:p>
    <w:p w14:paraId="6673F5BD">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磋商小组应当根据综合评分情况，按照综合得分由高到低顺序排列次序，若综合得分相同时，以 价格分得分由高到低顺序排列； 若综合得分相同且价格分得分都相同的，按实施方案案分得分高低顺 序排列。并推荐前三名为成交候选供应商。采购单位应当确定评审委员会推荐排名第一的成交候选供 应商为成交供应商。排名第一的成交候选供应商放弃成交、因不可抗力提出不能履行合同， 或者采购 文件规定应当提交履约保证金而在规定的期限内未能提交的， 采购单位可以确定排名第二的成交候选 供应商为成交供应商，其余依此类推。</w:t>
      </w:r>
    </w:p>
    <w:p w14:paraId="183542C6">
      <w:pPr>
        <w:rPr>
          <w:rFonts w:hint="eastAsia" w:asciiTheme="minorEastAsia" w:hAnsiTheme="minorEastAsia" w:eastAsiaTheme="minorEastAsia" w:cstheme="minorEastAsia"/>
          <w:color w:val="auto"/>
          <w:sz w:val="28"/>
          <w:szCs w:val="28"/>
        </w:rPr>
      </w:pPr>
    </w:p>
    <w:p w14:paraId="61FA298F">
      <w:pPr>
        <w:rPr>
          <w:rFonts w:hint="eastAsia" w:asciiTheme="minorEastAsia" w:hAnsiTheme="minorEastAsia" w:eastAsiaTheme="minorEastAsia" w:cstheme="minorEastAsia"/>
          <w:color w:val="auto"/>
          <w:sz w:val="28"/>
          <w:szCs w:val="28"/>
        </w:rPr>
      </w:pPr>
    </w:p>
    <w:p w14:paraId="49F557B9">
      <w:pPr>
        <w:rPr>
          <w:rFonts w:hint="eastAsia" w:asciiTheme="minorEastAsia" w:hAnsiTheme="minorEastAsia" w:eastAsiaTheme="minorEastAsia" w:cstheme="minorEastAsia"/>
          <w:color w:val="auto"/>
          <w:sz w:val="28"/>
          <w:szCs w:val="28"/>
        </w:rPr>
      </w:pPr>
    </w:p>
    <w:p w14:paraId="73A3715F">
      <w:pPr>
        <w:rPr>
          <w:rFonts w:hint="eastAsia" w:asciiTheme="minorEastAsia" w:hAnsiTheme="minorEastAsia" w:eastAsiaTheme="minorEastAsia" w:cstheme="minorEastAsia"/>
          <w:color w:val="auto"/>
          <w:sz w:val="28"/>
          <w:szCs w:val="28"/>
        </w:rPr>
      </w:pPr>
    </w:p>
    <w:p w14:paraId="15980519">
      <w:pPr>
        <w:rPr>
          <w:rFonts w:hint="eastAsia" w:asciiTheme="minorEastAsia" w:hAnsiTheme="minorEastAsia" w:eastAsiaTheme="minorEastAsia" w:cstheme="minorEastAsia"/>
          <w:color w:val="auto"/>
          <w:sz w:val="28"/>
          <w:szCs w:val="28"/>
        </w:rPr>
      </w:pPr>
    </w:p>
    <w:p w14:paraId="2AF5B6D3">
      <w:pPr>
        <w:rPr>
          <w:rFonts w:hint="eastAsia" w:asciiTheme="minorEastAsia" w:hAnsiTheme="minorEastAsia" w:eastAsiaTheme="minorEastAsia" w:cstheme="minorEastAsia"/>
          <w:color w:val="auto"/>
          <w:sz w:val="28"/>
          <w:szCs w:val="28"/>
        </w:rPr>
      </w:pPr>
    </w:p>
    <w:p w14:paraId="7D606624">
      <w:pPr>
        <w:rPr>
          <w:rFonts w:hint="eastAsia" w:asciiTheme="minorEastAsia" w:hAnsiTheme="minorEastAsia" w:eastAsiaTheme="minorEastAsia" w:cstheme="minorEastAsia"/>
          <w:color w:val="auto"/>
          <w:sz w:val="28"/>
          <w:szCs w:val="28"/>
        </w:rPr>
      </w:pPr>
    </w:p>
    <w:p w14:paraId="4AD0781B">
      <w:pPr>
        <w:rPr>
          <w:rFonts w:hint="eastAsia" w:asciiTheme="minorEastAsia" w:hAnsiTheme="minorEastAsia" w:eastAsiaTheme="minorEastAsia" w:cstheme="minorEastAsia"/>
          <w:color w:val="auto"/>
          <w:sz w:val="28"/>
          <w:szCs w:val="28"/>
        </w:rPr>
      </w:pPr>
    </w:p>
    <w:p w14:paraId="104FEFE1">
      <w:pPr>
        <w:rPr>
          <w:rFonts w:hint="eastAsia" w:asciiTheme="minorEastAsia" w:hAnsiTheme="minorEastAsia" w:eastAsiaTheme="minorEastAsia" w:cstheme="minorEastAsia"/>
          <w:color w:val="auto"/>
          <w:sz w:val="28"/>
          <w:szCs w:val="28"/>
        </w:rPr>
      </w:pPr>
    </w:p>
    <w:p w14:paraId="4C795063">
      <w:pPr>
        <w:rPr>
          <w:rFonts w:hint="eastAsia" w:asciiTheme="minorEastAsia" w:hAnsiTheme="minorEastAsia" w:eastAsiaTheme="minorEastAsia" w:cstheme="minorEastAsia"/>
          <w:color w:val="auto"/>
          <w:sz w:val="28"/>
          <w:szCs w:val="28"/>
        </w:rPr>
      </w:pPr>
    </w:p>
    <w:p w14:paraId="48FDCD8E">
      <w:pPr>
        <w:rPr>
          <w:rFonts w:hint="eastAsia" w:asciiTheme="minorEastAsia" w:hAnsiTheme="minorEastAsia" w:eastAsiaTheme="minorEastAsia" w:cstheme="minorEastAsia"/>
          <w:color w:val="auto"/>
          <w:sz w:val="28"/>
          <w:szCs w:val="28"/>
        </w:rPr>
      </w:pPr>
    </w:p>
    <w:p w14:paraId="67BB9C95">
      <w:pPr>
        <w:rPr>
          <w:rFonts w:hint="eastAsia" w:asciiTheme="minorEastAsia" w:hAnsiTheme="minorEastAsia" w:eastAsiaTheme="minorEastAsia" w:cstheme="minorEastAsia"/>
          <w:color w:val="auto"/>
          <w:sz w:val="28"/>
          <w:szCs w:val="28"/>
        </w:rPr>
      </w:pPr>
    </w:p>
    <w:p w14:paraId="51DF7B6D">
      <w:pPr>
        <w:rPr>
          <w:rFonts w:hint="eastAsia" w:asciiTheme="minorEastAsia" w:hAnsiTheme="minorEastAsia" w:eastAsiaTheme="minorEastAsia" w:cstheme="minorEastAsia"/>
          <w:color w:val="auto"/>
          <w:sz w:val="28"/>
          <w:szCs w:val="28"/>
        </w:rPr>
      </w:pPr>
    </w:p>
    <w:p w14:paraId="7D222D72">
      <w:pPr>
        <w:rPr>
          <w:rFonts w:hint="eastAsia" w:asciiTheme="minorEastAsia" w:hAnsiTheme="minorEastAsia" w:eastAsiaTheme="minorEastAsia" w:cstheme="minorEastAsia"/>
          <w:color w:val="auto"/>
          <w:sz w:val="28"/>
          <w:szCs w:val="28"/>
        </w:rPr>
        <w:sectPr>
          <w:footerReference r:id="rId9" w:type="default"/>
          <w:pgSz w:w="11907" w:h="16839"/>
          <w:pgMar w:top="1431" w:right="1153" w:bottom="1362" w:left="1420" w:header="0" w:footer="1202" w:gutter="0"/>
          <w:pgNumType w:fmt="decimal"/>
          <w:cols w:space="720" w:num="1"/>
        </w:sectPr>
      </w:pPr>
    </w:p>
    <w:p w14:paraId="0699F14C">
      <w:pPr>
        <w:pStyle w:val="3"/>
        <w:widowControl/>
        <w:numPr>
          <w:ilvl w:val="0"/>
          <w:numId w:val="11"/>
        </w:numPr>
        <w:ind w:left="0" w:leftChars="0" w:firstLine="0" w:firstLineChars="0"/>
        <w:jc w:val="center"/>
        <w:rPr>
          <w:rFonts w:hint="eastAsia" w:asciiTheme="minorEastAsia" w:hAnsiTheme="minorEastAsia" w:eastAsiaTheme="minorEastAsia" w:cstheme="minorEastAsia"/>
          <w:b w:val="0"/>
          <w:sz w:val="40"/>
          <w:szCs w:val="40"/>
        </w:rPr>
      </w:pPr>
      <w:r>
        <w:rPr>
          <w:rFonts w:hint="eastAsia" w:asciiTheme="minorEastAsia" w:hAnsiTheme="minorEastAsia" w:eastAsiaTheme="minorEastAsia" w:cstheme="minorEastAsia"/>
          <w:sz w:val="40"/>
          <w:szCs w:val="40"/>
        </w:rPr>
        <w:t>采购合同</w:t>
      </w:r>
    </w:p>
    <w:p w14:paraId="1474DEE6">
      <w:pPr>
        <w:pStyle w:val="3"/>
        <w:widowControl/>
        <w:numPr>
          <w:ilvl w:val="0"/>
          <w:numId w:val="0"/>
        </w:numPr>
        <w:ind w:left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（合同主要条款及格式）</w:t>
      </w:r>
    </w:p>
    <w:p w14:paraId="6B56AEB2">
      <w:pPr>
        <w:pStyle w:val="8"/>
        <w:widowControl/>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政府采购合同</w:t>
      </w:r>
    </w:p>
    <w:p w14:paraId="7B040ED0">
      <w:pPr>
        <w:pStyle w:val="8"/>
        <w:widowControl/>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合同格式</w:t>
      </w:r>
    </w:p>
    <w:p w14:paraId="47B52DE2">
      <w:pPr>
        <w:pStyle w:val="8"/>
        <w:widowControl/>
        <w:rPr>
          <w:rFonts w:hint="eastAsia" w:asciiTheme="minorEastAsia" w:hAnsiTheme="minorEastAsia" w:eastAsiaTheme="minorEastAsia" w:cstheme="minorEastAsia"/>
          <w:color w:val="auto"/>
          <w:sz w:val="28"/>
          <w:szCs w:val="28"/>
        </w:rPr>
      </w:pPr>
    </w:p>
    <w:p w14:paraId="3CBF2D2E">
      <w:pPr>
        <w:pStyle w:val="8"/>
        <w:widowControl/>
        <w:rPr>
          <w:rFonts w:hint="eastAsia" w:asciiTheme="minorEastAsia" w:hAnsiTheme="minorEastAsia" w:eastAsiaTheme="minorEastAsia" w:cstheme="minorEastAsia"/>
          <w:color w:val="auto"/>
          <w:sz w:val="28"/>
          <w:szCs w:val="28"/>
          <w:u w:val="single"/>
        </w:rPr>
      </w:pPr>
      <w:r>
        <w:rPr>
          <w:rFonts w:hint="eastAsia" w:asciiTheme="minorEastAsia" w:hAnsiTheme="minorEastAsia" w:eastAsiaTheme="minorEastAsia" w:cstheme="minorEastAsia"/>
          <w:color w:val="auto"/>
          <w:sz w:val="28"/>
          <w:szCs w:val="28"/>
        </w:rPr>
        <w:t>采购计划号：</w:t>
      </w:r>
      <w:r>
        <w:rPr>
          <w:rFonts w:hint="eastAsia" w:asciiTheme="minorEastAsia" w:hAnsiTheme="minorEastAsia" w:eastAsiaTheme="minorEastAsia" w:cstheme="minorEastAsia"/>
          <w:color w:val="auto"/>
          <w:sz w:val="28"/>
          <w:szCs w:val="28"/>
          <w:u w:val="single"/>
        </w:rPr>
        <w:t xml:space="preserve">             </w:t>
      </w:r>
    </w:p>
    <w:p w14:paraId="22B0F1E4">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招标人（甲方） ：</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p>
    <w:p w14:paraId="0BFAE6EE">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项目名称： </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p>
    <w:p w14:paraId="2EE23ABE">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签订地点：</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p>
    <w:p w14:paraId="7C137DC5">
      <w:pPr>
        <w:pStyle w:val="8"/>
        <w:widowControl/>
        <w:rPr>
          <w:rFonts w:hint="eastAsia" w:asciiTheme="minorEastAsia" w:hAnsiTheme="minorEastAsia" w:eastAsiaTheme="minorEastAsia" w:cstheme="minorEastAsia"/>
          <w:color w:val="auto"/>
          <w:sz w:val="28"/>
          <w:szCs w:val="28"/>
        </w:rPr>
      </w:pPr>
    </w:p>
    <w:p w14:paraId="353C4AD6">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合同编号： </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p>
    <w:p w14:paraId="571CB70F">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供应商（乙方）：</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p>
    <w:p w14:paraId="1F28FB5A">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cstheme="minorEastAsia"/>
          <w:color w:val="auto"/>
          <w:sz w:val="28"/>
          <w:szCs w:val="28"/>
          <w:lang w:eastAsia="zh-CN"/>
        </w:rPr>
        <w:t>项目编号：</w:t>
      </w:r>
      <w:r>
        <w:rPr>
          <w:rFonts w:hint="eastAsia" w:asciiTheme="minorEastAsia" w:hAnsiTheme="minorEastAsia" w:cstheme="minorEastAsia"/>
          <w:color w:val="auto"/>
          <w:sz w:val="28"/>
          <w:szCs w:val="28"/>
          <w:u w:val="single"/>
          <w:lang w:eastAsia="zh-CN"/>
        </w:rPr>
        <w:t>HCZC2026-C3-990053-GXLH</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p>
    <w:p w14:paraId="4EF5BB99">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签订时间：</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 xml:space="preserve">               </w:t>
      </w:r>
    </w:p>
    <w:p w14:paraId="37A419AB">
      <w:pPr>
        <w:pStyle w:val="8"/>
        <w:widowControl/>
        <w:ind w:firstLine="840" w:firstLineChars="3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经政府采购程序，本着平等、自愿的原则，由甲、乙双方就</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 xml:space="preserve"> 签订本合同。</w:t>
      </w:r>
    </w:p>
    <w:p w14:paraId="6F2C7A72">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服务范围：</w:t>
      </w:r>
      <w:r>
        <w:rPr>
          <w:rFonts w:hint="eastAsia" w:asciiTheme="minorEastAsia" w:hAnsiTheme="minorEastAsia" w:eastAsiaTheme="minorEastAsia" w:cstheme="minorEastAsia"/>
          <w:b w:val="0"/>
          <w:bCs w:val="0"/>
          <w:sz w:val="28"/>
          <w:szCs w:val="28"/>
        </w:rPr>
        <w:t>详见招标文件。</w:t>
      </w:r>
    </w:p>
    <w:p w14:paraId="5275EC39">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工作要求：供应商服务期限、承包方式及付款方式</w:t>
      </w:r>
    </w:p>
    <w:p w14:paraId="685F6A53">
      <w:pPr>
        <w:pStyle w:val="8"/>
        <w:widowControl/>
        <w:numPr>
          <w:ilvl w:val="0"/>
          <w:numId w:val="74"/>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服务期限：本项目服务期限7年，考核合格后，合同一年一签，年度考核合格后再签下一年度。</w:t>
      </w:r>
    </w:p>
    <w:p w14:paraId="5F529AB7">
      <w:pPr>
        <w:pStyle w:val="8"/>
        <w:widowControl/>
        <w:numPr>
          <w:ilvl w:val="0"/>
          <w:numId w:val="74"/>
        </w:numPr>
        <w:ind w:left="0" w:leftChars="0" w:firstLine="480" w:firstLineChars="0"/>
        <w:rPr>
          <w:rFonts w:hint="eastAsia" w:asciiTheme="minorEastAsia" w:hAnsiTheme="minorEastAsia" w:eastAsiaTheme="minorEastAsia" w:cstheme="minorEastAsia"/>
          <w:b w:val="0"/>
          <w:bCs w:val="0"/>
          <w:color w:val="auto"/>
          <w:sz w:val="28"/>
          <w:szCs w:val="28"/>
        </w:rPr>
      </w:pPr>
      <w:r>
        <w:rPr>
          <w:rFonts w:hint="eastAsia" w:asciiTheme="minorEastAsia" w:hAnsiTheme="minorEastAsia" w:eastAsiaTheme="minorEastAsia" w:cstheme="minorEastAsia"/>
          <w:color w:val="auto"/>
          <w:sz w:val="28"/>
          <w:szCs w:val="28"/>
        </w:rPr>
        <w:t xml:space="preserve">服务承包方式： </w:t>
      </w:r>
      <w:r>
        <w:rPr>
          <w:rFonts w:hint="eastAsia" w:asciiTheme="minorEastAsia" w:hAnsiTheme="minorEastAsia" w:eastAsiaTheme="minorEastAsia" w:cstheme="minorEastAsia"/>
          <w:b w:val="0"/>
          <w:bCs w:val="0"/>
          <w:color w:val="auto"/>
          <w:sz w:val="28"/>
          <w:szCs w:val="28"/>
        </w:rPr>
        <w:t>采用费用总包干制。包含所有水电能耗、运维人员薪酬（工资、社保、福利、加班费等）、设备配件耗材、应急处置、税费、资金成本等全部费用。报价包含设备折旧分摊（剩余资产318.74万元按7年摊销）、能耗、人工、维保、税费、利润等所有费用，不得包含任何未明示的收费项。</w:t>
      </w:r>
    </w:p>
    <w:p w14:paraId="2BC1307A">
      <w:pPr>
        <w:pStyle w:val="8"/>
        <w:widowControl/>
        <w:numPr>
          <w:ilvl w:val="0"/>
          <w:numId w:val="74"/>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付款方式：</w:t>
      </w:r>
    </w:p>
    <w:p w14:paraId="1E0892C1">
      <w:pPr>
        <w:pStyle w:val="8"/>
        <w:widowControl/>
        <w:numPr>
          <w:ilvl w:val="0"/>
          <w:numId w:val="0"/>
        </w:numPr>
        <w:ind w:left="480" w:leftChars="0" w:firstLine="560" w:firstLineChars="20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服务费按月支付：中标</w:t>
      </w:r>
      <w:r>
        <w:rPr>
          <w:rFonts w:hint="eastAsia" w:asciiTheme="minorEastAsia" w:hAnsiTheme="minorEastAsia" w:eastAsiaTheme="minorEastAsia" w:cstheme="minorEastAsia"/>
          <w:color w:val="auto"/>
          <w:sz w:val="28"/>
          <w:szCs w:val="28"/>
          <w:lang w:val="en-US" w:eastAsia="zh-CN"/>
        </w:rPr>
        <w:t>供应商</w:t>
      </w:r>
      <w:r>
        <w:rPr>
          <w:rFonts w:hint="eastAsia" w:asciiTheme="minorEastAsia" w:hAnsiTheme="minorEastAsia" w:eastAsiaTheme="minorEastAsia" w:cstheme="minorEastAsia"/>
          <w:color w:val="auto"/>
          <w:sz w:val="28"/>
          <w:szCs w:val="28"/>
        </w:rPr>
        <w:t>每月结束后5个工作日内提交月度运行数据、能耗报表及</w:t>
      </w:r>
      <w:r>
        <w:rPr>
          <w:rFonts w:hint="eastAsia" w:asciiTheme="minorEastAsia" w:hAnsiTheme="minorEastAsia" w:eastAsiaTheme="minorEastAsia" w:cstheme="minorEastAsia"/>
          <w:color w:val="auto"/>
          <w:sz w:val="28"/>
          <w:szCs w:val="28"/>
          <w:lang w:eastAsia="zh-CN"/>
        </w:rPr>
        <w:t>有效</w:t>
      </w:r>
      <w:r>
        <w:rPr>
          <w:rFonts w:hint="eastAsia" w:asciiTheme="minorEastAsia" w:hAnsiTheme="minorEastAsia" w:eastAsiaTheme="minorEastAsia" w:cstheme="minorEastAsia"/>
          <w:color w:val="auto"/>
          <w:sz w:val="28"/>
          <w:szCs w:val="28"/>
        </w:rPr>
        <w:t>增值税发票，采购人审核无误后</w:t>
      </w:r>
      <w:r>
        <w:rPr>
          <w:rFonts w:hint="eastAsia" w:asciiTheme="minorEastAsia" w:hAnsiTheme="minorEastAsia" w:eastAsiaTheme="minorEastAsia" w:cstheme="minorEastAsia"/>
          <w:color w:val="auto"/>
          <w:sz w:val="28"/>
          <w:szCs w:val="28"/>
          <w:lang w:val="en-US" w:eastAsia="zh-CN"/>
        </w:rPr>
        <w:t>15</w:t>
      </w:r>
      <w:r>
        <w:rPr>
          <w:rFonts w:hint="eastAsia" w:asciiTheme="minorEastAsia" w:hAnsiTheme="minorEastAsia" w:eastAsiaTheme="minorEastAsia" w:cstheme="minorEastAsia"/>
          <w:color w:val="auto"/>
          <w:sz w:val="28"/>
          <w:szCs w:val="28"/>
        </w:rPr>
        <w:t>个工作日内支付当月服务费（月度服务费=183.5万元÷12=15.29万元）。</w:t>
      </w:r>
    </w:p>
    <w:p w14:paraId="77921094">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税费</w:t>
      </w:r>
    </w:p>
    <w:p w14:paraId="3B0E6236">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本合同执行中相关的一切税费均由乙方负担， 合同另有约定的除外。</w:t>
      </w:r>
    </w:p>
    <w:p w14:paraId="3CADE937">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违约责任</w:t>
      </w:r>
    </w:p>
    <w:p w14:paraId="4607449B">
      <w:pPr>
        <w:pStyle w:val="8"/>
        <w:widowControl/>
        <w:numPr>
          <w:ilvl w:val="0"/>
          <w:numId w:val="7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除不可抗力原因外， 乙方没有按照合同规定的时间提供服务的， 甲方可要求乙方支付违约金。</w:t>
      </w:r>
    </w:p>
    <w:p w14:paraId="53BC92ED">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每推迟一天按合同金额的3%支付违约金，该违约金累计不超过合同金额的 10%。</w:t>
      </w:r>
    </w:p>
    <w:p w14:paraId="4EDEAC64">
      <w:pPr>
        <w:pStyle w:val="8"/>
        <w:widowControl/>
        <w:numPr>
          <w:ilvl w:val="0"/>
          <w:numId w:val="7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乙方提供的服务如侵犯了第三方合法权益而引发的任何纠纷或者诉讼，均由乙方负责交涉并承 担全部责任。</w:t>
      </w:r>
    </w:p>
    <w:p w14:paraId="08A37F94">
      <w:pPr>
        <w:pStyle w:val="8"/>
        <w:widowControl/>
        <w:numPr>
          <w:ilvl w:val="0"/>
          <w:numId w:val="75"/>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甲方延期付款的，每天向乙方偿付延期款额3% 滞纳金，但滞纳金累计不得超过延期款额 5%。</w:t>
      </w:r>
    </w:p>
    <w:p w14:paraId="17AC5EE6">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不可抗力事件处理</w:t>
      </w:r>
    </w:p>
    <w:p w14:paraId="28FF5A39">
      <w:pPr>
        <w:pStyle w:val="8"/>
        <w:widowControl/>
        <w:numPr>
          <w:ilvl w:val="0"/>
          <w:numId w:val="7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在合同有效期内， 任何一方因不可抗力事件导致不能履行合同， 则合同履行期可延长，其延长 期与不可抗力影响期相同。</w:t>
      </w:r>
    </w:p>
    <w:p w14:paraId="14641A79">
      <w:pPr>
        <w:pStyle w:val="8"/>
        <w:widowControl/>
        <w:numPr>
          <w:ilvl w:val="0"/>
          <w:numId w:val="7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不可抗力事件发生后，应立即通知对方，并寄送有关权威机构出具的证明。</w:t>
      </w:r>
    </w:p>
    <w:p w14:paraId="05A5492C">
      <w:pPr>
        <w:pStyle w:val="8"/>
        <w:widowControl/>
        <w:numPr>
          <w:ilvl w:val="0"/>
          <w:numId w:val="76"/>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不可抗力事件延续一百二十天以上，双方应通过友好协商， 确定是否继续履行合同。</w:t>
      </w:r>
    </w:p>
    <w:p w14:paraId="5B64A915">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合同争议解决</w:t>
      </w:r>
    </w:p>
    <w:p w14:paraId="6BAC2904">
      <w:pPr>
        <w:pStyle w:val="8"/>
        <w:widowControl/>
        <w:numPr>
          <w:ilvl w:val="0"/>
          <w:numId w:val="7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因服务质量问题发生争议的， 应邀请国家认可的质量检测机构进行鉴定。服务符合标准的，鉴 定费由甲方承担；服务不符合标准的，鉴定费由乙方承担。</w:t>
      </w:r>
    </w:p>
    <w:p w14:paraId="781D7487">
      <w:pPr>
        <w:pStyle w:val="8"/>
        <w:widowControl/>
        <w:numPr>
          <w:ilvl w:val="0"/>
          <w:numId w:val="7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因履行本合同引起的或者与本合同有关的争议，甲乙双方应首先通过友好协商解决，如果协商 不能解决， 可向甲方所在地有管辖权人民法院提起诉讼。</w:t>
      </w:r>
    </w:p>
    <w:p w14:paraId="70CBA1F5">
      <w:pPr>
        <w:pStyle w:val="8"/>
        <w:widowControl/>
        <w:numPr>
          <w:ilvl w:val="0"/>
          <w:numId w:val="77"/>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诉讼期间， 本合同继续履行。</w:t>
      </w:r>
    </w:p>
    <w:p w14:paraId="7AED9D6E">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合同生效及其他</w:t>
      </w:r>
    </w:p>
    <w:p w14:paraId="7C7575EA">
      <w:pPr>
        <w:pStyle w:val="8"/>
        <w:widowControl/>
        <w:numPr>
          <w:ilvl w:val="0"/>
          <w:numId w:val="7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合同经双方法定代表人或者授权代表签字并加盖单位公章后生效（委托代理人签字的需后附法 定代表人授权委托书，格式自拟）。</w:t>
      </w:r>
    </w:p>
    <w:p w14:paraId="4152737C">
      <w:pPr>
        <w:pStyle w:val="8"/>
        <w:widowControl/>
        <w:numPr>
          <w:ilvl w:val="0"/>
          <w:numId w:val="7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合同执行中涉及采购资金和采购内容修改或者补充的，须经财政部门审批，并签订书面补充协议 报财政部门备案，方可作为主合同不可分割的一部分。</w:t>
      </w:r>
    </w:p>
    <w:p w14:paraId="20A5F578">
      <w:pPr>
        <w:pStyle w:val="8"/>
        <w:widowControl/>
        <w:numPr>
          <w:ilvl w:val="0"/>
          <w:numId w:val="78"/>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本合同未尽事宜，遵照《合同法》有关条文执行。</w:t>
      </w:r>
    </w:p>
    <w:p w14:paraId="7DAF8EFF">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合同的变更、终止与转让</w:t>
      </w:r>
    </w:p>
    <w:p w14:paraId="7EE2B6F4">
      <w:pPr>
        <w:pStyle w:val="8"/>
        <w:widowControl/>
        <w:numPr>
          <w:ilvl w:val="0"/>
          <w:numId w:val="7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除《中华人民共和国政府采购法》第五十条规定的情形外， 本合同一经签订， 甲乙双方不得擅 自变更、中止或者终止。</w:t>
      </w:r>
    </w:p>
    <w:p w14:paraId="6F2854CC">
      <w:pPr>
        <w:pStyle w:val="8"/>
        <w:widowControl/>
        <w:numPr>
          <w:ilvl w:val="0"/>
          <w:numId w:val="79"/>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乙方不得擅自转让其应履行的合同义务。</w:t>
      </w:r>
    </w:p>
    <w:p w14:paraId="202001FB">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签订本合同依据</w:t>
      </w:r>
    </w:p>
    <w:p w14:paraId="468A28B3">
      <w:pPr>
        <w:pStyle w:val="8"/>
        <w:widowControl/>
        <w:numPr>
          <w:ilvl w:val="0"/>
          <w:numId w:val="8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成交通知书；</w:t>
      </w:r>
    </w:p>
    <w:p w14:paraId="6075159B">
      <w:pPr>
        <w:pStyle w:val="8"/>
        <w:widowControl/>
        <w:numPr>
          <w:ilvl w:val="0"/>
          <w:numId w:val="8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开标一览表；</w:t>
      </w:r>
    </w:p>
    <w:p w14:paraId="7B5210DD">
      <w:pPr>
        <w:pStyle w:val="8"/>
        <w:widowControl/>
        <w:numPr>
          <w:ilvl w:val="0"/>
          <w:numId w:val="8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服务方案；</w:t>
      </w:r>
    </w:p>
    <w:p w14:paraId="4A025AEF">
      <w:pPr>
        <w:pStyle w:val="8"/>
        <w:widowControl/>
        <w:numPr>
          <w:ilvl w:val="0"/>
          <w:numId w:val="8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lang w:eastAsia="zh-CN"/>
        </w:rPr>
        <w:t>响应文件</w:t>
      </w:r>
      <w:r>
        <w:rPr>
          <w:rFonts w:hint="eastAsia" w:asciiTheme="minorEastAsia" w:hAnsiTheme="minorEastAsia" w:eastAsiaTheme="minorEastAsia" w:cstheme="minorEastAsia"/>
          <w:color w:val="auto"/>
          <w:sz w:val="28"/>
          <w:szCs w:val="28"/>
        </w:rPr>
        <w:t>中的其他相关文件。</w:t>
      </w:r>
    </w:p>
    <w:p w14:paraId="6CD13887">
      <w:pPr>
        <w:pStyle w:val="8"/>
        <w:widowControl/>
        <w:numPr>
          <w:ilvl w:val="0"/>
          <w:numId w:val="80"/>
        </w:numPr>
        <w:ind w:left="0" w:leftChars="0" w:firstLine="480"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color w:val="auto"/>
          <w:sz w:val="28"/>
          <w:szCs w:val="28"/>
        </w:rPr>
        <w:t>上述合同文件互相补充和解释。如果合同文件之间存在矛盾或者不一致之处， 以上述文件的排列顺序在先者为准。</w:t>
      </w:r>
    </w:p>
    <w:p w14:paraId="6DF1C770">
      <w:pPr>
        <w:pStyle w:val="4"/>
        <w:widowControl/>
        <w:numPr>
          <w:ilvl w:val="0"/>
          <w:numId w:val="73"/>
        </w:numPr>
        <w:topLinePunct w:val="0"/>
        <w:ind w:left="0" w:leftChars="0" w:firstLine="0" w:firstLineChars="0"/>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val="0"/>
          <w:bCs w:val="0"/>
          <w:color w:val="auto"/>
          <w:kern w:val="2"/>
          <w:sz w:val="28"/>
          <w:szCs w:val="28"/>
          <w:lang w:val="en-US" w:eastAsia="zh-CN" w:bidi="ar-SA"/>
        </w:rPr>
        <w:t>本合同一式四份，具有同等法律效力，财政部门（政府采购监管部门）、采购代理机构各一份， 甲乙双方各一份（可根据需要另增加）。</w:t>
      </w:r>
    </w:p>
    <w:p w14:paraId="3A53ED88">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本合同自签订之日起 2 个工作日内， 广西利和工程咨询有限公司将采购合同在招标公告发布媒体上公告。</w:t>
      </w:r>
    </w:p>
    <w:tbl>
      <w:tblPr>
        <w:tblStyle w:val="98"/>
        <w:tblW w:w="91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4"/>
        <w:gridCol w:w="4587"/>
      </w:tblGrid>
      <w:tr w14:paraId="5D1BB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584" w:type="dxa"/>
            <w:vAlign w:val="top"/>
          </w:tcPr>
          <w:p w14:paraId="51D48088">
            <w:pPr>
              <w:spacing w:before="187" w:line="220" w:lineRule="auto"/>
              <w:ind w:left="14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0"/>
                <w:sz w:val="28"/>
                <w:szCs w:val="28"/>
              </w:rPr>
              <w:t>甲</w:t>
            </w:r>
            <w:r>
              <w:rPr>
                <w:rFonts w:hint="eastAsia" w:asciiTheme="minorEastAsia" w:hAnsiTheme="minorEastAsia" w:eastAsiaTheme="minorEastAsia" w:cstheme="minorEastAsia"/>
                <w:color w:val="auto"/>
                <w:spacing w:val="-19"/>
                <w:sz w:val="28"/>
                <w:szCs w:val="28"/>
              </w:rPr>
              <w:t xml:space="preserve">方：  </w:t>
            </w:r>
            <w:r>
              <w:rPr>
                <w:rFonts w:hint="eastAsia" w:asciiTheme="minorEastAsia" w:hAnsiTheme="minorEastAsia" w:eastAsiaTheme="minorEastAsia" w:cstheme="minorEastAsia"/>
                <w:color w:val="auto"/>
                <w:spacing w:val="-19"/>
                <w:sz w:val="28"/>
                <w:szCs w:val="28"/>
                <w:lang w:eastAsia="zh-CN"/>
              </w:rPr>
              <w:t>（</w:t>
            </w:r>
            <w:r>
              <w:rPr>
                <w:rFonts w:hint="eastAsia" w:asciiTheme="minorEastAsia" w:hAnsiTheme="minorEastAsia" w:eastAsiaTheme="minorEastAsia" w:cstheme="minorEastAsia"/>
                <w:color w:val="auto"/>
                <w:spacing w:val="-19"/>
                <w:sz w:val="28"/>
                <w:szCs w:val="28"/>
              </w:rPr>
              <w:t>章</w:t>
            </w:r>
            <w:r>
              <w:rPr>
                <w:rFonts w:hint="eastAsia" w:asciiTheme="minorEastAsia" w:hAnsiTheme="minorEastAsia" w:eastAsiaTheme="minorEastAsia" w:cstheme="minorEastAsia"/>
                <w:color w:val="auto"/>
                <w:spacing w:val="-19"/>
                <w:sz w:val="28"/>
                <w:szCs w:val="28"/>
                <w:lang w:eastAsia="zh-CN"/>
              </w:rPr>
              <w:t>）</w:t>
            </w:r>
          </w:p>
          <w:p w14:paraId="30333BDE">
            <w:pPr>
              <w:spacing w:before="159" w:line="221" w:lineRule="auto"/>
              <w:ind w:right="59"/>
              <w:jc w:val="righ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年   月   日</w:t>
            </w:r>
          </w:p>
        </w:tc>
        <w:tc>
          <w:tcPr>
            <w:tcW w:w="4587" w:type="dxa"/>
            <w:vAlign w:val="top"/>
          </w:tcPr>
          <w:p w14:paraId="5B319BA3">
            <w:pPr>
              <w:spacing w:before="187" w:line="220" w:lineRule="auto"/>
              <w:ind w:left="13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8"/>
                <w:sz w:val="28"/>
                <w:szCs w:val="28"/>
              </w:rPr>
              <w:t xml:space="preserve">乙方：  </w:t>
            </w:r>
            <w:r>
              <w:rPr>
                <w:rFonts w:hint="eastAsia" w:asciiTheme="minorEastAsia" w:hAnsiTheme="minorEastAsia" w:eastAsiaTheme="minorEastAsia" w:cstheme="minorEastAsia"/>
                <w:color w:val="auto"/>
                <w:spacing w:val="-18"/>
                <w:sz w:val="28"/>
                <w:szCs w:val="28"/>
                <w:lang w:eastAsia="zh-CN"/>
              </w:rPr>
              <w:t>（</w:t>
            </w:r>
            <w:r>
              <w:rPr>
                <w:rFonts w:hint="eastAsia" w:asciiTheme="minorEastAsia" w:hAnsiTheme="minorEastAsia" w:eastAsiaTheme="minorEastAsia" w:cstheme="minorEastAsia"/>
                <w:color w:val="auto"/>
                <w:spacing w:val="-18"/>
                <w:sz w:val="28"/>
                <w:szCs w:val="28"/>
              </w:rPr>
              <w:t>章</w:t>
            </w:r>
            <w:r>
              <w:rPr>
                <w:rFonts w:hint="eastAsia" w:asciiTheme="minorEastAsia" w:hAnsiTheme="minorEastAsia" w:eastAsiaTheme="minorEastAsia" w:cstheme="minorEastAsia"/>
                <w:color w:val="auto"/>
                <w:spacing w:val="-18"/>
                <w:sz w:val="28"/>
                <w:szCs w:val="28"/>
                <w:lang w:eastAsia="zh-CN"/>
              </w:rPr>
              <w:t>）</w:t>
            </w:r>
          </w:p>
          <w:p w14:paraId="157BB605">
            <w:pPr>
              <w:spacing w:before="159" w:line="221" w:lineRule="auto"/>
              <w:ind w:left="305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年   月   日</w:t>
            </w:r>
          </w:p>
        </w:tc>
      </w:tr>
      <w:tr w14:paraId="2E609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vAlign w:val="top"/>
          </w:tcPr>
          <w:p w14:paraId="796D932E">
            <w:pPr>
              <w:spacing w:before="31" w:line="221" w:lineRule="auto"/>
              <w:ind w:left="11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单</w:t>
            </w:r>
            <w:r>
              <w:rPr>
                <w:rFonts w:hint="eastAsia" w:asciiTheme="minorEastAsia" w:hAnsiTheme="minorEastAsia" w:eastAsiaTheme="minorEastAsia" w:cstheme="minorEastAsia"/>
                <w:color w:val="auto"/>
                <w:spacing w:val="-6"/>
                <w:sz w:val="28"/>
                <w:szCs w:val="28"/>
              </w:rPr>
              <w:t>位地址：</w:t>
            </w:r>
          </w:p>
        </w:tc>
        <w:tc>
          <w:tcPr>
            <w:tcW w:w="4587" w:type="dxa"/>
            <w:vAlign w:val="top"/>
          </w:tcPr>
          <w:p w14:paraId="62978A51">
            <w:pPr>
              <w:spacing w:before="31" w:line="221" w:lineRule="auto"/>
              <w:ind w:left="1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单</w:t>
            </w:r>
            <w:r>
              <w:rPr>
                <w:rFonts w:hint="eastAsia" w:asciiTheme="minorEastAsia" w:hAnsiTheme="minorEastAsia" w:eastAsiaTheme="minorEastAsia" w:cstheme="minorEastAsia"/>
                <w:color w:val="auto"/>
                <w:spacing w:val="-6"/>
                <w:sz w:val="28"/>
                <w:szCs w:val="28"/>
              </w:rPr>
              <w:t>位地址：</w:t>
            </w:r>
          </w:p>
        </w:tc>
      </w:tr>
      <w:tr w14:paraId="3019D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4584" w:type="dxa"/>
            <w:vAlign w:val="top"/>
          </w:tcPr>
          <w:p w14:paraId="3F5A54B8">
            <w:pPr>
              <w:spacing w:before="32" w:line="221" w:lineRule="auto"/>
              <w:ind w:left="11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法定代表人：</w:t>
            </w:r>
          </w:p>
        </w:tc>
        <w:tc>
          <w:tcPr>
            <w:tcW w:w="4587" w:type="dxa"/>
            <w:vAlign w:val="top"/>
          </w:tcPr>
          <w:p w14:paraId="5820A881">
            <w:pPr>
              <w:spacing w:before="32" w:line="221" w:lineRule="auto"/>
              <w:ind w:left="1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法定代表人：</w:t>
            </w:r>
          </w:p>
        </w:tc>
      </w:tr>
      <w:tr w14:paraId="0778B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vAlign w:val="top"/>
          </w:tcPr>
          <w:p w14:paraId="484A4FA6">
            <w:pPr>
              <w:spacing w:before="32" w:line="221" w:lineRule="auto"/>
              <w:ind w:left="1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委托代理</w:t>
            </w:r>
            <w:r>
              <w:rPr>
                <w:rFonts w:hint="eastAsia" w:asciiTheme="minorEastAsia" w:hAnsiTheme="minorEastAsia" w:eastAsiaTheme="minorEastAsia" w:cstheme="minorEastAsia"/>
                <w:color w:val="auto"/>
                <w:sz w:val="28"/>
                <w:szCs w:val="28"/>
              </w:rPr>
              <w:t>人：</w:t>
            </w:r>
          </w:p>
        </w:tc>
        <w:tc>
          <w:tcPr>
            <w:tcW w:w="4587" w:type="dxa"/>
            <w:vAlign w:val="top"/>
          </w:tcPr>
          <w:p w14:paraId="369B136E">
            <w:pPr>
              <w:spacing w:before="32" w:line="221" w:lineRule="auto"/>
              <w:ind w:left="11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委托代理</w:t>
            </w:r>
            <w:r>
              <w:rPr>
                <w:rFonts w:hint="eastAsia" w:asciiTheme="minorEastAsia" w:hAnsiTheme="minorEastAsia" w:eastAsiaTheme="minorEastAsia" w:cstheme="minorEastAsia"/>
                <w:color w:val="auto"/>
                <w:sz w:val="28"/>
                <w:szCs w:val="28"/>
              </w:rPr>
              <w:t>人：</w:t>
            </w:r>
          </w:p>
        </w:tc>
      </w:tr>
      <w:tr w14:paraId="7FDF7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vAlign w:val="top"/>
          </w:tcPr>
          <w:p w14:paraId="1FC7198A">
            <w:pPr>
              <w:spacing w:before="32" w:line="223" w:lineRule="auto"/>
              <w:ind w:left="14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9"/>
                <w:sz w:val="28"/>
                <w:szCs w:val="28"/>
              </w:rPr>
              <w:t>电</w:t>
            </w:r>
            <w:r>
              <w:rPr>
                <w:rFonts w:hint="eastAsia" w:asciiTheme="minorEastAsia" w:hAnsiTheme="minorEastAsia" w:eastAsiaTheme="minorEastAsia" w:cstheme="minorEastAsia"/>
                <w:color w:val="auto"/>
                <w:spacing w:val="-17"/>
                <w:sz w:val="28"/>
                <w:szCs w:val="28"/>
              </w:rPr>
              <w:t>话：</w:t>
            </w:r>
          </w:p>
        </w:tc>
        <w:tc>
          <w:tcPr>
            <w:tcW w:w="4587" w:type="dxa"/>
            <w:vAlign w:val="top"/>
          </w:tcPr>
          <w:p w14:paraId="7885195D">
            <w:pPr>
              <w:spacing w:before="32" w:line="223" w:lineRule="auto"/>
              <w:ind w:left="13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9"/>
                <w:sz w:val="28"/>
                <w:szCs w:val="28"/>
              </w:rPr>
              <w:t>电</w:t>
            </w:r>
            <w:r>
              <w:rPr>
                <w:rFonts w:hint="eastAsia" w:asciiTheme="minorEastAsia" w:hAnsiTheme="minorEastAsia" w:eastAsiaTheme="minorEastAsia" w:cstheme="minorEastAsia"/>
                <w:color w:val="auto"/>
                <w:spacing w:val="-17"/>
                <w:sz w:val="28"/>
                <w:szCs w:val="28"/>
              </w:rPr>
              <w:t>话：</w:t>
            </w:r>
          </w:p>
        </w:tc>
      </w:tr>
      <w:tr w14:paraId="541A2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4584" w:type="dxa"/>
            <w:vAlign w:val="top"/>
          </w:tcPr>
          <w:p w14:paraId="08DC278D">
            <w:pPr>
              <w:spacing w:before="36" w:line="221" w:lineRule="auto"/>
              <w:ind w:left="11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开</w:t>
            </w:r>
            <w:r>
              <w:rPr>
                <w:rFonts w:hint="eastAsia" w:asciiTheme="minorEastAsia" w:hAnsiTheme="minorEastAsia" w:eastAsiaTheme="minorEastAsia" w:cstheme="minorEastAsia"/>
                <w:color w:val="auto"/>
                <w:spacing w:val="-6"/>
                <w:sz w:val="28"/>
                <w:szCs w:val="28"/>
              </w:rPr>
              <w:t>户银行：</w:t>
            </w:r>
          </w:p>
        </w:tc>
        <w:tc>
          <w:tcPr>
            <w:tcW w:w="4587" w:type="dxa"/>
            <w:vAlign w:val="top"/>
          </w:tcPr>
          <w:p w14:paraId="4FEFBE44">
            <w:pPr>
              <w:spacing w:before="36" w:line="221" w:lineRule="auto"/>
              <w:ind w:left="1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7"/>
                <w:sz w:val="28"/>
                <w:szCs w:val="28"/>
              </w:rPr>
              <w:t>开</w:t>
            </w:r>
            <w:r>
              <w:rPr>
                <w:rFonts w:hint="eastAsia" w:asciiTheme="minorEastAsia" w:hAnsiTheme="minorEastAsia" w:eastAsiaTheme="minorEastAsia" w:cstheme="minorEastAsia"/>
                <w:color w:val="auto"/>
                <w:spacing w:val="-6"/>
                <w:sz w:val="28"/>
                <w:szCs w:val="28"/>
              </w:rPr>
              <w:t>户银行：</w:t>
            </w:r>
          </w:p>
        </w:tc>
      </w:tr>
      <w:tr w14:paraId="3B6C7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vAlign w:val="top"/>
          </w:tcPr>
          <w:p w14:paraId="5678D16B">
            <w:pPr>
              <w:spacing w:before="33" w:line="222" w:lineRule="auto"/>
              <w:ind w:left="11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5"/>
                <w:sz w:val="28"/>
                <w:szCs w:val="28"/>
              </w:rPr>
              <w:t>账</w:t>
            </w:r>
            <w:r>
              <w:rPr>
                <w:rFonts w:hint="eastAsia" w:asciiTheme="minorEastAsia" w:hAnsiTheme="minorEastAsia" w:eastAsiaTheme="minorEastAsia" w:cstheme="minorEastAsia"/>
                <w:color w:val="auto"/>
                <w:spacing w:val="-12"/>
                <w:sz w:val="28"/>
                <w:szCs w:val="28"/>
              </w:rPr>
              <w:t>号：</w:t>
            </w:r>
          </w:p>
        </w:tc>
        <w:tc>
          <w:tcPr>
            <w:tcW w:w="4587" w:type="dxa"/>
            <w:vAlign w:val="top"/>
          </w:tcPr>
          <w:p w14:paraId="56740748">
            <w:pPr>
              <w:spacing w:before="33" w:line="222" w:lineRule="auto"/>
              <w:ind w:left="11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5"/>
                <w:sz w:val="28"/>
                <w:szCs w:val="28"/>
              </w:rPr>
              <w:t>账</w:t>
            </w:r>
            <w:r>
              <w:rPr>
                <w:rFonts w:hint="eastAsia" w:asciiTheme="minorEastAsia" w:hAnsiTheme="minorEastAsia" w:eastAsiaTheme="minorEastAsia" w:cstheme="minorEastAsia"/>
                <w:color w:val="auto"/>
                <w:spacing w:val="-12"/>
                <w:sz w:val="28"/>
                <w:szCs w:val="28"/>
              </w:rPr>
              <w:t>号：</w:t>
            </w:r>
          </w:p>
        </w:tc>
      </w:tr>
      <w:tr w14:paraId="10BE0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4584" w:type="dxa"/>
            <w:vAlign w:val="top"/>
          </w:tcPr>
          <w:p w14:paraId="22F49C3C">
            <w:pPr>
              <w:spacing w:before="33" w:line="221" w:lineRule="auto"/>
              <w:ind w:left="13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9"/>
                <w:sz w:val="28"/>
                <w:szCs w:val="28"/>
              </w:rPr>
              <w:t>邮政编码：</w:t>
            </w:r>
          </w:p>
        </w:tc>
        <w:tc>
          <w:tcPr>
            <w:tcW w:w="4587" w:type="dxa"/>
            <w:vAlign w:val="top"/>
          </w:tcPr>
          <w:p w14:paraId="1B3D1748">
            <w:pPr>
              <w:spacing w:before="33" w:line="221" w:lineRule="auto"/>
              <w:ind w:left="12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9"/>
                <w:sz w:val="28"/>
                <w:szCs w:val="28"/>
              </w:rPr>
              <w:t>邮政编码：</w:t>
            </w:r>
          </w:p>
        </w:tc>
      </w:tr>
    </w:tbl>
    <w:p w14:paraId="677961E7">
      <w:pPr>
        <w:rPr>
          <w:rFonts w:hint="eastAsia" w:asciiTheme="minorEastAsia" w:hAnsiTheme="minorEastAsia" w:eastAsiaTheme="minorEastAsia" w:cstheme="minorEastAsia"/>
          <w:color w:val="auto"/>
          <w:sz w:val="28"/>
          <w:szCs w:val="28"/>
        </w:rPr>
        <w:sectPr>
          <w:footerReference r:id="rId10" w:type="default"/>
          <w:pgSz w:w="11907" w:h="16839"/>
          <w:pgMar w:top="1431" w:right="1241" w:bottom="1362" w:left="1306" w:header="0" w:footer="1202" w:gutter="0"/>
          <w:pgNumType w:fmt="decimal"/>
          <w:cols w:space="720" w:num="1"/>
        </w:sectPr>
      </w:pPr>
    </w:p>
    <w:p w14:paraId="5FE7B1E2">
      <w:pPr>
        <w:pStyle w:val="106"/>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合 同 附 件（服务类）</w:t>
      </w:r>
    </w:p>
    <w:p w14:paraId="10AE377F">
      <w:pPr>
        <w:spacing w:line="238" w:lineRule="exact"/>
        <w:rPr>
          <w:rFonts w:hint="eastAsia" w:asciiTheme="minorEastAsia" w:hAnsiTheme="minorEastAsia" w:eastAsiaTheme="minorEastAsia" w:cstheme="minorEastAsia"/>
          <w:color w:val="auto"/>
          <w:sz w:val="28"/>
          <w:szCs w:val="28"/>
        </w:rPr>
      </w:pPr>
    </w:p>
    <w:tbl>
      <w:tblPr>
        <w:tblStyle w:val="98"/>
        <w:tblW w:w="9289"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1"/>
        <w:gridCol w:w="5038"/>
      </w:tblGrid>
      <w:tr w14:paraId="59B71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6" w:hRule="atLeast"/>
        </w:trPr>
        <w:tc>
          <w:tcPr>
            <w:tcW w:w="9289" w:type="dxa"/>
            <w:gridSpan w:val="2"/>
            <w:vAlign w:val="top"/>
          </w:tcPr>
          <w:p w14:paraId="4C4ED111">
            <w:pPr>
              <w:spacing w:before="111" w:line="220" w:lineRule="auto"/>
              <w:ind w:left="55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sz w:val="28"/>
                <w:szCs w:val="28"/>
              </w:rPr>
              <w:t>1.供</w:t>
            </w:r>
            <w:r>
              <w:rPr>
                <w:rFonts w:hint="eastAsia" w:asciiTheme="minorEastAsia" w:hAnsiTheme="minorEastAsia" w:eastAsiaTheme="minorEastAsia" w:cstheme="minorEastAsia"/>
                <w:color w:val="auto"/>
                <w:spacing w:val="-3"/>
                <w:sz w:val="28"/>
                <w:szCs w:val="28"/>
              </w:rPr>
              <w:t>应商承诺具体事项：</w:t>
            </w:r>
          </w:p>
        </w:tc>
      </w:tr>
      <w:tr w14:paraId="00848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9289" w:type="dxa"/>
            <w:gridSpan w:val="2"/>
            <w:vAlign w:val="top"/>
          </w:tcPr>
          <w:p w14:paraId="33FA9EEB">
            <w:pPr>
              <w:spacing w:before="107" w:line="221" w:lineRule="auto"/>
              <w:ind w:left="53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2.服务具体事项</w:t>
            </w:r>
            <w:r>
              <w:rPr>
                <w:rFonts w:hint="eastAsia" w:asciiTheme="minorEastAsia" w:hAnsiTheme="minorEastAsia" w:eastAsiaTheme="minorEastAsia" w:cstheme="minorEastAsia"/>
                <w:color w:val="auto"/>
                <w:sz w:val="28"/>
                <w:szCs w:val="28"/>
              </w:rPr>
              <w:t>：</w:t>
            </w:r>
          </w:p>
        </w:tc>
      </w:tr>
      <w:tr w14:paraId="56A43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1" w:hRule="atLeast"/>
        </w:trPr>
        <w:tc>
          <w:tcPr>
            <w:tcW w:w="9289" w:type="dxa"/>
            <w:gridSpan w:val="2"/>
            <w:vAlign w:val="top"/>
          </w:tcPr>
          <w:p w14:paraId="2D417EF4">
            <w:pPr>
              <w:spacing w:before="109" w:line="221" w:lineRule="auto"/>
              <w:ind w:left="54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3.其他具体事项：</w:t>
            </w:r>
          </w:p>
        </w:tc>
      </w:tr>
      <w:tr w14:paraId="3539B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1" w:hRule="atLeast"/>
        </w:trPr>
        <w:tc>
          <w:tcPr>
            <w:tcW w:w="4251" w:type="dxa"/>
            <w:vAlign w:val="top"/>
          </w:tcPr>
          <w:p w14:paraId="73858E6E">
            <w:pPr>
              <w:spacing w:before="110" w:line="220" w:lineRule="auto"/>
              <w:ind w:left="56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4"/>
                <w:sz w:val="28"/>
                <w:szCs w:val="28"/>
              </w:rPr>
              <w:t>甲</w:t>
            </w:r>
            <w:r>
              <w:rPr>
                <w:rFonts w:hint="eastAsia" w:asciiTheme="minorEastAsia" w:hAnsiTheme="minorEastAsia" w:eastAsiaTheme="minorEastAsia" w:cstheme="minorEastAsia"/>
                <w:color w:val="auto"/>
                <w:spacing w:val="11"/>
                <w:sz w:val="28"/>
                <w:szCs w:val="28"/>
              </w:rPr>
              <w:t>方</w:t>
            </w:r>
            <w:r>
              <w:rPr>
                <w:rFonts w:hint="eastAsia" w:asciiTheme="minorEastAsia" w:hAnsiTheme="minorEastAsia" w:eastAsiaTheme="minorEastAsia" w:cstheme="minorEastAsia"/>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章</w:t>
            </w:r>
            <w:r>
              <w:rPr>
                <w:rFonts w:hint="eastAsia" w:asciiTheme="minorEastAsia" w:hAnsiTheme="minorEastAsia" w:eastAsiaTheme="minorEastAsia" w:cstheme="minorEastAsia"/>
                <w:color w:val="auto"/>
                <w:spacing w:val="11"/>
                <w:sz w:val="28"/>
                <w:szCs w:val="28"/>
                <w:lang w:eastAsia="zh-CN"/>
              </w:rPr>
              <w:t>）</w:t>
            </w:r>
          </w:p>
          <w:p w14:paraId="51015162">
            <w:pPr>
              <w:spacing w:line="245" w:lineRule="auto"/>
              <w:rPr>
                <w:rFonts w:hint="eastAsia" w:asciiTheme="minorEastAsia" w:hAnsiTheme="minorEastAsia" w:eastAsiaTheme="minorEastAsia" w:cstheme="minorEastAsia"/>
                <w:color w:val="auto"/>
                <w:sz w:val="28"/>
                <w:szCs w:val="28"/>
              </w:rPr>
            </w:pPr>
          </w:p>
          <w:p w14:paraId="7249481D">
            <w:pPr>
              <w:spacing w:line="245" w:lineRule="auto"/>
              <w:rPr>
                <w:rFonts w:hint="eastAsia" w:asciiTheme="minorEastAsia" w:hAnsiTheme="minorEastAsia" w:eastAsiaTheme="minorEastAsia" w:cstheme="minorEastAsia"/>
                <w:color w:val="auto"/>
                <w:sz w:val="28"/>
                <w:szCs w:val="28"/>
              </w:rPr>
            </w:pPr>
          </w:p>
          <w:p w14:paraId="228BC466">
            <w:pPr>
              <w:spacing w:line="245" w:lineRule="auto"/>
              <w:rPr>
                <w:rFonts w:hint="eastAsia" w:asciiTheme="minorEastAsia" w:hAnsiTheme="minorEastAsia" w:eastAsiaTheme="minorEastAsia" w:cstheme="minorEastAsia"/>
                <w:color w:val="auto"/>
                <w:sz w:val="28"/>
                <w:szCs w:val="28"/>
              </w:rPr>
            </w:pPr>
          </w:p>
          <w:p w14:paraId="43AC1E6A">
            <w:pPr>
              <w:spacing w:line="245" w:lineRule="auto"/>
              <w:rPr>
                <w:rFonts w:hint="eastAsia" w:asciiTheme="minorEastAsia" w:hAnsiTheme="minorEastAsia" w:eastAsiaTheme="minorEastAsia" w:cstheme="minorEastAsia"/>
                <w:color w:val="auto"/>
                <w:sz w:val="28"/>
                <w:szCs w:val="28"/>
              </w:rPr>
            </w:pPr>
          </w:p>
          <w:p w14:paraId="6E6C0CAA">
            <w:pPr>
              <w:spacing w:line="246" w:lineRule="auto"/>
              <w:rPr>
                <w:rFonts w:hint="eastAsia" w:asciiTheme="minorEastAsia" w:hAnsiTheme="minorEastAsia" w:eastAsiaTheme="minorEastAsia" w:cstheme="minorEastAsia"/>
                <w:color w:val="auto"/>
                <w:sz w:val="28"/>
                <w:szCs w:val="28"/>
              </w:rPr>
            </w:pPr>
          </w:p>
          <w:p w14:paraId="06AF8552">
            <w:pPr>
              <w:spacing w:line="246" w:lineRule="auto"/>
              <w:rPr>
                <w:rFonts w:hint="eastAsia" w:asciiTheme="minorEastAsia" w:hAnsiTheme="minorEastAsia" w:eastAsiaTheme="minorEastAsia" w:cstheme="minorEastAsia"/>
                <w:color w:val="auto"/>
                <w:sz w:val="28"/>
                <w:szCs w:val="28"/>
              </w:rPr>
            </w:pPr>
          </w:p>
          <w:p w14:paraId="43369F54">
            <w:pPr>
              <w:spacing w:before="68" w:line="221" w:lineRule="auto"/>
              <w:ind w:left="232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年</w:t>
            </w:r>
            <w:r>
              <w:rPr>
                <w:rFonts w:hint="eastAsia" w:asciiTheme="minorEastAsia" w:hAnsiTheme="minorEastAsia" w:eastAsiaTheme="minorEastAsia" w:cstheme="minorEastAsia"/>
                <w:color w:val="auto"/>
                <w:spacing w:val="4"/>
                <w:sz w:val="28"/>
                <w:szCs w:val="28"/>
              </w:rPr>
              <w:t xml:space="preserve">   月   日</w:t>
            </w:r>
          </w:p>
        </w:tc>
        <w:tc>
          <w:tcPr>
            <w:tcW w:w="5038" w:type="dxa"/>
            <w:vAlign w:val="top"/>
          </w:tcPr>
          <w:p w14:paraId="3AB78D51">
            <w:pPr>
              <w:spacing w:before="110" w:line="220" w:lineRule="auto"/>
              <w:ind w:left="55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6"/>
                <w:sz w:val="28"/>
                <w:szCs w:val="28"/>
              </w:rPr>
              <w:t>乙</w:t>
            </w:r>
            <w:r>
              <w:rPr>
                <w:rFonts w:hint="eastAsia" w:asciiTheme="minorEastAsia" w:hAnsiTheme="minorEastAsia" w:eastAsiaTheme="minorEastAsia" w:cstheme="minorEastAsia"/>
                <w:color w:val="auto"/>
                <w:spacing w:val="13"/>
                <w:sz w:val="28"/>
                <w:szCs w:val="28"/>
              </w:rPr>
              <w:t>方</w:t>
            </w:r>
            <w:r>
              <w:rPr>
                <w:rFonts w:hint="eastAsia" w:asciiTheme="minorEastAsia" w:hAnsiTheme="minorEastAsia" w:eastAsiaTheme="minorEastAsia" w:cstheme="minorEastAsia"/>
                <w:color w:val="auto"/>
                <w:spacing w:val="13"/>
                <w:sz w:val="28"/>
                <w:szCs w:val="28"/>
                <w:lang w:eastAsia="zh-CN"/>
              </w:rPr>
              <w:t>（</w:t>
            </w:r>
            <w:r>
              <w:rPr>
                <w:rFonts w:hint="eastAsia" w:asciiTheme="minorEastAsia" w:hAnsiTheme="minorEastAsia" w:eastAsiaTheme="minorEastAsia" w:cstheme="minorEastAsia"/>
                <w:color w:val="auto"/>
                <w:spacing w:val="13"/>
                <w:sz w:val="28"/>
                <w:szCs w:val="28"/>
              </w:rPr>
              <w:t>章</w:t>
            </w:r>
            <w:r>
              <w:rPr>
                <w:rFonts w:hint="eastAsia" w:asciiTheme="minorEastAsia" w:hAnsiTheme="minorEastAsia" w:eastAsiaTheme="minorEastAsia" w:cstheme="minorEastAsia"/>
                <w:color w:val="auto"/>
                <w:spacing w:val="13"/>
                <w:sz w:val="28"/>
                <w:szCs w:val="28"/>
                <w:lang w:eastAsia="zh-CN"/>
              </w:rPr>
              <w:t>）</w:t>
            </w:r>
          </w:p>
          <w:p w14:paraId="64FD61A2">
            <w:pPr>
              <w:spacing w:line="245" w:lineRule="auto"/>
              <w:rPr>
                <w:rFonts w:hint="eastAsia" w:asciiTheme="minorEastAsia" w:hAnsiTheme="minorEastAsia" w:eastAsiaTheme="minorEastAsia" w:cstheme="minorEastAsia"/>
                <w:color w:val="auto"/>
                <w:sz w:val="28"/>
                <w:szCs w:val="28"/>
              </w:rPr>
            </w:pPr>
          </w:p>
          <w:p w14:paraId="03D9B5FC">
            <w:pPr>
              <w:spacing w:line="245" w:lineRule="auto"/>
              <w:rPr>
                <w:rFonts w:hint="eastAsia" w:asciiTheme="minorEastAsia" w:hAnsiTheme="minorEastAsia" w:eastAsiaTheme="minorEastAsia" w:cstheme="minorEastAsia"/>
                <w:color w:val="auto"/>
                <w:sz w:val="28"/>
                <w:szCs w:val="28"/>
              </w:rPr>
            </w:pPr>
          </w:p>
          <w:p w14:paraId="3C6F4AC1">
            <w:pPr>
              <w:spacing w:line="245" w:lineRule="auto"/>
              <w:rPr>
                <w:rFonts w:hint="eastAsia" w:asciiTheme="minorEastAsia" w:hAnsiTheme="minorEastAsia" w:eastAsiaTheme="minorEastAsia" w:cstheme="minorEastAsia"/>
                <w:color w:val="auto"/>
                <w:sz w:val="28"/>
                <w:szCs w:val="28"/>
              </w:rPr>
            </w:pPr>
          </w:p>
          <w:p w14:paraId="0954DE2C">
            <w:pPr>
              <w:spacing w:line="245" w:lineRule="auto"/>
              <w:rPr>
                <w:rFonts w:hint="eastAsia" w:asciiTheme="minorEastAsia" w:hAnsiTheme="minorEastAsia" w:eastAsiaTheme="minorEastAsia" w:cstheme="minorEastAsia"/>
                <w:color w:val="auto"/>
                <w:sz w:val="28"/>
                <w:szCs w:val="28"/>
              </w:rPr>
            </w:pPr>
          </w:p>
          <w:p w14:paraId="51ED4766">
            <w:pPr>
              <w:spacing w:line="246" w:lineRule="auto"/>
              <w:rPr>
                <w:rFonts w:hint="eastAsia" w:asciiTheme="minorEastAsia" w:hAnsiTheme="minorEastAsia" w:eastAsiaTheme="minorEastAsia" w:cstheme="minorEastAsia"/>
                <w:color w:val="auto"/>
                <w:sz w:val="28"/>
                <w:szCs w:val="28"/>
              </w:rPr>
            </w:pPr>
          </w:p>
          <w:p w14:paraId="42805716">
            <w:pPr>
              <w:spacing w:line="246" w:lineRule="auto"/>
              <w:rPr>
                <w:rFonts w:hint="eastAsia" w:asciiTheme="minorEastAsia" w:hAnsiTheme="minorEastAsia" w:eastAsiaTheme="minorEastAsia" w:cstheme="minorEastAsia"/>
                <w:color w:val="auto"/>
                <w:sz w:val="28"/>
                <w:szCs w:val="28"/>
              </w:rPr>
            </w:pPr>
          </w:p>
          <w:p w14:paraId="5313197E">
            <w:pPr>
              <w:spacing w:before="68" w:line="221" w:lineRule="auto"/>
              <w:ind w:left="221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 xml:space="preserve">年   月   </w:t>
            </w:r>
            <w:r>
              <w:rPr>
                <w:rFonts w:hint="eastAsia" w:asciiTheme="minorEastAsia" w:hAnsiTheme="minorEastAsia" w:eastAsiaTheme="minorEastAsia" w:cstheme="minorEastAsia"/>
                <w:color w:val="auto"/>
                <w:spacing w:val="2"/>
                <w:sz w:val="28"/>
                <w:szCs w:val="28"/>
              </w:rPr>
              <w:t>日</w:t>
            </w:r>
          </w:p>
        </w:tc>
      </w:tr>
    </w:tbl>
    <w:p w14:paraId="4EFA1C36">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注：服务事项填不下时可另加附页</w:t>
      </w:r>
    </w:p>
    <w:p w14:paraId="381008AF">
      <w:pPr>
        <w:rPr>
          <w:rFonts w:hint="eastAsia" w:asciiTheme="minorEastAsia" w:hAnsiTheme="minorEastAsia" w:eastAsiaTheme="minorEastAsia" w:cstheme="minorEastAsia"/>
          <w:color w:val="auto"/>
          <w:sz w:val="28"/>
          <w:szCs w:val="28"/>
        </w:rPr>
        <w:sectPr>
          <w:footerReference r:id="rId11" w:type="default"/>
          <w:pgSz w:w="11907" w:h="16839"/>
          <w:pgMar w:top="1431" w:right="1161" w:bottom="1362" w:left="1427" w:header="0" w:footer="1202" w:gutter="0"/>
          <w:pgNumType w:fmt="decimal"/>
          <w:cols w:space="720" w:num="1"/>
        </w:sectPr>
      </w:pPr>
    </w:p>
    <w:p w14:paraId="35594C4E">
      <w:pPr>
        <w:pStyle w:val="83"/>
        <w:widowControl/>
        <w:shd w:val="clear" w:color="auto" w:fill="FFFFFF"/>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rPr>
        <w:t>广西壮族自治区政府采购项目合同验收书（格式）</w:t>
      </w:r>
    </w:p>
    <w:p w14:paraId="298C4403">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根据政府采购项目（采购合同编号：       ） 的约定，我单位对（ 项目名称 ）政府采购项目中</w:t>
      </w:r>
    </w:p>
    <w:p w14:paraId="5A2A26A8">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标 （或成交）供应商（ 公司名称 ） 提供的货物（或工程、服务）进行了验收，验收情况如下：</w:t>
      </w:r>
    </w:p>
    <w:tbl>
      <w:tblPr>
        <w:tblStyle w:val="98"/>
        <w:tblW w:w="96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1982"/>
        <w:gridCol w:w="427"/>
        <w:gridCol w:w="2550"/>
        <w:gridCol w:w="98"/>
        <w:gridCol w:w="1555"/>
        <w:gridCol w:w="1492"/>
      </w:tblGrid>
      <w:tr w14:paraId="51B88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512" w:type="dxa"/>
            <w:gridSpan w:val="2"/>
            <w:vAlign w:val="top"/>
          </w:tcPr>
          <w:p w14:paraId="5A2DE20E">
            <w:pPr>
              <w:spacing w:before="93" w:line="221" w:lineRule="auto"/>
              <w:ind w:left="12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9"/>
                <w:sz w:val="28"/>
                <w:szCs w:val="28"/>
              </w:rPr>
              <w:t>验</w:t>
            </w:r>
            <w:r>
              <w:rPr>
                <w:rFonts w:hint="eastAsia" w:asciiTheme="minorEastAsia" w:hAnsiTheme="minorEastAsia" w:eastAsiaTheme="minorEastAsia" w:cstheme="minorEastAsia"/>
                <w:color w:val="auto"/>
                <w:spacing w:val="-5"/>
                <w:sz w:val="28"/>
                <w:szCs w:val="28"/>
              </w:rPr>
              <w:t>收方式：</w:t>
            </w:r>
          </w:p>
        </w:tc>
        <w:tc>
          <w:tcPr>
            <w:tcW w:w="6122" w:type="dxa"/>
            <w:gridSpan w:val="5"/>
            <w:vAlign w:val="top"/>
          </w:tcPr>
          <w:p w14:paraId="191F46E4">
            <w:pPr>
              <w:spacing w:before="93" w:line="221" w:lineRule="auto"/>
              <w:ind w:left="161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 xml:space="preserve">□自行验收  </w:t>
            </w:r>
            <w:r>
              <w:rPr>
                <w:rFonts w:hint="eastAsia" w:asciiTheme="minorEastAsia" w:hAnsiTheme="minorEastAsia" w:eastAsiaTheme="minorEastAsia" w:cstheme="minorEastAsia"/>
                <w:color w:val="auto"/>
                <w:spacing w:val="-1"/>
                <w:sz w:val="28"/>
                <w:szCs w:val="28"/>
              </w:rPr>
              <w:t xml:space="preserve">      □委托验收</w:t>
            </w:r>
          </w:p>
        </w:tc>
      </w:tr>
      <w:tr w14:paraId="2A23B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530" w:type="dxa"/>
            <w:vAlign w:val="top"/>
          </w:tcPr>
          <w:p w14:paraId="7369CD16">
            <w:pPr>
              <w:spacing w:before="236" w:line="222" w:lineRule="auto"/>
              <w:ind w:left="56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序</w:t>
            </w:r>
            <w:r>
              <w:rPr>
                <w:rFonts w:hint="eastAsia" w:asciiTheme="minorEastAsia" w:hAnsiTheme="minorEastAsia" w:eastAsiaTheme="minorEastAsia" w:cstheme="minorEastAsia"/>
                <w:color w:val="auto"/>
                <w:spacing w:val="-1"/>
                <w:sz w:val="28"/>
                <w:szCs w:val="28"/>
              </w:rPr>
              <w:t>号</w:t>
            </w:r>
          </w:p>
        </w:tc>
        <w:tc>
          <w:tcPr>
            <w:tcW w:w="1982" w:type="dxa"/>
            <w:vAlign w:val="top"/>
          </w:tcPr>
          <w:p w14:paraId="42396E82">
            <w:pPr>
              <w:spacing w:before="235" w:line="223" w:lineRule="auto"/>
              <w:ind w:left="68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名</w:t>
            </w:r>
            <w:r>
              <w:rPr>
                <w:rFonts w:hint="eastAsia" w:asciiTheme="minorEastAsia" w:hAnsiTheme="minorEastAsia" w:eastAsiaTheme="minorEastAsia" w:cstheme="minorEastAsia"/>
                <w:color w:val="auto"/>
                <w:sz w:val="28"/>
                <w:szCs w:val="28"/>
              </w:rPr>
              <w:t xml:space="preserve">  称</w:t>
            </w:r>
          </w:p>
        </w:tc>
        <w:tc>
          <w:tcPr>
            <w:tcW w:w="3075" w:type="dxa"/>
            <w:gridSpan w:val="3"/>
            <w:vAlign w:val="top"/>
          </w:tcPr>
          <w:p w14:paraId="7284EF2A">
            <w:pPr>
              <w:spacing w:before="77" w:line="220" w:lineRule="auto"/>
              <w:ind w:left="18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货物型号规格、标准及</w:t>
            </w:r>
            <w:r>
              <w:rPr>
                <w:rFonts w:hint="eastAsia" w:asciiTheme="minorEastAsia" w:hAnsiTheme="minorEastAsia" w:eastAsiaTheme="minorEastAsia" w:cstheme="minorEastAsia"/>
                <w:color w:val="auto"/>
                <w:sz w:val="28"/>
                <w:szCs w:val="28"/>
              </w:rPr>
              <w:t>配置等</w:t>
            </w:r>
          </w:p>
          <w:p w14:paraId="30519BFB">
            <w:pPr>
              <w:spacing w:before="69" w:line="216" w:lineRule="auto"/>
              <w:ind w:left="49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3"/>
                <w:sz w:val="28"/>
                <w:szCs w:val="28"/>
                <w:lang w:eastAsia="zh-CN"/>
              </w:rPr>
              <w:t>（</w:t>
            </w:r>
            <w:r>
              <w:rPr>
                <w:rFonts w:hint="eastAsia" w:asciiTheme="minorEastAsia" w:hAnsiTheme="minorEastAsia" w:eastAsiaTheme="minorEastAsia" w:cstheme="minorEastAsia"/>
                <w:color w:val="auto"/>
                <w:spacing w:val="9"/>
                <w:sz w:val="28"/>
                <w:szCs w:val="28"/>
              </w:rPr>
              <w:t>或服务内容、标准</w:t>
            </w:r>
            <w:r>
              <w:rPr>
                <w:rFonts w:hint="eastAsia" w:asciiTheme="minorEastAsia" w:hAnsiTheme="minorEastAsia" w:eastAsiaTheme="minorEastAsia" w:cstheme="minorEastAsia"/>
                <w:color w:val="auto"/>
                <w:spacing w:val="9"/>
                <w:sz w:val="28"/>
                <w:szCs w:val="28"/>
                <w:lang w:eastAsia="zh-CN"/>
              </w:rPr>
              <w:t>）</w:t>
            </w:r>
          </w:p>
        </w:tc>
        <w:tc>
          <w:tcPr>
            <w:tcW w:w="1555" w:type="dxa"/>
            <w:vAlign w:val="top"/>
          </w:tcPr>
          <w:p w14:paraId="6E546B58">
            <w:pPr>
              <w:spacing w:before="235" w:line="221" w:lineRule="auto"/>
              <w:ind w:left="57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数量</w:t>
            </w:r>
          </w:p>
        </w:tc>
        <w:tc>
          <w:tcPr>
            <w:tcW w:w="1492" w:type="dxa"/>
            <w:vAlign w:val="top"/>
          </w:tcPr>
          <w:p w14:paraId="4CFFBB20">
            <w:pPr>
              <w:spacing w:before="235" w:line="221" w:lineRule="auto"/>
              <w:ind w:left="43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金  额</w:t>
            </w:r>
          </w:p>
        </w:tc>
      </w:tr>
      <w:tr w14:paraId="7CB41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530" w:type="dxa"/>
            <w:vAlign w:val="top"/>
          </w:tcPr>
          <w:p w14:paraId="5032F0AB">
            <w:pPr>
              <w:rPr>
                <w:rFonts w:hint="eastAsia" w:asciiTheme="minorEastAsia" w:hAnsiTheme="minorEastAsia" w:eastAsiaTheme="minorEastAsia" w:cstheme="minorEastAsia"/>
                <w:color w:val="auto"/>
                <w:sz w:val="28"/>
                <w:szCs w:val="28"/>
              </w:rPr>
            </w:pPr>
          </w:p>
        </w:tc>
        <w:tc>
          <w:tcPr>
            <w:tcW w:w="1982" w:type="dxa"/>
            <w:vAlign w:val="top"/>
          </w:tcPr>
          <w:p w14:paraId="4EB0800B">
            <w:pPr>
              <w:rPr>
                <w:rFonts w:hint="eastAsia" w:asciiTheme="minorEastAsia" w:hAnsiTheme="minorEastAsia" w:eastAsiaTheme="minorEastAsia" w:cstheme="minorEastAsia"/>
                <w:color w:val="auto"/>
                <w:sz w:val="28"/>
                <w:szCs w:val="28"/>
              </w:rPr>
            </w:pPr>
          </w:p>
        </w:tc>
        <w:tc>
          <w:tcPr>
            <w:tcW w:w="3075" w:type="dxa"/>
            <w:gridSpan w:val="3"/>
            <w:vAlign w:val="top"/>
          </w:tcPr>
          <w:p w14:paraId="7F7F128D">
            <w:pPr>
              <w:rPr>
                <w:rFonts w:hint="eastAsia" w:asciiTheme="minorEastAsia" w:hAnsiTheme="minorEastAsia" w:eastAsiaTheme="minorEastAsia" w:cstheme="minorEastAsia"/>
                <w:color w:val="auto"/>
                <w:sz w:val="28"/>
                <w:szCs w:val="28"/>
              </w:rPr>
            </w:pPr>
          </w:p>
        </w:tc>
        <w:tc>
          <w:tcPr>
            <w:tcW w:w="1555" w:type="dxa"/>
            <w:vAlign w:val="top"/>
          </w:tcPr>
          <w:p w14:paraId="4B598E72">
            <w:pPr>
              <w:rPr>
                <w:rFonts w:hint="eastAsia" w:asciiTheme="minorEastAsia" w:hAnsiTheme="minorEastAsia" w:eastAsiaTheme="minorEastAsia" w:cstheme="minorEastAsia"/>
                <w:color w:val="auto"/>
                <w:sz w:val="28"/>
                <w:szCs w:val="28"/>
              </w:rPr>
            </w:pPr>
          </w:p>
        </w:tc>
        <w:tc>
          <w:tcPr>
            <w:tcW w:w="1492" w:type="dxa"/>
            <w:vAlign w:val="top"/>
          </w:tcPr>
          <w:p w14:paraId="0CA6F33B">
            <w:pPr>
              <w:rPr>
                <w:rFonts w:hint="eastAsia" w:asciiTheme="minorEastAsia" w:hAnsiTheme="minorEastAsia" w:eastAsiaTheme="minorEastAsia" w:cstheme="minorEastAsia"/>
                <w:color w:val="auto"/>
                <w:sz w:val="28"/>
                <w:szCs w:val="28"/>
              </w:rPr>
            </w:pPr>
          </w:p>
        </w:tc>
      </w:tr>
      <w:tr w14:paraId="4A2E9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30" w:type="dxa"/>
            <w:vAlign w:val="top"/>
          </w:tcPr>
          <w:p w14:paraId="48DB47DA">
            <w:pPr>
              <w:rPr>
                <w:rFonts w:hint="eastAsia" w:asciiTheme="minorEastAsia" w:hAnsiTheme="minorEastAsia" w:eastAsiaTheme="minorEastAsia" w:cstheme="minorEastAsia"/>
                <w:color w:val="auto"/>
                <w:sz w:val="28"/>
                <w:szCs w:val="28"/>
              </w:rPr>
            </w:pPr>
          </w:p>
        </w:tc>
        <w:tc>
          <w:tcPr>
            <w:tcW w:w="1982" w:type="dxa"/>
            <w:vAlign w:val="top"/>
          </w:tcPr>
          <w:p w14:paraId="6EBCA983">
            <w:pPr>
              <w:rPr>
                <w:rFonts w:hint="eastAsia" w:asciiTheme="minorEastAsia" w:hAnsiTheme="minorEastAsia" w:eastAsiaTheme="minorEastAsia" w:cstheme="minorEastAsia"/>
                <w:color w:val="auto"/>
                <w:sz w:val="28"/>
                <w:szCs w:val="28"/>
              </w:rPr>
            </w:pPr>
          </w:p>
        </w:tc>
        <w:tc>
          <w:tcPr>
            <w:tcW w:w="3075" w:type="dxa"/>
            <w:gridSpan w:val="3"/>
            <w:vAlign w:val="top"/>
          </w:tcPr>
          <w:p w14:paraId="4858C6B2">
            <w:pPr>
              <w:rPr>
                <w:rFonts w:hint="eastAsia" w:asciiTheme="minorEastAsia" w:hAnsiTheme="minorEastAsia" w:eastAsiaTheme="minorEastAsia" w:cstheme="minorEastAsia"/>
                <w:color w:val="auto"/>
                <w:sz w:val="28"/>
                <w:szCs w:val="28"/>
              </w:rPr>
            </w:pPr>
          </w:p>
        </w:tc>
        <w:tc>
          <w:tcPr>
            <w:tcW w:w="1555" w:type="dxa"/>
            <w:vAlign w:val="top"/>
          </w:tcPr>
          <w:p w14:paraId="14B20C49">
            <w:pPr>
              <w:rPr>
                <w:rFonts w:hint="eastAsia" w:asciiTheme="minorEastAsia" w:hAnsiTheme="minorEastAsia" w:eastAsiaTheme="minorEastAsia" w:cstheme="minorEastAsia"/>
                <w:color w:val="auto"/>
                <w:sz w:val="28"/>
                <w:szCs w:val="28"/>
              </w:rPr>
            </w:pPr>
          </w:p>
        </w:tc>
        <w:tc>
          <w:tcPr>
            <w:tcW w:w="1492" w:type="dxa"/>
            <w:vAlign w:val="top"/>
          </w:tcPr>
          <w:p w14:paraId="3B7EF223">
            <w:pPr>
              <w:rPr>
                <w:rFonts w:hint="eastAsia" w:asciiTheme="minorEastAsia" w:hAnsiTheme="minorEastAsia" w:eastAsiaTheme="minorEastAsia" w:cstheme="minorEastAsia"/>
                <w:color w:val="auto"/>
                <w:sz w:val="28"/>
                <w:szCs w:val="28"/>
              </w:rPr>
            </w:pPr>
          </w:p>
        </w:tc>
      </w:tr>
      <w:tr w14:paraId="0FD9E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530" w:type="dxa"/>
            <w:vAlign w:val="top"/>
          </w:tcPr>
          <w:p w14:paraId="6596FAD4">
            <w:pPr>
              <w:rPr>
                <w:rFonts w:hint="eastAsia" w:asciiTheme="minorEastAsia" w:hAnsiTheme="minorEastAsia" w:eastAsiaTheme="minorEastAsia" w:cstheme="minorEastAsia"/>
                <w:color w:val="auto"/>
                <w:sz w:val="28"/>
                <w:szCs w:val="28"/>
              </w:rPr>
            </w:pPr>
          </w:p>
        </w:tc>
        <w:tc>
          <w:tcPr>
            <w:tcW w:w="1982" w:type="dxa"/>
            <w:vAlign w:val="top"/>
          </w:tcPr>
          <w:p w14:paraId="423C44DC">
            <w:pPr>
              <w:rPr>
                <w:rFonts w:hint="eastAsia" w:asciiTheme="minorEastAsia" w:hAnsiTheme="minorEastAsia" w:eastAsiaTheme="minorEastAsia" w:cstheme="minorEastAsia"/>
                <w:color w:val="auto"/>
                <w:sz w:val="28"/>
                <w:szCs w:val="28"/>
              </w:rPr>
            </w:pPr>
          </w:p>
        </w:tc>
        <w:tc>
          <w:tcPr>
            <w:tcW w:w="3075" w:type="dxa"/>
            <w:gridSpan w:val="3"/>
            <w:vAlign w:val="top"/>
          </w:tcPr>
          <w:p w14:paraId="1381F50E">
            <w:pPr>
              <w:rPr>
                <w:rFonts w:hint="eastAsia" w:asciiTheme="minorEastAsia" w:hAnsiTheme="minorEastAsia" w:eastAsiaTheme="minorEastAsia" w:cstheme="minorEastAsia"/>
                <w:color w:val="auto"/>
                <w:sz w:val="28"/>
                <w:szCs w:val="28"/>
              </w:rPr>
            </w:pPr>
          </w:p>
        </w:tc>
        <w:tc>
          <w:tcPr>
            <w:tcW w:w="1555" w:type="dxa"/>
            <w:vAlign w:val="top"/>
          </w:tcPr>
          <w:p w14:paraId="53DCF4E9">
            <w:pPr>
              <w:rPr>
                <w:rFonts w:hint="eastAsia" w:asciiTheme="minorEastAsia" w:hAnsiTheme="minorEastAsia" w:eastAsiaTheme="minorEastAsia" w:cstheme="minorEastAsia"/>
                <w:color w:val="auto"/>
                <w:sz w:val="28"/>
                <w:szCs w:val="28"/>
              </w:rPr>
            </w:pPr>
          </w:p>
        </w:tc>
        <w:tc>
          <w:tcPr>
            <w:tcW w:w="1492" w:type="dxa"/>
            <w:vAlign w:val="top"/>
          </w:tcPr>
          <w:p w14:paraId="61C2499E">
            <w:pPr>
              <w:rPr>
                <w:rFonts w:hint="eastAsia" w:asciiTheme="minorEastAsia" w:hAnsiTheme="minorEastAsia" w:eastAsiaTheme="minorEastAsia" w:cstheme="minorEastAsia"/>
                <w:color w:val="auto"/>
                <w:sz w:val="28"/>
                <w:szCs w:val="28"/>
              </w:rPr>
            </w:pPr>
          </w:p>
        </w:tc>
      </w:tr>
      <w:tr w14:paraId="50B2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587" w:type="dxa"/>
            <w:gridSpan w:val="5"/>
            <w:vAlign w:val="top"/>
          </w:tcPr>
          <w:p w14:paraId="2B1956CC">
            <w:pPr>
              <w:spacing w:before="78" w:line="216" w:lineRule="auto"/>
              <w:ind w:left="11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合    计</w:t>
            </w:r>
          </w:p>
        </w:tc>
        <w:tc>
          <w:tcPr>
            <w:tcW w:w="1555" w:type="dxa"/>
            <w:vAlign w:val="top"/>
          </w:tcPr>
          <w:p w14:paraId="52BF8BE1">
            <w:pPr>
              <w:rPr>
                <w:rFonts w:hint="eastAsia" w:asciiTheme="minorEastAsia" w:hAnsiTheme="minorEastAsia" w:eastAsiaTheme="minorEastAsia" w:cstheme="minorEastAsia"/>
                <w:color w:val="auto"/>
                <w:sz w:val="28"/>
                <w:szCs w:val="28"/>
              </w:rPr>
            </w:pPr>
          </w:p>
        </w:tc>
        <w:tc>
          <w:tcPr>
            <w:tcW w:w="1492" w:type="dxa"/>
            <w:vAlign w:val="top"/>
          </w:tcPr>
          <w:p w14:paraId="433F6663">
            <w:pPr>
              <w:rPr>
                <w:rFonts w:hint="eastAsia" w:asciiTheme="minorEastAsia" w:hAnsiTheme="minorEastAsia" w:eastAsiaTheme="minorEastAsia" w:cstheme="minorEastAsia"/>
                <w:color w:val="auto"/>
                <w:sz w:val="28"/>
                <w:szCs w:val="28"/>
              </w:rPr>
            </w:pPr>
          </w:p>
        </w:tc>
      </w:tr>
      <w:tr w14:paraId="72E5D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634" w:type="dxa"/>
            <w:gridSpan w:val="7"/>
            <w:vAlign w:val="top"/>
          </w:tcPr>
          <w:p w14:paraId="3D9BBB38">
            <w:pPr>
              <w:spacing w:before="81" w:line="216" w:lineRule="auto"/>
              <w:ind w:left="11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合计大写金额：    仟     佰     拾      万     仟     佰</w:t>
            </w:r>
            <w:r>
              <w:rPr>
                <w:rFonts w:hint="eastAsia" w:asciiTheme="minorEastAsia" w:hAnsiTheme="minorEastAsia" w:eastAsiaTheme="minorEastAsia" w:cstheme="minorEastAsia"/>
                <w:color w:val="auto"/>
                <w:spacing w:val="-1"/>
                <w:sz w:val="28"/>
                <w:szCs w:val="28"/>
              </w:rPr>
              <w:t xml:space="preserve">     拾      元</w:t>
            </w:r>
          </w:p>
        </w:tc>
      </w:tr>
      <w:tr w14:paraId="3388F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30" w:type="dxa"/>
            <w:vAlign w:val="top"/>
          </w:tcPr>
          <w:p w14:paraId="5456D5B6">
            <w:pPr>
              <w:spacing w:before="118" w:line="220" w:lineRule="auto"/>
              <w:ind w:left="14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实际供货</w:t>
            </w:r>
            <w:r>
              <w:rPr>
                <w:rFonts w:hint="eastAsia" w:asciiTheme="minorEastAsia" w:hAnsiTheme="minorEastAsia" w:eastAsiaTheme="minorEastAsia" w:cstheme="minorEastAsia"/>
                <w:color w:val="auto"/>
                <w:spacing w:val="-1"/>
                <w:sz w:val="28"/>
                <w:szCs w:val="28"/>
              </w:rPr>
              <w:t>日期</w:t>
            </w:r>
          </w:p>
        </w:tc>
        <w:tc>
          <w:tcPr>
            <w:tcW w:w="2409" w:type="dxa"/>
            <w:gridSpan w:val="2"/>
            <w:vAlign w:val="top"/>
          </w:tcPr>
          <w:p w14:paraId="000B5BAC">
            <w:pPr>
              <w:rPr>
                <w:rFonts w:hint="eastAsia" w:asciiTheme="minorEastAsia" w:hAnsiTheme="minorEastAsia" w:eastAsiaTheme="minorEastAsia" w:cstheme="minorEastAsia"/>
                <w:color w:val="auto"/>
                <w:sz w:val="28"/>
                <w:szCs w:val="28"/>
              </w:rPr>
            </w:pPr>
          </w:p>
        </w:tc>
        <w:tc>
          <w:tcPr>
            <w:tcW w:w="2550" w:type="dxa"/>
            <w:vAlign w:val="top"/>
          </w:tcPr>
          <w:p w14:paraId="3066EB6C">
            <w:pPr>
              <w:spacing w:before="118" w:line="220" w:lineRule="auto"/>
              <w:ind w:left="44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合同交货验收</w:t>
            </w:r>
            <w:r>
              <w:rPr>
                <w:rFonts w:hint="eastAsia" w:asciiTheme="minorEastAsia" w:hAnsiTheme="minorEastAsia" w:eastAsiaTheme="minorEastAsia" w:cstheme="minorEastAsia"/>
                <w:color w:val="auto"/>
                <w:sz w:val="28"/>
                <w:szCs w:val="28"/>
              </w:rPr>
              <w:t>日期</w:t>
            </w:r>
          </w:p>
        </w:tc>
        <w:tc>
          <w:tcPr>
            <w:tcW w:w="3145" w:type="dxa"/>
            <w:gridSpan w:val="3"/>
            <w:vAlign w:val="top"/>
          </w:tcPr>
          <w:p w14:paraId="116948E5">
            <w:pPr>
              <w:rPr>
                <w:rFonts w:hint="eastAsia" w:asciiTheme="minorEastAsia" w:hAnsiTheme="minorEastAsia" w:eastAsiaTheme="minorEastAsia" w:cstheme="minorEastAsia"/>
                <w:color w:val="auto"/>
                <w:sz w:val="28"/>
                <w:szCs w:val="28"/>
              </w:rPr>
            </w:pPr>
          </w:p>
        </w:tc>
      </w:tr>
      <w:tr w14:paraId="51828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30" w:type="dxa"/>
            <w:vAlign w:val="top"/>
          </w:tcPr>
          <w:p w14:paraId="795F9492">
            <w:pPr>
              <w:rPr>
                <w:rFonts w:hint="eastAsia" w:asciiTheme="minorEastAsia" w:hAnsiTheme="minorEastAsia" w:eastAsiaTheme="minorEastAsia" w:cstheme="minorEastAsia"/>
                <w:color w:val="auto"/>
                <w:sz w:val="28"/>
                <w:szCs w:val="28"/>
              </w:rPr>
            </w:pPr>
          </w:p>
        </w:tc>
        <w:tc>
          <w:tcPr>
            <w:tcW w:w="2409" w:type="dxa"/>
            <w:gridSpan w:val="2"/>
            <w:vAlign w:val="top"/>
          </w:tcPr>
          <w:p w14:paraId="4B155A08">
            <w:pPr>
              <w:rPr>
                <w:rFonts w:hint="eastAsia" w:asciiTheme="minorEastAsia" w:hAnsiTheme="minorEastAsia" w:eastAsiaTheme="minorEastAsia" w:cstheme="minorEastAsia"/>
                <w:color w:val="auto"/>
                <w:sz w:val="28"/>
                <w:szCs w:val="28"/>
              </w:rPr>
            </w:pPr>
          </w:p>
        </w:tc>
        <w:tc>
          <w:tcPr>
            <w:tcW w:w="2550" w:type="dxa"/>
            <w:vAlign w:val="top"/>
          </w:tcPr>
          <w:p w14:paraId="34C516F6">
            <w:pPr>
              <w:rPr>
                <w:rFonts w:hint="eastAsia" w:asciiTheme="minorEastAsia" w:hAnsiTheme="minorEastAsia" w:eastAsiaTheme="minorEastAsia" w:cstheme="minorEastAsia"/>
                <w:color w:val="auto"/>
                <w:sz w:val="28"/>
                <w:szCs w:val="28"/>
              </w:rPr>
            </w:pPr>
          </w:p>
        </w:tc>
        <w:tc>
          <w:tcPr>
            <w:tcW w:w="3145" w:type="dxa"/>
            <w:gridSpan w:val="3"/>
            <w:vAlign w:val="top"/>
          </w:tcPr>
          <w:p w14:paraId="15D66D33">
            <w:pPr>
              <w:rPr>
                <w:rFonts w:hint="eastAsia" w:asciiTheme="minorEastAsia" w:hAnsiTheme="minorEastAsia" w:eastAsiaTheme="minorEastAsia" w:cstheme="minorEastAsia"/>
                <w:color w:val="auto"/>
                <w:sz w:val="28"/>
                <w:szCs w:val="28"/>
              </w:rPr>
            </w:pPr>
          </w:p>
        </w:tc>
      </w:tr>
      <w:tr w14:paraId="727BA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1530" w:type="dxa"/>
            <w:vAlign w:val="top"/>
          </w:tcPr>
          <w:p w14:paraId="54396D0E">
            <w:pPr>
              <w:spacing w:line="407" w:lineRule="auto"/>
              <w:rPr>
                <w:rFonts w:hint="eastAsia" w:asciiTheme="minorEastAsia" w:hAnsiTheme="minorEastAsia" w:eastAsiaTheme="minorEastAsia" w:cstheme="minorEastAsia"/>
                <w:color w:val="auto"/>
                <w:sz w:val="28"/>
                <w:szCs w:val="28"/>
              </w:rPr>
            </w:pPr>
          </w:p>
          <w:p w14:paraId="4981D098">
            <w:pPr>
              <w:spacing w:before="69" w:line="221" w:lineRule="auto"/>
              <w:ind w:left="11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验收具体</w:t>
            </w:r>
            <w:r>
              <w:rPr>
                <w:rFonts w:hint="eastAsia" w:asciiTheme="minorEastAsia" w:hAnsiTheme="minorEastAsia" w:eastAsiaTheme="minorEastAsia" w:cstheme="minorEastAsia"/>
                <w:color w:val="auto"/>
                <w:sz w:val="28"/>
                <w:szCs w:val="28"/>
              </w:rPr>
              <w:t>内容</w:t>
            </w:r>
          </w:p>
        </w:tc>
        <w:tc>
          <w:tcPr>
            <w:tcW w:w="8104" w:type="dxa"/>
            <w:gridSpan w:val="6"/>
            <w:vAlign w:val="top"/>
          </w:tcPr>
          <w:p w14:paraId="1B76CB2D">
            <w:pPr>
              <w:spacing w:before="161" w:line="283" w:lineRule="auto"/>
              <w:ind w:left="112" w:right="102" w:firstLine="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lang w:eastAsia="zh-CN"/>
              </w:rPr>
              <w:t>（</w:t>
            </w:r>
            <w:r>
              <w:rPr>
                <w:rFonts w:hint="eastAsia" w:asciiTheme="minorEastAsia" w:hAnsiTheme="minorEastAsia" w:eastAsiaTheme="minorEastAsia" w:cstheme="minorEastAsia"/>
                <w:color w:val="auto"/>
                <w:spacing w:val="1"/>
                <w:sz w:val="28"/>
                <w:szCs w:val="28"/>
              </w:rPr>
              <w:t>应按</w:t>
            </w:r>
            <w:r>
              <w:rPr>
                <w:rFonts w:hint="eastAsia" w:asciiTheme="minorEastAsia" w:hAnsiTheme="minorEastAsia" w:eastAsiaTheme="minorEastAsia" w:cstheme="minorEastAsia"/>
                <w:color w:val="auto"/>
                <w:sz w:val="28"/>
                <w:szCs w:val="28"/>
              </w:rPr>
              <w:t xml:space="preserve">采购合同、采购文件、投标响应文件及验收方案等进行验收；并核对成交或者成 </w:t>
            </w:r>
            <w:r>
              <w:rPr>
                <w:rFonts w:hint="eastAsia" w:asciiTheme="minorEastAsia" w:hAnsiTheme="minorEastAsia" w:eastAsiaTheme="minorEastAsia" w:cstheme="minorEastAsia"/>
                <w:color w:val="auto"/>
                <w:spacing w:val="-4"/>
                <w:sz w:val="28"/>
                <w:szCs w:val="28"/>
              </w:rPr>
              <w:t>交供应商在安装调试等</w:t>
            </w:r>
            <w:r>
              <w:rPr>
                <w:rFonts w:hint="eastAsia" w:asciiTheme="minorEastAsia" w:hAnsiTheme="minorEastAsia" w:eastAsiaTheme="minorEastAsia" w:cstheme="minorEastAsia"/>
                <w:color w:val="auto"/>
                <w:spacing w:val="-2"/>
                <w:sz w:val="28"/>
                <w:szCs w:val="28"/>
              </w:rPr>
              <w:t>方面是否违反合同约定或服务规范要求、提供的质量保证证明材</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pacing w:val="-1"/>
                <w:sz w:val="28"/>
                <w:szCs w:val="28"/>
              </w:rPr>
              <w:t>料是</w:t>
            </w:r>
            <w:r>
              <w:rPr>
                <w:rFonts w:hint="eastAsia" w:asciiTheme="minorEastAsia" w:hAnsiTheme="minorEastAsia" w:eastAsiaTheme="minorEastAsia" w:cstheme="minorEastAsia"/>
                <w:color w:val="auto"/>
                <w:sz w:val="28"/>
                <w:szCs w:val="28"/>
              </w:rPr>
              <w:t>否齐全、应有的配件及附件是否达到合同约定等。</w:t>
            </w:r>
            <w:r>
              <w:rPr>
                <w:rFonts w:hint="eastAsia" w:asciiTheme="minorEastAsia" w:hAnsiTheme="minorEastAsia" w:eastAsiaTheme="minorEastAsia" w:cstheme="minorEastAsia"/>
                <w:color w:val="auto"/>
                <w:sz w:val="28"/>
                <w:szCs w:val="28"/>
                <w:lang w:eastAsia="zh-CN"/>
              </w:rPr>
              <w:t>见附件）</w:t>
            </w:r>
          </w:p>
        </w:tc>
      </w:tr>
      <w:tr w14:paraId="7E88A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1530" w:type="dxa"/>
            <w:vMerge w:val="restart"/>
            <w:tcBorders>
              <w:bottom w:val="nil"/>
            </w:tcBorders>
            <w:vAlign w:val="top"/>
          </w:tcPr>
          <w:p w14:paraId="548DE7AE">
            <w:pPr>
              <w:spacing w:line="258" w:lineRule="auto"/>
              <w:rPr>
                <w:rFonts w:hint="eastAsia" w:asciiTheme="minorEastAsia" w:hAnsiTheme="minorEastAsia" w:eastAsiaTheme="minorEastAsia" w:cstheme="minorEastAsia"/>
                <w:color w:val="auto"/>
                <w:sz w:val="28"/>
                <w:szCs w:val="28"/>
              </w:rPr>
            </w:pPr>
          </w:p>
          <w:p w14:paraId="018B6F60">
            <w:pPr>
              <w:spacing w:line="258" w:lineRule="auto"/>
              <w:rPr>
                <w:rFonts w:hint="eastAsia" w:asciiTheme="minorEastAsia" w:hAnsiTheme="minorEastAsia" w:eastAsiaTheme="minorEastAsia" w:cstheme="minorEastAsia"/>
                <w:color w:val="auto"/>
                <w:sz w:val="28"/>
                <w:szCs w:val="28"/>
              </w:rPr>
            </w:pPr>
          </w:p>
          <w:p w14:paraId="68EF2AF7">
            <w:pPr>
              <w:spacing w:line="258" w:lineRule="auto"/>
              <w:rPr>
                <w:rFonts w:hint="eastAsia" w:asciiTheme="minorEastAsia" w:hAnsiTheme="minorEastAsia" w:eastAsiaTheme="minorEastAsia" w:cstheme="minorEastAsia"/>
                <w:color w:val="auto"/>
                <w:sz w:val="28"/>
                <w:szCs w:val="28"/>
              </w:rPr>
            </w:pPr>
          </w:p>
          <w:p w14:paraId="0273205F">
            <w:pPr>
              <w:spacing w:line="259" w:lineRule="auto"/>
              <w:rPr>
                <w:rFonts w:hint="eastAsia" w:asciiTheme="minorEastAsia" w:hAnsiTheme="minorEastAsia" w:eastAsiaTheme="minorEastAsia" w:cstheme="minorEastAsia"/>
                <w:color w:val="auto"/>
                <w:sz w:val="28"/>
                <w:szCs w:val="28"/>
              </w:rPr>
            </w:pPr>
          </w:p>
          <w:p w14:paraId="1DD5FAAF">
            <w:pPr>
              <w:spacing w:before="68" w:line="221" w:lineRule="auto"/>
              <w:ind w:left="11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验收小组</w:t>
            </w:r>
            <w:r>
              <w:rPr>
                <w:rFonts w:hint="eastAsia" w:asciiTheme="minorEastAsia" w:hAnsiTheme="minorEastAsia" w:eastAsiaTheme="minorEastAsia" w:cstheme="minorEastAsia"/>
                <w:color w:val="auto"/>
                <w:sz w:val="28"/>
                <w:szCs w:val="28"/>
              </w:rPr>
              <w:t>意见</w:t>
            </w:r>
          </w:p>
        </w:tc>
        <w:tc>
          <w:tcPr>
            <w:tcW w:w="8104" w:type="dxa"/>
            <w:gridSpan w:val="6"/>
            <w:vAlign w:val="top"/>
          </w:tcPr>
          <w:p w14:paraId="730731AC">
            <w:pPr>
              <w:spacing w:before="181" w:line="221" w:lineRule="auto"/>
              <w:ind w:left="11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验收结论</w:t>
            </w:r>
            <w:r>
              <w:rPr>
                <w:rFonts w:hint="eastAsia" w:asciiTheme="minorEastAsia" w:hAnsiTheme="minorEastAsia" w:eastAsiaTheme="minorEastAsia" w:cstheme="minorEastAsia"/>
                <w:color w:val="auto"/>
                <w:sz w:val="28"/>
                <w:szCs w:val="28"/>
              </w:rPr>
              <w:t>性意见：</w:t>
            </w:r>
          </w:p>
        </w:tc>
      </w:tr>
      <w:tr w14:paraId="45A37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5" w:hRule="atLeast"/>
        </w:trPr>
        <w:tc>
          <w:tcPr>
            <w:tcW w:w="1530" w:type="dxa"/>
            <w:vMerge w:val="continue"/>
            <w:tcBorders>
              <w:top w:val="nil"/>
            </w:tcBorders>
            <w:vAlign w:val="top"/>
          </w:tcPr>
          <w:p w14:paraId="39DB74C3">
            <w:pPr>
              <w:rPr>
                <w:rFonts w:hint="eastAsia" w:asciiTheme="minorEastAsia" w:hAnsiTheme="minorEastAsia" w:eastAsiaTheme="minorEastAsia" w:cstheme="minorEastAsia"/>
                <w:color w:val="auto"/>
                <w:sz w:val="28"/>
                <w:szCs w:val="28"/>
              </w:rPr>
            </w:pPr>
          </w:p>
        </w:tc>
        <w:tc>
          <w:tcPr>
            <w:tcW w:w="8104" w:type="dxa"/>
            <w:gridSpan w:val="6"/>
            <w:vAlign w:val="top"/>
          </w:tcPr>
          <w:p w14:paraId="632FF2DF">
            <w:pPr>
              <w:spacing w:before="79" w:line="221" w:lineRule="auto"/>
              <w:ind w:left="11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有异议的意见</w:t>
            </w:r>
            <w:r>
              <w:rPr>
                <w:rFonts w:hint="eastAsia" w:asciiTheme="minorEastAsia" w:hAnsiTheme="minorEastAsia" w:eastAsiaTheme="minorEastAsia" w:cstheme="minorEastAsia"/>
                <w:color w:val="auto"/>
                <w:sz w:val="28"/>
                <w:szCs w:val="28"/>
              </w:rPr>
              <w:t>和说明理由：</w:t>
            </w:r>
          </w:p>
          <w:p w14:paraId="467A56A7">
            <w:pPr>
              <w:spacing w:line="298" w:lineRule="auto"/>
              <w:rPr>
                <w:rFonts w:hint="eastAsia" w:asciiTheme="minorEastAsia" w:hAnsiTheme="minorEastAsia" w:eastAsiaTheme="minorEastAsia" w:cstheme="minorEastAsia"/>
                <w:color w:val="auto"/>
                <w:sz w:val="28"/>
                <w:szCs w:val="28"/>
              </w:rPr>
            </w:pPr>
          </w:p>
          <w:p w14:paraId="0B44B727">
            <w:pPr>
              <w:spacing w:line="298" w:lineRule="auto"/>
              <w:rPr>
                <w:rFonts w:hint="eastAsia" w:asciiTheme="minorEastAsia" w:hAnsiTheme="minorEastAsia" w:eastAsiaTheme="minorEastAsia" w:cstheme="minorEastAsia"/>
                <w:color w:val="auto"/>
                <w:sz w:val="28"/>
                <w:szCs w:val="28"/>
              </w:rPr>
            </w:pPr>
          </w:p>
          <w:p w14:paraId="31D9704A">
            <w:pPr>
              <w:spacing w:before="68" w:line="216" w:lineRule="auto"/>
              <w:ind w:left="494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2"/>
                <w:sz w:val="28"/>
                <w:szCs w:val="28"/>
              </w:rPr>
              <w:t>签字：</w:t>
            </w:r>
          </w:p>
        </w:tc>
      </w:tr>
      <w:tr w14:paraId="0A370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634" w:type="dxa"/>
            <w:gridSpan w:val="7"/>
            <w:vAlign w:val="top"/>
          </w:tcPr>
          <w:p w14:paraId="2446792A">
            <w:pPr>
              <w:spacing w:before="197" w:line="221" w:lineRule="auto"/>
              <w:ind w:left="1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rPr>
              <w:t>验</w:t>
            </w:r>
            <w:r>
              <w:rPr>
                <w:rFonts w:hint="eastAsia" w:asciiTheme="minorEastAsia" w:hAnsiTheme="minorEastAsia" w:eastAsiaTheme="minorEastAsia" w:cstheme="minorEastAsia"/>
                <w:color w:val="auto"/>
                <w:spacing w:val="-3"/>
                <w:sz w:val="28"/>
                <w:szCs w:val="28"/>
              </w:rPr>
              <w:t>收小组成员签字：</w:t>
            </w:r>
          </w:p>
        </w:tc>
      </w:tr>
      <w:tr w14:paraId="299B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9634" w:type="dxa"/>
            <w:gridSpan w:val="7"/>
            <w:vAlign w:val="top"/>
          </w:tcPr>
          <w:p w14:paraId="6C4718C0">
            <w:pPr>
              <w:spacing w:before="80" w:line="600" w:lineRule="exact"/>
              <w:ind w:left="11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position w:val="30"/>
                <w:sz w:val="28"/>
                <w:szCs w:val="28"/>
              </w:rPr>
              <w:t>监督人员或</w:t>
            </w:r>
            <w:r>
              <w:rPr>
                <w:rFonts w:hint="eastAsia" w:asciiTheme="minorEastAsia" w:hAnsiTheme="minorEastAsia" w:eastAsiaTheme="minorEastAsia" w:cstheme="minorEastAsia"/>
                <w:color w:val="auto"/>
                <w:spacing w:val="-2"/>
                <w:position w:val="30"/>
                <w:sz w:val="28"/>
                <w:szCs w:val="28"/>
              </w:rPr>
              <w:t>其他相关人员签字：</w:t>
            </w:r>
          </w:p>
          <w:p w14:paraId="77592112">
            <w:pPr>
              <w:spacing w:line="212" w:lineRule="auto"/>
              <w:ind w:left="11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2"/>
                <w:sz w:val="28"/>
                <w:szCs w:val="28"/>
              </w:rPr>
              <w:t>或受邀机构的意见</w:t>
            </w:r>
            <w:r>
              <w:rPr>
                <w:rFonts w:hint="eastAsia" w:asciiTheme="minorEastAsia" w:hAnsiTheme="minorEastAsia" w:eastAsiaTheme="minorEastAsia" w:cstheme="minorEastAsia"/>
                <w:color w:val="auto"/>
                <w:spacing w:val="12"/>
                <w:sz w:val="28"/>
                <w:szCs w:val="28"/>
                <w:lang w:eastAsia="zh-CN"/>
              </w:rPr>
              <w:t>（</w:t>
            </w:r>
            <w:r>
              <w:rPr>
                <w:rFonts w:hint="eastAsia" w:asciiTheme="minorEastAsia" w:hAnsiTheme="minorEastAsia" w:eastAsiaTheme="minorEastAsia" w:cstheme="minorEastAsia"/>
                <w:color w:val="auto"/>
                <w:spacing w:val="12"/>
                <w:sz w:val="28"/>
                <w:szCs w:val="28"/>
              </w:rPr>
              <w:t>盖章</w:t>
            </w:r>
            <w:r>
              <w:rPr>
                <w:rFonts w:hint="eastAsia" w:asciiTheme="minorEastAsia" w:hAnsiTheme="minorEastAsia" w:eastAsiaTheme="minorEastAsia" w:cstheme="minorEastAsia"/>
                <w:color w:val="auto"/>
                <w:spacing w:val="12"/>
                <w:sz w:val="28"/>
                <w:szCs w:val="28"/>
                <w:lang w:eastAsia="zh-CN"/>
              </w:rPr>
              <w:t>）</w:t>
            </w:r>
            <w:r>
              <w:rPr>
                <w:rFonts w:hint="eastAsia" w:asciiTheme="minorEastAsia" w:hAnsiTheme="minorEastAsia" w:eastAsiaTheme="minorEastAsia" w:cstheme="minorEastAsia"/>
                <w:color w:val="auto"/>
                <w:spacing w:val="10"/>
                <w:sz w:val="28"/>
                <w:szCs w:val="28"/>
              </w:rPr>
              <w:t>：</w:t>
            </w:r>
          </w:p>
        </w:tc>
      </w:tr>
      <w:tr w14:paraId="598C3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9634" w:type="dxa"/>
            <w:gridSpan w:val="7"/>
            <w:vAlign w:val="top"/>
          </w:tcPr>
          <w:p w14:paraId="501FAA29">
            <w:pPr>
              <w:spacing w:before="84" w:line="220" w:lineRule="auto"/>
              <w:ind w:left="13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 xml:space="preserve">中标或者成交供应商负责人签字或盖章：        </w:t>
            </w:r>
            <w:r>
              <w:rPr>
                <w:rFonts w:hint="eastAsia" w:asciiTheme="minorEastAsia" w:hAnsiTheme="minorEastAsia" w:eastAsiaTheme="minorEastAsia" w:cstheme="minorEastAsia"/>
                <w:color w:val="auto"/>
                <w:sz w:val="28"/>
                <w:szCs w:val="28"/>
              </w:rPr>
              <w:t xml:space="preserve">     采购人或受托机构的意见</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盖章</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 xml:space="preserve"> ：</w:t>
            </w:r>
          </w:p>
          <w:p w14:paraId="5E26F57C">
            <w:pPr>
              <w:spacing w:line="280" w:lineRule="auto"/>
              <w:rPr>
                <w:rFonts w:hint="eastAsia" w:asciiTheme="minorEastAsia" w:hAnsiTheme="minorEastAsia" w:eastAsiaTheme="minorEastAsia" w:cstheme="minorEastAsia"/>
                <w:color w:val="auto"/>
                <w:sz w:val="28"/>
                <w:szCs w:val="28"/>
              </w:rPr>
            </w:pPr>
          </w:p>
          <w:p w14:paraId="77E3253C">
            <w:pPr>
              <w:spacing w:before="68" w:line="216" w:lineRule="auto"/>
              <w:ind w:left="11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 xml:space="preserve">联系电话：             年     月    </w:t>
            </w:r>
            <w:r>
              <w:rPr>
                <w:rFonts w:hint="eastAsia" w:asciiTheme="minorEastAsia" w:hAnsiTheme="minorEastAsia" w:eastAsiaTheme="minorEastAsia" w:cstheme="minorEastAsia"/>
                <w:color w:val="auto"/>
                <w:spacing w:val="-2"/>
                <w:sz w:val="28"/>
                <w:szCs w:val="28"/>
              </w:rPr>
              <w:t xml:space="preserve"> 日          联系电话：                 年     月     日</w:t>
            </w:r>
          </w:p>
        </w:tc>
      </w:tr>
    </w:tbl>
    <w:p w14:paraId="13D2315C">
      <w:pPr>
        <w:rPr>
          <w:rFonts w:hint="eastAsia" w:asciiTheme="minorEastAsia" w:hAnsiTheme="minorEastAsia" w:eastAsiaTheme="minorEastAsia" w:cstheme="minorEastAsia"/>
          <w:color w:val="auto"/>
          <w:sz w:val="28"/>
          <w:szCs w:val="28"/>
        </w:rPr>
        <w:sectPr>
          <w:footerReference r:id="rId12" w:type="default"/>
          <w:pgSz w:w="11907" w:h="16839"/>
          <w:pgMar w:top="1431" w:right="989" w:bottom="1362" w:left="1277" w:header="0" w:footer="1202" w:gutter="0"/>
          <w:pgNumType w:fmt="decimal"/>
          <w:cols w:space="720" w:num="1"/>
        </w:sectPr>
      </w:pPr>
    </w:p>
    <w:p w14:paraId="36E70AE4">
      <w:pPr>
        <w:pStyle w:val="3"/>
        <w:widowControl/>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第六章 响应文件（格式）</w:t>
      </w:r>
    </w:p>
    <w:p w14:paraId="57FF3CD0">
      <w:pPr>
        <w:pStyle w:val="8"/>
        <w:widowControl/>
        <w:numPr>
          <w:ilvl w:val="0"/>
          <w:numId w:val="81"/>
        </w:numPr>
        <w:ind w:left="0" w:leftChars="0" w:firstLine="482" w:firstLineChars="0"/>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bCs/>
          <w:color w:val="auto"/>
          <w:sz w:val="28"/>
          <w:szCs w:val="28"/>
        </w:rPr>
        <w:t>响应函 （格 式）</w:t>
      </w:r>
    </w:p>
    <w:p w14:paraId="3A100200">
      <w:pPr>
        <w:pStyle w:val="8"/>
        <w:widowControl/>
        <w:ind w:firstLine="3935" w:firstLineChars="14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响 应 函</w:t>
      </w:r>
    </w:p>
    <w:p w14:paraId="0A8A9D0D">
      <w:pPr>
        <w:pStyle w:val="8"/>
        <w:widowControl/>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致</w:t>
      </w:r>
      <w:r>
        <w:rPr>
          <w:rFonts w:hint="eastAsia" w:asciiTheme="minorEastAsia" w:hAnsiTheme="minorEastAsia" w:eastAsiaTheme="minorEastAsia" w:cstheme="minorEastAsia"/>
          <w:color w:val="auto"/>
          <w:sz w:val="24"/>
          <w:szCs w:val="24"/>
          <w:u w:val="single" w:color="auto"/>
        </w:rPr>
        <w:t>：采购人</w:t>
      </w:r>
    </w:p>
    <w:p w14:paraId="55581BC6">
      <w:pPr>
        <w:pStyle w:val="8"/>
        <w:widowControl/>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根据贵方</w:t>
      </w:r>
      <w:r>
        <w:rPr>
          <w:rFonts w:hint="eastAsia" w:asciiTheme="minorEastAsia" w:hAnsiTheme="minorEastAsia" w:eastAsiaTheme="minorEastAsia" w:cstheme="minorEastAsia"/>
          <w:color w:val="auto"/>
          <w:sz w:val="24"/>
          <w:szCs w:val="24"/>
          <w:u w:val="single" w:color="auto"/>
        </w:rPr>
        <w:t xml:space="preserve">        </w:t>
      </w:r>
      <w:r>
        <w:rPr>
          <w:rFonts w:hint="eastAsia" w:asciiTheme="minorEastAsia" w:hAnsiTheme="minorEastAsia" w:eastAsiaTheme="minorEastAsia" w:cstheme="minorEastAsia"/>
          <w:color w:val="auto"/>
          <w:sz w:val="24"/>
          <w:szCs w:val="24"/>
        </w:rPr>
        <w:t xml:space="preserve"> 项目磋商文件，采购编号</w:t>
      </w:r>
      <w:r>
        <w:rPr>
          <w:rFonts w:hint="eastAsia" w:asciiTheme="minorEastAsia" w:hAnsiTheme="minorEastAsia" w:eastAsiaTheme="minorEastAsia" w:cstheme="minorEastAsia"/>
          <w:color w:val="auto"/>
          <w:sz w:val="24"/>
          <w:szCs w:val="24"/>
          <w:u w:val="single" w:color="auto"/>
        </w:rPr>
        <w:t xml:space="preserve">                </w:t>
      </w:r>
      <w:r>
        <w:rPr>
          <w:rFonts w:hint="eastAsia" w:asciiTheme="minorEastAsia" w:hAnsiTheme="minorEastAsia" w:eastAsiaTheme="minorEastAsia" w:cstheme="minorEastAsia"/>
          <w:color w:val="auto"/>
          <w:sz w:val="24"/>
          <w:szCs w:val="24"/>
        </w:rPr>
        <w:t>，签字代表</w:t>
      </w:r>
      <w:r>
        <w:rPr>
          <w:rFonts w:hint="eastAsia" w:asciiTheme="minorEastAsia" w:hAnsiTheme="minorEastAsia" w:eastAsiaTheme="minorEastAsia" w:cstheme="minorEastAsia"/>
          <w:color w:val="auto"/>
          <w:sz w:val="24"/>
          <w:szCs w:val="24"/>
          <w:u w:val="single" w:color="auto"/>
        </w:rPr>
        <w:t xml:space="preserve">          （</w:t>
      </w:r>
      <w:r>
        <w:rPr>
          <w:rFonts w:hint="eastAsia" w:asciiTheme="minorEastAsia" w:hAnsiTheme="minorEastAsia" w:eastAsiaTheme="minorEastAsia" w:cstheme="minorEastAsia"/>
          <w:color w:val="auto"/>
          <w:sz w:val="24"/>
          <w:szCs w:val="24"/>
        </w:rPr>
        <w:t xml:space="preserve">姓名） 经 正式授权并代表供应商 </w:t>
      </w:r>
      <w:r>
        <w:rPr>
          <w:rFonts w:hint="eastAsia" w:asciiTheme="minorEastAsia" w:hAnsiTheme="minorEastAsia" w:eastAsiaTheme="minorEastAsia" w:cstheme="minorEastAsia"/>
          <w:color w:val="auto"/>
          <w:sz w:val="24"/>
          <w:szCs w:val="24"/>
          <w:u w:val="single" w:color="auto"/>
        </w:rPr>
        <w:t xml:space="preserve">                       （</w:t>
      </w:r>
      <w:r>
        <w:rPr>
          <w:rFonts w:hint="eastAsia" w:asciiTheme="minorEastAsia" w:hAnsiTheme="minorEastAsia" w:eastAsiaTheme="minorEastAsia" w:cstheme="minorEastAsia"/>
          <w:color w:val="auto"/>
          <w:sz w:val="24"/>
          <w:szCs w:val="24"/>
        </w:rPr>
        <w:t>供应商单位名称） ，提交电子响应 文件一份。</w:t>
      </w:r>
    </w:p>
    <w:p w14:paraId="41A0F93C">
      <w:pPr>
        <w:pStyle w:val="8"/>
        <w:widowControl/>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据此函，签字代表宣布同意如下：</w:t>
      </w:r>
    </w:p>
    <w:p w14:paraId="4D717740">
      <w:pPr>
        <w:pStyle w:val="8"/>
        <w:widowControl/>
        <w:numPr>
          <w:ilvl w:val="0"/>
          <w:numId w:val="82"/>
        </w:numPr>
        <w:ind w:left="0" w:leftChars="0" w:firstLine="480" w:firstLine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t>按磋商文件采购需求和磋商报价表：磋商报价（大写）人民币</w:t>
      </w:r>
      <w:r>
        <w:rPr>
          <w:rFonts w:hint="eastAsia" w:asciiTheme="minorEastAsia" w:hAnsiTheme="minorEastAsia" w:eastAsiaTheme="minorEastAsia" w:cstheme="minorEastAsia"/>
          <w:color w:val="auto"/>
          <w:sz w:val="24"/>
          <w:szCs w:val="24"/>
          <w:u w:val="single" w:color="auto"/>
        </w:rPr>
        <w:t xml:space="preserve"> </w:t>
      </w:r>
      <w:r>
        <w:rPr>
          <w:rFonts w:hint="eastAsia" w:asciiTheme="minorEastAsia" w:hAnsiTheme="minorEastAsia" w:cstheme="minorEastAsia"/>
          <w:color w:val="auto"/>
          <w:sz w:val="24"/>
          <w:szCs w:val="24"/>
          <w:u w:val="single" w:color="auto"/>
          <w:lang w:val="en-US" w:eastAsia="zh-CN"/>
        </w:rPr>
        <w:t xml:space="preserve">          </w:t>
      </w:r>
    </w:p>
    <w:p w14:paraId="21CEEB03">
      <w:pPr>
        <w:pStyle w:val="8"/>
        <w:widowControl/>
        <w:numPr>
          <w:ilvl w:val="0"/>
          <w:numId w:val="0"/>
        </w:numPr>
        <w:ind w:left="480" w:left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u w:val="single" w:color="auto"/>
        </w:rPr>
        <w:t xml:space="preserve">     元整/年（¥</w:t>
      </w:r>
      <w:r>
        <w:rPr>
          <w:rFonts w:hint="eastAsia" w:asciiTheme="minorEastAsia" w:hAnsiTheme="minorEastAsia" w:cstheme="minorEastAsia"/>
          <w:color w:val="auto"/>
          <w:sz w:val="24"/>
          <w:szCs w:val="24"/>
          <w:u w:val="single" w:color="auto"/>
          <w:lang w:val="en-US" w:eastAsia="zh-CN"/>
        </w:rPr>
        <w:t xml:space="preserve">           </w:t>
      </w:r>
      <w:r>
        <w:rPr>
          <w:rFonts w:hint="eastAsia" w:asciiTheme="minorEastAsia" w:hAnsiTheme="minorEastAsia" w:eastAsiaTheme="minorEastAsia" w:cstheme="minorEastAsia"/>
          <w:color w:val="auto"/>
          <w:sz w:val="24"/>
          <w:szCs w:val="24"/>
          <w:u w:val="single" w:color="auto"/>
        </w:rPr>
        <w:t xml:space="preserve">元/年） </w:t>
      </w:r>
      <w:r>
        <w:rPr>
          <w:rFonts w:hint="eastAsia" w:asciiTheme="minorEastAsia" w:hAnsiTheme="minorEastAsia" w:eastAsiaTheme="minorEastAsia" w:cstheme="minorEastAsia"/>
          <w:color w:val="auto"/>
          <w:sz w:val="24"/>
          <w:szCs w:val="24"/>
        </w:rPr>
        <w:t>。我方承诺已具备磋商文件规定的供应商资格条件。</w:t>
      </w:r>
    </w:p>
    <w:p w14:paraId="026E6321">
      <w:pPr>
        <w:pStyle w:val="8"/>
        <w:widowControl/>
        <w:numPr>
          <w:ilvl w:val="0"/>
          <w:numId w:val="82"/>
        </w:numPr>
        <w:ind w:left="0" w:leftChars="0" w:firstLine="480" w:firstLine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t>我方已详细审核磋商文件，包括修改文件（如有的话） 和有关附件，将自行承担因对全部磋商文件理解不正确或误解而产生的相应后果。</w:t>
      </w:r>
    </w:p>
    <w:p w14:paraId="332ACDCB">
      <w:pPr>
        <w:pStyle w:val="8"/>
        <w:widowControl/>
        <w:numPr>
          <w:ilvl w:val="0"/>
          <w:numId w:val="82"/>
        </w:numPr>
        <w:ind w:left="0" w:leftChars="0" w:firstLine="480" w:firstLine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t>响应文件有效期为自响应文件递交截止时间之日起 60 天。</w:t>
      </w:r>
    </w:p>
    <w:p w14:paraId="484C3F23">
      <w:pPr>
        <w:pStyle w:val="8"/>
        <w:widowControl/>
        <w:numPr>
          <w:ilvl w:val="0"/>
          <w:numId w:val="82"/>
        </w:numPr>
        <w:ind w:left="0" w:leftChars="0" w:firstLine="480" w:firstLine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t>如我方成交：</w:t>
      </w:r>
    </w:p>
    <w:p w14:paraId="44628C3A">
      <w:pPr>
        <w:pStyle w:val="8"/>
        <w:widowControl/>
        <w:numPr>
          <w:ilvl w:val="0"/>
          <w:numId w:val="83"/>
        </w:numPr>
        <w:topLinePunct w:val="0"/>
        <w:ind w:left="0" w:leftChars="0" w:firstLine="480" w:firstLine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t>我方承诺在收到成交通知书后， 在成交通知书规定的期限内与采购人签订合同。</w:t>
      </w:r>
    </w:p>
    <w:p w14:paraId="4F1FF860">
      <w:pPr>
        <w:pStyle w:val="8"/>
        <w:widowControl/>
        <w:numPr>
          <w:ilvl w:val="0"/>
          <w:numId w:val="83"/>
        </w:numPr>
        <w:topLinePunct w:val="0"/>
        <w:ind w:left="0" w:leftChars="0" w:firstLine="480" w:firstLine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t>我方承诺按照磋商文件规定递交履约担保。</w:t>
      </w:r>
    </w:p>
    <w:p w14:paraId="206A7CA4">
      <w:pPr>
        <w:pStyle w:val="8"/>
        <w:widowControl/>
        <w:numPr>
          <w:ilvl w:val="0"/>
          <w:numId w:val="83"/>
        </w:numPr>
        <w:topLinePunct w:val="0"/>
        <w:ind w:left="0" w:leftChars="0" w:firstLine="480" w:firstLineChars="0"/>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t>我方承诺本响应文件至本项目合同履行完毕止均保持有效，按磋商文件及政府采购法律、法规的规定履行合同责任和义务。</w:t>
      </w:r>
    </w:p>
    <w:p w14:paraId="0529F311">
      <w:pPr>
        <w:pStyle w:val="8"/>
        <w:widowControl/>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与本响应有关的正式通讯地址为：</w:t>
      </w:r>
    </w:p>
    <w:p w14:paraId="62D3C50B">
      <w:pPr>
        <w:pStyle w:val="8"/>
        <w:widowControl/>
        <w:rPr>
          <w:rFonts w:hint="eastAsia" w:asciiTheme="minorEastAsia" w:hAnsiTheme="minorEastAsia" w:eastAsiaTheme="minorEastAsia" w:cstheme="minorEastAsia"/>
          <w:color w:val="auto"/>
          <w:sz w:val="24"/>
          <w:szCs w:val="24"/>
          <w:u w:val="single" w:color="auto"/>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u w:val="single" w:color="auto"/>
        </w:rPr>
        <w:t xml:space="preserve">                                     </w:t>
      </w:r>
    </w:p>
    <w:p w14:paraId="7EFD41E8">
      <w:pPr>
        <w:pStyle w:val="8"/>
        <w:widowControl/>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邮编：</w:t>
      </w:r>
      <w:r>
        <w:rPr>
          <w:rFonts w:hint="eastAsia" w:asciiTheme="minorEastAsia" w:hAnsiTheme="minorEastAsia" w:eastAsiaTheme="minorEastAsia" w:cstheme="minorEastAsia"/>
          <w:color w:val="auto"/>
          <w:sz w:val="24"/>
          <w:szCs w:val="24"/>
          <w:u w:val="single" w:color="auto"/>
        </w:rPr>
        <w:t xml:space="preserve">             </w:t>
      </w:r>
      <w:r>
        <w:rPr>
          <w:rFonts w:hint="eastAsia" w:asciiTheme="minorEastAsia" w:hAnsiTheme="minorEastAsia" w:eastAsiaTheme="minorEastAsia" w:cstheme="minorEastAsia"/>
          <w:color w:val="auto"/>
          <w:sz w:val="24"/>
          <w:szCs w:val="24"/>
        </w:rPr>
        <w:t>电话、传真：</w:t>
      </w:r>
      <w:r>
        <w:rPr>
          <w:rFonts w:hint="eastAsia" w:asciiTheme="minorEastAsia" w:hAnsiTheme="minorEastAsia" w:eastAsiaTheme="minorEastAsia" w:cstheme="minorEastAsia"/>
          <w:color w:val="auto"/>
          <w:sz w:val="24"/>
          <w:szCs w:val="24"/>
          <w:u w:val="single" w:color="auto"/>
        </w:rPr>
        <w:t xml:space="preserve">             </w:t>
      </w:r>
    </w:p>
    <w:p w14:paraId="0652F577">
      <w:pPr>
        <w:pStyle w:val="8"/>
        <w:widowControl/>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开户名称：</w:t>
      </w:r>
      <w:r>
        <w:rPr>
          <w:rFonts w:hint="eastAsia" w:asciiTheme="minorEastAsia" w:hAnsiTheme="minorEastAsia" w:eastAsiaTheme="minorEastAsia" w:cstheme="minorEastAsia"/>
          <w:color w:val="auto"/>
          <w:sz w:val="24"/>
          <w:szCs w:val="24"/>
          <w:u w:val="single" w:color="auto"/>
        </w:rPr>
        <w:t xml:space="preserve">                                         </w:t>
      </w:r>
    </w:p>
    <w:p w14:paraId="1C9078AE">
      <w:pPr>
        <w:pStyle w:val="8"/>
        <w:widowControl/>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开户银行：</w:t>
      </w:r>
      <w:r>
        <w:rPr>
          <w:rFonts w:hint="eastAsia" w:asciiTheme="minorEastAsia" w:hAnsiTheme="minorEastAsia" w:eastAsiaTheme="minorEastAsia" w:cstheme="minorEastAsia"/>
          <w:color w:val="auto"/>
          <w:sz w:val="24"/>
          <w:szCs w:val="24"/>
          <w:u w:val="single" w:color="auto"/>
        </w:rPr>
        <w:t xml:space="preserve">                                         </w:t>
      </w:r>
    </w:p>
    <w:p w14:paraId="465058D9">
      <w:pPr>
        <w:pStyle w:val="8"/>
        <w:widowControl/>
        <w:ind w:left="0" w:leftChars="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账号：</w:t>
      </w:r>
      <w:r>
        <w:rPr>
          <w:rFonts w:hint="eastAsia" w:asciiTheme="minorEastAsia" w:hAnsiTheme="minorEastAsia" w:eastAsiaTheme="minorEastAsia" w:cstheme="minorEastAsia"/>
          <w:color w:val="auto"/>
          <w:sz w:val="24"/>
          <w:szCs w:val="24"/>
          <w:u w:val="single" w:color="auto"/>
        </w:rPr>
        <w:t xml:space="preserve">                                             </w:t>
      </w:r>
    </w:p>
    <w:p w14:paraId="0051A948">
      <w:pPr>
        <w:spacing w:before="68" w:after="120" w:afterAutospacing="0" w:line="360" w:lineRule="auto"/>
        <w:ind w:left="420"/>
        <w:rPr>
          <w:rFonts w:hint="eastAsia" w:asciiTheme="minorEastAsia" w:hAnsiTheme="minorEastAsia" w:eastAsiaTheme="minorEastAsia" w:cstheme="minorEastAsia"/>
          <w:color w:val="auto"/>
          <w:spacing w:val="-8"/>
          <w:sz w:val="24"/>
          <w:szCs w:val="24"/>
        </w:rPr>
      </w:pPr>
      <w:r>
        <w:rPr>
          <w:rFonts w:hint="eastAsia" w:asciiTheme="minorEastAsia" w:hAnsiTheme="minorEastAsia" w:eastAsiaTheme="minorEastAsia" w:cstheme="minorEastAsia"/>
          <w:color w:val="auto"/>
          <w:spacing w:val="11"/>
          <w:sz w:val="24"/>
          <w:szCs w:val="24"/>
        </w:rPr>
        <w:t>供应商</w:t>
      </w:r>
      <w:r>
        <w:rPr>
          <w:rFonts w:hint="eastAsia" w:asciiTheme="minorEastAsia" w:hAnsiTheme="minorEastAsia" w:eastAsiaTheme="minorEastAsia" w:cstheme="minorEastAsia"/>
          <w:color w:val="auto"/>
          <w:spacing w:val="11"/>
          <w:sz w:val="24"/>
          <w:szCs w:val="24"/>
          <w:lang w:eastAsia="zh-CN"/>
        </w:rPr>
        <w:t>（</w:t>
      </w:r>
      <w:r>
        <w:rPr>
          <w:rFonts w:hint="eastAsia" w:asciiTheme="minorEastAsia" w:hAnsiTheme="minorEastAsia" w:eastAsiaTheme="minorEastAsia" w:cstheme="minorEastAsia"/>
          <w:color w:val="auto"/>
          <w:spacing w:val="11"/>
          <w:sz w:val="24"/>
          <w:szCs w:val="24"/>
        </w:rPr>
        <w:t>公章</w:t>
      </w:r>
      <w:r>
        <w:rPr>
          <w:rFonts w:hint="eastAsia" w:asciiTheme="minorEastAsia" w:hAnsiTheme="minorEastAsia" w:eastAsiaTheme="minorEastAsia" w:cstheme="minorEastAsia"/>
          <w:color w:val="auto"/>
          <w:spacing w:val="11"/>
          <w:sz w:val="24"/>
          <w:szCs w:val="24"/>
          <w:lang w:eastAsia="zh-CN"/>
        </w:rPr>
        <w:t>）</w:t>
      </w:r>
      <w:r>
        <w:rPr>
          <w:rFonts w:hint="eastAsia" w:asciiTheme="minorEastAsia" w:hAnsiTheme="minorEastAsia" w:eastAsiaTheme="minorEastAsia" w:cstheme="minorEastAsia"/>
          <w:color w:val="auto"/>
          <w:spacing w:val="11"/>
          <w:sz w:val="24"/>
          <w:szCs w:val="24"/>
        </w:rPr>
        <w:t xml:space="preserve"> </w:t>
      </w:r>
      <w:r>
        <w:rPr>
          <w:rFonts w:hint="eastAsia" w:asciiTheme="minorEastAsia" w:hAnsiTheme="minorEastAsia" w:eastAsiaTheme="minorEastAsia" w:cstheme="minorEastAsia"/>
          <w:color w:val="auto"/>
          <w:spacing w:val="10"/>
          <w:sz w:val="24"/>
          <w:szCs w:val="24"/>
        </w:rPr>
        <w:t>：</w:t>
      </w:r>
      <w:r>
        <w:rPr>
          <w:rFonts w:hint="eastAsia" w:asciiTheme="minorEastAsia" w:hAnsiTheme="minorEastAsia" w:eastAsiaTheme="minorEastAsia" w:cstheme="minorEastAsia"/>
          <w:color w:val="auto"/>
          <w:sz w:val="24"/>
          <w:szCs w:val="24"/>
          <w:u w:val="single" w:color="auto"/>
        </w:rPr>
        <w:t xml:space="preserve">                                       </w:t>
      </w:r>
    </w:p>
    <w:p w14:paraId="15BB4D75">
      <w:pPr>
        <w:ind w:firstLine="2240" w:firstLineChars="1000"/>
        <w:rPr>
          <w:rFonts w:hint="eastAsia" w:asciiTheme="minorEastAsia" w:hAnsiTheme="minorEastAsia" w:eastAsiaTheme="minorEastAsia" w:cstheme="minorEastAsia"/>
          <w:color w:val="auto"/>
          <w:spacing w:val="-8"/>
          <w:sz w:val="24"/>
          <w:szCs w:val="24"/>
          <w:u w:val="single"/>
        </w:rPr>
      </w:pPr>
      <w:r>
        <w:rPr>
          <w:rFonts w:hint="eastAsia" w:asciiTheme="minorEastAsia" w:hAnsiTheme="minorEastAsia" w:eastAsiaTheme="minorEastAsia" w:cstheme="minorEastAsia"/>
          <w:color w:val="auto"/>
          <w:spacing w:val="-8"/>
          <w:sz w:val="24"/>
          <w:szCs w:val="24"/>
        </w:rPr>
        <w:t xml:space="preserve">法定代表人或其授权代理人签字或盖章： </w:t>
      </w:r>
      <w:r>
        <w:rPr>
          <w:rFonts w:hint="eastAsia" w:asciiTheme="minorEastAsia" w:hAnsiTheme="minorEastAsia" w:eastAsiaTheme="minorEastAsia" w:cstheme="minorEastAsia"/>
          <w:color w:val="auto"/>
          <w:spacing w:val="-8"/>
          <w:sz w:val="24"/>
          <w:szCs w:val="24"/>
          <w:u w:val="single"/>
        </w:rPr>
        <w:t xml:space="preserve">              </w:t>
      </w:r>
    </w:p>
    <w:p w14:paraId="022951FF">
      <w:pPr>
        <w:ind w:firstLine="4480" w:firstLineChars="2000"/>
        <w:rPr>
          <w:rFonts w:hint="eastAsia" w:asciiTheme="minorEastAsia" w:hAnsiTheme="minorEastAsia" w:eastAsiaTheme="minorEastAsia" w:cstheme="minorEastAsia"/>
          <w:color w:val="auto"/>
          <w:spacing w:val="-8"/>
          <w:sz w:val="24"/>
          <w:szCs w:val="24"/>
        </w:rPr>
      </w:pPr>
      <w:r>
        <w:rPr>
          <w:rFonts w:hint="eastAsia" w:asciiTheme="minorEastAsia" w:hAnsiTheme="minorEastAsia" w:eastAsiaTheme="minorEastAsia" w:cstheme="minorEastAsia"/>
          <w:color w:val="auto"/>
          <w:spacing w:val="-8"/>
          <w:sz w:val="24"/>
          <w:szCs w:val="24"/>
        </w:rPr>
        <w:t xml:space="preserve">响应日期： </w:t>
      </w:r>
      <w:r>
        <w:rPr>
          <w:rFonts w:hint="eastAsia" w:asciiTheme="minorEastAsia" w:hAnsiTheme="minorEastAsia" w:eastAsiaTheme="minorEastAsia" w:cstheme="minorEastAsia"/>
          <w:color w:val="auto"/>
          <w:spacing w:val="-8"/>
          <w:sz w:val="24"/>
          <w:szCs w:val="24"/>
          <w:u w:val="single"/>
        </w:rPr>
        <w:t xml:space="preserve">          </w:t>
      </w:r>
      <w:r>
        <w:rPr>
          <w:rFonts w:hint="eastAsia" w:asciiTheme="minorEastAsia" w:hAnsiTheme="minorEastAsia" w:eastAsiaTheme="minorEastAsia" w:cstheme="minorEastAsia"/>
          <w:color w:val="auto"/>
          <w:spacing w:val="-8"/>
          <w:sz w:val="24"/>
          <w:szCs w:val="24"/>
        </w:rPr>
        <w:t xml:space="preserve">                     </w:t>
      </w:r>
    </w:p>
    <w:p w14:paraId="7BFDEC11">
      <w:pPr>
        <w:rPr>
          <w:rFonts w:hint="eastAsia" w:asciiTheme="minorEastAsia" w:hAnsiTheme="minorEastAsia" w:eastAsiaTheme="minorEastAsia" w:cstheme="minorEastAsia"/>
          <w:color w:val="auto"/>
          <w:spacing w:val="-8"/>
          <w:sz w:val="24"/>
          <w:szCs w:val="24"/>
        </w:rPr>
      </w:pPr>
    </w:p>
    <w:p w14:paraId="546D8E04">
      <w:pPr>
        <w:pStyle w:val="8"/>
        <w:widowControl/>
        <w:numPr>
          <w:ilvl w:val="0"/>
          <w:numId w:val="81"/>
        </w:numPr>
        <w:ind w:left="0" w:leftChars="0" w:firstLine="482" w:firstLineChars="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b/>
          <w:bCs/>
          <w:color w:val="auto"/>
          <w:sz w:val="28"/>
          <w:szCs w:val="28"/>
        </w:rPr>
        <w:t>供应商的法定代表人身份证明书原件及身份证正反两面复印件（必须提供，格式）</w:t>
      </w:r>
    </w:p>
    <w:p w14:paraId="0DDA5FF6">
      <w:pPr>
        <w:pStyle w:val="112"/>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法定代表人身份证明书</w:t>
      </w:r>
    </w:p>
    <w:p w14:paraId="77309934">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单位名称：</w:t>
      </w:r>
      <w:r>
        <w:rPr>
          <w:rFonts w:hint="eastAsia" w:asciiTheme="minorEastAsia" w:hAnsiTheme="minorEastAsia" w:eastAsiaTheme="minorEastAsia" w:cstheme="minorEastAsia"/>
          <w:color w:val="auto"/>
          <w:sz w:val="28"/>
          <w:szCs w:val="28"/>
          <w:u w:val="single" w:color="auto"/>
        </w:rPr>
        <w:t xml:space="preserve">                                   </w:t>
      </w:r>
    </w:p>
    <w:p w14:paraId="17093311">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单位性质：</w:t>
      </w:r>
      <w:r>
        <w:rPr>
          <w:rFonts w:hint="eastAsia" w:asciiTheme="minorEastAsia" w:hAnsiTheme="minorEastAsia" w:eastAsiaTheme="minorEastAsia" w:cstheme="minorEastAsia"/>
          <w:color w:val="auto"/>
          <w:sz w:val="28"/>
          <w:szCs w:val="28"/>
          <w:u w:val="single" w:color="auto"/>
        </w:rPr>
        <w:t xml:space="preserve">                                   </w:t>
      </w:r>
    </w:p>
    <w:p w14:paraId="715052BF">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单位地址：</w:t>
      </w:r>
      <w:r>
        <w:rPr>
          <w:rFonts w:hint="eastAsia" w:asciiTheme="minorEastAsia" w:hAnsiTheme="minorEastAsia" w:eastAsiaTheme="minorEastAsia" w:cstheme="minorEastAsia"/>
          <w:color w:val="auto"/>
          <w:sz w:val="28"/>
          <w:szCs w:val="28"/>
          <w:u w:val="single" w:color="auto"/>
        </w:rPr>
        <w:t xml:space="preserve">                                   </w:t>
      </w:r>
    </w:p>
    <w:p w14:paraId="365DB6F0">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成立时间：</w:t>
      </w:r>
      <w:r>
        <w:rPr>
          <w:rFonts w:hint="eastAsia" w:asciiTheme="minorEastAsia" w:hAnsiTheme="minorEastAsia" w:eastAsiaTheme="minorEastAsia" w:cstheme="minorEastAsia"/>
          <w:color w:val="auto"/>
          <w:sz w:val="28"/>
          <w:szCs w:val="28"/>
          <w:u w:val="single" w:color="auto"/>
        </w:rPr>
        <w:t xml:space="preserve">                                   </w:t>
      </w:r>
    </w:p>
    <w:p w14:paraId="6EFD22AA">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经营期限：</w:t>
      </w:r>
      <w:r>
        <w:rPr>
          <w:rFonts w:hint="eastAsia" w:asciiTheme="minorEastAsia" w:hAnsiTheme="minorEastAsia" w:eastAsiaTheme="minorEastAsia" w:cstheme="minorEastAsia"/>
          <w:color w:val="auto"/>
          <w:sz w:val="28"/>
          <w:szCs w:val="28"/>
          <w:u w:val="single" w:color="auto"/>
        </w:rPr>
        <w:t xml:space="preserve">                                   </w:t>
      </w:r>
    </w:p>
    <w:p w14:paraId="38F855A5">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姓名：</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性别：</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年龄：</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职务：</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z w:val="28"/>
          <w:szCs w:val="28"/>
          <w:u w:val="single" w:color="auto"/>
        </w:rPr>
        <w:tab/>
      </w:r>
      <w:r>
        <w:rPr>
          <w:rFonts w:hint="eastAsia" w:asciiTheme="minorEastAsia" w:hAnsiTheme="minorEastAsia" w:eastAsiaTheme="minorEastAsia" w:cstheme="minorEastAsia"/>
          <w:color w:val="auto"/>
          <w:sz w:val="28"/>
          <w:szCs w:val="28"/>
          <w:u w:val="single" w:color="auto"/>
        </w:rPr>
        <w:t xml:space="preserve">（法定代表人姓名）    </w:t>
      </w:r>
      <w:r>
        <w:rPr>
          <w:rFonts w:hint="eastAsia" w:asciiTheme="minorEastAsia" w:hAnsiTheme="minorEastAsia" w:eastAsiaTheme="minorEastAsia" w:cstheme="minorEastAsia"/>
          <w:color w:val="auto"/>
          <w:sz w:val="28"/>
          <w:szCs w:val="28"/>
        </w:rPr>
        <w:t xml:space="preserve"> 是</w:t>
      </w:r>
      <w:r>
        <w:rPr>
          <w:rFonts w:hint="eastAsia" w:asciiTheme="minorEastAsia" w:hAnsiTheme="minorEastAsia" w:eastAsiaTheme="minorEastAsia" w:cstheme="minorEastAsia"/>
          <w:color w:val="auto"/>
          <w:sz w:val="28"/>
          <w:szCs w:val="28"/>
          <w:u w:val="single" w:color="auto"/>
        </w:rPr>
        <w:t xml:space="preserve">       （供应商名称）           </w:t>
      </w:r>
      <w:r>
        <w:rPr>
          <w:rFonts w:hint="eastAsia" w:asciiTheme="minorEastAsia" w:hAnsiTheme="minorEastAsia" w:eastAsiaTheme="minorEastAsia" w:cstheme="minorEastAsia"/>
          <w:color w:val="auto"/>
          <w:sz w:val="28"/>
          <w:szCs w:val="28"/>
        </w:rPr>
        <w:t xml:space="preserve"> 的法定代表人，特此证明。</w:t>
      </w:r>
    </w:p>
    <w:tbl>
      <w:tblPr>
        <w:tblStyle w:val="98"/>
        <w:tblW w:w="5220" w:type="dxa"/>
        <w:tblInd w:w="70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220"/>
      </w:tblGrid>
      <w:tr w14:paraId="3E03E79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828" w:hRule="atLeast"/>
        </w:trPr>
        <w:tc>
          <w:tcPr>
            <w:tcW w:w="5220" w:type="dxa"/>
            <w:vAlign w:val="top"/>
          </w:tcPr>
          <w:p w14:paraId="4E2A799F">
            <w:pPr>
              <w:spacing w:line="246" w:lineRule="auto"/>
              <w:rPr>
                <w:rFonts w:hint="eastAsia" w:asciiTheme="minorEastAsia" w:hAnsiTheme="minorEastAsia" w:eastAsiaTheme="minorEastAsia" w:cstheme="minorEastAsia"/>
                <w:color w:val="auto"/>
                <w:sz w:val="28"/>
                <w:szCs w:val="28"/>
              </w:rPr>
            </w:pPr>
          </w:p>
          <w:p w14:paraId="1BF231E3">
            <w:pPr>
              <w:spacing w:line="247" w:lineRule="auto"/>
              <w:rPr>
                <w:rFonts w:hint="eastAsia" w:asciiTheme="minorEastAsia" w:hAnsiTheme="minorEastAsia" w:eastAsiaTheme="minorEastAsia" w:cstheme="minorEastAsia"/>
                <w:color w:val="auto"/>
                <w:sz w:val="28"/>
                <w:szCs w:val="28"/>
              </w:rPr>
            </w:pPr>
          </w:p>
          <w:p w14:paraId="430191D3">
            <w:pPr>
              <w:spacing w:line="247" w:lineRule="auto"/>
              <w:rPr>
                <w:rFonts w:hint="eastAsia" w:asciiTheme="minorEastAsia" w:hAnsiTheme="minorEastAsia" w:eastAsiaTheme="minorEastAsia" w:cstheme="minorEastAsia"/>
                <w:color w:val="auto"/>
                <w:sz w:val="28"/>
                <w:szCs w:val="28"/>
              </w:rPr>
            </w:pPr>
          </w:p>
          <w:p w14:paraId="0316CDEC">
            <w:pPr>
              <w:spacing w:before="68" w:line="221" w:lineRule="auto"/>
              <w:ind w:left="145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法定代表人身</w:t>
            </w:r>
            <w:r>
              <w:rPr>
                <w:rFonts w:hint="eastAsia" w:asciiTheme="minorEastAsia" w:hAnsiTheme="minorEastAsia" w:eastAsiaTheme="minorEastAsia" w:cstheme="minorEastAsia"/>
                <w:color w:val="auto"/>
                <w:sz w:val="28"/>
                <w:szCs w:val="28"/>
              </w:rPr>
              <w:t>份证复印件</w:t>
            </w:r>
          </w:p>
          <w:p w14:paraId="356FA5DF">
            <w:pPr>
              <w:spacing w:before="61" w:line="222" w:lineRule="auto"/>
              <w:ind w:left="219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1"/>
                <w:sz w:val="28"/>
                <w:szCs w:val="28"/>
                <w:lang w:eastAsia="zh-CN"/>
              </w:rPr>
              <w:t>（</w:t>
            </w:r>
            <w:r>
              <w:rPr>
                <w:rFonts w:hint="eastAsia" w:asciiTheme="minorEastAsia" w:hAnsiTheme="minorEastAsia" w:eastAsiaTheme="minorEastAsia" w:cstheme="minorEastAsia"/>
                <w:color w:val="auto"/>
                <w:spacing w:val="21"/>
                <w:sz w:val="28"/>
                <w:szCs w:val="28"/>
              </w:rPr>
              <w:t>正面</w:t>
            </w:r>
            <w:r>
              <w:rPr>
                <w:rFonts w:hint="eastAsia" w:asciiTheme="minorEastAsia" w:hAnsiTheme="minorEastAsia" w:eastAsiaTheme="minorEastAsia" w:cstheme="minorEastAsia"/>
                <w:color w:val="auto"/>
                <w:spacing w:val="21"/>
                <w:sz w:val="28"/>
                <w:szCs w:val="28"/>
                <w:lang w:eastAsia="zh-CN"/>
              </w:rPr>
              <w:t>）</w:t>
            </w:r>
          </w:p>
        </w:tc>
      </w:tr>
    </w:tbl>
    <w:p w14:paraId="1C75B1CB">
      <w:pPr>
        <w:spacing w:before="199" w:after="120" w:afterAutospacing="0" w:line="36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5"/>
          <w:sz w:val="28"/>
          <w:szCs w:val="28"/>
        </w:rPr>
        <w:t>法定代表人身份证复印件加盖单位公章</w:t>
      </w:r>
      <w:r>
        <w:rPr>
          <w:rFonts w:hint="eastAsia" w:asciiTheme="minorEastAsia" w:hAnsiTheme="minorEastAsia" w:eastAsiaTheme="minorEastAsia" w:cstheme="minorEastAsia"/>
          <w:color w:val="auto"/>
          <w:spacing w:val="5"/>
          <w:sz w:val="28"/>
          <w:szCs w:val="28"/>
          <w:lang w:eastAsia="zh-CN"/>
        </w:rPr>
        <w:t>）</w:t>
      </w:r>
    </w:p>
    <w:p w14:paraId="22F8E4AC">
      <w:pPr>
        <w:spacing w:line="90" w:lineRule="exact"/>
        <w:rPr>
          <w:rFonts w:hint="eastAsia" w:asciiTheme="minorEastAsia" w:hAnsiTheme="minorEastAsia" w:eastAsiaTheme="minorEastAsia" w:cstheme="minorEastAsia"/>
          <w:color w:val="auto"/>
          <w:sz w:val="28"/>
          <w:szCs w:val="28"/>
        </w:rPr>
      </w:pPr>
    </w:p>
    <w:tbl>
      <w:tblPr>
        <w:tblStyle w:val="98"/>
        <w:tblW w:w="5220" w:type="dxa"/>
        <w:tblInd w:w="70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5220"/>
      </w:tblGrid>
      <w:tr w14:paraId="7897F7C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644" w:hRule="atLeast"/>
        </w:trPr>
        <w:tc>
          <w:tcPr>
            <w:tcW w:w="5220" w:type="dxa"/>
            <w:vAlign w:val="top"/>
          </w:tcPr>
          <w:p w14:paraId="18534283">
            <w:pPr>
              <w:spacing w:line="247" w:lineRule="auto"/>
              <w:rPr>
                <w:rFonts w:hint="eastAsia" w:asciiTheme="minorEastAsia" w:hAnsiTheme="minorEastAsia" w:eastAsiaTheme="minorEastAsia" w:cstheme="minorEastAsia"/>
                <w:color w:val="auto"/>
                <w:sz w:val="28"/>
                <w:szCs w:val="28"/>
              </w:rPr>
            </w:pPr>
          </w:p>
          <w:p w14:paraId="42A2E703">
            <w:pPr>
              <w:spacing w:line="247" w:lineRule="auto"/>
              <w:rPr>
                <w:rFonts w:hint="eastAsia" w:asciiTheme="minorEastAsia" w:hAnsiTheme="minorEastAsia" w:eastAsiaTheme="minorEastAsia" w:cstheme="minorEastAsia"/>
                <w:color w:val="auto"/>
                <w:sz w:val="28"/>
                <w:szCs w:val="28"/>
              </w:rPr>
            </w:pPr>
          </w:p>
          <w:p w14:paraId="4D5C7F9D">
            <w:pPr>
              <w:spacing w:before="68" w:after="120" w:afterAutospacing="0" w:line="360" w:lineRule="auto"/>
              <w:ind w:left="145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法定代表人身</w:t>
            </w:r>
            <w:r>
              <w:rPr>
                <w:rFonts w:hint="eastAsia" w:asciiTheme="minorEastAsia" w:hAnsiTheme="minorEastAsia" w:eastAsiaTheme="minorEastAsia" w:cstheme="minorEastAsia"/>
                <w:color w:val="auto"/>
                <w:sz w:val="28"/>
                <w:szCs w:val="28"/>
              </w:rPr>
              <w:t>份证复印件</w:t>
            </w:r>
          </w:p>
          <w:p w14:paraId="6EEEA4DC">
            <w:pPr>
              <w:spacing w:before="60" w:line="221" w:lineRule="auto"/>
              <w:ind w:left="219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1"/>
                <w:sz w:val="28"/>
                <w:szCs w:val="28"/>
                <w:lang w:eastAsia="zh-CN"/>
              </w:rPr>
              <w:t>（</w:t>
            </w:r>
            <w:r>
              <w:rPr>
                <w:rFonts w:hint="eastAsia" w:asciiTheme="minorEastAsia" w:hAnsiTheme="minorEastAsia" w:eastAsiaTheme="minorEastAsia" w:cstheme="minorEastAsia"/>
                <w:color w:val="auto"/>
                <w:spacing w:val="21"/>
                <w:sz w:val="28"/>
                <w:szCs w:val="28"/>
              </w:rPr>
              <w:t>背面</w:t>
            </w:r>
            <w:r>
              <w:rPr>
                <w:rFonts w:hint="eastAsia" w:asciiTheme="minorEastAsia" w:hAnsiTheme="minorEastAsia" w:eastAsiaTheme="minorEastAsia" w:cstheme="minorEastAsia"/>
                <w:color w:val="auto"/>
                <w:spacing w:val="21"/>
                <w:sz w:val="28"/>
                <w:szCs w:val="28"/>
                <w:lang w:eastAsia="zh-CN"/>
              </w:rPr>
              <w:t>）</w:t>
            </w:r>
          </w:p>
        </w:tc>
      </w:tr>
    </w:tbl>
    <w:p w14:paraId="10C4028D">
      <w:pPr>
        <w:spacing w:line="335" w:lineRule="auto"/>
        <w:rPr>
          <w:rFonts w:hint="eastAsia" w:asciiTheme="minorEastAsia" w:hAnsiTheme="minorEastAsia" w:eastAsiaTheme="minorEastAsia" w:cstheme="minorEastAsia"/>
          <w:color w:val="auto"/>
          <w:sz w:val="28"/>
          <w:szCs w:val="28"/>
        </w:rPr>
      </w:pPr>
    </w:p>
    <w:p w14:paraId="0DF2548D">
      <w:pPr>
        <w:spacing w:before="69" w:after="120" w:afterAutospacing="0" w:line="360" w:lineRule="auto"/>
        <w:ind w:left="314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6"/>
          <w:sz w:val="28"/>
          <w:szCs w:val="28"/>
        </w:rPr>
        <w:t>供应</w:t>
      </w:r>
      <w:r>
        <w:rPr>
          <w:rFonts w:hint="eastAsia" w:asciiTheme="minorEastAsia" w:hAnsiTheme="minorEastAsia" w:eastAsiaTheme="minorEastAsia" w:cstheme="minorEastAsia"/>
          <w:color w:val="auto"/>
          <w:spacing w:val="-5"/>
          <w:sz w:val="28"/>
          <w:szCs w:val="28"/>
        </w:rPr>
        <w:t>商</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3"/>
          <w:sz w:val="28"/>
          <w:szCs w:val="28"/>
        </w:rPr>
        <w:t>公章， 自然人除外</w:t>
      </w:r>
      <w:r>
        <w:rPr>
          <w:rFonts w:hint="eastAsia" w:asciiTheme="minorEastAsia" w:hAnsiTheme="minorEastAsia" w:eastAsiaTheme="minorEastAsia" w:cstheme="minorEastAsia"/>
          <w:color w:val="auto"/>
          <w:spacing w:val="-3"/>
          <w:sz w:val="28"/>
          <w:szCs w:val="28"/>
          <w:lang w:eastAsia="zh-CN"/>
        </w:rPr>
        <w:t>）</w:t>
      </w:r>
      <w:r>
        <w:rPr>
          <w:rFonts w:hint="eastAsia" w:asciiTheme="minorEastAsia" w:hAnsiTheme="minorEastAsia" w:eastAsiaTheme="minorEastAsia" w:cstheme="minorEastAsia"/>
          <w:color w:val="auto"/>
          <w:spacing w:val="-3"/>
          <w:sz w:val="28"/>
          <w:szCs w:val="28"/>
        </w:rPr>
        <w:t>：</w:t>
      </w:r>
      <w:r>
        <w:rPr>
          <w:rFonts w:hint="eastAsia" w:asciiTheme="minorEastAsia" w:hAnsiTheme="minorEastAsia" w:eastAsiaTheme="minorEastAsia" w:cstheme="minorEastAsia"/>
          <w:color w:val="auto"/>
          <w:sz w:val="28"/>
          <w:szCs w:val="28"/>
          <w:u w:val="single" w:color="auto"/>
        </w:rPr>
        <w:t xml:space="preserve">                       </w:t>
      </w:r>
    </w:p>
    <w:p w14:paraId="3C8B3A1A">
      <w:pPr>
        <w:spacing w:before="192" w:after="120" w:afterAutospacing="0" w:line="360" w:lineRule="auto"/>
        <w:ind w:left="314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法定</w:t>
      </w:r>
      <w:r>
        <w:rPr>
          <w:rFonts w:hint="eastAsia" w:asciiTheme="minorEastAsia" w:hAnsiTheme="minorEastAsia" w:eastAsiaTheme="minorEastAsia" w:cstheme="minorEastAsia"/>
          <w:color w:val="auto"/>
          <w:spacing w:val="-5"/>
          <w:sz w:val="28"/>
          <w:szCs w:val="28"/>
        </w:rPr>
        <w:t>代</w:t>
      </w:r>
      <w:r>
        <w:rPr>
          <w:rFonts w:hint="eastAsia" w:asciiTheme="minorEastAsia" w:hAnsiTheme="minorEastAsia" w:eastAsiaTheme="minorEastAsia" w:cstheme="minorEastAsia"/>
          <w:color w:val="auto"/>
          <w:spacing w:val="-4"/>
          <w:sz w:val="28"/>
          <w:szCs w:val="28"/>
        </w:rPr>
        <w:t>表人或其授权代理人签字或盖章：</w:t>
      </w:r>
      <w:r>
        <w:rPr>
          <w:rFonts w:hint="eastAsia" w:asciiTheme="minorEastAsia" w:hAnsiTheme="minorEastAsia" w:eastAsiaTheme="minorEastAsia" w:cstheme="minorEastAsia"/>
          <w:color w:val="auto"/>
          <w:sz w:val="28"/>
          <w:szCs w:val="28"/>
          <w:u w:val="single" w:color="auto"/>
        </w:rPr>
        <w:t xml:space="preserve">                      </w:t>
      </w:r>
    </w:p>
    <w:p w14:paraId="5D98AC3C">
      <w:pPr>
        <w:spacing w:before="68" w:after="120" w:afterAutospacing="0" w:line="360" w:lineRule="auto"/>
        <w:ind w:left="4724"/>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 xml:space="preserve">年   月   </w:t>
      </w:r>
      <w:r>
        <w:rPr>
          <w:rFonts w:hint="eastAsia" w:asciiTheme="minorEastAsia" w:hAnsiTheme="minorEastAsia" w:eastAsiaTheme="minorEastAsia" w:cstheme="minorEastAsia"/>
          <w:color w:val="auto"/>
          <w:spacing w:val="2"/>
          <w:sz w:val="28"/>
          <w:szCs w:val="28"/>
        </w:rPr>
        <w:t>日</w:t>
      </w:r>
    </w:p>
    <w:p w14:paraId="2CBD281F">
      <w:pPr>
        <w:rPr>
          <w:rFonts w:hint="eastAsia" w:asciiTheme="minorEastAsia" w:hAnsiTheme="minorEastAsia" w:eastAsiaTheme="minorEastAsia" w:cstheme="minorEastAsia"/>
          <w:color w:val="auto"/>
          <w:sz w:val="28"/>
          <w:szCs w:val="28"/>
        </w:rPr>
        <w:sectPr>
          <w:footerReference r:id="rId13" w:type="default"/>
          <w:pgSz w:w="11907" w:h="16839"/>
          <w:pgMar w:top="1425" w:right="1254" w:bottom="1362" w:left="1429" w:header="0" w:footer="1202" w:gutter="0"/>
          <w:pgNumType w:fmt="decimal"/>
          <w:cols w:space="720" w:num="1"/>
        </w:sectPr>
      </w:pPr>
    </w:p>
    <w:p w14:paraId="4FEF2644">
      <w:pPr>
        <w:pStyle w:val="8"/>
        <w:widowControl/>
        <w:numPr>
          <w:ilvl w:val="0"/>
          <w:numId w:val="81"/>
        </w:numPr>
        <w:ind w:left="0" w:leftChars="0" w:firstLine="482" w:firstLineChars="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供应商的授权委托书原件及委托代理人身份证正反面复印件（委托代理时必须提供，格式）；</w:t>
      </w:r>
    </w:p>
    <w:p w14:paraId="278F5CAF">
      <w:pPr>
        <w:pStyle w:val="83"/>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授权委托书（非联合体竞标格式）</w:t>
      </w:r>
    </w:p>
    <w:p w14:paraId="404C75EF">
      <w:pPr>
        <w:pStyle w:val="8"/>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（如有委托时）</w:t>
      </w:r>
    </w:p>
    <w:p w14:paraId="7F50CB2B">
      <w:pPr>
        <w:pStyle w:val="8"/>
        <w:widowControl/>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致： </w:t>
      </w:r>
      <w:r>
        <w:rPr>
          <w:rFonts w:hint="eastAsia" w:asciiTheme="minorEastAsia" w:hAnsiTheme="minorEastAsia" w:eastAsiaTheme="minorEastAsia" w:cstheme="minorEastAsia"/>
          <w:color w:val="auto"/>
          <w:sz w:val="24"/>
          <w:szCs w:val="24"/>
          <w:u w:val="single" w:color="auto"/>
        </w:rPr>
        <w:t xml:space="preserve"> （采购人名称） </w:t>
      </w:r>
      <w:r>
        <w:rPr>
          <w:rFonts w:hint="eastAsia" w:asciiTheme="minorEastAsia" w:hAnsiTheme="minorEastAsia" w:eastAsiaTheme="minorEastAsia" w:cstheme="minorEastAsia"/>
          <w:color w:val="auto"/>
          <w:sz w:val="24"/>
          <w:szCs w:val="24"/>
        </w:rPr>
        <w:t>：</w:t>
      </w:r>
    </w:p>
    <w:p w14:paraId="1BEC7368">
      <w:pPr>
        <w:pStyle w:val="8"/>
        <w:widowControl/>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w:t>
      </w:r>
      <w:r>
        <w:rPr>
          <w:rFonts w:hint="eastAsia" w:asciiTheme="minorEastAsia" w:hAnsiTheme="minorEastAsia" w:eastAsiaTheme="minorEastAsia" w:cstheme="minorEastAsia"/>
          <w:color w:val="auto"/>
          <w:sz w:val="24"/>
          <w:szCs w:val="24"/>
          <w:u w:val="single" w:color="auto"/>
        </w:rPr>
        <w:t xml:space="preserve">  （姓名）  </w:t>
      </w:r>
      <w:r>
        <w:rPr>
          <w:rFonts w:hint="eastAsia" w:asciiTheme="minorEastAsia" w:hAnsiTheme="minorEastAsia" w:eastAsiaTheme="minorEastAsia" w:cstheme="minorEastAsia"/>
          <w:color w:val="auto"/>
          <w:sz w:val="24"/>
          <w:szCs w:val="24"/>
        </w:rPr>
        <w:t xml:space="preserve"> 系</w:t>
      </w:r>
      <w:r>
        <w:rPr>
          <w:rFonts w:hint="eastAsia" w:asciiTheme="minorEastAsia" w:hAnsiTheme="minorEastAsia" w:eastAsiaTheme="minorEastAsia" w:cstheme="minorEastAsia"/>
          <w:color w:val="auto"/>
          <w:sz w:val="24"/>
          <w:szCs w:val="24"/>
          <w:u w:val="single" w:color="auto"/>
        </w:rPr>
        <w:t xml:space="preserve">  （供应商名称）  </w:t>
      </w:r>
      <w:r>
        <w:rPr>
          <w:rFonts w:hint="eastAsia" w:asciiTheme="minorEastAsia" w:hAnsiTheme="minorEastAsia" w:eastAsiaTheme="minorEastAsia" w:cstheme="minorEastAsia"/>
          <w:color w:val="auto"/>
          <w:sz w:val="24"/>
          <w:szCs w:val="24"/>
        </w:rPr>
        <w:t xml:space="preserve"> 的（ </w:t>
      </w:r>
      <w:r>
        <w:rPr>
          <w:rFonts w:hint="eastAsia" w:asciiTheme="minorEastAsia" w:hAnsiTheme="minorEastAsia" w:eastAsiaTheme="minorEastAsia" w:cstheme="minorEastAsia"/>
          <w:color w:val="auto"/>
          <w:sz w:val="24"/>
          <w:szCs w:val="24"/>
          <w:u w:val="single" w:color="auto"/>
        </w:rPr>
        <w:t xml:space="preserve"> □法定代表人/□负责人/□自然人本人）</w:t>
      </w:r>
      <w:r>
        <w:rPr>
          <w:rFonts w:hint="eastAsia" w:asciiTheme="minorEastAsia" w:hAnsiTheme="minorEastAsia" w:eastAsiaTheme="minorEastAsia" w:cstheme="minorEastAsia"/>
          <w:color w:val="auto"/>
          <w:sz w:val="24"/>
          <w:szCs w:val="24"/>
        </w:rPr>
        <w:t>， 现授权</w:t>
      </w:r>
      <w:r>
        <w:rPr>
          <w:rFonts w:hint="eastAsia" w:asciiTheme="minorEastAsia" w:hAnsiTheme="minorEastAsia" w:eastAsiaTheme="minorEastAsia" w:cstheme="minorEastAsia"/>
          <w:color w:val="auto"/>
          <w:sz w:val="24"/>
          <w:szCs w:val="24"/>
          <w:u w:val="single" w:color="auto"/>
        </w:rPr>
        <w:t xml:space="preserve"> （姓名） </w:t>
      </w:r>
      <w:r>
        <w:rPr>
          <w:rFonts w:hint="eastAsia" w:asciiTheme="minorEastAsia" w:hAnsiTheme="minorEastAsia" w:eastAsiaTheme="minorEastAsia" w:cstheme="minorEastAsia"/>
          <w:color w:val="auto"/>
          <w:sz w:val="24"/>
          <w:szCs w:val="24"/>
        </w:rPr>
        <w:t xml:space="preserve"> 以我方的名义参加</w:t>
      </w:r>
      <w:r>
        <w:rPr>
          <w:rFonts w:hint="eastAsia" w:asciiTheme="minorEastAsia" w:hAnsiTheme="minorEastAsia" w:eastAsiaTheme="minorEastAsia" w:cstheme="minorEastAsia"/>
          <w:color w:val="auto"/>
          <w:sz w:val="24"/>
          <w:szCs w:val="24"/>
          <w:u w:val="single" w:color="auto"/>
        </w:rPr>
        <w:t xml:space="preserve">              </w:t>
      </w:r>
      <w:r>
        <w:rPr>
          <w:rFonts w:hint="eastAsia" w:asciiTheme="minorEastAsia" w:hAnsiTheme="minorEastAsia" w:eastAsiaTheme="minorEastAsia" w:cstheme="minorEastAsia"/>
          <w:color w:val="auto"/>
          <w:sz w:val="24"/>
          <w:szCs w:val="24"/>
        </w:rPr>
        <w:t>项目的竞标活动，并代表我方全权办理针对上述项目的所有采购程序和环节的具体事务和签署相关文件。我方对委托代理人的签字事项负全部责任。</w:t>
      </w:r>
    </w:p>
    <w:p w14:paraId="1C7A2FF2">
      <w:pPr>
        <w:pStyle w:val="8"/>
        <w:widowControl/>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本授权书自签署之日起生效，在撤销授权的书面通知以前，本授权书一直有效。委托代理人在授权书有效期内签署的所有文件不因授权的撤销而失效。</w:t>
      </w:r>
    </w:p>
    <w:p w14:paraId="5BC2DCDF">
      <w:pPr>
        <w:pStyle w:val="8"/>
        <w:widowControl/>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委托代理人无转委托权，特此委托。</w:t>
      </w:r>
    </w:p>
    <w:p w14:paraId="7C7EC600">
      <w:pPr>
        <w:pStyle w:val="8"/>
        <w:widowControl/>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附：法定代表人身份证明书及委托代理人有效身份证正反面复印件</w:t>
      </w:r>
    </w:p>
    <w:p w14:paraId="143918C0">
      <w:pPr>
        <w:rPr>
          <w:rFonts w:hint="eastAsia" w:asciiTheme="minorEastAsia" w:hAnsiTheme="minorEastAsia" w:eastAsiaTheme="minorEastAsia" w:cstheme="minorEastAsia"/>
          <w:color w:val="auto"/>
          <w:sz w:val="24"/>
          <w:szCs w:val="24"/>
        </w:rPr>
      </w:pPr>
    </w:p>
    <w:p w14:paraId="1ABDCAF1">
      <w:pPr>
        <w:spacing w:line="120" w:lineRule="exact"/>
        <w:rPr>
          <w:rFonts w:hint="eastAsia" w:asciiTheme="minorEastAsia" w:hAnsiTheme="minorEastAsia" w:eastAsiaTheme="minorEastAsia" w:cstheme="minorEastAsia"/>
          <w:color w:val="auto"/>
          <w:sz w:val="24"/>
          <w:szCs w:val="24"/>
        </w:rPr>
      </w:pPr>
    </w:p>
    <w:p w14:paraId="77C0579A">
      <w:pPr>
        <w:rPr>
          <w:rFonts w:hint="eastAsia" w:asciiTheme="minorEastAsia" w:hAnsiTheme="minorEastAsia" w:eastAsiaTheme="minorEastAsia" w:cstheme="minorEastAsia"/>
          <w:color w:val="auto"/>
          <w:sz w:val="24"/>
          <w:szCs w:val="24"/>
        </w:rPr>
        <w:sectPr>
          <w:footerReference r:id="rId14" w:type="default"/>
          <w:pgSz w:w="11907" w:h="16839"/>
          <w:pgMar w:top="1361" w:right="1177" w:bottom="1362" w:left="1427" w:header="0" w:footer="1202" w:gutter="0"/>
          <w:pgNumType w:fmt="decimal"/>
          <w:cols w:equalWidth="0" w:num="1">
            <w:col w:w="9302"/>
          </w:cols>
        </w:sectPr>
      </w:pPr>
    </w:p>
    <w:p w14:paraId="5E32B1F0">
      <w:pPr>
        <w:spacing w:before="48" w:after="120" w:afterAutospacing="0"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3"/>
          <w:position w:val="17"/>
          <w:sz w:val="24"/>
          <w:szCs w:val="24"/>
        </w:rPr>
        <w:t>委</w:t>
      </w:r>
      <w:r>
        <w:rPr>
          <w:rFonts w:hint="eastAsia" w:asciiTheme="minorEastAsia" w:hAnsiTheme="minorEastAsia" w:eastAsiaTheme="minorEastAsia" w:cstheme="minorEastAsia"/>
          <w:color w:val="auto"/>
          <w:spacing w:val="17"/>
          <w:position w:val="17"/>
          <w:sz w:val="24"/>
          <w:szCs w:val="24"/>
        </w:rPr>
        <w:t>托代理人</w:t>
      </w:r>
      <w:r>
        <w:rPr>
          <w:rFonts w:hint="eastAsia" w:asciiTheme="minorEastAsia" w:hAnsiTheme="minorEastAsia" w:eastAsiaTheme="minorEastAsia" w:cstheme="minorEastAsia"/>
          <w:color w:val="auto"/>
          <w:spacing w:val="17"/>
          <w:position w:val="17"/>
          <w:sz w:val="24"/>
          <w:szCs w:val="24"/>
          <w:lang w:eastAsia="zh-CN"/>
        </w:rPr>
        <w:t>（</w:t>
      </w:r>
      <w:r>
        <w:rPr>
          <w:rFonts w:hint="eastAsia" w:asciiTheme="minorEastAsia" w:hAnsiTheme="minorEastAsia" w:eastAsiaTheme="minorEastAsia" w:cstheme="minorEastAsia"/>
          <w:color w:val="auto"/>
          <w:spacing w:val="17"/>
          <w:position w:val="17"/>
          <w:sz w:val="24"/>
          <w:szCs w:val="24"/>
        </w:rPr>
        <w:t>签字</w:t>
      </w:r>
      <w:r>
        <w:rPr>
          <w:rFonts w:hint="eastAsia" w:asciiTheme="minorEastAsia" w:hAnsiTheme="minorEastAsia" w:eastAsiaTheme="minorEastAsia" w:cstheme="minorEastAsia"/>
          <w:color w:val="auto"/>
          <w:spacing w:val="17"/>
          <w:position w:val="17"/>
          <w:sz w:val="24"/>
          <w:szCs w:val="24"/>
          <w:lang w:eastAsia="zh-CN"/>
        </w:rPr>
        <w:t>）</w:t>
      </w:r>
      <w:r>
        <w:rPr>
          <w:rFonts w:hint="eastAsia" w:asciiTheme="minorEastAsia" w:hAnsiTheme="minorEastAsia" w:eastAsiaTheme="minorEastAsia" w:cstheme="minorEastAsia"/>
          <w:color w:val="auto"/>
          <w:spacing w:val="17"/>
          <w:position w:val="17"/>
          <w:sz w:val="24"/>
          <w:szCs w:val="24"/>
        </w:rPr>
        <w:t>：</w:t>
      </w:r>
    </w:p>
    <w:p w14:paraId="6016F1BA">
      <w:pPr>
        <w:spacing w:before="1" w:after="120" w:afterAutospacing="0"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8"/>
          <w:sz w:val="24"/>
          <w:szCs w:val="24"/>
        </w:rPr>
        <w:t>委</w:t>
      </w:r>
      <w:r>
        <w:rPr>
          <w:rFonts w:hint="eastAsia" w:asciiTheme="minorEastAsia" w:hAnsiTheme="minorEastAsia" w:eastAsiaTheme="minorEastAsia" w:cstheme="minorEastAsia"/>
          <w:color w:val="auto"/>
          <w:spacing w:val="-5"/>
          <w:sz w:val="24"/>
          <w:szCs w:val="24"/>
        </w:rPr>
        <w:t>托代理人身份证号码：</w:t>
      </w:r>
    </w:p>
    <w:p w14:paraId="57C4CFC3">
      <w:pPr>
        <w:spacing w:line="14"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column"/>
      </w:r>
    </w:p>
    <w:p w14:paraId="5968F047">
      <w:pPr>
        <w:spacing w:before="47" w:after="120" w:afterAutospacing="0" w:line="360" w:lineRule="auto"/>
        <w:ind w:left="552" w:leftChars="0" w:firstLine="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18"/>
          <w:sz w:val="24"/>
          <w:szCs w:val="24"/>
        </w:rPr>
        <w:t>法</w:t>
      </w:r>
      <w:r>
        <w:rPr>
          <w:rFonts w:hint="eastAsia" w:asciiTheme="minorEastAsia" w:hAnsiTheme="minorEastAsia" w:eastAsiaTheme="minorEastAsia" w:cstheme="minorEastAsia"/>
          <w:color w:val="auto"/>
          <w:spacing w:val="13"/>
          <w:sz w:val="24"/>
          <w:szCs w:val="24"/>
        </w:rPr>
        <w:t>定代表人</w:t>
      </w:r>
      <w:r>
        <w:rPr>
          <w:rFonts w:hint="eastAsia" w:asciiTheme="minorEastAsia" w:hAnsiTheme="minorEastAsia" w:eastAsiaTheme="minorEastAsia" w:cstheme="minorEastAsia"/>
          <w:color w:val="auto"/>
          <w:spacing w:val="13"/>
          <w:sz w:val="24"/>
          <w:szCs w:val="24"/>
          <w:lang w:eastAsia="zh-CN"/>
        </w:rPr>
        <w:t>（</w:t>
      </w:r>
      <w:r>
        <w:rPr>
          <w:rFonts w:hint="eastAsia" w:asciiTheme="minorEastAsia" w:hAnsiTheme="minorEastAsia" w:eastAsiaTheme="minorEastAsia" w:cstheme="minorEastAsia"/>
          <w:color w:val="auto"/>
          <w:spacing w:val="13"/>
          <w:sz w:val="24"/>
          <w:szCs w:val="24"/>
        </w:rPr>
        <w:t>签字或盖章</w:t>
      </w:r>
      <w:r>
        <w:rPr>
          <w:rFonts w:hint="eastAsia" w:asciiTheme="minorEastAsia" w:hAnsiTheme="minorEastAsia" w:eastAsiaTheme="minorEastAsia" w:cstheme="minorEastAsia"/>
          <w:color w:val="auto"/>
          <w:spacing w:val="13"/>
          <w:sz w:val="24"/>
          <w:szCs w:val="24"/>
          <w:lang w:eastAsia="zh-CN"/>
        </w:rPr>
        <w:t>）</w:t>
      </w:r>
      <w:r>
        <w:rPr>
          <w:rFonts w:hint="eastAsia" w:asciiTheme="minorEastAsia" w:hAnsiTheme="minorEastAsia" w:eastAsiaTheme="minorEastAsia" w:cstheme="minorEastAsia"/>
          <w:color w:val="auto"/>
          <w:spacing w:val="13"/>
          <w:sz w:val="24"/>
          <w:szCs w:val="24"/>
        </w:rPr>
        <w:t>：</w:t>
      </w:r>
    </w:p>
    <w:p w14:paraId="1EC02D7C">
      <w:pPr>
        <w:rPr>
          <w:rFonts w:hint="eastAsia" w:asciiTheme="minorEastAsia" w:hAnsiTheme="minorEastAsia" w:eastAsiaTheme="minorEastAsia" w:cstheme="minorEastAsia"/>
          <w:color w:val="auto"/>
          <w:sz w:val="24"/>
          <w:szCs w:val="24"/>
        </w:rPr>
        <w:sectPr>
          <w:type w:val="continuous"/>
          <w:pgSz w:w="11907" w:h="16839"/>
          <w:pgMar w:top="1361" w:right="1177" w:bottom="1362" w:left="1427" w:header="0" w:footer="1202" w:gutter="0"/>
          <w:pgNumType w:fmt="decimal"/>
          <w:cols w:equalWidth="0" w:num="2">
            <w:col w:w="3383" w:space="100"/>
            <w:col w:w="5820"/>
          </w:cols>
        </w:sectPr>
      </w:pPr>
    </w:p>
    <w:p w14:paraId="44C9C26D">
      <w:pPr>
        <w:spacing w:line="307" w:lineRule="auto"/>
        <w:rPr>
          <w:rFonts w:hint="eastAsia" w:asciiTheme="minorEastAsia" w:hAnsiTheme="minorEastAsia" w:eastAsiaTheme="minorEastAsia" w:cstheme="minorEastAsia"/>
          <w:color w:val="auto"/>
          <w:sz w:val="24"/>
          <w:szCs w:val="24"/>
        </w:rPr>
      </w:pPr>
    </w:p>
    <w:p w14:paraId="1945D45C">
      <w:pPr>
        <w:spacing w:before="79" w:after="120" w:afterAutospacing="0" w:line="360" w:lineRule="auto"/>
        <w:ind w:left="300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3"/>
          <w:sz w:val="24"/>
          <w:szCs w:val="24"/>
        </w:rPr>
        <w:t>供</w:t>
      </w:r>
      <w:r>
        <w:rPr>
          <w:rFonts w:hint="eastAsia" w:asciiTheme="minorEastAsia" w:hAnsiTheme="minorEastAsia" w:eastAsiaTheme="minorEastAsia" w:cstheme="minorEastAsia"/>
          <w:color w:val="auto"/>
          <w:spacing w:val="19"/>
          <w:sz w:val="24"/>
          <w:szCs w:val="24"/>
        </w:rPr>
        <w:t>应商</w:t>
      </w:r>
      <w:r>
        <w:rPr>
          <w:rFonts w:hint="eastAsia" w:asciiTheme="minorEastAsia" w:hAnsiTheme="minorEastAsia" w:eastAsiaTheme="minorEastAsia" w:cstheme="minorEastAsia"/>
          <w:color w:val="auto"/>
          <w:spacing w:val="19"/>
          <w:sz w:val="24"/>
          <w:szCs w:val="24"/>
          <w:lang w:eastAsia="zh-CN"/>
        </w:rPr>
        <w:t>（</w:t>
      </w:r>
      <w:r>
        <w:rPr>
          <w:rFonts w:hint="eastAsia" w:asciiTheme="minorEastAsia" w:hAnsiTheme="minorEastAsia" w:eastAsiaTheme="minorEastAsia" w:cstheme="minorEastAsia"/>
          <w:color w:val="auto"/>
          <w:spacing w:val="19"/>
          <w:sz w:val="24"/>
          <w:szCs w:val="24"/>
        </w:rPr>
        <w:t>盖公章</w:t>
      </w:r>
      <w:r>
        <w:rPr>
          <w:rFonts w:hint="eastAsia" w:asciiTheme="minorEastAsia" w:hAnsiTheme="minorEastAsia" w:eastAsiaTheme="minorEastAsia" w:cstheme="minorEastAsia"/>
          <w:color w:val="auto"/>
          <w:spacing w:val="19"/>
          <w:sz w:val="24"/>
          <w:szCs w:val="24"/>
          <w:lang w:eastAsia="zh-CN"/>
        </w:rPr>
        <w:t>）</w:t>
      </w:r>
      <w:r>
        <w:rPr>
          <w:rFonts w:hint="eastAsia" w:asciiTheme="minorEastAsia" w:hAnsiTheme="minorEastAsia" w:eastAsiaTheme="minorEastAsia" w:cstheme="minorEastAsia"/>
          <w:color w:val="auto"/>
          <w:spacing w:val="19"/>
          <w:sz w:val="24"/>
          <w:szCs w:val="24"/>
        </w:rPr>
        <w:t>：</w:t>
      </w:r>
    </w:p>
    <w:p w14:paraId="0BACE621">
      <w:pPr>
        <w:spacing w:before="182" w:after="120" w:afterAutospacing="0" w:line="360" w:lineRule="auto"/>
        <w:ind w:left="4923"/>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6"/>
          <w:sz w:val="24"/>
          <w:szCs w:val="24"/>
        </w:rPr>
        <w:t xml:space="preserve">年 </w:t>
      </w:r>
      <w:r>
        <w:rPr>
          <w:rFonts w:hint="eastAsia" w:asciiTheme="minorEastAsia" w:hAnsiTheme="minorEastAsia" w:eastAsiaTheme="minorEastAsia" w:cstheme="minorEastAsia"/>
          <w:color w:val="auto"/>
          <w:spacing w:val="4"/>
          <w:sz w:val="24"/>
          <w:szCs w:val="24"/>
        </w:rPr>
        <w:t xml:space="preserve"> </w:t>
      </w:r>
      <w:r>
        <w:rPr>
          <w:rFonts w:hint="eastAsia" w:asciiTheme="minorEastAsia" w:hAnsiTheme="minorEastAsia" w:eastAsiaTheme="minorEastAsia" w:cstheme="minorEastAsia"/>
          <w:color w:val="auto"/>
          <w:spacing w:val="3"/>
          <w:sz w:val="24"/>
          <w:szCs w:val="24"/>
        </w:rPr>
        <w:t xml:space="preserve">  月    日</w:t>
      </w:r>
    </w:p>
    <w:p w14:paraId="6FA272B1">
      <w:pPr>
        <w:spacing w:line="297" w:lineRule="auto"/>
        <w:rPr>
          <w:rFonts w:hint="eastAsia" w:asciiTheme="minorEastAsia" w:hAnsiTheme="minorEastAsia" w:eastAsiaTheme="minorEastAsia" w:cstheme="minorEastAsia"/>
          <w:color w:val="auto"/>
          <w:sz w:val="24"/>
          <w:szCs w:val="24"/>
        </w:rPr>
      </w:pPr>
    </w:p>
    <w:p w14:paraId="684A75A4">
      <w:pPr>
        <w:pStyle w:val="8"/>
        <w:widowControl/>
        <w:ind w:left="1200" w:leftChars="200" w:hanging="720" w:hangingChars="3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 1.法定代表人必须在授权委托书上亲笔签字或盖章，委托代理人必须在授权委托书上亲笔签字，否则其响应文件按无效响应处理。</w:t>
      </w:r>
    </w:p>
    <w:p w14:paraId="54B78471">
      <w:pPr>
        <w:pStyle w:val="8"/>
        <w:widowControl/>
        <w:ind w:left="1200" w:leftChars="500" w:firstLine="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2.供应商为其他组织或者自然人时，本磋商文件规定的法定代表人指负责人或者自然人。本磋商 文件所称负责人是指参加竞标的其他组织营业执照上的负责人，本磋商文件所称自然人指参与竞标的 自然人本人。</w:t>
      </w:r>
    </w:p>
    <w:p w14:paraId="22184EBE">
      <w:pPr>
        <w:pStyle w:val="8"/>
        <w:widowControl/>
        <w:ind w:left="1200" w:leftChars="500" w:firstLine="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3.法人、其他组织竞标时“我方”是指“我单位”，自然人竞标时“我方”是指“本人”。</w:t>
      </w:r>
    </w:p>
    <w:p w14:paraId="160AE48E">
      <w:pPr>
        <w:pStyle w:val="8"/>
        <w:widowControl/>
        <w:ind w:left="1200" w:leftChars="500" w:firstLine="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4.附：委托代理人身份证正反面复印件（委托代理时必须提供）</w:t>
      </w:r>
    </w:p>
    <w:p w14:paraId="64BCB6AD">
      <w:pPr>
        <w:rPr>
          <w:rFonts w:hint="eastAsia" w:asciiTheme="minorEastAsia" w:hAnsiTheme="minorEastAsia" w:eastAsiaTheme="minorEastAsia" w:cstheme="minorEastAsia"/>
          <w:color w:val="auto"/>
          <w:sz w:val="28"/>
          <w:szCs w:val="28"/>
        </w:rPr>
        <w:sectPr>
          <w:type w:val="continuous"/>
          <w:pgSz w:w="11907" w:h="16839"/>
          <w:pgMar w:top="1361" w:right="1177" w:bottom="1362" w:left="1427" w:header="0" w:footer="1202" w:gutter="0"/>
          <w:pgNumType w:fmt="decimal"/>
          <w:cols w:equalWidth="0" w:num="1">
            <w:col w:w="9302"/>
          </w:cols>
        </w:sectPr>
      </w:pPr>
    </w:p>
    <w:p w14:paraId="7A4C1CDD">
      <w:pPr>
        <w:pStyle w:val="8"/>
        <w:widowControl/>
        <w:numPr>
          <w:ilvl w:val="0"/>
          <w:numId w:val="81"/>
        </w:numPr>
        <w:ind w:left="0" w:leftChars="0" w:firstLine="482" w:firstLineChars="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供应商参加政府采购活动前 3 年内在经营活动中没有重大违法记录的书面声明（格式）</w:t>
      </w:r>
    </w:p>
    <w:p w14:paraId="723391F7">
      <w:pPr>
        <w:pStyle w:val="8"/>
        <w:widowControl/>
        <w:numPr>
          <w:ilvl w:val="0"/>
          <w:numId w:val="81"/>
        </w:numPr>
        <w:ind w:left="0" w:leftChars="0" w:firstLine="482" w:firstLineChars="0"/>
        <w:rPr>
          <w:rFonts w:hint="eastAsia" w:asciiTheme="minorEastAsia" w:hAnsiTheme="minorEastAsia" w:eastAsiaTheme="minorEastAsia" w:cstheme="minorEastAsia"/>
          <w:b/>
          <w:bCs/>
          <w:color w:val="auto"/>
          <w:sz w:val="28"/>
          <w:szCs w:val="28"/>
        </w:rPr>
      </w:pPr>
      <w:r>
        <w:rPr>
          <w:rFonts w:hint="eastAsia" w:asciiTheme="minorEastAsia" w:hAnsiTheme="minorEastAsia" w:cstheme="minorEastAsia"/>
          <w:b/>
          <w:bCs/>
          <w:color w:val="auto"/>
          <w:sz w:val="28"/>
          <w:szCs w:val="28"/>
          <w:lang w:val="en-US" w:eastAsia="zh-CN"/>
        </w:rPr>
        <w:t>声明</w:t>
      </w:r>
    </w:p>
    <w:p w14:paraId="770CC67C">
      <w:pPr>
        <w:pStyle w:val="8"/>
        <w:widowControl/>
        <w:ind w:firstLine="2891" w:firstLineChars="800"/>
        <w:jc w:val="both"/>
        <w:rPr>
          <w:rFonts w:hint="eastAsia" w:asciiTheme="minorEastAsia" w:hAnsiTheme="minorEastAsia" w:eastAsiaTheme="minorEastAsia" w:cstheme="minorEastAsia"/>
          <w:b/>
          <w:bCs/>
          <w:sz w:val="36"/>
          <w:szCs w:val="36"/>
        </w:rPr>
      </w:pPr>
    </w:p>
    <w:p w14:paraId="7BF290D4">
      <w:pPr>
        <w:pStyle w:val="8"/>
        <w:widowControl/>
        <w:ind w:firstLine="2891" w:firstLineChars="800"/>
        <w:jc w:val="both"/>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声   明</w:t>
      </w:r>
    </w:p>
    <w:p w14:paraId="38F0A71A">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致：</w:t>
      </w:r>
      <w:r>
        <w:rPr>
          <w:rFonts w:hint="eastAsia" w:asciiTheme="minorEastAsia" w:hAnsiTheme="minorEastAsia" w:eastAsiaTheme="minorEastAsia" w:cstheme="minorEastAsia"/>
          <w:color w:val="auto"/>
          <w:sz w:val="28"/>
          <w:szCs w:val="28"/>
          <w:u w:val="single" w:color="auto"/>
        </w:rPr>
        <w:t>（采购人）</w:t>
      </w:r>
      <w:r>
        <w:rPr>
          <w:rFonts w:hint="eastAsia" w:asciiTheme="minorEastAsia" w:hAnsiTheme="minorEastAsia" w:cstheme="minorEastAsia"/>
          <w:color w:val="auto"/>
          <w:sz w:val="28"/>
          <w:szCs w:val="28"/>
          <w:u w:val="single" w:color="auto"/>
          <w:lang w:val="en-US" w:eastAsia="zh-CN"/>
        </w:rPr>
        <w:t xml:space="preserve">     </w:t>
      </w:r>
      <w:r>
        <w:rPr>
          <w:rFonts w:hint="eastAsia" w:asciiTheme="minorEastAsia" w:hAnsiTheme="minorEastAsia" w:eastAsiaTheme="minorEastAsia" w:cstheme="minorEastAsia"/>
          <w:color w:val="auto"/>
          <w:sz w:val="28"/>
          <w:szCs w:val="28"/>
          <w:u w:val="single" w:color="auto"/>
        </w:rPr>
        <w:t xml:space="preserve"> </w:t>
      </w:r>
    </w:p>
    <w:p w14:paraId="4D03BBB0">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我（公司） 郑重声明，在参加政府采购活动前 3 年内在经营活动中没有重大违法记录（重大违法记录是指供应商因违法经营受到刑事处罚或者责令停产停业、吊销许可证或者执照、较大数额罚款等行政处罚） 。</w:t>
      </w:r>
    </w:p>
    <w:p w14:paraId="1EEE6684">
      <w:pPr>
        <w:spacing w:line="353" w:lineRule="auto"/>
        <w:rPr>
          <w:rFonts w:hint="eastAsia" w:asciiTheme="minorEastAsia" w:hAnsiTheme="minorEastAsia" w:eastAsiaTheme="minorEastAsia" w:cstheme="minorEastAsia"/>
          <w:color w:val="auto"/>
          <w:sz w:val="28"/>
          <w:szCs w:val="28"/>
        </w:rPr>
      </w:pPr>
    </w:p>
    <w:p w14:paraId="3C93E81E">
      <w:pPr>
        <w:spacing w:before="68" w:after="120" w:afterAutospacing="0" w:line="360" w:lineRule="auto"/>
        <w:ind w:left="420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1"/>
          <w:sz w:val="28"/>
          <w:szCs w:val="28"/>
        </w:rPr>
        <w:t>供应商</w:t>
      </w:r>
      <w:r>
        <w:rPr>
          <w:rFonts w:hint="eastAsia" w:asciiTheme="minorEastAsia" w:hAnsiTheme="minorEastAsia" w:eastAsiaTheme="minorEastAsia" w:cstheme="minorEastAsia"/>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公章</w:t>
      </w:r>
      <w:r>
        <w:rPr>
          <w:rFonts w:hint="eastAsia" w:asciiTheme="minorEastAsia" w:hAnsiTheme="minorEastAsia" w:eastAsiaTheme="minorEastAsia" w:cstheme="minorEastAsia"/>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 xml:space="preserve"> </w:t>
      </w:r>
      <w:r>
        <w:rPr>
          <w:rFonts w:hint="eastAsia" w:asciiTheme="minorEastAsia" w:hAnsiTheme="minorEastAsia" w:eastAsiaTheme="minorEastAsia" w:cstheme="minorEastAsia"/>
          <w:color w:val="auto"/>
          <w:spacing w:val="10"/>
          <w:sz w:val="28"/>
          <w:szCs w:val="28"/>
        </w:rPr>
        <w:t>：</w:t>
      </w:r>
      <w:r>
        <w:rPr>
          <w:rFonts w:hint="eastAsia" w:asciiTheme="minorEastAsia" w:hAnsiTheme="minorEastAsia" w:eastAsiaTheme="minorEastAsia" w:cstheme="minorEastAsia"/>
          <w:color w:val="auto"/>
          <w:sz w:val="28"/>
          <w:szCs w:val="28"/>
          <w:u w:val="single" w:color="auto"/>
        </w:rPr>
        <w:t xml:space="preserve">                                 </w:t>
      </w:r>
    </w:p>
    <w:p w14:paraId="35156B84">
      <w:pPr>
        <w:spacing w:before="69" w:after="120" w:afterAutospacing="0" w:line="360" w:lineRule="auto"/>
        <w:ind w:left="4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法定代表人</w:t>
      </w:r>
      <w:r>
        <w:rPr>
          <w:rFonts w:hint="eastAsia" w:asciiTheme="minorEastAsia" w:hAnsiTheme="minorEastAsia" w:eastAsiaTheme="minorEastAsia" w:cstheme="minorEastAsia"/>
          <w:color w:val="auto"/>
          <w:sz w:val="28"/>
          <w:szCs w:val="28"/>
        </w:rPr>
        <w:t>或其授权代理人</w:t>
      </w:r>
    </w:p>
    <w:p w14:paraId="49E21333">
      <w:pPr>
        <w:spacing w:before="87" w:after="120" w:afterAutospacing="0" w:line="360" w:lineRule="auto"/>
        <w:ind w:left="420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签</w:t>
      </w:r>
      <w:r>
        <w:rPr>
          <w:rFonts w:hint="eastAsia" w:asciiTheme="minorEastAsia" w:hAnsiTheme="minorEastAsia" w:eastAsiaTheme="minorEastAsia" w:cstheme="minorEastAsia"/>
          <w:color w:val="auto"/>
          <w:spacing w:val="-1"/>
          <w:sz w:val="28"/>
          <w:szCs w:val="28"/>
        </w:rPr>
        <w:t>字或盖章：</w:t>
      </w:r>
      <w:r>
        <w:rPr>
          <w:rFonts w:hint="eastAsia" w:asciiTheme="minorEastAsia" w:hAnsiTheme="minorEastAsia" w:eastAsiaTheme="minorEastAsia" w:cstheme="minorEastAsia"/>
          <w:color w:val="auto"/>
          <w:sz w:val="28"/>
          <w:szCs w:val="28"/>
          <w:u w:val="single" w:color="auto"/>
        </w:rPr>
        <w:t xml:space="preserve">                                     </w:t>
      </w:r>
    </w:p>
    <w:p w14:paraId="047AEDE5">
      <w:pPr>
        <w:spacing w:before="69" w:after="120" w:afterAutospacing="0" w:line="360" w:lineRule="auto"/>
        <w:ind w:left="507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6"/>
          <w:sz w:val="28"/>
          <w:szCs w:val="28"/>
        </w:rPr>
        <w:t>日</w:t>
      </w:r>
      <w:r>
        <w:rPr>
          <w:rFonts w:hint="eastAsia" w:asciiTheme="minorEastAsia" w:hAnsiTheme="minorEastAsia" w:eastAsiaTheme="minorEastAsia" w:cstheme="minorEastAsia"/>
          <w:color w:val="auto"/>
          <w:spacing w:val="-10"/>
          <w:sz w:val="28"/>
          <w:szCs w:val="28"/>
        </w:rPr>
        <w:t xml:space="preserve"> </w:t>
      </w:r>
      <w:r>
        <w:rPr>
          <w:rFonts w:hint="eastAsia" w:asciiTheme="minorEastAsia" w:hAnsiTheme="minorEastAsia" w:eastAsiaTheme="minorEastAsia" w:cstheme="minorEastAsia"/>
          <w:color w:val="auto"/>
          <w:spacing w:val="-8"/>
          <w:sz w:val="28"/>
          <w:szCs w:val="28"/>
        </w:rPr>
        <w:t xml:space="preserve">         期：</w:t>
      </w:r>
      <w:r>
        <w:rPr>
          <w:rFonts w:hint="eastAsia" w:asciiTheme="minorEastAsia" w:hAnsiTheme="minorEastAsia" w:eastAsiaTheme="minorEastAsia" w:cstheme="minorEastAsia"/>
          <w:color w:val="auto"/>
          <w:sz w:val="28"/>
          <w:szCs w:val="28"/>
          <w:u w:val="single" w:color="auto"/>
        </w:rPr>
        <w:t xml:space="preserve">                         </w:t>
      </w:r>
    </w:p>
    <w:p w14:paraId="55FC286E">
      <w:pPr>
        <w:rPr>
          <w:rFonts w:hint="eastAsia" w:asciiTheme="minorEastAsia" w:hAnsiTheme="minorEastAsia" w:eastAsiaTheme="minorEastAsia" w:cstheme="minorEastAsia"/>
          <w:color w:val="auto"/>
          <w:sz w:val="28"/>
          <w:szCs w:val="28"/>
        </w:rPr>
        <w:sectPr>
          <w:footerReference r:id="rId15" w:type="default"/>
          <w:pgSz w:w="11907" w:h="16839"/>
          <w:pgMar w:top="1431" w:right="1241" w:bottom="1362" w:left="1426" w:header="0" w:footer="1202" w:gutter="0"/>
          <w:pgNumType w:fmt="decimal"/>
          <w:cols w:space="720" w:num="1"/>
        </w:sectPr>
      </w:pPr>
    </w:p>
    <w:p w14:paraId="39FE210D">
      <w:pPr>
        <w:pStyle w:val="8"/>
        <w:widowControl/>
        <w:ind w:firstLine="562" w:firstLineChars="20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5.供应商有效的“营业执照”复印件或事业单位法人证书复印件及资质证书复印件（必须提供）</w:t>
      </w:r>
    </w:p>
    <w:p w14:paraId="3EF0E67F">
      <w:pPr>
        <w:spacing w:line="284" w:lineRule="auto"/>
        <w:rPr>
          <w:rFonts w:hint="eastAsia" w:asciiTheme="minorEastAsia" w:hAnsiTheme="minorEastAsia" w:eastAsiaTheme="minorEastAsia" w:cstheme="minorEastAsia"/>
          <w:b/>
          <w:bCs/>
          <w:color w:val="auto"/>
          <w:sz w:val="28"/>
          <w:szCs w:val="28"/>
        </w:rPr>
      </w:pPr>
    </w:p>
    <w:p w14:paraId="19DEB62E">
      <w:pPr>
        <w:spacing w:line="285" w:lineRule="auto"/>
        <w:rPr>
          <w:rFonts w:hint="eastAsia" w:asciiTheme="minorEastAsia" w:hAnsiTheme="minorEastAsia" w:eastAsiaTheme="minorEastAsia" w:cstheme="minorEastAsia"/>
          <w:b/>
          <w:bCs/>
          <w:color w:val="auto"/>
          <w:sz w:val="28"/>
          <w:szCs w:val="28"/>
        </w:rPr>
      </w:pPr>
    </w:p>
    <w:p w14:paraId="0014135F">
      <w:pPr>
        <w:spacing w:line="285" w:lineRule="auto"/>
        <w:rPr>
          <w:rFonts w:hint="eastAsia" w:asciiTheme="minorEastAsia" w:hAnsiTheme="minorEastAsia" w:eastAsiaTheme="minorEastAsia" w:cstheme="minorEastAsia"/>
          <w:b/>
          <w:bCs/>
          <w:color w:val="auto"/>
          <w:sz w:val="28"/>
          <w:szCs w:val="28"/>
        </w:rPr>
      </w:pPr>
    </w:p>
    <w:p w14:paraId="4F782089">
      <w:pPr>
        <w:pStyle w:val="8"/>
        <w:widowControl/>
        <w:ind w:firstLine="562" w:firstLineChars="20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6.供应商近半年内任意一个季度依法缴纳税收证明复印件（必须提 供） ；</w:t>
      </w:r>
    </w:p>
    <w:p w14:paraId="1039EFA2">
      <w:pPr>
        <w:spacing w:line="278" w:lineRule="auto"/>
        <w:rPr>
          <w:rFonts w:hint="eastAsia" w:asciiTheme="minorEastAsia" w:hAnsiTheme="minorEastAsia" w:eastAsiaTheme="minorEastAsia" w:cstheme="minorEastAsia"/>
          <w:b/>
          <w:bCs/>
          <w:color w:val="auto"/>
          <w:sz w:val="28"/>
          <w:szCs w:val="28"/>
        </w:rPr>
      </w:pPr>
    </w:p>
    <w:p w14:paraId="03D18C21">
      <w:pPr>
        <w:spacing w:line="278" w:lineRule="auto"/>
        <w:rPr>
          <w:rFonts w:hint="eastAsia" w:asciiTheme="minorEastAsia" w:hAnsiTheme="minorEastAsia" w:eastAsiaTheme="minorEastAsia" w:cstheme="minorEastAsia"/>
          <w:b/>
          <w:bCs/>
          <w:color w:val="auto"/>
          <w:sz w:val="28"/>
          <w:szCs w:val="28"/>
        </w:rPr>
      </w:pPr>
    </w:p>
    <w:p w14:paraId="25CEB9EC">
      <w:pPr>
        <w:spacing w:line="278" w:lineRule="auto"/>
        <w:rPr>
          <w:rFonts w:hint="eastAsia" w:asciiTheme="minorEastAsia" w:hAnsiTheme="minorEastAsia" w:eastAsiaTheme="minorEastAsia" w:cstheme="minorEastAsia"/>
          <w:b/>
          <w:bCs/>
          <w:color w:val="auto"/>
          <w:sz w:val="28"/>
          <w:szCs w:val="28"/>
        </w:rPr>
      </w:pPr>
    </w:p>
    <w:p w14:paraId="48472ECA">
      <w:pPr>
        <w:pStyle w:val="8"/>
        <w:widowControl/>
        <w:ind w:firstLine="562" w:firstLineChars="20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7.供应商近半年内任意一个季度依法缴纳社保证明复印件（必须提 供） ；</w:t>
      </w:r>
    </w:p>
    <w:p w14:paraId="3F319F1C">
      <w:pPr>
        <w:spacing w:line="278" w:lineRule="auto"/>
        <w:rPr>
          <w:rFonts w:hint="eastAsia" w:asciiTheme="minorEastAsia" w:hAnsiTheme="minorEastAsia" w:eastAsiaTheme="minorEastAsia" w:cstheme="minorEastAsia"/>
          <w:b/>
          <w:bCs/>
          <w:color w:val="auto"/>
          <w:sz w:val="28"/>
          <w:szCs w:val="28"/>
        </w:rPr>
      </w:pPr>
    </w:p>
    <w:p w14:paraId="226AB304">
      <w:pPr>
        <w:spacing w:line="278" w:lineRule="auto"/>
        <w:rPr>
          <w:rFonts w:hint="eastAsia" w:asciiTheme="minorEastAsia" w:hAnsiTheme="minorEastAsia" w:eastAsiaTheme="minorEastAsia" w:cstheme="minorEastAsia"/>
          <w:b/>
          <w:bCs/>
          <w:color w:val="auto"/>
          <w:sz w:val="28"/>
          <w:szCs w:val="28"/>
        </w:rPr>
      </w:pPr>
    </w:p>
    <w:p w14:paraId="6134D854">
      <w:pPr>
        <w:spacing w:line="278" w:lineRule="auto"/>
        <w:rPr>
          <w:rFonts w:hint="eastAsia" w:asciiTheme="minorEastAsia" w:hAnsiTheme="minorEastAsia" w:eastAsiaTheme="minorEastAsia" w:cstheme="minorEastAsia"/>
          <w:b/>
          <w:bCs/>
          <w:color w:val="auto"/>
          <w:sz w:val="28"/>
          <w:szCs w:val="28"/>
        </w:rPr>
      </w:pPr>
    </w:p>
    <w:p w14:paraId="669D7222">
      <w:pPr>
        <w:pStyle w:val="8"/>
        <w:widowControl/>
        <w:ind w:firstLine="562" w:firstLineChars="20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8.在“信用中国”网站（www.creditchina.gov.cn）或中国政府采购网（www.ccgp.gov.cn）进行信用查询的查询结果截图打印件（必须提供）。</w:t>
      </w:r>
    </w:p>
    <w:p w14:paraId="3F6BF01E">
      <w:pPr>
        <w:rPr>
          <w:rFonts w:hint="eastAsia" w:asciiTheme="minorEastAsia" w:hAnsiTheme="minorEastAsia" w:eastAsiaTheme="minorEastAsia" w:cstheme="minorEastAsia"/>
          <w:b/>
          <w:bCs/>
          <w:color w:val="auto"/>
          <w:sz w:val="28"/>
          <w:szCs w:val="28"/>
        </w:rPr>
        <w:sectPr>
          <w:footerReference r:id="rId16" w:type="default"/>
          <w:pgSz w:w="11907" w:h="16839"/>
          <w:pgMar w:top="1431" w:right="1244" w:bottom="1362" w:left="1428" w:header="0" w:footer="1202" w:gutter="0"/>
          <w:pgNumType w:fmt="decimal"/>
          <w:cols w:space="720" w:num="1"/>
        </w:sectPr>
      </w:pPr>
    </w:p>
    <w:p w14:paraId="3773C76F">
      <w:pPr>
        <w:pStyle w:val="8"/>
        <w:widowControl/>
        <w:ind w:left="1200" w:leftChars="500" w:firstLine="0" w:firstLineChars="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9.磋商报价表（格式） ；</w:t>
      </w:r>
    </w:p>
    <w:p w14:paraId="0AAE89D8">
      <w:pPr>
        <w:spacing w:line="279" w:lineRule="auto"/>
        <w:rPr>
          <w:rFonts w:hint="eastAsia" w:asciiTheme="minorEastAsia" w:hAnsiTheme="minorEastAsia" w:eastAsiaTheme="minorEastAsia" w:cstheme="minorEastAsia"/>
          <w:color w:val="auto"/>
          <w:sz w:val="28"/>
          <w:szCs w:val="28"/>
        </w:rPr>
      </w:pPr>
    </w:p>
    <w:p w14:paraId="7C616295">
      <w:pPr>
        <w:pStyle w:val="113"/>
        <w:widowControl/>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磋商报价表</w:t>
      </w:r>
    </w:p>
    <w:tbl>
      <w:tblPr>
        <w:tblStyle w:val="98"/>
        <w:tblW w:w="9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3836"/>
        <w:gridCol w:w="993"/>
        <w:gridCol w:w="991"/>
        <w:gridCol w:w="2303"/>
        <w:gridCol w:w="758"/>
      </w:tblGrid>
      <w:tr w14:paraId="4704D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645" w:type="dxa"/>
            <w:vAlign w:val="top"/>
          </w:tcPr>
          <w:p w14:paraId="34033DB7">
            <w:pPr>
              <w:spacing w:before="202" w:line="221" w:lineRule="auto"/>
              <w:ind w:left="11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
                <w:sz w:val="28"/>
                <w:szCs w:val="28"/>
              </w:rPr>
              <w:t>项</w:t>
            </w:r>
            <w:r>
              <w:rPr>
                <w:rFonts w:hint="eastAsia" w:asciiTheme="minorEastAsia" w:hAnsiTheme="minorEastAsia" w:eastAsiaTheme="minorEastAsia" w:cstheme="minorEastAsia"/>
                <w:color w:val="auto"/>
                <w:spacing w:val="-2"/>
                <w:sz w:val="28"/>
                <w:szCs w:val="28"/>
              </w:rPr>
              <w:t>号</w:t>
            </w:r>
          </w:p>
        </w:tc>
        <w:tc>
          <w:tcPr>
            <w:tcW w:w="3836" w:type="dxa"/>
            <w:vAlign w:val="top"/>
          </w:tcPr>
          <w:p w14:paraId="37BC8318">
            <w:pPr>
              <w:spacing w:before="201" w:line="221" w:lineRule="auto"/>
              <w:ind w:left="150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服</w:t>
            </w:r>
            <w:r>
              <w:rPr>
                <w:rFonts w:hint="eastAsia" w:asciiTheme="minorEastAsia" w:hAnsiTheme="minorEastAsia" w:eastAsiaTheme="minorEastAsia" w:cstheme="minorEastAsia"/>
                <w:color w:val="auto"/>
                <w:spacing w:val="-1"/>
                <w:sz w:val="28"/>
                <w:szCs w:val="28"/>
              </w:rPr>
              <w:t>务名称</w:t>
            </w:r>
          </w:p>
        </w:tc>
        <w:tc>
          <w:tcPr>
            <w:tcW w:w="993" w:type="dxa"/>
            <w:vAlign w:val="top"/>
          </w:tcPr>
          <w:p w14:paraId="5DFBFA49">
            <w:pPr>
              <w:spacing w:before="201" w:line="221" w:lineRule="auto"/>
              <w:ind w:left="29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数量</w:t>
            </w:r>
          </w:p>
        </w:tc>
        <w:tc>
          <w:tcPr>
            <w:tcW w:w="991" w:type="dxa"/>
            <w:vAlign w:val="top"/>
          </w:tcPr>
          <w:p w14:paraId="5C4337B5">
            <w:pPr>
              <w:spacing w:before="202" w:line="221" w:lineRule="auto"/>
              <w:ind w:left="29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单位</w:t>
            </w:r>
          </w:p>
        </w:tc>
        <w:tc>
          <w:tcPr>
            <w:tcW w:w="2303" w:type="dxa"/>
            <w:vAlign w:val="top"/>
          </w:tcPr>
          <w:p w14:paraId="60832826">
            <w:pPr>
              <w:spacing w:before="202" w:line="219" w:lineRule="auto"/>
              <w:ind w:firstLine="31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5"/>
                <w:sz w:val="28"/>
                <w:szCs w:val="28"/>
              </w:rPr>
              <w:t>总报价</w:t>
            </w:r>
            <w:r>
              <w:rPr>
                <w:rFonts w:hint="eastAsia" w:asciiTheme="minorEastAsia" w:hAnsiTheme="minorEastAsia" w:eastAsiaTheme="minorEastAsia" w:cstheme="minorEastAsia"/>
                <w:color w:val="auto"/>
                <w:spacing w:val="15"/>
                <w:sz w:val="28"/>
                <w:szCs w:val="28"/>
                <w:lang w:eastAsia="zh-CN"/>
              </w:rPr>
              <w:t>（</w:t>
            </w:r>
            <w:r>
              <w:rPr>
                <w:rFonts w:hint="eastAsia" w:asciiTheme="minorEastAsia" w:hAnsiTheme="minorEastAsia" w:eastAsiaTheme="minorEastAsia" w:cstheme="minorEastAsia"/>
                <w:color w:val="auto"/>
                <w:spacing w:val="15"/>
                <w:sz w:val="28"/>
                <w:szCs w:val="28"/>
              </w:rPr>
              <w:t>元</w:t>
            </w:r>
            <w:r>
              <w:rPr>
                <w:rFonts w:hint="eastAsia" w:asciiTheme="minorEastAsia" w:hAnsiTheme="minorEastAsia" w:eastAsiaTheme="minorEastAsia" w:cstheme="minorEastAsia"/>
                <w:color w:val="auto"/>
                <w:spacing w:val="15"/>
                <w:sz w:val="28"/>
                <w:szCs w:val="28"/>
                <w:lang w:eastAsia="zh-CN"/>
              </w:rPr>
              <w:t>）</w:t>
            </w:r>
          </w:p>
        </w:tc>
        <w:tc>
          <w:tcPr>
            <w:tcW w:w="758" w:type="dxa"/>
            <w:vAlign w:val="top"/>
          </w:tcPr>
          <w:p w14:paraId="47F344E4">
            <w:pPr>
              <w:spacing w:before="202" w:line="222" w:lineRule="auto"/>
              <w:ind w:left="17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
                <w:sz w:val="28"/>
                <w:szCs w:val="28"/>
              </w:rPr>
              <w:t>备</w:t>
            </w:r>
            <w:r>
              <w:rPr>
                <w:rFonts w:hint="eastAsia" w:asciiTheme="minorEastAsia" w:hAnsiTheme="minorEastAsia" w:eastAsiaTheme="minorEastAsia" w:cstheme="minorEastAsia"/>
                <w:color w:val="auto"/>
                <w:spacing w:val="-2"/>
                <w:sz w:val="28"/>
                <w:szCs w:val="28"/>
              </w:rPr>
              <w:t>注</w:t>
            </w:r>
          </w:p>
        </w:tc>
      </w:tr>
      <w:tr w14:paraId="2E439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5" w:type="dxa"/>
            <w:vAlign w:val="top"/>
          </w:tcPr>
          <w:p w14:paraId="5C8F6AA4">
            <w:pPr>
              <w:spacing w:before="237" w:line="187" w:lineRule="auto"/>
              <w:ind w:left="29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w:t>
            </w:r>
          </w:p>
        </w:tc>
        <w:tc>
          <w:tcPr>
            <w:tcW w:w="3836" w:type="dxa"/>
            <w:vAlign w:val="top"/>
          </w:tcPr>
          <w:p w14:paraId="4BBD1258">
            <w:pPr>
              <w:jc w:val="center"/>
              <w:rPr>
                <w:rFonts w:hint="eastAsia" w:asciiTheme="minorEastAsia" w:hAnsiTheme="minorEastAsia" w:eastAsiaTheme="minorEastAsia" w:cstheme="minorEastAsia"/>
                <w:color w:val="auto"/>
                <w:sz w:val="28"/>
                <w:szCs w:val="28"/>
              </w:rPr>
            </w:pPr>
          </w:p>
        </w:tc>
        <w:tc>
          <w:tcPr>
            <w:tcW w:w="993" w:type="dxa"/>
            <w:vAlign w:val="top"/>
          </w:tcPr>
          <w:p w14:paraId="49CAC650">
            <w:pPr>
              <w:jc w:val="center"/>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1</w:t>
            </w:r>
          </w:p>
        </w:tc>
        <w:tc>
          <w:tcPr>
            <w:tcW w:w="991" w:type="dxa"/>
            <w:vAlign w:val="top"/>
          </w:tcPr>
          <w:p w14:paraId="1FFF2E3C">
            <w:pPr>
              <w:jc w:val="center"/>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年</w:t>
            </w:r>
          </w:p>
        </w:tc>
        <w:tc>
          <w:tcPr>
            <w:tcW w:w="2303" w:type="dxa"/>
            <w:vAlign w:val="top"/>
          </w:tcPr>
          <w:p w14:paraId="3A7456B2">
            <w:pPr>
              <w:jc w:val="center"/>
              <w:rPr>
                <w:rFonts w:hint="eastAsia" w:asciiTheme="minorEastAsia" w:hAnsiTheme="minorEastAsia" w:eastAsiaTheme="minorEastAsia" w:cstheme="minorEastAsia"/>
                <w:color w:val="auto"/>
                <w:sz w:val="28"/>
                <w:szCs w:val="28"/>
              </w:rPr>
            </w:pPr>
          </w:p>
        </w:tc>
        <w:tc>
          <w:tcPr>
            <w:tcW w:w="758" w:type="dxa"/>
            <w:vAlign w:val="top"/>
          </w:tcPr>
          <w:p w14:paraId="0750DEB4">
            <w:pPr>
              <w:jc w:val="center"/>
              <w:rPr>
                <w:rFonts w:hint="eastAsia" w:asciiTheme="minorEastAsia" w:hAnsiTheme="minorEastAsia" w:eastAsiaTheme="minorEastAsia" w:cstheme="minorEastAsia"/>
                <w:color w:val="auto"/>
                <w:sz w:val="28"/>
                <w:szCs w:val="28"/>
              </w:rPr>
            </w:pPr>
          </w:p>
        </w:tc>
      </w:tr>
      <w:tr w14:paraId="49AD1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645" w:type="dxa"/>
            <w:vAlign w:val="top"/>
          </w:tcPr>
          <w:p w14:paraId="7A746B19">
            <w:pPr>
              <w:rPr>
                <w:rFonts w:hint="eastAsia" w:asciiTheme="minorEastAsia" w:hAnsiTheme="minorEastAsia" w:eastAsiaTheme="minorEastAsia" w:cstheme="minorEastAsia"/>
                <w:color w:val="auto"/>
                <w:sz w:val="28"/>
                <w:szCs w:val="28"/>
              </w:rPr>
            </w:pPr>
          </w:p>
        </w:tc>
        <w:tc>
          <w:tcPr>
            <w:tcW w:w="3836" w:type="dxa"/>
            <w:vAlign w:val="top"/>
          </w:tcPr>
          <w:p w14:paraId="23C2B6A2">
            <w:pPr>
              <w:rPr>
                <w:rFonts w:hint="eastAsia" w:asciiTheme="minorEastAsia" w:hAnsiTheme="minorEastAsia" w:eastAsiaTheme="minorEastAsia" w:cstheme="minorEastAsia"/>
                <w:color w:val="auto"/>
                <w:sz w:val="28"/>
                <w:szCs w:val="28"/>
              </w:rPr>
            </w:pPr>
          </w:p>
        </w:tc>
        <w:tc>
          <w:tcPr>
            <w:tcW w:w="993" w:type="dxa"/>
            <w:vAlign w:val="top"/>
          </w:tcPr>
          <w:p w14:paraId="0D05A85B">
            <w:pPr>
              <w:rPr>
                <w:rFonts w:hint="eastAsia" w:asciiTheme="minorEastAsia" w:hAnsiTheme="minorEastAsia" w:eastAsiaTheme="minorEastAsia" w:cstheme="minorEastAsia"/>
                <w:color w:val="auto"/>
                <w:sz w:val="28"/>
                <w:szCs w:val="28"/>
              </w:rPr>
            </w:pPr>
          </w:p>
        </w:tc>
        <w:tc>
          <w:tcPr>
            <w:tcW w:w="991" w:type="dxa"/>
            <w:vAlign w:val="top"/>
          </w:tcPr>
          <w:p w14:paraId="3FFF2395">
            <w:pPr>
              <w:rPr>
                <w:rFonts w:hint="eastAsia" w:asciiTheme="minorEastAsia" w:hAnsiTheme="minorEastAsia" w:eastAsiaTheme="minorEastAsia" w:cstheme="minorEastAsia"/>
                <w:color w:val="auto"/>
                <w:sz w:val="28"/>
                <w:szCs w:val="28"/>
              </w:rPr>
            </w:pPr>
          </w:p>
        </w:tc>
        <w:tc>
          <w:tcPr>
            <w:tcW w:w="2303" w:type="dxa"/>
            <w:vAlign w:val="top"/>
          </w:tcPr>
          <w:p w14:paraId="23CCAF40">
            <w:pPr>
              <w:rPr>
                <w:rFonts w:hint="eastAsia" w:asciiTheme="minorEastAsia" w:hAnsiTheme="minorEastAsia" w:eastAsiaTheme="minorEastAsia" w:cstheme="minorEastAsia"/>
                <w:color w:val="auto"/>
                <w:sz w:val="28"/>
                <w:szCs w:val="28"/>
              </w:rPr>
            </w:pPr>
          </w:p>
        </w:tc>
        <w:tc>
          <w:tcPr>
            <w:tcW w:w="758" w:type="dxa"/>
            <w:vAlign w:val="top"/>
          </w:tcPr>
          <w:p w14:paraId="4EFE08B8">
            <w:pPr>
              <w:rPr>
                <w:rFonts w:hint="eastAsia" w:asciiTheme="minorEastAsia" w:hAnsiTheme="minorEastAsia" w:eastAsiaTheme="minorEastAsia" w:cstheme="minorEastAsia"/>
                <w:color w:val="auto"/>
                <w:sz w:val="28"/>
                <w:szCs w:val="28"/>
              </w:rPr>
            </w:pPr>
          </w:p>
        </w:tc>
      </w:tr>
      <w:tr w14:paraId="4ADB9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45" w:type="dxa"/>
            <w:vAlign w:val="top"/>
          </w:tcPr>
          <w:p w14:paraId="2EE0B287">
            <w:pPr>
              <w:rPr>
                <w:rFonts w:hint="eastAsia" w:asciiTheme="minorEastAsia" w:hAnsiTheme="minorEastAsia" w:eastAsiaTheme="minorEastAsia" w:cstheme="minorEastAsia"/>
                <w:color w:val="auto"/>
                <w:sz w:val="28"/>
                <w:szCs w:val="28"/>
              </w:rPr>
            </w:pPr>
          </w:p>
        </w:tc>
        <w:tc>
          <w:tcPr>
            <w:tcW w:w="8881" w:type="dxa"/>
            <w:gridSpan w:val="5"/>
            <w:vAlign w:val="top"/>
          </w:tcPr>
          <w:p w14:paraId="4B9DFDD1">
            <w:pPr>
              <w:spacing w:before="132" w:line="219" w:lineRule="auto"/>
              <w:ind w:left="10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磋</w:t>
            </w:r>
            <w:r>
              <w:rPr>
                <w:rFonts w:hint="eastAsia" w:asciiTheme="minorEastAsia" w:hAnsiTheme="minorEastAsia" w:eastAsiaTheme="minorEastAsia" w:cstheme="minorEastAsia"/>
                <w:color w:val="auto"/>
                <w:sz w:val="28"/>
                <w:szCs w:val="28"/>
              </w:rPr>
              <w:t>商总报价：</w:t>
            </w:r>
            <w:r>
              <w:rPr>
                <w:rFonts w:hint="eastAsia" w:asciiTheme="minorEastAsia" w:hAnsiTheme="minorEastAsia" w:eastAsiaTheme="minorEastAsia" w:cstheme="minorEastAsia"/>
                <w:color w:val="auto"/>
                <w:sz w:val="28"/>
                <w:szCs w:val="28"/>
                <w:u w:val="single" w:color="auto"/>
              </w:rPr>
              <w:t xml:space="preserve">人民币                (￥                   ) </w:t>
            </w:r>
          </w:p>
          <w:p w14:paraId="43EC21F6">
            <w:pPr>
              <w:spacing w:before="219" w:line="221" w:lineRule="auto"/>
              <w:ind w:left="11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合同履约期限：</w:t>
            </w:r>
            <w:r>
              <w:rPr>
                <w:rFonts w:hint="eastAsia" w:asciiTheme="minorEastAsia" w:hAnsiTheme="minorEastAsia" w:eastAsiaTheme="minorEastAsia" w:cstheme="minorEastAsia"/>
                <w:color w:val="auto"/>
                <w:sz w:val="28"/>
                <w:szCs w:val="28"/>
                <w:u w:val="single" w:color="auto"/>
              </w:rPr>
              <w:t xml:space="preserve">                                             </w:t>
            </w:r>
          </w:p>
        </w:tc>
      </w:tr>
      <w:tr w14:paraId="4ACF2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45" w:type="dxa"/>
            <w:vAlign w:val="top"/>
          </w:tcPr>
          <w:p w14:paraId="14C2521A">
            <w:pPr>
              <w:rPr>
                <w:rFonts w:hint="eastAsia" w:asciiTheme="minorEastAsia" w:hAnsiTheme="minorEastAsia" w:eastAsiaTheme="minorEastAsia" w:cstheme="minorEastAsia"/>
                <w:color w:val="auto"/>
                <w:sz w:val="28"/>
                <w:szCs w:val="28"/>
              </w:rPr>
            </w:pPr>
          </w:p>
        </w:tc>
        <w:tc>
          <w:tcPr>
            <w:tcW w:w="8881" w:type="dxa"/>
            <w:gridSpan w:val="5"/>
            <w:vAlign w:val="center"/>
          </w:tcPr>
          <w:p w14:paraId="14C056B6">
            <w:pPr>
              <w:spacing w:before="131" w:line="468" w:lineRule="exact"/>
              <w:ind w:left="111"/>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2"/>
                <w:sz w:val="28"/>
                <w:szCs w:val="28"/>
                <w:lang w:val="en-US" w:eastAsia="zh-CN" w:bidi="ar-SA"/>
              </w:rPr>
              <w:t>说明：报价指本项目的各种费用和相关服务、采购代理服务费、税金及其他所有成本费用的总和，供应商自行考虑于报价中。</w:t>
            </w:r>
          </w:p>
        </w:tc>
      </w:tr>
    </w:tbl>
    <w:p w14:paraId="0AFA3AE6">
      <w:pPr>
        <w:spacing w:line="252" w:lineRule="auto"/>
        <w:rPr>
          <w:rFonts w:hint="eastAsia" w:asciiTheme="minorEastAsia" w:hAnsiTheme="minorEastAsia" w:eastAsiaTheme="minorEastAsia" w:cstheme="minorEastAsia"/>
          <w:color w:val="auto"/>
          <w:sz w:val="28"/>
          <w:szCs w:val="28"/>
        </w:rPr>
      </w:pPr>
    </w:p>
    <w:p w14:paraId="666A4365">
      <w:pPr>
        <w:spacing w:before="68" w:after="120" w:afterAutospacing="0" w:line="360" w:lineRule="auto"/>
        <w:ind w:left="9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1"/>
          <w:sz w:val="28"/>
          <w:szCs w:val="28"/>
        </w:rPr>
        <w:t>供应商</w:t>
      </w:r>
      <w:r>
        <w:rPr>
          <w:rFonts w:hint="eastAsia" w:asciiTheme="minorEastAsia" w:hAnsiTheme="minorEastAsia" w:eastAsiaTheme="minorEastAsia" w:cstheme="minorEastAsia"/>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公章</w:t>
      </w:r>
      <w:r>
        <w:rPr>
          <w:rFonts w:hint="eastAsia" w:asciiTheme="minorEastAsia" w:hAnsiTheme="minorEastAsia" w:eastAsiaTheme="minorEastAsia" w:cstheme="minorEastAsia"/>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 xml:space="preserve"> </w:t>
      </w:r>
      <w:r>
        <w:rPr>
          <w:rFonts w:hint="eastAsia" w:asciiTheme="minorEastAsia" w:hAnsiTheme="minorEastAsia" w:eastAsiaTheme="minorEastAsia" w:cstheme="minorEastAsia"/>
          <w:color w:val="auto"/>
          <w:spacing w:val="10"/>
          <w:sz w:val="28"/>
          <w:szCs w:val="28"/>
        </w:rPr>
        <w:t>：</w:t>
      </w:r>
      <w:r>
        <w:rPr>
          <w:rFonts w:hint="eastAsia" w:asciiTheme="minorEastAsia" w:hAnsiTheme="minorEastAsia" w:eastAsiaTheme="minorEastAsia" w:cstheme="minorEastAsia"/>
          <w:color w:val="auto"/>
          <w:sz w:val="28"/>
          <w:szCs w:val="28"/>
          <w:u w:val="single" w:color="auto"/>
        </w:rPr>
        <w:t xml:space="preserve">                                         </w:t>
      </w:r>
    </w:p>
    <w:p w14:paraId="757F3CA6">
      <w:pPr>
        <w:spacing w:before="169" w:after="120" w:afterAutospacing="0" w:line="360" w:lineRule="auto"/>
        <w:ind w:left="9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法定</w:t>
      </w:r>
      <w:r>
        <w:rPr>
          <w:rFonts w:hint="eastAsia" w:asciiTheme="minorEastAsia" w:hAnsiTheme="minorEastAsia" w:eastAsiaTheme="minorEastAsia" w:cstheme="minorEastAsia"/>
          <w:color w:val="auto"/>
          <w:spacing w:val="-5"/>
          <w:sz w:val="28"/>
          <w:szCs w:val="28"/>
        </w:rPr>
        <w:t>代</w:t>
      </w:r>
      <w:r>
        <w:rPr>
          <w:rFonts w:hint="eastAsia" w:asciiTheme="minorEastAsia" w:hAnsiTheme="minorEastAsia" w:eastAsiaTheme="minorEastAsia" w:cstheme="minorEastAsia"/>
          <w:color w:val="auto"/>
          <w:spacing w:val="-4"/>
          <w:sz w:val="28"/>
          <w:szCs w:val="28"/>
        </w:rPr>
        <w:t>表人或其授权代理人签字或盖章：</w:t>
      </w:r>
      <w:r>
        <w:rPr>
          <w:rFonts w:hint="eastAsia" w:asciiTheme="minorEastAsia" w:hAnsiTheme="minorEastAsia" w:eastAsiaTheme="minorEastAsia" w:cstheme="minorEastAsia"/>
          <w:color w:val="auto"/>
          <w:sz w:val="28"/>
          <w:szCs w:val="28"/>
          <w:u w:val="single" w:color="auto"/>
        </w:rPr>
        <w:t xml:space="preserve">                           </w:t>
      </w:r>
    </w:p>
    <w:p w14:paraId="1B0C383E">
      <w:pPr>
        <w:spacing w:line="259" w:lineRule="auto"/>
        <w:rPr>
          <w:rFonts w:hint="eastAsia" w:asciiTheme="minorEastAsia" w:hAnsiTheme="minorEastAsia" w:eastAsiaTheme="minorEastAsia" w:cstheme="minorEastAsia"/>
          <w:color w:val="auto"/>
          <w:sz w:val="28"/>
          <w:szCs w:val="28"/>
        </w:rPr>
      </w:pPr>
    </w:p>
    <w:p w14:paraId="04BB5FF0">
      <w:pPr>
        <w:pStyle w:val="8"/>
        <w:widowControl/>
        <w:ind w:left="1040" w:leftChars="200" w:hanging="560" w:hanging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注：1.各供应商必须就“项目需求”中的所有内容作完整报价，否则， 其响应将被拒绝。</w:t>
      </w:r>
    </w:p>
    <w:p w14:paraId="44E2D4C6">
      <w:pPr>
        <w:pStyle w:val="8"/>
        <w:widowControl/>
        <w:ind w:left="960" w:leftChars="400" w:firstLine="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2.供应商应根据所提供服务如实填写磋商报价表的各项内容。</w:t>
      </w:r>
    </w:p>
    <w:p w14:paraId="745A21EA">
      <w:pPr>
        <w:pStyle w:val="8"/>
        <w:widowControl/>
        <w:ind w:left="960" w:leftChars="400" w:firstLine="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3.磋商报价表须由法定代表人或其授权代理人签字或签章并加盖供应商公章（自然人除外）。当本表由多页构成时，需逐页加盖供应商公章。</w:t>
      </w:r>
    </w:p>
    <w:p w14:paraId="2A491DC0">
      <w:pPr>
        <w:rPr>
          <w:rFonts w:hint="eastAsia" w:asciiTheme="minorEastAsia" w:hAnsiTheme="minorEastAsia" w:eastAsiaTheme="minorEastAsia" w:cstheme="minorEastAsia"/>
          <w:color w:val="auto"/>
          <w:sz w:val="28"/>
          <w:szCs w:val="28"/>
        </w:rPr>
        <w:sectPr>
          <w:footerReference r:id="rId17" w:type="default"/>
          <w:pgSz w:w="11907" w:h="16839"/>
          <w:pgMar w:top="1431" w:right="1044" w:bottom="1362" w:left="1330" w:header="0" w:footer="1202" w:gutter="0"/>
          <w:pgNumType w:fmt="decimal"/>
          <w:cols w:space="720" w:num="1"/>
        </w:sectPr>
      </w:pPr>
    </w:p>
    <w:p w14:paraId="380DFC6B">
      <w:pPr>
        <w:pStyle w:val="8"/>
        <w:widowControl/>
        <w:ind w:left="1200" w:leftChars="500" w:firstLine="0" w:firstLineChars="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10.服务响应、偏离情况说明表</w:t>
      </w:r>
    </w:p>
    <w:p w14:paraId="6F6CB664">
      <w:pPr>
        <w:spacing w:line="147" w:lineRule="exact"/>
        <w:rPr>
          <w:rFonts w:hint="eastAsia" w:asciiTheme="minorEastAsia" w:hAnsiTheme="minorEastAsia" w:eastAsiaTheme="minorEastAsia" w:cstheme="minorEastAsia"/>
          <w:color w:val="auto"/>
          <w:sz w:val="28"/>
          <w:szCs w:val="28"/>
        </w:rPr>
      </w:pPr>
    </w:p>
    <w:tbl>
      <w:tblPr>
        <w:tblStyle w:val="98"/>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638"/>
        <w:gridCol w:w="2550"/>
        <w:gridCol w:w="3258"/>
        <w:gridCol w:w="1418"/>
        <w:gridCol w:w="662"/>
      </w:tblGrid>
      <w:tr w14:paraId="33D8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43" w:type="dxa"/>
            <w:tcBorders>
              <w:right w:val="single" w:color="000000" w:sz="4" w:space="0"/>
            </w:tcBorders>
            <w:vAlign w:val="top"/>
          </w:tcPr>
          <w:p w14:paraId="11103026">
            <w:pPr>
              <w:spacing w:before="151" w:line="222" w:lineRule="auto"/>
              <w:ind w:left="11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序</w:t>
            </w:r>
            <w:r>
              <w:rPr>
                <w:rFonts w:hint="eastAsia" w:asciiTheme="minorEastAsia" w:hAnsiTheme="minorEastAsia" w:eastAsiaTheme="minorEastAsia" w:cstheme="minorEastAsia"/>
                <w:color w:val="auto"/>
                <w:spacing w:val="-1"/>
                <w:sz w:val="28"/>
                <w:szCs w:val="28"/>
              </w:rPr>
              <w:t>号</w:t>
            </w:r>
          </w:p>
        </w:tc>
        <w:tc>
          <w:tcPr>
            <w:tcW w:w="638" w:type="dxa"/>
            <w:tcBorders>
              <w:left w:val="single" w:color="000000" w:sz="4" w:space="0"/>
              <w:right w:val="single" w:color="000000" w:sz="4" w:space="0"/>
            </w:tcBorders>
            <w:vAlign w:val="top"/>
          </w:tcPr>
          <w:p w14:paraId="58B5A096">
            <w:pPr>
              <w:spacing w:before="141" w:line="221" w:lineRule="auto"/>
              <w:ind w:left="134"/>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
                <w:sz w:val="28"/>
                <w:szCs w:val="28"/>
              </w:rPr>
              <w:t>内容</w:t>
            </w:r>
          </w:p>
        </w:tc>
        <w:tc>
          <w:tcPr>
            <w:tcW w:w="2550" w:type="dxa"/>
            <w:tcBorders>
              <w:left w:val="single" w:color="000000" w:sz="4" w:space="0"/>
              <w:right w:val="single" w:color="000000" w:sz="4" w:space="0"/>
            </w:tcBorders>
            <w:vAlign w:val="top"/>
          </w:tcPr>
          <w:p w14:paraId="06A66A86">
            <w:pPr>
              <w:spacing w:before="151" w:line="221" w:lineRule="auto"/>
              <w:ind w:left="33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竞争性磋商文件</w:t>
            </w:r>
            <w:r>
              <w:rPr>
                <w:rFonts w:hint="eastAsia" w:asciiTheme="minorEastAsia" w:hAnsiTheme="minorEastAsia" w:eastAsiaTheme="minorEastAsia" w:cstheme="minorEastAsia"/>
                <w:color w:val="auto"/>
                <w:sz w:val="28"/>
                <w:szCs w:val="28"/>
              </w:rPr>
              <w:t>要求</w:t>
            </w:r>
          </w:p>
        </w:tc>
        <w:tc>
          <w:tcPr>
            <w:tcW w:w="3258" w:type="dxa"/>
            <w:tcBorders>
              <w:left w:val="single" w:color="000000" w:sz="4" w:space="0"/>
              <w:right w:val="single" w:color="000000" w:sz="4" w:space="0"/>
            </w:tcBorders>
            <w:vAlign w:val="top"/>
          </w:tcPr>
          <w:p w14:paraId="686F59FE">
            <w:pPr>
              <w:spacing w:before="151" w:line="221" w:lineRule="auto"/>
              <w:ind w:left="578"/>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磋商响应</w:t>
            </w:r>
            <w:r>
              <w:rPr>
                <w:rFonts w:hint="eastAsia" w:asciiTheme="minorEastAsia" w:hAnsiTheme="minorEastAsia" w:eastAsiaTheme="minorEastAsia" w:cstheme="minorEastAsia"/>
                <w:color w:val="auto"/>
                <w:sz w:val="28"/>
                <w:szCs w:val="28"/>
              </w:rPr>
              <w:t>文件具体响应</w:t>
            </w:r>
          </w:p>
        </w:tc>
        <w:tc>
          <w:tcPr>
            <w:tcW w:w="1418" w:type="dxa"/>
            <w:tcBorders>
              <w:left w:val="single" w:color="000000" w:sz="4" w:space="0"/>
              <w:right w:val="single" w:color="000000" w:sz="4" w:space="0"/>
            </w:tcBorders>
            <w:vAlign w:val="top"/>
          </w:tcPr>
          <w:p w14:paraId="283B2CD9">
            <w:pPr>
              <w:spacing w:before="151" w:line="221" w:lineRule="auto"/>
              <w:ind w:left="25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4"/>
                <w:sz w:val="28"/>
                <w:szCs w:val="28"/>
              </w:rPr>
              <w:t>响</w:t>
            </w:r>
            <w:r>
              <w:rPr>
                <w:rFonts w:hint="eastAsia" w:asciiTheme="minorEastAsia" w:hAnsiTheme="minorEastAsia" w:eastAsiaTheme="minorEastAsia" w:cstheme="minorEastAsia"/>
                <w:color w:val="auto"/>
                <w:spacing w:val="-3"/>
                <w:sz w:val="28"/>
                <w:szCs w:val="28"/>
              </w:rPr>
              <w:t>应/偏离</w:t>
            </w:r>
          </w:p>
        </w:tc>
        <w:tc>
          <w:tcPr>
            <w:tcW w:w="662" w:type="dxa"/>
            <w:tcBorders>
              <w:left w:val="single" w:color="000000" w:sz="4" w:space="0"/>
            </w:tcBorders>
            <w:vAlign w:val="top"/>
          </w:tcPr>
          <w:p w14:paraId="60EA2FEB">
            <w:pPr>
              <w:spacing w:before="151" w:line="221" w:lineRule="auto"/>
              <w:ind w:left="12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3"/>
                <w:sz w:val="28"/>
                <w:szCs w:val="28"/>
              </w:rPr>
              <w:t>说</w:t>
            </w:r>
            <w:r>
              <w:rPr>
                <w:rFonts w:hint="eastAsia" w:asciiTheme="minorEastAsia" w:hAnsiTheme="minorEastAsia" w:eastAsiaTheme="minorEastAsia" w:cstheme="minorEastAsia"/>
                <w:color w:val="auto"/>
                <w:spacing w:val="-2"/>
                <w:sz w:val="28"/>
                <w:szCs w:val="28"/>
              </w:rPr>
              <w:t>明</w:t>
            </w:r>
          </w:p>
        </w:tc>
      </w:tr>
      <w:tr w14:paraId="23146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43" w:type="dxa"/>
            <w:tcBorders>
              <w:right w:val="single" w:color="000000" w:sz="4" w:space="0"/>
            </w:tcBorders>
            <w:vAlign w:val="top"/>
          </w:tcPr>
          <w:p w14:paraId="6A8F7BEE">
            <w:pPr>
              <w:spacing w:before="174" w:line="186" w:lineRule="auto"/>
              <w:ind w:left="28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w:t>
            </w:r>
          </w:p>
        </w:tc>
        <w:tc>
          <w:tcPr>
            <w:tcW w:w="638" w:type="dxa"/>
            <w:tcBorders>
              <w:left w:val="single" w:color="000000" w:sz="4" w:space="0"/>
              <w:right w:val="single" w:color="000000" w:sz="4" w:space="0"/>
            </w:tcBorders>
            <w:vAlign w:val="top"/>
          </w:tcPr>
          <w:p w14:paraId="5CD96173">
            <w:pPr>
              <w:rPr>
                <w:rFonts w:hint="eastAsia" w:asciiTheme="minorEastAsia" w:hAnsiTheme="minorEastAsia" w:eastAsiaTheme="minorEastAsia" w:cstheme="minorEastAsia"/>
                <w:color w:val="auto"/>
                <w:sz w:val="28"/>
                <w:szCs w:val="28"/>
              </w:rPr>
            </w:pPr>
          </w:p>
        </w:tc>
        <w:tc>
          <w:tcPr>
            <w:tcW w:w="2550" w:type="dxa"/>
            <w:tcBorders>
              <w:left w:val="single" w:color="000000" w:sz="4" w:space="0"/>
              <w:right w:val="single" w:color="000000" w:sz="4" w:space="0"/>
            </w:tcBorders>
            <w:vAlign w:val="top"/>
          </w:tcPr>
          <w:p w14:paraId="6728F4BF">
            <w:pPr>
              <w:rPr>
                <w:rFonts w:hint="eastAsia" w:asciiTheme="minorEastAsia" w:hAnsiTheme="minorEastAsia" w:eastAsiaTheme="minorEastAsia" w:cstheme="minorEastAsia"/>
                <w:color w:val="auto"/>
                <w:sz w:val="28"/>
                <w:szCs w:val="28"/>
              </w:rPr>
            </w:pPr>
          </w:p>
        </w:tc>
        <w:tc>
          <w:tcPr>
            <w:tcW w:w="3258" w:type="dxa"/>
            <w:tcBorders>
              <w:left w:val="single" w:color="000000" w:sz="4" w:space="0"/>
              <w:right w:val="single" w:color="000000" w:sz="4" w:space="0"/>
            </w:tcBorders>
            <w:vAlign w:val="top"/>
          </w:tcPr>
          <w:p w14:paraId="2D7E3C26">
            <w:pPr>
              <w:rPr>
                <w:rFonts w:hint="eastAsia" w:asciiTheme="minorEastAsia" w:hAnsiTheme="minorEastAsia" w:eastAsiaTheme="minorEastAsia" w:cstheme="minorEastAsia"/>
                <w:color w:val="auto"/>
                <w:sz w:val="28"/>
                <w:szCs w:val="28"/>
              </w:rPr>
            </w:pPr>
          </w:p>
        </w:tc>
        <w:tc>
          <w:tcPr>
            <w:tcW w:w="1418" w:type="dxa"/>
            <w:tcBorders>
              <w:left w:val="single" w:color="000000" w:sz="4" w:space="0"/>
              <w:right w:val="single" w:color="000000" w:sz="4" w:space="0"/>
            </w:tcBorders>
            <w:vAlign w:val="top"/>
          </w:tcPr>
          <w:p w14:paraId="2AC60B23">
            <w:pPr>
              <w:rPr>
                <w:rFonts w:hint="eastAsia" w:asciiTheme="minorEastAsia" w:hAnsiTheme="minorEastAsia" w:eastAsiaTheme="minorEastAsia" w:cstheme="minorEastAsia"/>
                <w:color w:val="auto"/>
                <w:sz w:val="28"/>
                <w:szCs w:val="28"/>
              </w:rPr>
            </w:pPr>
          </w:p>
        </w:tc>
        <w:tc>
          <w:tcPr>
            <w:tcW w:w="662" w:type="dxa"/>
            <w:tcBorders>
              <w:left w:val="single" w:color="000000" w:sz="4" w:space="0"/>
            </w:tcBorders>
            <w:vAlign w:val="top"/>
          </w:tcPr>
          <w:p w14:paraId="0E4B0545">
            <w:pPr>
              <w:rPr>
                <w:rFonts w:hint="eastAsia" w:asciiTheme="minorEastAsia" w:hAnsiTheme="minorEastAsia" w:eastAsiaTheme="minorEastAsia" w:cstheme="minorEastAsia"/>
                <w:color w:val="auto"/>
                <w:sz w:val="28"/>
                <w:szCs w:val="28"/>
              </w:rPr>
            </w:pPr>
          </w:p>
        </w:tc>
      </w:tr>
      <w:tr w14:paraId="4133A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3" w:type="dxa"/>
            <w:tcBorders>
              <w:right w:val="single" w:color="000000" w:sz="4" w:space="0"/>
            </w:tcBorders>
            <w:vAlign w:val="top"/>
          </w:tcPr>
          <w:p w14:paraId="40A8E860">
            <w:pPr>
              <w:spacing w:before="186" w:line="185" w:lineRule="auto"/>
              <w:ind w:left="274"/>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w:t>
            </w:r>
          </w:p>
        </w:tc>
        <w:tc>
          <w:tcPr>
            <w:tcW w:w="638" w:type="dxa"/>
            <w:tcBorders>
              <w:left w:val="single" w:color="000000" w:sz="4" w:space="0"/>
              <w:right w:val="single" w:color="000000" w:sz="4" w:space="0"/>
            </w:tcBorders>
            <w:vAlign w:val="top"/>
          </w:tcPr>
          <w:p w14:paraId="55D57811">
            <w:pPr>
              <w:rPr>
                <w:rFonts w:hint="eastAsia" w:asciiTheme="minorEastAsia" w:hAnsiTheme="minorEastAsia" w:eastAsiaTheme="minorEastAsia" w:cstheme="minorEastAsia"/>
                <w:color w:val="auto"/>
                <w:sz w:val="28"/>
                <w:szCs w:val="28"/>
              </w:rPr>
            </w:pPr>
          </w:p>
        </w:tc>
        <w:tc>
          <w:tcPr>
            <w:tcW w:w="2550" w:type="dxa"/>
            <w:tcBorders>
              <w:left w:val="single" w:color="000000" w:sz="4" w:space="0"/>
              <w:right w:val="single" w:color="000000" w:sz="4" w:space="0"/>
            </w:tcBorders>
            <w:vAlign w:val="top"/>
          </w:tcPr>
          <w:p w14:paraId="1A7855BB">
            <w:pPr>
              <w:rPr>
                <w:rFonts w:hint="eastAsia" w:asciiTheme="minorEastAsia" w:hAnsiTheme="minorEastAsia" w:eastAsiaTheme="minorEastAsia" w:cstheme="minorEastAsia"/>
                <w:color w:val="auto"/>
                <w:sz w:val="28"/>
                <w:szCs w:val="28"/>
              </w:rPr>
            </w:pPr>
          </w:p>
        </w:tc>
        <w:tc>
          <w:tcPr>
            <w:tcW w:w="3258" w:type="dxa"/>
            <w:tcBorders>
              <w:left w:val="single" w:color="000000" w:sz="4" w:space="0"/>
              <w:right w:val="single" w:color="000000" w:sz="4" w:space="0"/>
            </w:tcBorders>
            <w:vAlign w:val="top"/>
          </w:tcPr>
          <w:p w14:paraId="2AF81A54">
            <w:pPr>
              <w:rPr>
                <w:rFonts w:hint="eastAsia" w:asciiTheme="minorEastAsia" w:hAnsiTheme="minorEastAsia" w:eastAsiaTheme="minorEastAsia" w:cstheme="minorEastAsia"/>
                <w:color w:val="auto"/>
                <w:sz w:val="28"/>
                <w:szCs w:val="28"/>
              </w:rPr>
            </w:pPr>
          </w:p>
        </w:tc>
        <w:tc>
          <w:tcPr>
            <w:tcW w:w="1418" w:type="dxa"/>
            <w:tcBorders>
              <w:left w:val="single" w:color="000000" w:sz="4" w:space="0"/>
              <w:right w:val="single" w:color="000000" w:sz="4" w:space="0"/>
            </w:tcBorders>
            <w:vAlign w:val="top"/>
          </w:tcPr>
          <w:p w14:paraId="2F8C2302">
            <w:pPr>
              <w:rPr>
                <w:rFonts w:hint="eastAsia" w:asciiTheme="minorEastAsia" w:hAnsiTheme="minorEastAsia" w:eastAsiaTheme="minorEastAsia" w:cstheme="minorEastAsia"/>
                <w:color w:val="auto"/>
                <w:sz w:val="28"/>
                <w:szCs w:val="28"/>
              </w:rPr>
            </w:pPr>
          </w:p>
        </w:tc>
        <w:tc>
          <w:tcPr>
            <w:tcW w:w="662" w:type="dxa"/>
            <w:tcBorders>
              <w:left w:val="single" w:color="000000" w:sz="4" w:space="0"/>
            </w:tcBorders>
            <w:vAlign w:val="top"/>
          </w:tcPr>
          <w:p w14:paraId="2166B827">
            <w:pPr>
              <w:rPr>
                <w:rFonts w:hint="eastAsia" w:asciiTheme="minorEastAsia" w:hAnsiTheme="minorEastAsia" w:eastAsiaTheme="minorEastAsia" w:cstheme="minorEastAsia"/>
                <w:color w:val="auto"/>
                <w:sz w:val="28"/>
                <w:szCs w:val="28"/>
              </w:rPr>
            </w:pPr>
          </w:p>
        </w:tc>
      </w:tr>
      <w:tr w14:paraId="1980A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3" w:type="dxa"/>
            <w:tcBorders>
              <w:right w:val="single" w:color="000000" w:sz="4" w:space="0"/>
            </w:tcBorders>
            <w:vAlign w:val="top"/>
          </w:tcPr>
          <w:p w14:paraId="00030B4E">
            <w:pPr>
              <w:spacing w:before="187" w:line="183" w:lineRule="auto"/>
              <w:ind w:left="27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w:t>
            </w:r>
          </w:p>
        </w:tc>
        <w:tc>
          <w:tcPr>
            <w:tcW w:w="638" w:type="dxa"/>
            <w:tcBorders>
              <w:left w:val="single" w:color="000000" w:sz="4" w:space="0"/>
              <w:right w:val="single" w:color="000000" w:sz="4" w:space="0"/>
            </w:tcBorders>
            <w:vAlign w:val="top"/>
          </w:tcPr>
          <w:p w14:paraId="1DD2E9ED">
            <w:pPr>
              <w:rPr>
                <w:rFonts w:hint="eastAsia" w:asciiTheme="minorEastAsia" w:hAnsiTheme="minorEastAsia" w:eastAsiaTheme="minorEastAsia" w:cstheme="minorEastAsia"/>
                <w:color w:val="auto"/>
                <w:sz w:val="28"/>
                <w:szCs w:val="28"/>
              </w:rPr>
            </w:pPr>
          </w:p>
        </w:tc>
        <w:tc>
          <w:tcPr>
            <w:tcW w:w="2550" w:type="dxa"/>
            <w:tcBorders>
              <w:left w:val="single" w:color="000000" w:sz="4" w:space="0"/>
              <w:right w:val="single" w:color="000000" w:sz="4" w:space="0"/>
            </w:tcBorders>
            <w:vAlign w:val="top"/>
          </w:tcPr>
          <w:p w14:paraId="2725194C">
            <w:pPr>
              <w:rPr>
                <w:rFonts w:hint="eastAsia" w:asciiTheme="minorEastAsia" w:hAnsiTheme="minorEastAsia" w:eastAsiaTheme="minorEastAsia" w:cstheme="minorEastAsia"/>
                <w:color w:val="auto"/>
                <w:sz w:val="28"/>
                <w:szCs w:val="28"/>
              </w:rPr>
            </w:pPr>
          </w:p>
        </w:tc>
        <w:tc>
          <w:tcPr>
            <w:tcW w:w="3258" w:type="dxa"/>
            <w:tcBorders>
              <w:left w:val="single" w:color="000000" w:sz="4" w:space="0"/>
              <w:right w:val="single" w:color="000000" w:sz="4" w:space="0"/>
            </w:tcBorders>
            <w:vAlign w:val="top"/>
          </w:tcPr>
          <w:p w14:paraId="6DC1C0B6">
            <w:pPr>
              <w:rPr>
                <w:rFonts w:hint="eastAsia" w:asciiTheme="minorEastAsia" w:hAnsiTheme="minorEastAsia" w:eastAsiaTheme="minorEastAsia" w:cstheme="minorEastAsia"/>
                <w:color w:val="auto"/>
                <w:sz w:val="28"/>
                <w:szCs w:val="28"/>
              </w:rPr>
            </w:pPr>
          </w:p>
        </w:tc>
        <w:tc>
          <w:tcPr>
            <w:tcW w:w="1418" w:type="dxa"/>
            <w:tcBorders>
              <w:left w:val="single" w:color="000000" w:sz="4" w:space="0"/>
              <w:right w:val="single" w:color="000000" w:sz="4" w:space="0"/>
            </w:tcBorders>
            <w:vAlign w:val="top"/>
          </w:tcPr>
          <w:p w14:paraId="761C1BBB">
            <w:pPr>
              <w:rPr>
                <w:rFonts w:hint="eastAsia" w:asciiTheme="minorEastAsia" w:hAnsiTheme="minorEastAsia" w:eastAsiaTheme="minorEastAsia" w:cstheme="minorEastAsia"/>
                <w:color w:val="auto"/>
                <w:sz w:val="28"/>
                <w:szCs w:val="28"/>
              </w:rPr>
            </w:pPr>
          </w:p>
        </w:tc>
        <w:tc>
          <w:tcPr>
            <w:tcW w:w="662" w:type="dxa"/>
            <w:tcBorders>
              <w:left w:val="single" w:color="000000" w:sz="4" w:space="0"/>
            </w:tcBorders>
            <w:vAlign w:val="top"/>
          </w:tcPr>
          <w:p w14:paraId="38EB6A14">
            <w:pPr>
              <w:rPr>
                <w:rFonts w:hint="eastAsia" w:asciiTheme="minorEastAsia" w:hAnsiTheme="minorEastAsia" w:eastAsiaTheme="minorEastAsia" w:cstheme="minorEastAsia"/>
                <w:color w:val="auto"/>
                <w:sz w:val="28"/>
                <w:szCs w:val="28"/>
              </w:rPr>
            </w:pPr>
          </w:p>
        </w:tc>
      </w:tr>
      <w:tr w14:paraId="05A5E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3" w:type="dxa"/>
            <w:tcBorders>
              <w:right w:val="single" w:color="000000" w:sz="4" w:space="0"/>
            </w:tcBorders>
            <w:vAlign w:val="top"/>
          </w:tcPr>
          <w:p w14:paraId="69E5C45B">
            <w:pPr>
              <w:spacing w:before="190" w:line="185" w:lineRule="auto"/>
              <w:ind w:left="27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w:t>
            </w:r>
          </w:p>
        </w:tc>
        <w:tc>
          <w:tcPr>
            <w:tcW w:w="638" w:type="dxa"/>
            <w:tcBorders>
              <w:left w:val="single" w:color="000000" w:sz="4" w:space="0"/>
              <w:right w:val="single" w:color="000000" w:sz="4" w:space="0"/>
            </w:tcBorders>
            <w:vAlign w:val="top"/>
          </w:tcPr>
          <w:p w14:paraId="5C340737">
            <w:pPr>
              <w:rPr>
                <w:rFonts w:hint="eastAsia" w:asciiTheme="minorEastAsia" w:hAnsiTheme="minorEastAsia" w:eastAsiaTheme="minorEastAsia" w:cstheme="minorEastAsia"/>
                <w:color w:val="auto"/>
                <w:sz w:val="28"/>
                <w:szCs w:val="28"/>
              </w:rPr>
            </w:pPr>
          </w:p>
        </w:tc>
        <w:tc>
          <w:tcPr>
            <w:tcW w:w="2550" w:type="dxa"/>
            <w:tcBorders>
              <w:left w:val="single" w:color="000000" w:sz="4" w:space="0"/>
              <w:right w:val="single" w:color="000000" w:sz="4" w:space="0"/>
            </w:tcBorders>
            <w:vAlign w:val="top"/>
          </w:tcPr>
          <w:p w14:paraId="3D018896">
            <w:pPr>
              <w:rPr>
                <w:rFonts w:hint="eastAsia" w:asciiTheme="minorEastAsia" w:hAnsiTheme="minorEastAsia" w:eastAsiaTheme="minorEastAsia" w:cstheme="minorEastAsia"/>
                <w:color w:val="auto"/>
                <w:sz w:val="28"/>
                <w:szCs w:val="28"/>
              </w:rPr>
            </w:pPr>
          </w:p>
        </w:tc>
        <w:tc>
          <w:tcPr>
            <w:tcW w:w="3258" w:type="dxa"/>
            <w:tcBorders>
              <w:left w:val="single" w:color="000000" w:sz="4" w:space="0"/>
              <w:right w:val="single" w:color="000000" w:sz="4" w:space="0"/>
            </w:tcBorders>
            <w:vAlign w:val="top"/>
          </w:tcPr>
          <w:p w14:paraId="319A03A3">
            <w:pPr>
              <w:rPr>
                <w:rFonts w:hint="eastAsia" w:asciiTheme="minorEastAsia" w:hAnsiTheme="minorEastAsia" w:eastAsiaTheme="minorEastAsia" w:cstheme="minorEastAsia"/>
                <w:color w:val="auto"/>
                <w:sz w:val="28"/>
                <w:szCs w:val="28"/>
              </w:rPr>
            </w:pPr>
          </w:p>
        </w:tc>
        <w:tc>
          <w:tcPr>
            <w:tcW w:w="1418" w:type="dxa"/>
            <w:tcBorders>
              <w:left w:val="single" w:color="000000" w:sz="4" w:space="0"/>
              <w:right w:val="single" w:color="000000" w:sz="4" w:space="0"/>
            </w:tcBorders>
            <w:vAlign w:val="top"/>
          </w:tcPr>
          <w:p w14:paraId="6022501A">
            <w:pPr>
              <w:rPr>
                <w:rFonts w:hint="eastAsia" w:asciiTheme="minorEastAsia" w:hAnsiTheme="minorEastAsia" w:eastAsiaTheme="minorEastAsia" w:cstheme="minorEastAsia"/>
                <w:color w:val="auto"/>
                <w:sz w:val="28"/>
                <w:szCs w:val="28"/>
              </w:rPr>
            </w:pPr>
          </w:p>
        </w:tc>
        <w:tc>
          <w:tcPr>
            <w:tcW w:w="662" w:type="dxa"/>
            <w:tcBorders>
              <w:left w:val="single" w:color="000000" w:sz="4" w:space="0"/>
            </w:tcBorders>
            <w:vAlign w:val="top"/>
          </w:tcPr>
          <w:p w14:paraId="62E2B176">
            <w:pPr>
              <w:rPr>
                <w:rFonts w:hint="eastAsia" w:asciiTheme="minorEastAsia" w:hAnsiTheme="minorEastAsia" w:eastAsiaTheme="minorEastAsia" w:cstheme="minorEastAsia"/>
                <w:color w:val="auto"/>
                <w:sz w:val="28"/>
                <w:szCs w:val="28"/>
              </w:rPr>
            </w:pPr>
          </w:p>
        </w:tc>
      </w:tr>
      <w:tr w14:paraId="32C72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43" w:type="dxa"/>
            <w:tcBorders>
              <w:right w:val="single" w:color="000000" w:sz="4" w:space="0"/>
            </w:tcBorders>
            <w:vAlign w:val="top"/>
          </w:tcPr>
          <w:p w14:paraId="4F195998">
            <w:pPr>
              <w:spacing w:before="192" w:line="182" w:lineRule="auto"/>
              <w:ind w:left="27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w:t>
            </w:r>
          </w:p>
        </w:tc>
        <w:tc>
          <w:tcPr>
            <w:tcW w:w="638" w:type="dxa"/>
            <w:tcBorders>
              <w:left w:val="single" w:color="000000" w:sz="4" w:space="0"/>
              <w:right w:val="single" w:color="000000" w:sz="4" w:space="0"/>
            </w:tcBorders>
            <w:vAlign w:val="top"/>
          </w:tcPr>
          <w:p w14:paraId="76D458EA">
            <w:pPr>
              <w:rPr>
                <w:rFonts w:hint="eastAsia" w:asciiTheme="minorEastAsia" w:hAnsiTheme="minorEastAsia" w:eastAsiaTheme="minorEastAsia" w:cstheme="minorEastAsia"/>
                <w:color w:val="auto"/>
                <w:sz w:val="28"/>
                <w:szCs w:val="28"/>
              </w:rPr>
            </w:pPr>
          </w:p>
        </w:tc>
        <w:tc>
          <w:tcPr>
            <w:tcW w:w="2550" w:type="dxa"/>
            <w:tcBorders>
              <w:left w:val="single" w:color="000000" w:sz="4" w:space="0"/>
              <w:right w:val="single" w:color="000000" w:sz="4" w:space="0"/>
            </w:tcBorders>
            <w:vAlign w:val="top"/>
          </w:tcPr>
          <w:p w14:paraId="0488FB54">
            <w:pPr>
              <w:rPr>
                <w:rFonts w:hint="eastAsia" w:asciiTheme="minorEastAsia" w:hAnsiTheme="minorEastAsia" w:eastAsiaTheme="minorEastAsia" w:cstheme="minorEastAsia"/>
                <w:color w:val="auto"/>
                <w:sz w:val="28"/>
                <w:szCs w:val="28"/>
              </w:rPr>
            </w:pPr>
          </w:p>
        </w:tc>
        <w:tc>
          <w:tcPr>
            <w:tcW w:w="3258" w:type="dxa"/>
            <w:tcBorders>
              <w:left w:val="single" w:color="000000" w:sz="4" w:space="0"/>
              <w:right w:val="single" w:color="000000" w:sz="4" w:space="0"/>
            </w:tcBorders>
            <w:vAlign w:val="top"/>
          </w:tcPr>
          <w:p w14:paraId="7BFC49F6">
            <w:pPr>
              <w:rPr>
                <w:rFonts w:hint="eastAsia" w:asciiTheme="minorEastAsia" w:hAnsiTheme="minorEastAsia" w:eastAsiaTheme="minorEastAsia" w:cstheme="minorEastAsia"/>
                <w:color w:val="auto"/>
                <w:sz w:val="28"/>
                <w:szCs w:val="28"/>
              </w:rPr>
            </w:pPr>
          </w:p>
        </w:tc>
        <w:tc>
          <w:tcPr>
            <w:tcW w:w="1418" w:type="dxa"/>
            <w:tcBorders>
              <w:left w:val="single" w:color="000000" w:sz="4" w:space="0"/>
              <w:right w:val="single" w:color="000000" w:sz="4" w:space="0"/>
            </w:tcBorders>
            <w:vAlign w:val="top"/>
          </w:tcPr>
          <w:p w14:paraId="3C88BA19">
            <w:pPr>
              <w:rPr>
                <w:rFonts w:hint="eastAsia" w:asciiTheme="minorEastAsia" w:hAnsiTheme="minorEastAsia" w:eastAsiaTheme="minorEastAsia" w:cstheme="minorEastAsia"/>
                <w:color w:val="auto"/>
                <w:sz w:val="28"/>
                <w:szCs w:val="28"/>
              </w:rPr>
            </w:pPr>
          </w:p>
        </w:tc>
        <w:tc>
          <w:tcPr>
            <w:tcW w:w="662" w:type="dxa"/>
            <w:tcBorders>
              <w:left w:val="single" w:color="000000" w:sz="4" w:space="0"/>
            </w:tcBorders>
            <w:vAlign w:val="top"/>
          </w:tcPr>
          <w:p w14:paraId="32AF0623">
            <w:pPr>
              <w:rPr>
                <w:rFonts w:hint="eastAsia" w:asciiTheme="minorEastAsia" w:hAnsiTheme="minorEastAsia" w:eastAsiaTheme="minorEastAsia" w:cstheme="minorEastAsia"/>
                <w:color w:val="auto"/>
                <w:sz w:val="28"/>
                <w:szCs w:val="28"/>
              </w:rPr>
            </w:pPr>
          </w:p>
        </w:tc>
      </w:tr>
      <w:tr w14:paraId="76A2A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43" w:type="dxa"/>
            <w:tcBorders>
              <w:right w:val="single" w:color="000000" w:sz="4" w:space="0"/>
            </w:tcBorders>
            <w:vAlign w:val="top"/>
          </w:tcPr>
          <w:p w14:paraId="392EDFCA">
            <w:pPr>
              <w:spacing w:before="144" w:line="225" w:lineRule="auto"/>
              <w:ind w:left="23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84"/>
                <w:sz w:val="28"/>
                <w:szCs w:val="28"/>
              </w:rPr>
              <w:t>„</w:t>
            </w:r>
          </w:p>
        </w:tc>
        <w:tc>
          <w:tcPr>
            <w:tcW w:w="638" w:type="dxa"/>
            <w:tcBorders>
              <w:left w:val="single" w:color="000000" w:sz="4" w:space="0"/>
              <w:right w:val="single" w:color="000000" w:sz="4" w:space="0"/>
            </w:tcBorders>
            <w:vAlign w:val="top"/>
          </w:tcPr>
          <w:p w14:paraId="1F316E22">
            <w:pPr>
              <w:rPr>
                <w:rFonts w:hint="eastAsia" w:asciiTheme="minorEastAsia" w:hAnsiTheme="minorEastAsia" w:eastAsiaTheme="minorEastAsia" w:cstheme="minorEastAsia"/>
                <w:color w:val="auto"/>
                <w:sz w:val="28"/>
                <w:szCs w:val="28"/>
              </w:rPr>
            </w:pPr>
          </w:p>
        </w:tc>
        <w:tc>
          <w:tcPr>
            <w:tcW w:w="2550" w:type="dxa"/>
            <w:tcBorders>
              <w:left w:val="single" w:color="000000" w:sz="4" w:space="0"/>
              <w:right w:val="single" w:color="000000" w:sz="4" w:space="0"/>
            </w:tcBorders>
            <w:vAlign w:val="top"/>
          </w:tcPr>
          <w:p w14:paraId="70DAB0A5">
            <w:pPr>
              <w:rPr>
                <w:rFonts w:hint="eastAsia" w:asciiTheme="minorEastAsia" w:hAnsiTheme="minorEastAsia" w:eastAsiaTheme="minorEastAsia" w:cstheme="minorEastAsia"/>
                <w:color w:val="auto"/>
                <w:sz w:val="28"/>
                <w:szCs w:val="28"/>
              </w:rPr>
            </w:pPr>
          </w:p>
        </w:tc>
        <w:tc>
          <w:tcPr>
            <w:tcW w:w="3258" w:type="dxa"/>
            <w:tcBorders>
              <w:left w:val="single" w:color="000000" w:sz="4" w:space="0"/>
              <w:right w:val="single" w:color="000000" w:sz="4" w:space="0"/>
            </w:tcBorders>
            <w:vAlign w:val="top"/>
          </w:tcPr>
          <w:p w14:paraId="2810266C">
            <w:pPr>
              <w:rPr>
                <w:rFonts w:hint="eastAsia" w:asciiTheme="minorEastAsia" w:hAnsiTheme="minorEastAsia" w:eastAsiaTheme="minorEastAsia" w:cstheme="minorEastAsia"/>
                <w:color w:val="auto"/>
                <w:sz w:val="28"/>
                <w:szCs w:val="28"/>
              </w:rPr>
            </w:pPr>
          </w:p>
        </w:tc>
        <w:tc>
          <w:tcPr>
            <w:tcW w:w="1418" w:type="dxa"/>
            <w:tcBorders>
              <w:left w:val="single" w:color="000000" w:sz="4" w:space="0"/>
            </w:tcBorders>
            <w:vAlign w:val="top"/>
          </w:tcPr>
          <w:p w14:paraId="27ABD9F7">
            <w:pPr>
              <w:rPr>
                <w:rFonts w:hint="eastAsia" w:asciiTheme="minorEastAsia" w:hAnsiTheme="minorEastAsia" w:eastAsiaTheme="minorEastAsia" w:cstheme="minorEastAsia"/>
                <w:color w:val="auto"/>
                <w:sz w:val="28"/>
                <w:szCs w:val="28"/>
              </w:rPr>
            </w:pPr>
          </w:p>
        </w:tc>
        <w:tc>
          <w:tcPr>
            <w:tcW w:w="662" w:type="dxa"/>
            <w:vAlign w:val="top"/>
          </w:tcPr>
          <w:p w14:paraId="2F06B76F">
            <w:pPr>
              <w:rPr>
                <w:rFonts w:hint="eastAsia" w:asciiTheme="minorEastAsia" w:hAnsiTheme="minorEastAsia" w:eastAsiaTheme="minorEastAsia" w:cstheme="minorEastAsia"/>
                <w:color w:val="auto"/>
                <w:sz w:val="28"/>
                <w:szCs w:val="28"/>
              </w:rPr>
            </w:pPr>
          </w:p>
        </w:tc>
      </w:tr>
    </w:tbl>
    <w:p w14:paraId="65CB96EF">
      <w:pPr>
        <w:spacing w:line="251" w:lineRule="auto"/>
        <w:rPr>
          <w:rFonts w:hint="eastAsia" w:asciiTheme="minorEastAsia" w:hAnsiTheme="minorEastAsia" w:eastAsiaTheme="minorEastAsia" w:cstheme="minorEastAsia"/>
          <w:color w:val="auto"/>
          <w:sz w:val="28"/>
          <w:szCs w:val="28"/>
        </w:rPr>
      </w:pPr>
    </w:p>
    <w:p w14:paraId="225F8FFD">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说明：应对照竞争性磋商文件“第三章 采购需求”，逐条说明对竞争性磋商文件的要求做出了实质性的响应，并申明与要求条文的响应和偏离。</w:t>
      </w:r>
    </w:p>
    <w:p w14:paraId="52A1A46C">
      <w:pPr>
        <w:spacing w:line="242" w:lineRule="auto"/>
        <w:rPr>
          <w:rFonts w:hint="eastAsia" w:asciiTheme="minorEastAsia" w:hAnsiTheme="minorEastAsia" w:eastAsiaTheme="minorEastAsia" w:cstheme="minorEastAsia"/>
          <w:color w:val="auto"/>
          <w:sz w:val="28"/>
          <w:szCs w:val="28"/>
        </w:rPr>
      </w:pPr>
    </w:p>
    <w:p w14:paraId="5BEA4FCF">
      <w:pPr>
        <w:spacing w:line="243" w:lineRule="auto"/>
        <w:rPr>
          <w:rFonts w:hint="eastAsia" w:asciiTheme="minorEastAsia" w:hAnsiTheme="minorEastAsia" w:eastAsiaTheme="minorEastAsia" w:cstheme="minorEastAsia"/>
          <w:color w:val="auto"/>
          <w:sz w:val="28"/>
          <w:szCs w:val="28"/>
        </w:rPr>
      </w:pPr>
    </w:p>
    <w:p w14:paraId="3A2E8CEE">
      <w:pPr>
        <w:spacing w:line="243" w:lineRule="auto"/>
        <w:rPr>
          <w:rFonts w:hint="eastAsia" w:asciiTheme="minorEastAsia" w:hAnsiTheme="minorEastAsia" w:eastAsiaTheme="minorEastAsia" w:cstheme="minorEastAsia"/>
          <w:color w:val="auto"/>
          <w:sz w:val="28"/>
          <w:szCs w:val="28"/>
        </w:rPr>
      </w:pPr>
    </w:p>
    <w:p w14:paraId="1E34537D">
      <w:pPr>
        <w:spacing w:line="243" w:lineRule="auto"/>
        <w:rPr>
          <w:rFonts w:hint="eastAsia" w:asciiTheme="minorEastAsia" w:hAnsiTheme="minorEastAsia" w:eastAsiaTheme="minorEastAsia" w:cstheme="minorEastAsia"/>
          <w:color w:val="auto"/>
          <w:sz w:val="28"/>
          <w:szCs w:val="28"/>
        </w:rPr>
      </w:pPr>
    </w:p>
    <w:p w14:paraId="5D28BE4E">
      <w:pPr>
        <w:spacing w:line="243" w:lineRule="auto"/>
        <w:rPr>
          <w:rFonts w:hint="eastAsia" w:asciiTheme="minorEastAsia" w:hAnsiTheme="minorEastAsia" w:eastAsiaTheme="minorEastAsia" w:cstheme="minorEastAsia"/>
          <w:color w:val="auto"/>
          <w:sz w:val="28"/>
          <w:szCs w:val="28"/>
        </w:rPr>
      </w:pPr>
    </w:p>
    <w:p w14:paraId="7DB641E8">
      <w:pPr>
        <w:spacing w:before="68" w:after="120" w:afterAutospacing="0" w:line="360" w:lineRule="auto"/>
        <w:ind w:left="29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1"/>
          <w:sz w:val="28"/>
          <w:szCs w:val="28"/>
        </w:rPr>
        <w:t>供应商</w:t>
      </w:r>
      <w:r>
        <w:rPr>
          <w:rFonts w:hint="eastAsia" w:asciiTheme="minorEastAsia" w:hAnsiTheme="minorEastAsia" w:eastAsiaTheme="minorEastAsia" w:cstheme="minorEastAsia"/>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公章</w:t>
      </w:r>
      <w:r>
        <w:rPr>
          <w:rFonts w:hint="eastAsia" w:asciiTheme="minorEastAsia" w:hAnsiTheme="minorEastAsia" w:eastAsiaTheme="minorEastAsia" w:cstheme="minorEastAsia"/>
          <w:color w:val="auto"/>
          <w:spacing w:val="11"/>
          <w:sz w:val="28"/>
          <w:szCs w:val="28"/>
          <w:lang w:eastAsia="zh-CN"/>
        </w:rPr>
        <w:t>）</w:t>
      </w:r>
      <w:r>
        <w:rPr>
          <w:rFonts w:hint="eastAsia" w:asciiTheme="minorEastAsia" w:hAnsiTheme="minorEastAsia" w:eastAsiaTheme="minorEastAsia" w:cstheme="minorEastAsia"/>
          <w:color w:val="auto"/>
          <w:spacing w:val="11"/>
          <w:sz w:val="28"/>
          <w:szCs w:val="28"/>
        </w:rPr>
        <w:t xml:space="preserve"> </w:t>
      </w:r>
      <w:r>
        <w:rPr>
          <w:rFonts w:hint="eastAsia" w:asciiTheme="minorEastAsia" w:hAnsiTheme="minorEastAsia" w:eastAsiaTheme="minorEastAsia" w:cstheme="minorEastAsia"/>
          <w:color w:val="auto"/>
          <w:spacing w:val="10"/>
          <w:sz w:val="28"/>
          <w:szCs w:val="28"/>
        </w:rPr>
        <w:t>：</w:t>
      </w:r>
      <w:r>
        <w:rPr>
          <w:rFonts w:hint="eastAsia" w:asciiTheme="minorEastAsia" w:hAnsiTheme="minorEastAsia" w:eastAsiaTheme="minorEastAsia" w:cstheme="minorEastAsia"/>
          <w:color w:val="auto"/>
          <w:sz w:val="28"/>
          <w:szCs w:val="28"/>
          <w:u w:val="single" w:color="auto"/>
        </w:rPr>
        <w:t xml:space="preserve">                         </w:t>
      </w:r>
    </w:p>
    <w:p w14:paraId="4D638B15">
      <w:pPr>
        <w:spacing w:before="1" w:after="120" w:afterAutospacing="0" w:line="360" w:lineRule="auto"/>
        <w:ind w:left="297"/>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
          <w:sz w:val="28"/>
          <w:szCs w:val="28"/>
        </w:rPr>
        <w:t>法定代表人或</w:t>
      </w:r>
      <w:r>
        <w:rPr>
          <w:rFonts w:hint="eastAsia" w:asciiTheme="minorEastAsia" w:hAnsiTheme="minorEastAsia" w:eastAsiaTheme="minorEastAsia" w:cstheme="minorEastAsia"/>
          <w:color w:val="auto"/>
          <w:sz w:val="28"/>
          <w:szCs w:val="28"/>
        </w:rPr>
        <w:t>其授权代理人</w:t>
      </w:r>
    </w:p>
    <w:p w14:paraId="08183B31">
      <w:pPr>
        <w:spacing w:before="61" w:after="120" w:afterAutospacing="0" w:line="360" w:lineRule="auto"/>
        <w:ind w:left="296"/>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2"/>
          <w:sz w:val="28"/>
          <w:szCs w:val="28"/>
        </w:rPr>
        <w:t>签</w:t>
      </w:r>
      <w:r>
        <w:rPr>
          <w:rFonts w:hint="eastAsia" w:asciiTheme="minorEastAsia" w:hAnsiTheme="minorEastAsia" w:eastAsiaTheme="minorEastAsia" w:cstheme="minorEastAsia"/>
          <w:color w:val="auto"/>
          <w:spacing w:val="-1"/>
          <w:sz w:val="28"/>
          <w:szCs w:val="28"/>
        </w:rPr>
        <w:t>字或盖章：</w:t>
      </w:r>
      <w:r>
        <w:rPr>
          <w:rFonts w:hint="eastAsia" w:asciiTheme="minorEastAsia" w:hAnsiTheme="minorEastAsia" w:eastAsiaTheme="minorEastAsia" w:cstheme="minorEastAsia"/>
          <w:color w:val="auto"/>
          <w:sz w:val="28"/>
          <w:szCs w:val="28"/>
          <w:u w:val="single" w:color="auto"/>
        </w:rPr>
        <w:t xml:space="preserve">                             </w:t>
      </w:r>
    </w:p>
    <w:p w14:paraId="321E1F69">
      <w:pPr>
        <w:rPr>
          <w:rFonts w:hint="eastAsia" w:asciiTheme="minorEastAsia" w:hAnsiTheme="minorEastAsia" w:eastAsiaTheme="minorEastAsia" w:cstheme="minorEastAsia"/>
          <w:color w:val="auto"/>
          <w:sz w:val="28"/>
          <w:szCs w:val="28"/>
        </w:rPr>
        <w:sectPr>
          <w:footerReference r:id="rId18" w:type="default"/>
          <w:pgSz w:w="11907" w:h="16839"/>
          <w:pgMar w:top="1431" w:right="926" w:bottom="1156" w:left="1510" w:header="0" w:footer="996" w:gutter="0"/>
          <w:pgNumType w:fmt="decimal"/>
          <w:cols w:space="720" w:num="1"/>
        </w:sectPr>
      </w:pPr>
    </w:p>
    <w:p w14:paraId="4AF8AA1D">
      <w:pPr>
        <w:pStyle w:val="8"/>
        <w:widowControl/>
        <w:ind w:firstLine="280" w:firstLineChars="10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b w:val="0"/>
          <w:color w:val="auto"/>
          <w:sz w:val="28"/>
          <w:szCs w:val="28"/>
        </w:rPr>
        <w:t>11.</w:t>
      </w:r>
      <w:r>
        <w:rPr>
          <w:rFonts w:hint="eastAsia" w:asciiTheme="minorEastAsia" w:hAnsiTheme="minorEastAsia" w:eastAsiaTheme="minorEastAsia" w:cstheme="minorEastAsia"/>
          <w:color w:val="auto"/>
          <w:sz w:val="28"/>
          <w:szCs w:val="28"/>
        </w:rPr>
        <w:t>供应商针对本项目采购需求制定的实施方案等（请结合《采购 需求》中各个专业服务的内容和要求分别编制具体的实施方法和措施等，并结合《评审办法》要求自行编写，格式自拟）；</w:t>
      </w:r>
    </w:p>
    <w:p w14:paraId="5AC3A51F">
      <w:pPr>
        <w:spacing w:line="275" w:lineRule="auto"/>
        <w:rPr>
          <w:rFonts w:hint="eastAsia" w:asciiTheme="minorEastAsia" w:hAnsiTheme="minorEastAsia" w:eastAsiaTheme="minorEastAsia" w:cstheme="minorEastAsia"/>
          <w:color w:val="auto"/>
          <w:sz w:val="28"/>
          <w:szCs w:val="28"/>
        </w:rPr>
      </w:pPr>
    </w:p>
    <w:p w14:paraId="5A8908EC">
      <w:pPr>
        <w:spacing w:line="275" w:lineRule="auto"/>
        <w:rPr>
          <w:rFonts w:hint="eastAsia" w:asciiTheme="minorEastAsia" w:hAnsiTheme="minorEastAsia" w:eastAsiaTheme="minorEastAsia" w:cstheme="minorEastAsia"/>
          <w:color w:val="auto"/>
          <w:sz w:val="28"/>
          <w:szCs w:val="28"/>
        </w:rPr>
      </w:pPr>
    </w:p>
    <w:p w14:paraId="34716184">
      <w:pPr>
        <w:spacing w:line="275" w:lineRule="auto"/>
        <w:rPr>
          <w:rFonts w:hint="eastAsia" w:asciiTheme="minorEastAsia" w:hAnsiTheme="minorEastAsia" w:eastAsiaTheme="minorEastAsia" w:cstheme="minorEastAsia"/>
          <w:color w:val="auto"/>
          <w:sz w:val="28"/>
          <w:szCs w:val="28"/>
        </w:rPr>
      </w:pPr>
    </w:p>
    <w:p w14:paraId="62799A09">
      <w:pPr>
        <w:spacing w:line="275" w:lineRule="auto"/>
        <w:rPr>
          <w:rFonts w:hint="eastAsia" w:asciiTheme="minorEastAsia" w:hAnsiTheme="minorEastAsia" w:eastAsiaTheme="minorEastAsia" w:cstheme="minorEastAsia"/>
          <w:color w:val="auto"/>
          <w:sz w:val="28"/>
          <w:szCs w:val="28"/>
        </w:rPr>
      </w:pPr>
    </w:p>
    <w:p w14:paraId="30FA10EE">
      <w:pPr>
        <w:spacing w:line="275" w:lineRule="auto"/>
        <w:rPr>
          <w:rFonts w:hint="eastAsia" w:asciiTheme="minorEastAsia" w:hAnsiTheme="minorEastAsia" w:eastAsiaTheme="minorEastAsia" w:cstheme="minorEastAsia"/>
          <w:color w:val="auto"/>
          <w:sz w:val="28"/>
          <w:szCs w:val="28"/>
        </w:rPr>
      </w:pPr>
    </w:p>
    <w:p w14:paraId="6306EB06">
      <w:pPr>
        <w:pStyle w:val="8"/>
        <w:widowControl/>
        <w:ind w:firstLine="280" w:firstLineChars="100"/>
        <w:rPr>
          <w:rFonts w:hint="eastAsia" w:asciiTheme="minorEastAsia" w:hAnsiTheme="minorEastAsia" w:eastAsiaTheme="minorEastAsia" w:cstheme="minorEastAsia"/>
          <w:b w:val="0"/>
          <w:color w:val="auto"/>
          <w:sz w:val="28"/>
          <w:szCs w:val="28"/>
        </w:rPr>
      </w:pPr>
      <w:r>
        <w:rPr>
          <w:rFonts w:hint="eastAsia" w:asciiTheme="minorEastAsia" w:hAnsiTheme="minorEastAsia" w:eastAsiaTheme="minorEastAsia" w:cstheme="minorEastAsia"/>
          <w:b w:val="0"/>
          <w:color w:val="auto"/>
          <w:sz w:val="28"/>
          <w:szCs w:val="28"/>
        </w:rPr>
        <w:t>12.</w:t>
      </w:r>
      <w:r>
        <w:rPr>
          <w:rFonts w:hint="eastAsia" w:asciiTheme="minorEastAsia" w:hAnsiTheme="minorEastAsia" w:eastAsiaTheme="minorEastAsia" w:cstheme="minorEastAsia"/>
          <w:color w:val="auto"/>
          <w:sz w:val="28"/>
          <w:szCs w:val="28"/>
        </w:rPr>
        <w:t>项目实施人员一览表(请结合《采购需求》及《评审办法》自行编写； （必须提供）</w:t>
      </w:r>
    </w:p>
    <w:p w14:paraId="4D4ACC3C">
      <w:pPr>
        <w:spacing w:line="247" w:lineRule="auto"/>
        <w:rPr>
          <w:rFonts w:hint="eastAsia" w:asciiTheme="minorEastAsia" w:hAnsiTheme="minorEastAsia" w:eastAsiaTheme="minorEastAsia" w:cstheme="minorEastAsia"/>
          <w:color w:val="auto"/>
          <w:sz w:val="28"/>
          <w:szCs w:val="28"/>
        </w:rPr>
      </w:pPr>
    </w:p>
    <w:p w14:paraId="6CA22F89">
      <w:pPr>
        <w:spacing w:line="247" w:lineRule="auto"/>
        <w:rPr>
          <w:rFonts w:hint="eastAsia" w:asciiTheme="minorEastAsia" w:hAnsiTheme="minorEastAsia" w:eastAsiaTheme="minorEastAsia" w:cstheme="minorEastAsia"/>
          <w:color w:val="auto"/>
          <w:sz w:val="28"/>
          <w:szCs w:val="28"/>
        </w:rPr>
      </w:pPr>
    </w:p>
    <w:p w14:paraId="47260FA3">
      <w:pPr>
        <w:spacing w:line="247" w:lineRule="auto"/>
        <w:rPr>
          <w:rFonts w:hint="eastAsia" w:asciiTheme="minorEastAsia" w:hAnsiTheme="minorEastAsia" w:eastAsiaTheme="minorEastAsia" w:cstheme="minorEastAsia"/>
          <w:color w:val="auto"/>
          <w:sz w:val="28"/>
          <w:szCs w:val="28"/>
        </w:rPr>
      </w:pPr>
    </w:p>
    <w:p w14:paraId="11E181B5">
      <w:pPr>
        <w:spacing w:line="248" w:lineRule="auto"/>
        <w:rPr>
          <w:rFonts w:hint="eastAsia" w:asciiTheme="minorEastAsia" w:hAnsiTheme="minorEastAsia" w:eastAsiaTheme="minorEastAsia" w:cstheme="minorEastAsia"/>
          <w:color w:val="auto"/>
          <w:sz w:val="28"/>
          <w:szCs w:val="28"/>
        </w:rPr>
      </w:pPr>
    </w:p>
    <w:p w14:paraId="1D19031B">
      <w:pPr>
        <w:pStyle w:val="8"/>
        <w:widowControl/>
        <w:ind w:firstLine="281" w:firstLineChars="100"/>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13.</w:t>
      </w:r>
      <w:r>
        <w:rPr>
          <w:rFonts w:hint="eastAsia" w:asciiTheme="minorEastAsia" w:hAnsiTheme="minorEastAsia" w:eastAsiaTheme="minorEastAsia" w:cstheme="minorEastAsia"/>
          <w:color w:val="auto"/>
          <w:sz w:val="28"/>
          <w:szCs w:val="28"/>
        </w:rPr>
        <w:t>服务承诺书（请结合《采购需求》及《评审办法》自行编写）；（必须提供）</w:t>
      </w:r>
    </w:p>
    <w:p w14:paraId="7A0D4E17">
      <w:pPr>
        <w:spacing w:line="246" w:lineRule="auto"/>
        <w:rPr>
          <w:rFonts w:hint="eastAsia" w:asciiTheme="minorEastAsia" w:hAnsiTheme="minorEastAsia" w:eastAsiaTheme="minorEastAsia" w:cstheme="minorEastAsia"/>
          <w:color w:val="auto"/>
          <w:sz w:val="28"/>
          <w:szCs w:val="28"/>
        </w:rPr>
      </w:pPr>
    </w:p>
    <w:p w14:paraId="6E0AE874">
      <w:pPr>
        <w:spacing w:line="246" w:lineRule="auto"/>
        <w:rPr>
          <w:rFonts w:hint="eastAsia" w:asciiTheme="minorEastAsia" w:hAnsiTheme="minorEastAsia" w:eastAsiaTheme="minorEastAsia" w:cstheme="minorEastAsia"/>
          <w:color w:val="auto"/>
          <w:sz w:val="28"/>
          <w:szCs w:val="28"/>
        </w:rPr>
      </w:pPr>
    </w:p>
    <w:p w14:paraId="0415CDB5">
      <w:pPr>
        <w:spacing w:line="246" w:lineRule="auto"/>
        <w:rPr>
          <w:rFonts w:hint="eastAsia" w:asciiTheme="minorEastAsia" w:hAnsiTheme="minorEastAsia" w:eastAsiaTheme="minorEastAsia" w:cstheme="minorEastAsia"/>
          <w:color w:val="auto"/>
          <w:sz w:val="28"/>
          <w:szCs w:val="28"/>
        </w:rPr>
      </w:pPr>
    </w:p>
    <w:p w14:paraId="0509F594">
      <w:pPr>
        <w:spacing w:line="246" w:lineRule="auto"/>
        <w:rPr>
          <w:rFonts w:hint="eastAsia" w:asciiTheme="minorEastAsia" w:hAnsiTheme="minorEastAsia" w:eastAsiaTheme="minorEastAsia" w:cstheme="minorEastAsia"/>
          <w:color w:val="auto"/>
          <w:sz w:val="28"/>
          <w:szCs w:val="28"/>
        </w:rPr>
      </w:pPr>
    </w:p>
    <w:p w14:paraId="573A1746">
      <w:pPr>
        <w:pStyle w:val="8"/>
        <w:widowControl/>
        <w:ind w:firstLine="281" w:firstLineChars="100"/>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14.</w:t>
      </w:r>
      <w:r>
        <w:rPr>
          <w:rFonts w:hint="eastAsia" w:asciiTheme="minorEastAsia" w:hAnsiTheme="minorEastAsia" w:eastAsiaTheme="minorEastAsia" w:cstheme="minorEastAsia"/>
          <w:color w:val="auto"/>
          <w:sz w:val="28"/>
          <w:szCs w:val="28"/>
        </w:rPr>
        <w:t>供应商认为需要提供的有关资料（如联合体协议书、业绩、</w:t>
      </w:r>
      <w:r>
        <w:rPr>
          <w:rFonts w:hint="eastAsia" w:asciiTheme="minorEastAsia" w:hAnsiTheme="minorEastAsia" w:eastAsiaTheme="minorEastAsia" w:cstheme="minorEastAsia"/>
          <w:b/>
          <w:color w:val="auto"/>
          <w:sz w:val="28"/>
          <w:szCs w:val="28"/>
        </w:rPr>
        <w:t>ISO</w:t>
      </w:r>
      <w:r>
        <w:rPr>
          <w:rFonts w:hint="eastAsia" w:asciiTheme="minorEastAsia" w:hAnsiTheme="minorEastAsia" w:eastAsiaTheme="minorEastAsia" w:cstheme="minorEastAsia"/>
          <w:color w:val="auto"/>
          <w:sz w:val="28"/>
          <w:szCs w:val="28"/>
        </w:rPr>
        <w:t xml:space="preserve"> 证书、中小企业声明等）（如有，请提供）</w:t>
      </w:r>
    </w:p>
    <w:p w14:paraId="402408B2">
      <w:pPr>
        <w:rPr>
          <w:rFonts w:hint="eastAsia" w:asciiTheme="minorEastAsia" w:hAnsiTheme="minorEastAsia" w:eastAsiaTheme="minorEastAsia" w:cstheme="minorEastAsia"/>
          <w:color w:val="auto"/>
          <w:sz w:val="28"/>
          <w:szCs w:val="28"/>
        </w:rPr>
        <w:sectPr>
          <w:footerReference r:id="rId19" w:type="default"/>
          <w:pgSz w:w="11907" w:h="16839"/>
          <w:pgMar w:top="1431" w:right="845" w:bottom="1156" w:left="1785" w:header="0" w:footer="996" w:gutter="0"/>
          <w:pgNumType w:fmt="decimal"/>
          <w:cols w:space="720" w:num="1"/>
        </w:sectPr>
      </w:pPr>
    </w:p>
    <w:p w14:paraId="0399F464">
      <w:pPr>
        <w:pStyle w:val="8"/>
        <w:widowControl/>
        <w:numPr>
          <w:ilvl w:val="0"/>
          <w:numId w:val="84"/>
        </w:numPr>
        <w:ind w:left="0" w:leftChars="0" w:firstLine="48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中小企业声明函格式</w:t>
      </w:r>
    </w:p>
    <w:p w14:paraId="7382BFA2">
      <w:pPr>
        <w:pStyle w:val="8"/>
        <w:widowControl/>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中小企业声明函（工程、服务）</w:t>
      </w:r>
    </w:p>
    <w:p w14:paraId="556A5C65">
      <w:pPr>
        <w:spacing w:line="250" w:lineRule="auto"/>
        <w:rPr>
          <w:rFonts w:hint="eastAsia" w:asciiTheme="minorEastAsia" w:hAnsiTheme="minorEastAsia" w:eastAsiaTheme="minorEastAsia" w:cstheme="minorEastAsia"/>
          <w:color w:val="auto"/>
          <w:sz w:val="28"/>
          <w:szCs w:val="28"/>
        </w:rPr>
      </w:pPr>
    </w:p>
    <w:p w14:paraId="79E8DC3A">
      <w:pPr>
        <w:pStyle w:val="8"/>
        <w:widowControl/>
        <w:ind w:firstLine="560" w:firstLineChars="200"/>
        <w:rPr>
          <w:rFonts w:hint="eastAsia" w:asciiTheme="minorEastAsia" w:hAnsiTheme="minorEastAsia" w:eastAsiaTheme="minorEastAsia" w:cstheme="minorEastAsia"/>
          <w:i w:val="0"/>
          <w:iCs w:val="0"/>
          <w:color w:val="auto"/>
          <w:sz w:val="28"/>
          <w:szCs w:val="28"/>
        </w:rPr>
      </w:pPr>
      <w:r>
        <w:rPr>
          <w:rFonts w:hint="eastAsia" w:asciiTheme="minorEastAsia" w:hAnsiTheme="minorEastAsia" w:eastAsiaTheme="minorEastAsia" w:cstheme="minorEastAsia"/>
          <w:i w:val="0"/>
          <w:iCs w:val="0"/>
          <w:color w:val="auto"/>
          <w:sz w:val="28"/>
          <w:szCs w:val="28"/>
        </w:rPr>
        <w:t>本公司（联合体）郑重声明，根据《政府采购促进中小企业发展管理办法》（财库﹝ 2020 ﹞ 46 号）的规定，本公司（联合体） 参加</w:t>
      </w:r>
      <w:r>
        <w:rPr>
          <w:rFonts w:hint="eastAsia" w:asciiTheme="minorEastAsia" w:hAnsiTheme="minorEastAsia" w:eastAsiaTheme="minorEastAsia" w:cstheme="minorEastAsia"/>
          <w:i w:val="0"/>
          <w:iCs w:val="0"/>
          <w:color w:val="auto"/>
          <w:sz w:val="28"/>
          <w:szCs w:val="28"/>
          <w:u w:val="single" w:color="auto"/>
        </w:rPr>
        <w:t xml:space="preserve"> （单位名称） </w:t>
      </w:r>
      <w:r>
        <w:rPr>
          <w:rFonts w:hint="eastAsia" w:asciiTheme="minorEastAsia" w:hAnsiTheme="minorEastAsia" w:eastAsiaTheme="minorEastAsia" w:cstheme="minorEastAsia"/>
          <w:i w:val="0"/>
          <w:iCs w:val="0"/>
          <w:color w:val="auto"/>
          <w:sz w:val="28"/>
          <w:szCs w:val="28"/>
        </w:rPr>
        <w:t xml:space="preserve"> 的</w:t>
      </w:r>
      <w:r>
        <w:rPr>
          <w:rFonts w:hint="eastAsia" w:asciiTheme="minorEastAsia" w:hAnsiTheme="minorEastAsia" w:eastAsiaTheme="minorEastAsia" w:cstheme="minorEastAsia"/>
          <w:i w:val="0"/>
          <w:iCs w:val="0"/>
          <w:color w:val="auto"/>
          <w:sz w:val="28"/>
          <w:szCs w:val="28"/>
          <w:u w:val="single" w:color="auto"/>
        </w:rPr>
        <w:t xml:space="preserve"> （项目名称） </w:t>
      </w:r>
      <w:r>
        <w:rPr>
          <w:rFonts w:hint="eastAsia" w:asciiTheme="minorEastAsia" w:hAnsiTheme="minorEastAsia" w:eastAsiaTheme="minorEastAsia" w:cstheme="minorEastAsia"/>
          <w:i w:val="0"/>
          <w:iCs w:val="0"/>
          <w:color w:val="auto"/>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47EFF5C5">
      <w:pPr>
        <w:pStyle w:val="8"/>
        <w:widowControl/>
        <w:numPr>
          <w:ilvl w:val="0"/>
          <w:numId w:val="85"/>
        </w:numPr>
        <w:ind w:left="0" w:leftChars="0" w:firstLine="480" w:firstLineChars="0"/>
        <w:rPr>
          <w:rFonts w:hint="eastAsia" w:asciiTheme="minorEastAsia" w:hAnsiTheme="minorEastAsia" w:eastAsiaTheme="minorEastAsia" w:cstheme="minorEastAsia"/>
          <w:b w:val="0"/>
          <w:i w:val="0"/>
          <w:iCs w:val="0"/>
          <w:color w:val="auto"/>
          <w:sz w:val="28"/>
          <w:szCs w:val="28"/>
        </w:rPr>
      </w:pPr>
      <w:r>
        <w:rPr>
          <w:rFonts w:hint="eastAsia" w:asciiTheme="minorEastAsia" w:hAnsiTheme="minorEastAsia" w:eastAsiaTheme="minorEastAsia" w:cstheme="minorEastAsia"/>
          <w:i w:val="0"/>
          <w:iCs w:val="0"/>
          <w:color w:val="auto"/>
          <w:sz w:val="28"/>
          <w:szCs w:val="28"/>
          <w:u w:val="single" w:color="auto"/>
        </w:rPr>
        <w:t xml:space="preserve">（标的名称） </w:t>
      </w:r>
      <w:r>
        <w:rPr>
          <w:rFonts w:hint="eastAsia" w:asciiTheme="minorEastAsia" w:hAnsiTheme="minorEastAsia" w:eastAsiaTheme="minorEastAsia" w:cstheme="minorEastAsia"/>
          <w:i w:val="0"/>
          <w:iCs w:val="0"/>
          <w:color w:val="auto"/>
          <w:sz w:val="28"/>
          <w:szCs w:val="28"/>
        </w:rPr>
        <w:t xml:space="preserve"> ，属于</w:t>
      </w:r>
      <w:r>
        <w:rPr>
          <w:rFonts w:hint="eastAsia" w:asciiTheme="minorEastAsia" w:hAnsiTheme="minorEastAsia" w:eastAsiaTheme="minorEastAsia" w:cstheme="minorEastAsia"/>
          <w:i w:val="0"/>
          <w:iCs w:val="0"/>
          <w:color w:val="auto"/>
          <w:sz w:val="28"/>
          <w:szCs w:val="28"/>
          <w:u w:val="single" w:color="auto"/>
        </w:rPr>
        <w:t xml:space="preserve"> （采购文件中明确的所属行业） </w:t>
      </w:r>
      <w:r>
        <w:rPr>
          <w:rFonts w:hint="eastAsia" w:asciiTheme="minorEastAsia" w:hAnsiTheme="minorEastAsia" w:eastAsiaTheme="minorEastAsia" w:cstheme="minorEastAsia"/>
          <w:i w:val="0"/>
          <w:iCs w:val="0"/>
          <w:color w:val="auto"/>
          <w:sz w:val="28"/>
          <w:szCs w:val="28"/>
        </w:rPr>
        <w:t xml:space="preserve"> ；承建（承接）企业为</w:t>
      </w:r>
      <w:r>
        <w:rPr>
          <w:rFonts w:hint="eastAsia" w:asciiTheme="minorEastAsia" w:hAnsiTheme="minorEastAsia" w:eastAsiaTheme="minorEastAsia" w:cstheme="minorEastAsia"/>
          <w:i w:val="0"/>
          <w:iCs w:val="0"/>
          <w:color w:val="auto"/>
          <w:sz w:val="28"/>
          <w:szCs w:val="28"/>
          <w:u w:val="single" w:color="auto"/>
        </w:rPr>
        <w:t xml:space="preserve"> （企业</w:t>
      </w:r>
      <w:r>
        <w:rPr>
          <w:rFonts w:hint="eastAsia" w:asciiTheme="minorEastAsia" w:hAnsiTheme="minorEastAsia" w:eastAsiaTheme="minorEastAsia" w:cstheme="minorEastAsia"/>
          <w:i w:val="0"/>
          <w:iCs w:val="0"/>
          <w:color w:val="auto"/>
          <w:sz w:val="28"/>
          <w:szCs w:val="28"/>
        </w:rPr>
        <w:t xml:space="preserve"> </w:t>
      </w:r>
      <w:r>
        <w:rPr>
          <w:rFonts w:hint="eastAsia" w:asciiTheme="minorEastAsia" w:hAnsiTheme="minorEastAsia" w:eastAsiaTheme="minorEastAsia" w:cstheme="minorEastAsia"/>
          <w:i w:val="0"/>
          <w:iCs w:val="0"/>
          <w:color w:val="auto"/>
          <w:sz w:val="28"/>
          <w:szCs w:val="28"/>
          <w:u w:val="single" w:color="auto"/>
        </w:rPr>
        <w:t xml:space="preserve">名称） </w:t>
      </w:r>
      <w:r>
        <w:rPr>
          <w:rFonts w:hint="eastAsia" w:asciiTheme="minorEastAsia" w:hAnsiTheme="minorEastAsia" w:eastAsiaTheme="minorEastAsia" w:cstheme="minorEastAsia"/>
          <w:i w:val="0"/>
          <w:iCs w:val="0"/>
          <w:color w:val="auto"/>
          <w:sz w:val="28"/>
          <w:szCs w:val="28"/>
        </w:rPr>
        <w:t xml:space="preserve"> ，从业人员</w:t>
      </w:r>
      <w:r>
        <w:rPr>
          <w:rFonts w:hint="eastAsia" w:asciiTheme="minorEastAsia" w:hAnsiTheme="minorEastAsia" w:eastAsiaTheme="minorEastAsia" w:cstheme="minorEastAsia"/>
          <w:i w:val="0"/>
          <w:iCs w:val="0"/>
          <w:color w:val="auto"/>
          <w:sz w:val="28"/>
          <w:szCs w:val="28"/>
          <w:u w:val="single" w:color="auto"/>
        </w:rPr>
        <w:t xml:space="preserve">   </w:t>
      </w:r>
      <w:r>
        <w:rPr>
          <w:rFonts w:hint="eastAsia" w:asciiTheme="minorEastAsia" w:hAnsiTheme="minorEastAsia" w:eastAsiaTheme="minorEastAsia" w:cstheme="minorEastAsia"/>
          <w:i w:val="0"/>
          <w:iCs w:val="0"/>
          <w:color w:val="auto"/>
          <w:sz w:val="28"/>
          <w:szCs w:val="28"/>
        </w:rPr>
        <w:t>人，营业收入为</w:t>
      </w:r>
      <w:r>
        <w:rPr>
          <w:rFonts w:hint="eastAsia" w:asciiTheme="minorEastAsia" w:hAnsiTheme="minorEastAsia" w:eastAsiaTheme="minorEastAsia" w:cstheme="minorEastAsia"/>
          <w:i w:val="0"/>
          <w:iCs w:val="0"/>
          <w:color w:val="auto"/>
          <w:sz w:val="28"/>
          <w:szCs w:val="28"/>
          <w:u w:val="single" w:color="auto"/>
        </w:rPr>
        <w:t xml:space="preserve">    </w:t>
      </w:r>
      <w:r>
        <w:rPr>
          <w:rFonts w:hint="eastAsia" w:asciiTheme="minorEastAsia" w:hAnsiTheme="minorEastAsia" w:eastAsiaTheme="minorEastAsia" w:cstheme="minorEastAsia"/>
          <w:i w:val="0"/>
          <w:iCs w:val="0"/>
          <w:color w:val="auto"/>
          <w:sz w:val="28"/>
          <w:szCs w:val="28"/>
        </w:rPr>
        <w:t>万元， 资产总额为</w:t>
      </w:r>
      <w:r>
        <w:rPr>
          <w:rFonts w:hint="eastAsia" w:asciiTheme="minorEastAsia" w:hAnsiTheme="minorEastAsia" w:eastAsiaTheme="minorEastAsia" w:cstheme="minorEastAsia"/>
          <w:i w:val="0"/>
          <w:iCs w:val="0"/>
          <w:color w:val="auto"/>
          <w:sz w:val="28"/>
          <w:szCs w:val="28"/>
          <w:u w:val="single" w:color="auto"/>
        </w:rPr>
        <w:t xml:space="preserve">      </w:t>
      </w:r>
      <w:r>
        <w:rPr>
          <w:rFonts w:hint="eastAsia" w:asciiTheme="minorEastAsia" w:hAnsiTheme="minorEastAsia" w:eastAsiaTheme="minorEastAsia" w:cstheme="minorEastAsia"/>
          <w:i w:val="0"/>
          <w:iCs w:val="0"/>
          <w:color w:val="auto"/>
          <w:sz w:val="28"/>
          <w:szCs w:val="28"/>
        </w:rPr>
        <w:t>万元，属于（</w:t>
      </w:r>
      <w:r>
        <w:rPr>
          <w:rFonts w:hint="eastAsia" w:asciiTheme="minorEastAsia" w:hAnsiTheme="minorEastAsia" w:eastAsiaTheme="minorEastAsia" w:cstheme="minorEastAsia"/>
          <w:i w:val="0"/>
          <w:iCs w:val="0"/>
          <w:color w:val="auto"/>
          <w:sz w:val="28"/>
          <w:szCs w:val="28"/>
          <w:u w:val="single" w:color="auto"/>
        </w:rPr>
        <w:t>中型企</w:t>
      </w:r>
      <w:r>
        <w:rPr>
          <w:rFonts w:hint="eastAsia" w:asciiTheme="minorEastAsia" w:hAnsiTheme="minorEastAsia" w:eastAsiaTheme="minorEastAsia" w:cstheme="minorEastAsia"/>
          <w:i w:val="0"/>
          <w:iCs w:val="0"/>
          <w:color w:val="auto"/>
          <w:sz w:val="28"/>
          <w:szCs w:val="28"/>
        </w:rPr>
        <w:t xml:space="preserve"> </w:t>
      </w:r>
      <w:r>
        <w:rPr>
          <w:rFonts w:hint="eastAsia" w:asciiTheme="minorEastAsia" w:hAnsiTheme="minorEastAsia" w:eastAsiaTheme="minorEastAsia" w:cstheme="minorEastAsia"/>
          <w:i w:val="0"/>
          <w:iCs w:val="0"/>
          <w:color w:val="auto"/>
          <w:sz w:val="28"/>
          <w:szCs w:val="28"/>
          <w:u w:val="single" w:color="auto"/>
        </w:rPr>
        <w:t>业、 小型企业、微型企业）</w:t>
      </w:r>
      <w:r>
        <w:rPr>
          <w:rFonts w:hint="eastAsia" w:asciiTheme="minorEastAsia" w:hAnsiTheme="minorEastAsia" w:eastAsiaTheme="minorEastAsia" w:cstheme="minorEastAsia"/>
          <w:i w:val="0"/>
          <w:iCs w:val="0"/>
          <w:color w:val="auto"/>
          <w:sz w:val="28"/>
          <w:szCs w:val="28"/>
        </w:rPr>
        <w:t xml:space="preserve"> ；</w:t>
      </w:r>
    </w:p>
    <w:p w14:paraId="6538311E">
      <w:pPr>
        <w:pStyle w:val="8"/>
        <w:widowControl/>
        <w:numPr>
          <w:ilvl w:val="0"/>
          <w:numId w:val="85"/>
        </w:numPr>
        <w:ind w:left="0" w:leftChars="0" w:firstLine="480" w:firstLineChars="0"/>
        <w:rPr>
          <w:rFonts w:hint="eastAsia" w:asciiTheme="minorEastAsia" w:hAnsiTheme="minorEastAsia" w:eastAsiaTheme="minorEastAsia" w:cstheme="minorEastAsia"/>
          <w:i w:val="0"/>
          <w:iCs w:val="0"/>
          <w:color w:val="auto"/>
          <w:sz w:val="28"/>
          <w:szCs w:val="28"/>
        </w:rPr>
      </w:pPr>
      <w:r>
        <w:rPr>
          <w:rFonts w:hint="eastAsia" w:asciiTheme="minorEastAsia" w:hAnsiTheme="minorEastAsia" w:eastAsiaTheme="minorEastAsia" w:cstheme="minorEastAsia"/>
          <w:i w:val="0"/>
          <w:iCs w:val="0"/>
          <w:color w:val="auto"/>
          <w:sz w:val="28"/>
          <w:szCs w:val="28"/>
          <w:u w:val="single" w:color="auto"/>
        </w:rPr>
        <w:t xml:space="preserve">（标的名称） </w:t>
      </w:r>
      <w:r>
        <w:rPr>
          <w:rFonts w:hint="eastAsia" w:asciiTheme="minorEastAsia" w:hAnsiTheme="minorEastAsia" w:eastAsiaTheme="minorEastAsia" w:cstheme="minorEastAsia"/>
          <w:i w:val="0"/>
          <w:iCs w:val="0"/>
          <w:color w:val="auto"/>
          <w:sz w:val="28"/>
          <w:szCs w:val="28"/>
        </w:rPr>
        <w:t>，属于</w:t>
      </w:r>
      <w:r>
        <w:rPr>
          <w:rFonts w:hint="eastAsia" w:asciiTheme="minorEastAsia" w:hAnsiTheme="minorEastAsia" w:eastAsiaTheme="minorEastAsia" w:cstheme="minorEastAsia"/>
          <w:i w:val="0"/>
          <w:iCs w:val="0"/>
          <w:color w:val="auto"/>
          <w:sz w:val="28"/>
          <w:szCs w:val="28"/>
          <w:u w:val="single" w:color="auto"/>
        </w:rPr>
        <w:t xml:space="preserve"> （采购文件中明确的所属行业） </w:t>
      </w:r>
      <w:r>
        <w:rPr>
          <w:rFonts w:hint="eastAsia" w:asciiTheme="minorEastAsia" w:hAnsiTheme="minorEastAsia" w:eastAsiaTheme="minorEastAsia" w:cstheme="minorEastAsia"/>
          <w:i w:val="0"/>
          <w:iCs w:val="0"/>
          <w:color w:val="auto"/>
          <w:sz w:val="28"/>
          <w:szCs w:val="28"/>
        </w:rPr>
        <w:t xml:space="preserve"> ；  承建（承接） 企业为</w:t>
      </w:r>
      <w:r>
        <w:rPr>
          <w:rFonts w:hint="eastAsia" w:asciiTheme="minorEastAsia" w:hAnsiTheme="minorEastAsia" w:eastAsiaTheme="minorEastAsia" w:cstheme="minorEastAsia"/>
          <w:i w:val="0"/>
          <w:iCs w:val="0"/>
          <w:color w:val="auto"/>
          <w:sz w:val="28"/>
          <w:szCs w:val="28"/>
          <w:u w:val="single" w:color="auto"/>
        </w:rPr>
        <w:t xml:space="preserve"> （企业</w:t>
      </w:r>
      <w:r>
        <w:rPr>
          <w:rFonts w:hint="eastAsia" w:asciiTheme="minorEastAsia" w:hAnsiTheme="minorEastAsia" w:eastAsiaTheme="minorEastAsia" w:cstheme="minorEastAsia"/>
          <w:i w:val="0"/>
          <w:iCs w:val="0"/>
          <w:color w:val="auto"/>
          <w:sz w:val="28"/>
          <w:szCs w:val="28"/>
        </w:rPr>
        <w:t xml:space="preserve"> </w:t>
      </w:r>
      <w:r>
        <w:rPr>
          <w:rFonts w:hint="eastAsia" w:asciiTheme="minorEastAsia" w:hAnsiTheme="minorEastAsia" w:eastAsiaTheme="minorEastAsia" w:cstheme="minorEastAsia"/>
          <w:i w:val="0"/>
          <w:iCs w:val="0"/>
          <w:color w:val="auto"/>
          <w:sz w:val="28"/>
          <w:szCs w:val="28"/>
          <w:u w:val="single" w:color="auto"/>
        </w:rPr>
        <w:t>名称）</w:t>
      </w:r>
      <w:r>
        <w:rPr>
          <w:rFonts w:hint="eastAsia" w:asciiTheme="minorEastAsia" w:hAnsiTheme="minorEastAsia" w:eastAsiaTheme="minorEastAsia" w:cstheme="minorEastAsia"/>
          <w:i w:val="0"/>
          <w:iCs w:val="0"/>
          <w:color w:val="auto"/>
          <w:sz w:val="28"/>
          <w:szCs w:val="28"/>
        </w:rPr>
        <w:t>，从业人员</w:t>
      </w:r>
      <w:r>
        <w:rPr>
          <w:rFonts w:hint="eastAsia" w:asciiTheme="minorEastAsia" w:hAnsiTheme="minorEastAsia" w:eastAsiaTheme="minorEastAsia" w:cstheme="minorEastAsia"/>
          <w:i w:val="0"/>
          <w:iCs w:val="0"/>
          <w:color w:val="auto"/>
          <w:sz w:val="28"/>
          <w:szCs w:val="28"/>
          <w:u w:val="single" w:color="auto"/>
        </w:rPr>
        <w:t xml:space="preserve">       </w:t>
      </w:r>
      <w:r>
        <w:rPr>
          <w:rFonts w:hint="eastAsia" w:asciiTheme="minorEastAsia" w:hAnsiTheme="minorEastAsia" w:eastAsiaTheme="minorEastAsia" w:cstheme="minorEastAsia"/>
          <w:i w:val="0"/>
          <w:iCs w:val="0"/>
          <w:color w:val="auto"/>
          <w:sz w:val="28"/>
          <w:szCs w:val="28"/>
        </w:rPr>
        <w:t>人， 营业收入为</w:t>
      </w:r>
      <w:r>
        <w:rPr>
          <w:rFonts w:hint="eastAsia" w:asciiTheme="minorEastAsia" w:hAnsiTheme="minorEastAsia" w:eastAsiaTheme="minorEastAsia" w:cstheme="minorEastAsia"/>
          <w:i w:val="0"/>
          <w:iCs w:val="0"/>
          <w:color w:val="auto"/>
          <w:sz w:val="28"/>
          <w:szCs w:val="28"/>
          <w:u w:val="single" w:color="auto"/>
        </w:rPr>
        <w:t xml:space="preserve">     </w:t>
      </w:r>
      <w:r>
        <w:rPr>
          <w:rFonts w:hint="eastAsia" w:asciiTheme="minorEastAsia" w:hAnsiTheme="minorEastAsia" w:eastAsiaTheme="minorEastAsia" w:cstheme="minorEastAsia"/>
          <w:i w:val="0"/>
          <w:iCs w:val="0"/>
          <w:color w:val="auto"/>
          <w:sz w:val="28"/>
          <w:szCs w:val="28"/>
        </w:rPr>
        <w:t>万元， 资产总额为</w:t>
      </w:r>
      <w:r>
        <w:rPr>
          <w:rFonts w:hint="eastAsia" w:asciiTheme="minorEastAsia" w:hAnsiTheme="minorEastAsia" w:eastAsiaTheme="minorEastAsia" w:cstheme="minorEastAsia"/>
          <w:i w:val="0"/>
          <w:iCs w:val="0"/>
          <w:color w:val="auto"/>
          <w:sz w:val="28"/>
          <w:szCs w:val="28"/>
          <w:u w:val="single" w:color="auto"/>
        </w:rPr>
        <w:t xml:space="preserve">      </w:t>
      </w:r>
      <w:r>
        <w:rPr>
          <w:rFonts w:hint="eastAsia" w:asciiTheme="minorEastAsia" w:hAnsiTheme="minorEastAsia" w:eastAsiaTheme="minorEastAsia" w:cstheme="minorEastAsia"/>
          <w:i w:val="0"/>
          <w:iCs w:val="0"/>
          <w:color w:val="auto"/>
          <w:sz w:val="28"/>
          <w:szCs w:val="28"/>
        </w:rPr>
        <w:t>万元， 属于</w:t>
      </w:r>
      <w:r>
        <w:rPr>
          <w:rFonts w:hint="eastAsia" w:asciiTheme="minorEastAsia" w:hAnsiTheme="minorEastAsia" w:eastAsiaTheme="minorEastAsia" w:cstheme="minorEastAsia"/>
          <w:i w:val="0"/>
          <w:iCs w:val="0"/>
          <w:color w:val="auto"/>
          <w:sz w:val="28"/>
          <w:szCs w:val="28"/>
          <w:u w:val="single" w:color="auto"/>
        </w:rPr>
        <w:t xml:space="preserve"> （中</w:t>
      </w:r>
      <w:r>
        <w:rPr>
          <w:rFonts w:hint="eastAsia" w:asciiTheme="minorEastAsia" w:hAnsiTheme="minorEastAsia" w:eastAsiaTheme="minorEastAsia" w:cstheme="minorEastAsia"/>
          <w:i w:val="0"/>
          <w:iCs w:val="0"/>
          <w:color w:val="auto"/>
          <w:sz w:val="28"/>
          <w:szCs w:val="28"/>
        </w:rPr>
        <w:t xml:space="preserve"> </w:t>
      </w:r>
      <w:r>
        <w:rPr>
          <w:rFonts w:hint="eastAsia" w:asciiTheme="minorEastAsia" w:hAnsiTheme="minorEastAsia" w:eastAsiaTheme="minorEastAsia" w:cstheme="minorEastAsia"/>
          <w:i w:val="0"/>
          <w:iCs w:val="0"/>
          <w:color w:val="auto"/>
          <w:sz w:val="28"/>
          <w:szCs w:val="28"/>
          <w:u w:val="single" w:color="auto"/>
        </w:rPr>
        <w:t xml:space="preserve">型企业、 小型企业、微型企业） </w:t>
      </w:r>
      <w:r>
        <w:rPr>
          <w:rFonts w:hint="eastAsia" w:asciiTheme="minorEastAsia" w:hAnsiTheme="minorEastAsia" w:eastAsiaTheme="minorEastAsia" w:cstheme="minorEastAsia"/>
          <w:i w:val="0"/>
          <w:iCs w:val="0"/>
          <w:color w:val="auto"/>
          <w:sz w:val="28"/>
          <w:szCs w:val="28"/>
        </w:rPr>
        <w:t>；</w:t>
      </w:r>
    </w:p>
    <w:p w14:paraId="310E2057">
      <w:pPr>
        <w:pStyle w:val="8"/>
        <w:widowControl/>
        <w:ind w:firstLine="560" w:firstLineChars="200"/>
        <w:rPr>
          <w:rFonts w:hint="eastAsia" w:asciiTheme="minorEastAsia" w:hAnsiTheme="minorEastAsia" w:eastAsiaTheme="minorEastAsia" w:cstheme="minorEastAsia"/>
          <w:i w:val="0"/>
          <w:iCs w:val="0"/>
          <w:color w:val="auto"/>
          <w:sz w:val="28"/>
          <w:szCs w:val="28"/>
        </w:rPr>
      </w:pPr>
      <w:r>
        <w:rPr>
          <w:rFonts w:hint="eastAsia" w:asciiTheme="minorEastAsia" w:hAnsiTheme="minorEastAsia" w:eastAsiaTheme="minorEastAsia" w:cstheme="minorEastAsia"/>
          <w:i w:val="0"/>
          <w:iCs w:val="0"/>
          <w:color w:val="auto"/>
          <w:sz w:val="28"/>
          <w:szCs w:val="28"/>
        </w:rPr>
        <w:t>以上企业，不属于大企业的分支机构，不存在控股股东为大企业的情形，也不存在与大企业的负责人为同一人的情形。</w:t>
      </w:r>
    </w:p>
    <w:p w14:paraId="70A598FF">
      <w:pPr>
        <w:pStyle w:val="8"/>
        <w:widowControl/>
        <w:ind w:firstLine="560" w:firstLineChars="200"/>
        <w:rPr>
          <w:rFonts w:hint="eastAsia" w:asciiTheme="minorEastAsia" w:hAnsiTheme="minorEastAsia" w:eastAsiaTheme="minorEastAsia" w:cstheme="minorEastAsia"/>
          <w:i w:val="0"/>
          <w:iCs w:val="0"/>
          <w:color w:val="auto"/>
          <w:sz w:val="28"/>
          <w:szCs w:val="28"/>
        </w:rPr>
      </w:pPr>
      <w:r>
        <w:rPr>
          <w:rFonts w:hint="eastAsia" w:asciiTheme="minorEastAsia" w:hAnsiTheme="minorEastAsia" w:eastAsiaTheme="minorEastAsia" w:cstheme="minorEastAsia"/>
          <w:i w:val="0"/>
          <w:iCs w:val="0"/>
          <w:color w:val="auto"/>
          <w:sz w:val="28"/>
          <w:szCs w:val="28"/>
        </w:rPr>
        <w:t>本企业对上述声明内容的真实性负责。如有虚假，将依法承担相应责任。</w:t>
      </w:r>
    </w:p>
    <w:p w14:paraId="75FBB79D">
      <w:pPr>
        <w:spacing w:line="259" w:lineRule="auto"/>
        <w:rPr>
          <w:rFonts w:hint="eastAsia" w:asciiTheme="minorEastAsia" w:hAnsiTheme="minorEastAsia" w:eastAsiaTheme="minorEastAsia" w:cstheme="minorEastAsia"/>
          <w:i w:val="0"/>
          <w:iCs w:val="0"/>
          <w:color w:val="auto"/>
          <w:sz w:val="28"/>
          <w:szCs w:val="28"/>
        </w:rPr>
      </w:pPr>
    </w:p>
    <w:p w14:paraId="7D582BD6">
      <w:pPr>
        <w:spacing w:before="78" w:after="120" w:afterAutospacing="0" w:line="360" w:lineRule="auto"/>
        <w:ind w:left="5583" w:right="824" w:hanging="606"/>
        <w:rPr>
          <w:rFonts w:hint="eastAsia" w:asciiTheme="minorEastAsia" w:hAnsiTheme="minorEastAsia" w:eastAsiaTheme="minorEastAsia" w:cstheme="minorEastAsia"/>
          <w:i w:val="0"/>
          <w:iCs w:val="0"/>
          <w:color w:val="auto"/>
          <w:sz w:val="28"/>
          <w:szCs w:val="28"/>
        </w:rPr>
      </w:pPr>
      <w:r>
        <w:rPr>
          <w:rFonts w:hint="eastAsia" w:asciiTheme="minorEastAsia" w:hAnsiTheme="minorEastAsia" w:eastAsiaTheme="minorEastAsia" w:cstheme="minorEastAsia"/>
          <w:i w:val="0"/>
          <w:iCs w:val="0"/>
          <w:color w:val="auto"/>
          <w:spacing w:val="7"/>
          <w:sz w:val="28"/>
          <w:szCs w:val="28"/>
        </w:rPr>
        <w:t>企</w:t>
      </w:r>
      <w:r>
        <w:rPr>
          <w:rFonts w:hint="eastAsia" w:asciiTheme="minorEastAsia" w:hAnsiTheme="minorEastAsia" w:eastAsiaTheme="minorEastAsia" w:cstheme="minorEastAsia"/>
          <w:i w:val="0"/>
          <w:iCs w:val="0"/>
          <w:color w:val="auto"/>
          <w:spacing w:val="5"/>
          <w:sz w:val="28"/>
          <w:szCs w:val="28"/>
        </w:rPr>
        <w:t>业名称</w:t>
      </w:r>
      <w:r>
        <w:rPr>
          <w:rFonts w:hint="eastAsia" w:asciiTheme="minorEastAsia" w:hAnsiTheme="minorEastAsia" w:eastAsiaTheme="minorEastAsia" w:cstheme="minorEastAsia"/>
          <w:i w:val="0"/>
          <w:iCs w:val="0"/>
          <w:color w:val="auto"/>
          <w:spacing w:val="5"/>
          <w:sz w:val="28"/>
          <w:szCs w:val="28"/>
          <w:lang w:eastAsia="zh-CN"/>
        </w:rPr>
        <w:t>（</w:t>
      </w:r>
      <w:r>
        <w:rPr>
          <w:rFonts w:hint="eastAsia" w:asciiTheme="minorEastAsia" w:hAnsiTheme="minorEastAsia" w:eastAsiaTheme="minorEastAsia" w:cstheme="minorEastAsia"/>
          <w:i w:val="0"/>
          <w:iCs w:val="0"/>
          <w:color w:val="auto"/>
          <w:spacing w:val="5"/>
          <w:sz w:val="28"/>
          <w:szCs w:val="28"/>
        </w:rPr>
        <w:t>盖章</w:t>
      </w:r>
      <w:r>
        <w:rPr>
          <w:rFonts w:hint="eastAsia" w:asciiTheme="minorEastAsia" w:hAnsiTheme="minorEastAsia" w:eastAsiaTheme="minorEastAsia" w:cstheme="minorEastAsia"/>
          <w:i w:val="0"/>
          <w:iCs w:val="0"/>
          <w:color w:val="auto"/>
          <w:spacing w:val="5"/>
          <w:sz w:val="28"/>
          <w:szCs w:val="28"/>
          <w:lang w:eastAsia="zh-CN"/>
        </w:rPr>
        <w:t>）</w:t>
      </w:r>
      <w:r>
        <w:rPr>
          <w:rFonts w:hint="eastAsia" w:asciiTheme="minorEastAsia" w:hAnsiTheme="minorEastAsia" w:eastAsiaTheme="minorEastAsia" w:cstheme="minorEastAsia"/>
          <w:i w:val="0"/>
          <w:iCs w:val="0"/>
          <w:color w:val="auto"/>
          <w:spacing w:val="5"/>
          <w:sz w:val="28"/>
          <w:szCs w:val="28"/>
        </w:rPr>
        <w:t>：</w:t>
      </w:r>
      <w:r>
        <w:rPr>
          <w:rFonts w:hint="eastAsia" w:asciiTheme="minorEastAsia" w:hAnsiTheme="minorEastAsia" w:eastAsiaTheme="minorEastAsia" w:cstheme="minorEastAsia"/>
          <w:i w:val="0"/>
          <w:iCs w:val="0"/>
          <w:color w:val="auto"/>
          <w:spacing w:val="5"/>
          <w:sz w:val="28"/>
          <w:szCs w:val="28"/>
          <w:u w:val="single" w:color="auto"/>
        </w:rPr>
        <w:t xml:space="preserve">            </w:t>
      </w:r>
      <w:r>
        <w:rPr>
          <w:rFonts w:hint="eastAsia" w:asciiTheme="minorEastAsia" w:hAnsiTheme="minorEastAsia" w:eastAsiaTheme="minorEastAsia" w:cstheme="minorEastAsia"/>
          <w:i w:val="0"/>
          <w:iCs w:val="0"/>
          <w:color w:val="auto"/>
          <w:sz w:val="28"/>
          <w:szCs w:val="28"/>
        </w:rPr>
        <w:t xml:space="preserve"> </w:t>
      </w:r>
      <w:r>
        <w:rPr>
          <w:rFonts w:hint="eastAsia" w:asciiTheme="minorEastAsia" w:hAnsiTheme="minorEastAsia" w:eastAsiaTheme="minorEastAsia" w:cstheme="minorEastAsia"/>
          <w:i w:val="0"/>
          <w:iCs w:val="0"/>
          <w:color w:val="auto"/>
          <w:spacing w:val="-19"/>
          <w:sz w:val="28"/>
          <w:szCs w:val="28"/>
        </w:rPr>
        <w:t>日</w:t>
      </w:r>
      <w:r>
        <w:rPr>
          <w:rFonts w:hint="eastAsia" w:asciiTheme="minorEastAsia" w:hAnsiTheme="minorEastAsia" w:eastAsiaTheme="minorEastAsia" w:cstheme="minorEastAsia"/>
          <w:i w:val="0"/>
          <w:iCs w:val="0"/>
          <w:color w:val="auto"/>
          <w:spacing w:val="-18"/>
          <w:sz w:val="28"/>
          <w:szCs w:val="28"/>
        </w:rPr>
        <w:t xml:space="preserve"> 期：</w:t>
      </w:r>
    </w:p>
    <w:p w14:paraId="3E07E523">
      <w:pPr>
        <w:pStyle w:val="8"/>
        <w:widowControl/>
        <w:rPr>
          <w:rFonts w:hint="eastAsia" w:asciiTheme="minorEastAsia" w:hAnsiTheme="minorEastAsia" w:eastAsiaTheme="minorEastAsia" w:cstheme="minorEastAsia"/>
          <w:i w:val="0"/>
          <w:iCs w:val="0"/>
          <w:color w:val="auto"/>
          <w:sz w:val="28"/>
          <w:szCs w:val="28"/>
        </w:rPr>
      </w:pPr>
      <w:r>
        <w:rPr>
          <w:rFonts w:hint="eastAsia" w:asciiTheme="minorEastAsia" w:hAnsiTheme="minorEastAsia" w:eastAsiaTheme="minorEastAsia" w:cstheme="minorEastAsia"/>
          <w:i w:val="0"/>
          <w:iCs w:val="0"/>
          <w:color w:val="auto"/>
          <w:sz w:val="28"/>
          <w:szCs w:val="28"/>
        </w:rPr>
        <w:t>从业人员、营业收入、资产总额填报上一年度数据，无上一年度数据的新成立企业可不填报</w:t>
      </w:r>
    </w:p>
    <w:p w14:paraId="7C8C2D56">
      <w:pPr>
        <w:rPr>
          <w:rFonts w:hint="eastAsia" w:asciiTheme="minorEastAsia" w:hAnsiTheme="minorEastAsia" w:eastAsiaTheme="minorEastAsia" w:cstheme="minorEastAsia"/>
          <w:i w:val="0"/>
          <w:iCs w:val="0"/>
          <w:color w:val="auto"/>
          <w:sz w:val="28"/>
          <w:szCs w:val="28"/>
        </w:rPr>
        <w:sectPr>
          <w:footerReference r:id="rId20" w:type="default"/>
          <w:pgSz w:w="11907" w:h="16839"/>
          <w:pgMar w:top="1421" w:right="851" w:bottom="1156" w:left="1785" w:header="0" w:footer="996" w:gutter="0"/>
          <w:pgNumType w:fmt="decimal"/>
          <w:cols w:space="720" w:num="1"/>
        </w:sectPr>
      </w:pPr>
    </w:p>
    <w:p w14:paraId="11E4A755">
      <w:pPr>
        <w:pStyle w:val="8"/>
        <w:widowControl/>
        <w:numPr>
          <w:ilvl w:val="0"/>
          <w:numId w:val="84"/>
        </w:numPr>
        <w:topLinePunct w:val="0"/>
        <w:ind w:left="0" w:leftChars="0" w:firstLine="48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28"/>
          <w:szCs w:val="28"/>
        </w:rPr>
        <w:t>残疾人福利性单位声明函格式</w:t>
      </w:r>
    </w:p>
    <w:p w14:paraId="53E5A2DC">
      <w:pPr>
        <w:pStyle w:val="83"/>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残疾人福利性单位声明函</w:t>
      </w:r>
    </w:p>
    <w:p w14:paraId="3408F2D7">
      <w:pPr>
        <w:spacing w:line="242" w:lineRule="auto"/>
        <w:rPr>
          <w:rFonts w:hint="eastAsia" w:asciiTheme="minorEastAsia" w:hAnsiTheme="minorEastAsia" w:eastAsiaTheme="minorEastAsia" w:cstheme="minorEastAsia"/>
          <w:color w:val="auto"/>
          <w:sz w:val="28"/>
          <w:szCs w:val="28"/>
        </w:rPr>
      </w:pPr>
    </w:p>
    <w:p w14:paraId="52596422">
      <w:pPr>
        <w:spacing w:line="243" w:lineRule="auto"/>
        <w:rPr>
          <w:rFonts w:hint="eastAsia" w:asciiTheme="minorEastAsia" w:hAnsiTheme="minorEastAsia" w:eastAsiaTheme="minorEastAsia" w:cstheme="minorEastAsia"/>
          <w:color w:val="auto"/>
          <w:sz w:val="28"/>
          <w:szCs w:val="28"/>
        </w:rPr>
      </w:pPr>
    </w:p>
    <w:p w14:paraId="6667DFA4">
      <w:pPr>
        <w:spacing w:line="243" w:lineRule="auto"/>
        <w:rPr>
          <w:rFonts w:hint="eastAsia" w:asciiTheme="minorEastAsia" w:hAnsiTheme="minorEastAsia" w:eastAsiaTheme="minorEastAsia" w:cstheme="minorEastAsia"/>
          <w:color w:val="auto"/>
          <w:sz w:val="28"/>
          <w:szCs w:val="28"/>
        </w:rPr>
      </w:pPr>
    </w:p>
    <w:p w14:paraId="411F5DF0">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本单位郑重声明，根据《财政部 民政部 中国残疾人联合会关于促进残疾人就业政府采购政策的通知》（财库〔2017〕141 号）的规定，本单位为符合条件的残疾人福利性单位，且本单位参加</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 xml:space="preserve"> 单位的</w:t>
      </w:r>
      <w:r>
        <w:rPr>
          <w:rFonts w:hint="eastAsia" w:asciiTheme="minorEastAsia" w:hAnsiTheme="minorEastAsia" w:eastAsiaTheme="minorEastAsia" w:cstheme="minorEastAsia"/>
          <w:color w:val="auto"/>
          <w:sz w:val="28"/>
          <w:szCs w:val="28"/>
          <w:u w:val="single" w:color="auto"/>
        </w:rPr>
        <w:t xml:space="preserve">         </w:t>
      </w:r>
      <w:r>
        <w:rPr>
          <w:rFonts w:hint="eastAsia" w:asciiTheme="minorEastAsia" w:hAnsiTheme="minorEastAsia" w:eastAsiaTheme="minorEastAsia" w:cstheme="minorEastAsia"/>
          <w:color w:val="auto"/>
          <w:sz w:val="28"/>
          <w:szCs w:val="28"/>
        </w:rPr>
        <w:t>项目采购活动提供本单位制造的货物（由本单位承担工程/提供服务），或者提供其他残疾人福利性单位制造的货物（不包括使用非残疾人福利性单位注册商标的货物） 。</w:t>
      </w:r>
    </w:p>
    <w:p w14:paraId="5B5B084D">
      <w:pPr>
        <w:pStyle w:val="8"/>
        <w:widowControl/>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本单位对上述声明的真实性负责。如有虚假， 将依法承担相应责任。</w:t>
      </w:r>
    </w:p>
    <w:p w14:paraId="69A9EA5C">
      <w:pPr>
        <w:spacing w:line="243" w:lineRule="auto"/>
        <w:rPr>
          <w:rFonts w:hint="eastAsia" w:asciiTheme="minorEastAsia" w:hAnsiTheme="minorEastAsia" w:eastAsiaTheme="minorEastAsia" w:cstheme="minorEastAsia"/>
          <w:color w:val="auto"/>
          <w:sz w:val="28"/>
          <w:szCs w:val="28"/>
        </w:rPr>
      </w:pPr>
    </w:p>
    <w:p w14:paraId="176D06A0">
      <w:pPr>
        <w:spacing w:line="243" w:lineRule="auto"/>
        <w:rPr>
          <w:rFonts w:hint="eastAsia" w:asciiTheme="minorEastAsia" w:hAnsiTheme="minorEastAsia" w:eastAsiaTheme="minorEastAsia" w:cstheme="minorEastAsia"/>
          <w:color w:val="auto"/>
          <w:sz w:val="28"/>
          <w:szCs w:val="28"/>
        </w:rPr>
      </w:pPr>
    </w:p>
    <w:p w14:paraId="287059CD">
      <w:pPr>
        <w:spacing w:line="244" w:lineRule="auto"/>
        <w:rPr>
          <w:rFonts w:hint="eastAsia" w:asciiTheme="minorEastAsia" w:hAnsiTheme="minorEastAsia" w:eastAsiaTheme="minorEastAsia" w:cstheme="minorEastAsia"/>
          <w:color w:val="auto"/>
          <w:sz w:val="28"/>
          <w:szCs w:val="28"/>
        </w:rPr>
      </w:pPr>
    </w:p>
    <w:p w14:paraId="4754BAD2">
      <w:pPr>
        <w:spacing w:line="244" w:lineRule="auto"/>
        <w:rPr>
          <w:rFonts w:hint="eastAsia" w:asciiTheme="minorEastAsia" w:hAnsiTheme="minorEastAsia" w:eastAsiaTheme="minorEastAsia" w:cstheme="minorEastAsia"/>
          <w:color w:val="auto"/>
          <w:sz w:val="28"/>
          <w:szCs w:val="28"/>
        </w:rPr>
      </w:pPr>
    </w:p>
    <w:p w14:paraId="6F44D6EF">
      <w:pPr>
        <w:spacing w:line="244" w:lineRule="auto"/>
        <w:rPr>
          <w:rFonts w:hint="eastAsia" w:asciiTheme="minorEastAsia" w:hAnsiTheme="minorEastAsia" w:eastAsiaTheme="minorEastAsia" w:cstheme="minorEastAsia"/>
          <w:color w:val="auto"/>
          <w:sz w:val="28"/>
          <w:szCs w:val="28"/>
        </w:rPr>
      </w:pPr>
    </w:p>
    <w:p w14:paraId="281FFB7C">
      <w:pPr>
        <w:spacing w:before="68" w:after="120" w:afterAutospacing="0" w:line="360" w:lineRule="auto"/>
        <w:ind w:left="537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4"/>
          <w:position w:val="30"/>
          <w:sz w:val="28"/>
          <w:szCs w:val="28"/>
        </w:rPr>
        <w:t>单</w:t>
      </w:r>
      <w:r>
        <w:rPr>
          <w:rFonts w:hint="eastAsia" w:asciiTheme="minorEastAsia" w:hAnsiTheme="minorEastAsia" w:eastAsiaTheme="minorEastAsia" w:cstheme="minorEastAsia"/>
          <w:color w:val="auto"/>
          <w:spacing w:val="9"/>
          <w:position w:val="30"/>
          <w:sz w:val="28"/>
          <w:szCs w:val="28"/>
        </w:rPr>
        <w:t>位名称</w:t>
      </w:r>
      <w:r>
        <w:rPr>
          <w:rFonts w:hint="eastAsia" w:asciiTheme="minorEastAsia" w:hAnsiTheme="minorEastAsia" w:eastAsiaTheme="minorEastAsia" w:cstheme="minorEastAsia"/>
          <w:color w:val="auto"/>
          <w:spacing w:val="9"/>
          <w:position w:val="30"/>
          <w:sz w:val="28"/>
          <w:szCs w:val="28"/>
          <w:lang w:eastAsia="zh-CN"/>
        </w:rPr>
        <w:t>（</w:t>
      </w:r>
      <w:r>
        <w:rPr>
          <w:rFonts w:hint="eastAsia" w:asciiTheme="minorEastAsia" w:hAnsiTheme="minorEastAsia" w:eastAsiaTheme="minorEastAsia" w:cstheme="minorEastAsia"/>
          <w:color w:val="auto"/>
          <w:spacing w:val="9"/>
          <w:position w:val="30"/>
          <w:sz w:val="28"/>
          <w:szCs w:val="28"/>
        </w:rPr>
        <w:t>盖章</w:t>
      </w:r>
      <w:r>
        <w:rPr>
          <w:rFonts w:hint="eastAsia" w:asciiTheme="minorEastAsia" w:hAnsiTheme="minorEastAsia" w:eastAsiaTheme="minorEastAsia" w:cstheme="minorEastAsia"/>
          <w:color w:val="auto"/>
          <w:spacing w:val="9"/>
          <w:position w:val="30"/>
          <w:sz w:val="28"/>
          <w:szCs w:val="28"/>
          <w:lang w:eastAsia="zh-CN"/>
        </w:rPr>
        <w:t>）</w:t>
      </w:r>
      <w:r>
        <w:rPr>
          <w:rFonts w:hint="eastAsia" w:asciiTheme="minorEastAsia" w:hAnsiTheme="minorEastAsia" w:eastAsiaTheme="minorEastAsia" w:cstheme="minorEastAsia"/>
          <w:color w:val="auto"/>
          <w:spacing w:val="9"/>
          <w:position w:val="30"/>
          <w:sz w:val="28"/>
          <w:szCs w:val="28"/>
        </w:rPr>
        <w:t xml:space="preserve"> ：</w:t>
      </w:r>
    </w:p>
    <w:p w14:paraId="1CEDC280">
      <w:pPr>
        <w:spacing w:after="120" w:afterAutospacing="0" w:line="360" w:lineRule="auto"/>
        <w:ind w:left="646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pacing w:val="-16"/>
          <w:sz w:val="28"/>
          <w:szCs w:val="28"/>
        </w:rPr>
        <w:t>日</w:t>
      </w:r>
      <w:r>
        <w:rPr>
          <w:rFonts w:hint="eastAsia" w:asciiTheme="minorEastAsia" w:hAnsiTheme="minorEastAsia" w:eastAsiaTheme="minorEastAsia" w:cstheme="minorEastAsia"/>
          <w:color w:val="auto"/>
          <w:spacing w:val="-12"/>
          <w:sz w:val="28"/>
          <w:szCs w:val="28"/>
        </w:rPr>
        <w:t xml:space="preserve">  期：</w:t>
      </w:r>
    </w:p>
    <w:p w14:paraId="49F6170A">
      <w:pPr>
        <w:spacing w:line="241" w:lineRule="auto"/>
        <w:rPr>
          <w:rFonts w:hint="eastAsia" w:asciiTheme="minorEastAsia" w:hAnsiTheme="minorEastAsia" w:eastAsiaTheme="minorEastAsia" w:cstheme="minorEastAsia"/>
          <w:color w:val="auto"/>
          <w:sz w:val="28"/>
          <w:szCs w:val="28"/>
        </w:rPr>
      </w:pPr>
    </w:p>
    <w:p w14:paraId="79AD6A38">
      <w:pPr>
        <w:spacing w:line="241" w:lineRule="auto"/>
        <w:rPr>
          <w:rFonts w:hint="eastAsia" w:asciiTheme="minorEastAsia" w:hAnsiTheme="minorEastAsia" w:eastAsiaTheme="minorEastAsia" w:cstheme="minorEastAsia"/>
          <w:color w:val="auto"/>
          <w:sz w:val="28"/>
          <w:szCs w:val="28"/>
        </w:rPr>
      </w:pPr>
    </w:p>
    <w:p w14:paraId="3ED493D2">
      <w:pPr>
        <w:spacing w:line="241" w:lineRule="auto"/>
        <w:rPr>
          <w:rFonts w:hint="eastAsia" w:asciiTheme="minorEastAsia" w:hAnsiTheme="minorEastAsia" w:eastAsiaTheme="minorEastAsia" w:cstheme="minorEastAsia"/>
          <w:color w:val="auto"/>
          <w:sz w:val="28"/>
          <w:szCs w:val="28"/>
        </w:rPr>
      </w:pPr>
    </w:p>
    <w:p w14:paraId="55AA9C25">
      <w:pPr>
        <w:pStyle w:val="8"/>
        <w:widowControl/>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注：供应商须提供相关主管部门关于《残疾人福利性单位声明函》的证明材料复印件，并对证明材料的真实性负责，在响应文件递交截止时间前提交证明材料原件验证，否则不予价格扣除。</w:t>
      </w:r>
    </w:p>
    <w:sectPr>
      <w:footerReference r:id="rId21" w:type="default"/>
      <w:pgSz w:w="11907" w:h="16839"/>
      <w:pgMar w:top="1421" w:right="916" w:bottom="1154" w:left="1785" w:header="0" w:footer="99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moder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黑体|..">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9AD1B">
    <w:pPr>
      <w:spacing w:line="186" w:lineRule="auto"/>
      <w:ind w:left="46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47843">
                          <w:pPr>
                            <w:pStyle w:val="5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2C47843">
                    <w:pPr>
                      <w:pStyle w:val="5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1AB9F">
    <w:pPr>
      <w:spacing w:line="186" w:lineRule="auto"/>
      <w:ind w:left="45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9CAAA">
                          <w:pPr>
                            <w:pStyle w:val="5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EC9CAAA">
                    <w:pPr>
                      <w:pStyle w:val="5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9EC21">
    <w:pPr>
      <w:spacing w:line="186" w:lineRule="auto"/>
      <w:ind w:left="45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CF9B9">
                          <w:pPr>
                            <w:pStyle w:val="5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253CF9B9">
                    <w:pPr>
                      <w:pStyle w:val="5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C0CE0">
    <w:pPr>
      <w:spacing w:line="186" w:lineRule="auto"/>
      <w:ind w:left="45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494C1">
                          <w:pPr>
                            <w:pStyle w:val="5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65B494C1">
                    <w:pPr>
                      <w:pStyle w:val="5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51BD3">
    <w:pPr>
      <w:spacing w:line="186" w:lineRule="auto"/>
      <w:ind w:left="46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C7D50">
                          <w:pPr>
                            <w:pStyle w:val="5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233C7D50">
                    <w:pPr>
                      <w:pStyle w:val="5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77B6A">
    <w:pPr>
      <w:spacing w:line="186" w:lineRule="auto"/>
      <w:ind w:left="47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7621E">
                          <w:pPr>
                            <w:pStyle w:val="5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72C7621E">
                    <w:pPr>
                      <w:pStyle w:val="5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5B6E7">
    <w:pPr>
      <w:spacing w:line="186" w:lineRule="auto"/>
      <w:ind w:left="45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01B58">
                          <w:pPr>
                            <w:pStyle w:val="5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28501B58">
                    <w:pPr>
                      <w:pStyle w:val="5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63337">
    <w:pPr>
      <w:spacing w:line="186" w:lineRule="auto"/>
      <w:ind w:left="45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53696">
                          <w:pPr>
                            <w:pStyle w:val="5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37053696">
                    <w:pPr>
                      <w:pStyle w:val="5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23DC3">
    <w:pPr>
      <w:spacing w:line="183" w:lineRule="auto"/>
      <w:ind w:left="452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6B51A">
                          <w:pPr>
                            <w:pStyle w:val="5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6926B51A">
                    <w:pPr>
                      <w:pStyle w:val="5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1C00A">
    <w:pPr>
      <w:spacing w:line="186" w:lineRule="auto"/>
      <w:ind w:left="4640"/>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33E39">
                          <w:pPr>
                            <w:pStyle w:val="5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19933E39">
                    <w:pPr>
                      <w:pStyle w:val="5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607AE">
    <w:pPr>
      <w:spacing w:line="186" w:lineRule="auto"/>
      <w:ind w:left="4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05149">
                          <w:pPr>
                            <w:pStyle w:val="5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2405149">
                    <w:pPr>
                      <w:pStyle w:val="54"/>
                    </w:pPr>
                    <w:r>
                      <w:fldChar w:fldCharType="begin"/>
                    </w:r>
                    <w:r>
                      <w:instrText xml:space="preserve"> PAGE  \* MERGEFORMAT </w:instrText>
                    </w:r>
                    <w:r>
                      <w:fldChar w:fldCharType="separate"/>
                    </w:r>
                    <w:r>
                      <w:t>6</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F7D26">
                          <w:pPr>
                            <w:pStyle w:val="5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81F7D26">
                    <w:pPr>
                      <w:pStyle w:val="5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71619">
    <w:pPr>
      <w:spacing w:line="186" w:lineRule="auto"/>
      <w:ind w:left="4601"/>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pacing w:val="-5"/>
        <w:sz w:val="18"/>
        <w:szCs w:val="18"/>
        <w:lang w:val="en-US" w:eastAsia="zh-CN"/>
      </w:rPr>
      <w:t>20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F855">
    <w:pPr>
      <w:spacing w:line="186" w:lineRule="auto"/>
      <w:ind w:left="459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AA8E3">
                          <w:pPr>
                            <w:pStyle w:val="5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71FAA8E3">
                    <w:pPr>
                      <w:pStyle w:val="5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D0501">
    <w:pPr>
      <w:spacing w:line="186" w:lineRule="auto"/>
      <w:ind w:left="470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6C90B">
                          <w:pPr>
                            <w:pStyle w:val="5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09D6C90B">
                    <w:pPr>
                      <w:pStyle w:val="5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873D">
    <w:pPr>
      <w:spacing w:line="186" w:lineRule="auto"/>
      <w:ind w:left="45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71410">
                          <w:pPr>
                            <w:pStyle w:val="5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21071410">
                    <w:pPr>
                      <w:pStyle w:val="5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B354E">
    <w:pPr>
      <w:spacing w:line="186" w:lineRule="auto"/>
      <w:ind w:left="47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DA631">
                          <w:pPr>
                            <w:pStyle w:val="5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6CDA631">
                    <w:pPr>
                      <w:pStyle w:val="5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45B50">
    <w:pPr>
      <w:spacing w:line="186" w:lineRule="auto"/>
      <w:ind w:left="45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DC4D1">
                          <w:pPr>
                            <w:pStyle w:val="5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60DDC4D1">
                    <w:pPr>
                      <w:pStyle w:val="5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82F0B"/>
    <w:multiLevelType w:val="singleLevel"/>
    <w:tmpl w:val="8C382F0B"/>
    <w:lvl w:ilvl="0" w:tentative="0">
      <w:start w:val="1"/>
      <w:numFmt w:val="chineseCounting"/>
      <w:suff w:val="nothing"/>
      <w:lvlText w:val="%1、"/>
      <w:lvlJc w:val="left"/>
      <w:pPr>
        <w:ind w:left="0" w:firstLine="0"/>
      </w:pPr>
      <w:rPr>
        <w:rFonts w:hint="eastAsia"/>
      </w:rPr>
    </w:lvl>
  </w:abstractNum>
  <w:abstractNum w:abstractNumId="1">
    <w:nsid w:val="8DBA855D"/>
    <w:multiLevelType w:val="singleLevel"/>
    <w:tmpl w:val="8DBA855D"/>
    <w:lvl w:ilvl="0" w:tentative="0">
      <w:start w:val="1"/>
      <w:numFmt w:val="decimal"/>
      <w:pStyle w:val="36"/>
      <w:lvlText w:val="%1."/>
      <w:lvlJc w:val="left"/>
      <w:pPr>
        <w:tabs>
          <w:tab w:val="left" w:pos="1200"/>
        </w:tabs>
        <w:ind w:left="1200" w:hanging="360"/>
      </w:pPr>
    </w:lvl>
  </w:abstractNum>
  <w:abstractNum w:abstractNumId="2">
    <w:nsid w:val="91C1B3DE"/>
    <w:multiLevelType w:val="singleLevel"/>
    <w:tmpl w:val="91C1B3DE"/>
    <w:lvl w:ilvl="0" w:tentative="0">
      <w:start w:val="1"/>
      <w:numFmt w:val="decimal"/>
      <w:lvlText w:val="%1."/>
      <w:lvlJc w:val="left"/>
      <w:pPr>
        <w:tabs>
          <w:tab w:val="left" w:pos="312"/>
        </w:tabs>
      </w:pPr>
    </w:lvl>
  </w:abstractNum>
  <w:abstractNum w:abstractNumId="3">
    <w:nsid w:val="92355D1C"/>
    <w:multiLevelType w:val="singleLevel"/>
    <w:tmpl w:val="92355D1C"/>
    <w:lvl w:ilvl="0" w:tentative="0">
      <w:start w:val="1"/>
      <w:numFmt w:val="chineseCounting"/>
      <w:suff w:val="nothing"/>
      <w:lvlText w:val="%1、"/>
      <w:lvlJc w:val="left"/>
      <w:pPr>
        <w:ind w:left="0" w:firstLine="0"/>
      </w:pPr>
      <w:rPr>
        <w:rFonts w:hint="eastAsia"/>
      </w:rPr>
    </w:lvl>
  </w:abstractNum>
  <w:abstractNum w:abstractNumId="4">
    <w:nsid w:val="926702F3"/>
    <w:multiLevelType w:val="singleLevel"/>
    <w:tmpl w:val="926702F3"/>
    <w:lvl w:ilvl="0" w:tentative="0">
      <w:start w:val="1"/>
      <w:numFmt w:val="decimal"/>
      <w:suff w:val="space"/>
      <w:lvlText w:val="%1."/>
      <w:lvlJc w:val="left"/>
      <w:pPr>
        <w:ind w:left="0" w:firstLine="480"/>
      </w:pPr>
      <w:rPr>
        <w:rFonts w:hint="default"/>
      </w:rPr>
    </w:lvl>
  </w:abstractNum>
  <w:abstractNum w:abstractNumId="5">
    <w:nsid w:val="94056295"/>
    <w:multiLevelType w:val="singleLevel"/>
    <w:tmpl w:val="94056295"/>
    <w:lvl w:ilvl="0" w:tentative="0">
      <w:start w:val="1"/>
      <w:numFmt w:val="decimal"/>
      <w:suff w:val="space"/>
      <w:lvlText w:val="%1."/>
      <w:lvlJc w:val="left"/>
      <w:pPr>
        <w:ind w:left="0" w:firstLine="480"/>
      </w:pPr>
      <w:rPr>
        <w:rFonts w:hint="default"/>
      </w:rPr>
    </w:lvl>
  </w:abstractNum>
  <w:abstractNum w:abstractNumId="6">
    <w:nsid w:val="950B10F6"/>
    <w:multiLevelType w:val="singleLevel"/>
    <w:tmpl w:val="950B10F6"/>
    <w:lvl w:ilvl="0" w:tentative="0">
      <w:start w:val="1"/>
      <w:numFmt w:val="decimal"/>
      <w:suff w:val="nothing"/>
      <w:lvlText w:val="（%1）"/>
      <w:lvlJc w:val="left"/>
      <w:pPr>
        <w:ind w:left="0" w:firstLine="480"/>
      </w:pPr>
      <w:rPr>
        <w:rFonts w:hint="default"/>
      </w:rPr>
    </w:lvl>
  </w:abstractNum>
  <w:abstractNum w:abstractNumId="7">
    <w:nsid w:val="973322DC"/>
    <w:multiLevelType w:val="singleLevel"/>
    <w:tmpl w:val="973322DC"/>
    <w:lvl w:ilvl="0" w:tentative="0">
      <w:start w:val="1"/>
      <w:numFmt w:val="decimal"/>
      <w:suff w:val="space"/>
      <w:lvlText w:val="20.%1"/>
      <w:lvlJc w:val="left"/>
      <w:pPr>
        <w:ind w:left="0" w:firstLine="480"/>
      </w:pPr>
      <w:rPr>
        <w:rFonts w:hint="default"/>
      </w:rPr>
    </w:lvl>
  </w:abstractNum>
  <w:abstractNum w:abstractNumId="8">
    <w:nsid w:val="9B2A7D0B"/>
    <w:multiLevelType w:val="singleLevel"/>
    <w:tmpl w:val="9B2A7D0B"/>
    <w:lvl w:ilvl="0" w:tentative="0">
      <w:start w:val="1"/>
      <w:numFmt w:val="decimal"/>
      <w:suff w:val="space"/>
      <w:lvlText w:val="6.%1"/>
      <w:lvlJc w:val="left"/>
      <w:pPr>
        <w:ind w:left="0" w:firstLine="0"/>
      </w:pPr>
      <w:rPr>
        <w:rFonts w:hint="default"/>
      </w:rPr>
    </w:lvl>
  </w:abstractNum>
  <w:abstractNum w:abstractNumId="9">
    <w:nsid w:val="9DDACDC6"/>
    <w:multiLevelType w:val="singleLevel"/>
    <w:tmpl w:val="9DDACDC6"/>
    <w:lvl w:ilvl="0" w:tentative="0">
      <w:start w:val="1"/>
      <w:numFmt w:val="decimal"/>
      <w:suff w:val="space"/>
      <w:lvlText w:val="1.%1"/>
      <w:lvlJc w:val="left"/>
      <w:pPr>
        <w:ind w:left="0" w:firstLine="480"/>
      </w:pPr>
      <w:rPr>
        <w:rFonts w:hint="default"/>
      </w:rPr>
    </w:lvl>
  </w:abstractNum>
  <w:abstractNum w:abstractNumId="10">
    <w:nsid w:val="A3DA38A2"/>
    <w:multiLevelType w:val="singleLevel"/>
    <w:tmpl w:val="A3DA38A2"/>
    <w:lvl w:ilvl="0" w:tentative="0">
      <w:start w:val="1"/>
      <w:numFmt w:val="decimal"/>
      <w:suff w:val="space"/>
      <w:lvlText w:val="%1."/>
      <w:lvlJc w:val="left"/>
      <w:pPr>
        <w:ind w:left="0" w:firstLine="480"/>
      </w:pPr>
      <w:rPr>
        <w:rFonts w:hint="default"/>
      </w:rPr>
    </w:lvl>
  </w:abstractNum>
  <w:abstractNum w:abstractNumId="11">
    <w:nsid w:val="A8E4D187"/>
    <w:multiLevelType w:val="singleLevel"/>
    <w:tmpl w:val="A8E4D187"/>
    <w:lvl w:ilvl="0" w:tentative="0">
      <w:start w:val="9"/>
      <w:numFmt w:val="decimal"/>
      <w:suff w:val="space"/>
      <w:lvlText w:val="%1."/>
      <w:lvlJc w:val="left"/>
      <w:pPr>
        <w:ind w:left="0" w:firstLine="0"/>
      </w:pPr>
      <w:rPr>
        <w:rFonts w:hint="default"/>
      </w:rPr>
    </w:lvl>
  </w:abstractNum>
  <w:abstractNum w:abstractNumId="12">
    <w:nsid w:val="AB1C7613"/>
    <w:multiLevelType w:val="singleLevel"/>
    <w:tmpl w:val="AB1C7613"/>
    <w:lvl w:ilvl="0" w:tentative="0">
      <w:start w:val="1"/>
      <w:numFmt w:val="decimal"/>
      <w:pStyle w:val="64"/>
      <w:lvlText w:val="%1."/>
      <w:lvlJc w:val="left"/>
      <w:pPr>
        <w:tabs>
          <w:tab w:val="left" w:pos="2040"/>
        </w:tabs>
        <w:ind w:left="2040" w:hanging="360"/>
      </w:pPr>
    </w:lvl>
  </w:abstractNum>
  <w:abstractNum w:abstractNumId="13">
    <w:nsid w:val="ABFB55EB"/>
    <w:multiLevelType w:val="singleLevel"/>
    <w:tmpl w:val="ABFB55EB"/>
    <w:lvl w:ilvl="0" w:tentative="0">
      <w:start w:val="1"/>
      <w:numFmt w:val="chineseCounting"/>
      <w:suff w:val="nothing"/>
      <w:lvlText w:val="%1、"/>
      <w:lvlJc w:val="left"/>
      <w:pPr>
        <w:ind w:left="0" w:firstLine="0"/>
      </w:pPr>
      <w:rPr>
        <w:rFonts w:hint="eastAsia"/>
      </w:rPr>
    </w:lvl>
  </w:abstractNum>
  <w:abstractNum w:abstractNumId="14">
    <w:nsid w:val="AD17F6FD"/>
    <w:multiLevelType w:val="singleLevel"/>
    <w:tmpl w:val="AD17F6FD"/>
    <w:lvl w:ilvl="0" w:tentative="0">
      <w:start w:val="1"/>
      <w:numFmt w:val="decimal"/>
      <w:suff w:val="nothing"/>
      <w:lvlText w:val="（%1）"/>
      <w:lvlJc w:val="left"/>
      <w:pPr>
        <w:ind w:left="0" w:firstLine="480"/>
      </w:pPr>
      <w:rPr>
        <w:rFonts w:hint="default"/>
      </w:rPr>
    </w:lvl>
  </w:abstractNum>
  <w:abstractNum w:abstractNumId="15">
    <w:nsid w:val="B0D1DBE4"/>
    <w:multiLevelType w:val="singleLevel"/>
    <w:tmpl w:val="B0D1DBE4"/>
    <w:lvl w:ilvl="0" w:tentative="0">
      <w:start w:val="1"/>
      <w:numFmt w:val="decimal"/>
      <w:suff w:val="nothing"/>
      <w:lvlText w:val="（%1）"/>
      <w:lvlJc w:val="left"/>
      <w:pPr>
        <w:ind w:left="0" w:firstLine="480"/>
      </w:pPr>
      <w:rPr>
        <w:rFonts w:hint="default"/>
      </w:rPr>
    </w:lvl>
  </w:abstractNum>
  <w:abstractNum w:abstractNumId="16">
    <w:nsid w:val="B1A8532D"/>
    <w:multiLevelType w:val="singleLevel"/>
    <w:tmpl w:val="B1A8532D"/>
    <w:lvl w:ilvl="0" w:tentative="0">
      <w:start w:val="1"/>
      <w:numFmt w:val="decimal"/>
      <w:suff w:val="space"/>
      <w:lvlText w:val="%1."/>
      <w:lvlJc w:val="left"/>
      <w:pPr>
        <w:ind w:left="0" w:firstLine="480"/>
      </w:pPr>
      <w:rPr>
        <w:rFonts w:hint="default"/>
      </w:rPr>
    </w:lvl>
  </w:abstractNum>
  <w:abstractNum w:abstractNumId="17">
    <w:nsid w:val="B27B5376"/>
    <w:multiLevelType w:val="singleLevel"/>
    <w:tmpl w:val="B27B5376"/>
    <w:lvl w:ilvl="0" w:tentative="0">
      <w:start w:val="1"/>
      <w:numFmt w:val="decimal"/>
      <w:suff w:val="nothing"/>
      <w:lvlText w:val="（%1）"/>
      <w:lvlJc w:val="left"/>
      <w:pPr>
        <w:ind w:left="0" w:firstLine="480"/>
      </w:pPr>
      <w:rPr>
        <w:rFonts w:hint="default"/>
      </w:rPr>
    </w:lvl>
  </w:abstractNum>
  <w:abstractNum w:abstractNumId="18">
    <w:nsid w:val="B6F8B268"/>
    <w:multiLevelType w:val="singleLevel"/>
    <w:tmpl w:val="B6F8B268"/>
    <w:lvl w:ilvl="0" w:tentative="0">
      <w:start w:val="1"/>
      <w:numFmt w:val="decimal"/>
      <w:suff w:val="space"/>
      <w:lvlText w:val="10.%1"/>
      <w:lvlJc w:val="left"/>
      <w:pPr>
        <w:ind w:left="0" w:firstLine="480"/>
      </w:pPr>
      <w:rPr>
        <w:rFonts w:hint="default"/>
      </w:rPr>
    </w:lvl>
  </w:abstractNum>
  <w:abstractNum w:abstractNumId="19">
    <w:nsid w:val="B95EA885"/>
    <w:multiLevelType w:val="singleLevel"/>
    <w:tmpl w:val="B95EA885"/>
    <w:lvl w:ilvl="0" w:tentative="0">
      <w:start w:val="1"/>
      <w:numFmt w:val="decimal"/>
      <w:suff w:val="space"/>
      <w:lvlText w:val="%1."/>
      <w:lvlJc w:val="left"/>
      <w:pPr>
        <w:ind w:left="0" w:firstLine="480"/>
      </w:pPr>
      <w:rPr>
        <w:rFonts w:hint="default"/>
      </w:rPr>
    </w:lvl>
  </w:abstractNum>
  <w:abstractNum w:abstractNumId="20">
    <w:nsid w:val="B9CA7FB7"/>
    <w:multiLevelType w:val="singleLevel"/>
    <w:tmpl w:val="B9CA7FB7"/>
    <w:lvl w:ilvl="0" w:tentative="0">
      <w:start w:val="1"/>
      <w:numFmt w:val="decimal"/>
      <w:suff w:val="space"/>
      <w:lvlText w:val="11.%1"/>
      <w:lvlJc w:val="left"/>
      <w:pPr>
        <w:ind w:left="0" w:firstLine="480"/>
      </w:pPr>
      <w:rPr>
        <w:rFonts w:hint="default"/>
      </w:rPr>
    </w:lvl>
  </w:abstractNum>
  <w:abstractNum w:abstractNumId="21">
    <w:nsid w:val="BAB00F57"/>
    <w:multiLevelType w:val="singleLevel"/>
    <w:tmpl w:val="BAB00F57"/>
    <w:lvl w:ilvl="0" w:tentative="0">
      <w:start w:val="1"/>
      <w:numFmt w:val="decimal"/>
      <w:suff w:val="space"/>
      <w:lvlText w:val="%1."/>
      <w:lvlJc w:val="left"/>
      <w:pPr>
        <w:ind w:left="0" w:firstLine="480"/>
      </w:pPr>
      <w:rPr>
        <w:rFonts w:hint="default"/>
      </w:rPr>
    </w:lvl>
  </w:abstractNum>
  <w:abstractNum w:abstractNumId="22">
    <w:nsid w:val="BD2BC8FC"/>
    <w:multiLevelType w:val="singleLevel"/>
    <w:tmpl w:val="BD2BC8FC"/>
    <w:lvl w:ilvl="0" w:tentative="0">
      <w:start w:val="1"/>
      <w:numFmt w:val="decimal"/>
      <w:suff w:val="nothing"/>
      <w:lvlText w:val="（%1）"/>
      <w:lvlJc w:val="left"/>
      <w:pPr>
        <w:ind w:left="0" w:firstLine="480"/>
      </w:pPr>
      <w:rPr>
        <w:rFonts w:hint="default"/>
      </w:rPr>
    </w:lvl>
  </w:abstractNum>
  <w:abstractNum w:abstractNumId="23">
    <w:nsid w:val="C07FA540"/>
    <w:multiLevelType w:val="singleLevel"/>
    <w:tmpl w:val="C07FA540"/>
    <w:lvl w:ilvl="0" w:tentative="0">
      <w:start w:val="1"/>
      <w:numFmt w:val="decimal"/>
      <w:suff w:val="nothing"/>
      <w:lvlText w:val="（%1）"/>
      <w:lvlJc w:val="left"/>
      <w:pPr>
        <w:ind w:left="0" w:firstLine="480"/>
      </w:pPr>
      <w:rPr>
        <w:rFonts w:hint="default"/>
      </w:rPr>
    </w:lvl>
  </w:abstractNum>
  <w:abstractNum w:abstractNumId="24">
    <w:nsid w:val="C5DA041F"/>
    <w:multiLevelType w:val="singleLevel"/>
    <w:tmpl w:val="C5DA041F"/>
    <w:lvl w:ilvl="0" w:tentative="0">
      <w:start w:val="1"/>
      <w:numFmt w:val="decimal"/>
      <w:suff w:val="space"/>
      <w:lvlText w:val="%1."/>
      <w:lvlJc w:val="left"/>
      <w:pPr>
        <w:ind w:left="0" w:firstLine="480"/>
      </w:pPr>
      <w:rPr>
        <w:rFonts w:hint="default"/>
      </w:rPr>
    </w:lvl>
  </w:abstractNum>
  <w:abstractNum w:abstractNumId="25">
    <w:nsid w:val="C9FAE613"/>
    <w:multiLevelType w:val="singleLevel"/>
    <w:tmpl w:val="C9FAE613"/>
    <w:lvl w:ilvl="0" w:tentative="0">
      <w:start w:val="1"/>
      <w:numFmt w:val="decimal"/>
      <w:suff w:val="space"/>
      <w:lvlText w:val="6.1.%1"/>
      <w:lvlJc w:val="left"/>
      <w:pPr>
        <w:ind w:left="0" w:firstLine="480"/>
      </w:pPr>
      <w:rPr>
        <w:rFonts w:hint="default"/>
      </w:rPr>
    </w:lvl>
  </w:abstractNum>
  <w:abstractNum w:abstractNumId="26">
    <w:nsid w:val="CBE5C314"/>
    <w:multiLevelType w:val="singleLevel"/>
    <w:tmpl w:val="CBE5C314"/>
    <w:lvl w:ilvl="0" w:tentative="0">
      <w:start w:val="1"/>
      <w:numFmt w:val="decimal"/>
      <w:suff w:val="space"/>
      <w:lvlText w:val="%1."/>
      <w:lvlJc w:val="left"/>
      <w:pPr>
        <w:ind w:left="0" w:firstLine="480"/>
      </w:pPr>
      <w:rPr>
        <w:rFonts w:hint="default"/>
      </w:rPr>
    </w:lvl>
  </w:abstractNum>
  <w:abstractNum w:abstractNumId="27">
    <w:nsid w:val="CF18B101"/>
    <w:multiLevelType w:val="singleLevel"/>
    <w:tmpl w:val="CF18B101"/>
    <w:lvl w:ilvl="0" w:tentative="0">
      <w:start w:val="1"/>
      <w:numFmt w:val="decimal"/>
      <w:suff w:val="nothing"/>
      <w:lvlText w:val="（%1）"/>
      <w:lvlJc w:val="left"/>
      <w:pPr>
        <w:ind w:left="0" w:firstLine="480"/>
      </w:pPr>
      <w:rPr>
        <w:rFonts w:hint="default"/>
      </w:rPr>
    </w:lvl>
  </w:abstractNum>
  <w:abstractNum w:abstractNumId="28">
    <w:nsid w:val="CF3F596C"/>
    <w:multiLevelType w:val="singleLevel"/>
    <w:tmpl w:val="CF3F596C"/>
    <w:lvl w:ilvl="0" w:tentative="0">
      <w:start w:val="1"/>
      <w:numFmt w:val="decimal"/>
      <w:suff w:val="space"/>
      <w:lvlText w:val="%1."/>
      <w:lvlJc w:val="left"/>
      <w:pPr>
        <w:ind w:left="0" w:firstLine="480"/>
      </w:pPr>
      <w:rPr>
        <w:rFonts w:hint="default"/>
      </w:rPr>
    </w:lvl>
  </w:abstractNum>
  <w:abstractNum w:abstractNumId="29">
    <w:nsid w:val="D0A9FDE0"/>
    <w:multiLevelType w:val="singleLevel"/>
    <w:tmpl w:val="D0A9FDE0"/>
    <w:lvl w:ilvl="0" w:tentative="0">
      <w:start w:val="1"/>
      <w:numFmt w:val="decimal"/>
      <w:suff w:val="space"/>
      <w:lvlText w:val="%1."/>
      <w:lvlJc w:val="left"/>
      <w:pPr>
        <w:ind w:left="0" w:firstLine="0"/>
      </w:pPr>
      <w:rPr>
        <w:rFonts w:hint="default"/>
      </w:rPr>
    </w:lvl>
  </w:abstractNum>
  <w:abstractNum w:abstractNumId="30">
    <w:nsid w:val="DC101A82"/>
    <w:multiLevelType w:val="singleLevel"/>
    <w:tmpl w:val="DC101A82"/>
    <w:lvl w:ilvl="0" w:tentative="0">
      <w:start w:val="1"/>
      <w:numFmt w:val="decimal"/>
      <w:suff w:val="nothing"/>
      <w:lvlText w:val="（%1）"/>
      <w:lvlJc w:val="left"/>
      <w:pPr>
        <w:ind w:left="0" w:firstLine="480"/>
      </w:pPr>
      <w:rPr>
        <w:rFonts w:hint="default"/>
      </w:rPr>
    </w:lvl>
  </w:abstractNum>
  <w:abstractNum w:abstractNumId="31">
    <w:nsid w:val="E6EFCDC9"/>
    <w:multiLevelType w:val="singleLevel"/>
    <w:tmpl w:val="E6EFCDC9"/>
    <w:lvl w:ilvl="0" w:tentative="0">
      <w:start w:val="1"/>
      <w:numFmt w:val="chineseCounting"/>
      <w:suff w:val="nothing"/>
      <w:lvlText w:val="%1、"/>
      <w:lvlJc w:val="left"/>
      <w:pPr>
        <w:ind w:left="0" w:firstLine="0"/>
      </w:pPr>
      <w:rPr>
        <w:rFonts w:hint="eastAsia"/>
      </w:rPr>
    </w:lvl>
  </w:abstractNum>
  <w:abstractNum w:abstractNumId="32">
    <w:nsid w:val="E93FFA52"/>
    <w:multiLevelType w:val="singleLevel"/>
    <w:tmpl w:val="E93FFA52"/>
    <w:lvl w:ilvl="0" w:tentative="0">
      <w:start w:val="1"/>
      <w:numFmt w:val="decimal"/>
      <w:suff w:val="space"/>
      <w:lvlText w:val="%1."/>
      <w:lvlJc w:val="left"/>
      <w:pPr>
        <w:ind w:left="0" w:firstLine="0"/>
      </w:pPr>
      <w:rPr>
        <w:rFonts w:hint="default"/>
      </w:rPr>
    </w:lvl>
  </w:abstractNum>
  <w:abstractNum w:abstractNumId="33">
    <w:nsid w:val="E99B3DD2"/>
    <w:multiLevelType w:val="singleLevel"/>
    <w:tmpl w:val="E99B3DD2"/>
    <w:lvl w:ilvl="0" w:tentative="0">
      <w:start w:val="1"/>
      <w:numFmt w:val="decimal"/>
      <w:suff w:val="space"/>
      <w:lvlText w:val="%1."/>
      <w:lvlJc w:val="left"/>
      <w:pPr>
        <w:ind w:left="0" w:firstLine="0"/>
      </w:pPr>
      <w:rPr>
        <w:rFonts w:hint="default"/>
      </w:rPr>
    </w:lvl>
  </w:abstractNum>
  <w:abstractNum w:abstractNumId="34">
    <w:nsid w:val="EB5A6691"/>
    <w:multiLevelType w:val="singleLevel"/>
    <w:tmpl w:val="EB5A6691"/>
    <w:lvl w:ilvl="0" w:tentative="0">
      <w:start w:val="1"/>
      <w:numFmt w:val="chineseCounting"/>
      <w:suff w:val="nothing"/>
      <w:lvlText w:val="（%1）"/>
      <w:lvlJc w:val="left"/>
      <w:pPr>
        <w:ind w:left="0" w:firstLine="480"/>
      </w:pPr>
      <w:rPr>
        <w:rFonts w:hint="eastAsia"/>
      </w:rPr>
    </w:lvl>
  </w:abstractNum>
  <w:abstractNum w:abstractNumId="35">
    <w:nsid w:val="EF8E4D98"/>
    <w:multiLevelType w:val="singleLevel"/>
    <w:tmpl w:val="EF8E4D98"/>
    <w:lvl w:ilvl="0" w:tentative="0">
      <w:start w:val="1"/>
      <w:numFmt w:val="decimal"/>
      <w:suff w:val="nothing"/>
      <w:lvlText w:val="（%1）"/>
      <w:lvlJc w:val="left"/>
      <w:pPr>
        <w:ind w:left="0" w:firstLine="480"/>
      </w:pPr>
      <w:rPr>
        <w:rFonts w:hint="default"/>
      </w:rPr>
    </w:lvl>
  </w:abstractNum>
  <w:abstractNum w:abstractNumId="36">
    <w:nsid w:val="F0CBC6B7"/>
    <w:multiLevelType w:val="singleLevel"/>
    <w:tmpl w:val="F0CBC6B7"/>
    <w:lvl w:ilvl="0" w:tentative="0">
      <w:start w:val="1"/>
      <w:numFmt w:val="decimal"/>
      <w:suff w:val="space"/>
      <w:lvlText w:val="19.%1"/>
      <w:lvlJc w:val="left"/>
      <w:pPr>
        <w:ind w:left="0" w:firstLine="480"/>
      </w:pPr>
      <w:rPr>
        <w:rFonts w:hint="default"/>
      </w:rPr>
    </w:lvl>
  </w:abstractNum>
  <w:abstractNum w:abstractNumId="37">
    <w:nsid w:val="F183E64E"/>
    <w:multiLevelType w:val="singleLevel"/>
    <w:tmpl w:val="F183E64E"/>
    <w:lvl w:ilvl="0" w:tentative="0">
      <w:start w:val="11"/>
      <w:numFmt w:val="decimal"/>
      <w:suff w:val="space"/>
      <w:lvlText w:val="%1."/>
      <w:lvlJc w:val="left"/>
      <w:pPr>
        <w:ind w:left="0" w:firstLine="0"/>
      </w:pPr>
      <w:rPr>
        <w:rFonts w:hint="default"/>
      </w:rPr>
    </w:lvl>
  </w:abstractNum>
  <w:abstractNum w:abstractNumId="38">
    <w:nsid w:val="F417A234"/>
    <w:multiLevelType w:val="singleLevel"/>
    <w:tmpl w:val="F417A234"/>
    <w:lvl w:ilvl="0" w:tentative="0">
      <w:start w:val="1"/>
      <w:numFmt w:val="decimal"/>
      <w:suff w:val="space"/>
      <w:lvlText w:val="3.%1"/>
      <w:lvlJc w:val="left"/>
      <w:pPr>
        <w:ind w:left="0" w:firstLine="480"/>
      </w:pPr>
      <w:rPr>
        <w:rFonts w:hint="default"/>
      </w:rPr>
    </w:lvl>
  </w:abstractNum>
  <w:abstractNum w:abstractNumId="39">
    <w:nsid w:val="F66543F3"/>
    <w:multiLevelType w:val="singleLevel"/>
    <w:tmpl w:val="F66543F3"/>
    <w:lvl w:ilvl="0" w:tentative="0">
      <w:start w:val="1"/>
      <w:numFmt w:val="decimal"/>
      <w:suff w:val="space"/>
      <w:lvlText w:val="%1."/>
      <w:lvlJc w:val="left"/>
      <w:pPr>
        <w:ind w:left="0" w:firstLine="480"/>
      </w:pPr>
      <w:rPr>
        <w:rFonts w:hint="default"/>
      </w:rPr>
    </w:lvl>
  </w:abstractNum>
  <w:abstractNum w:abstractNumId="40">
    <w:nsid w:val="FB2F65C4"/>
    <w:multiLevelType w:val="singleLevel"/>
    <w:tmpl w:val="FB2F65C4"/>
    <w:lvl w:ilvl="0" w:tentative="0">
      <w:start w:val="1"/>
      <w:numFmt w:val="bullet"/>
      <w:pStyle w:val="25"/>
      <w:lvlText w:val=""/>
      <w:lvlJc w:val="left"/>
      <w:pPr>
        <w:tabs>
          <w:tab w:val="left" w:pos="360"/>
        </w:tabs>
        <w:ind w:left="360" w:hanging="360"/>
      </w:pPr>
      <w:rPr>
        <w:rFonts w:hint="default" w:ascii="Wingdings" w:hAnsi="Wingdings"/>
      </w:rPr>
    </w:lvl>
  </w:abstractNum>
  <w:abstractNum w:abstractNumId="41">
    <w:nsid w:val="FC9B2B6E"/>
    <w:multiLevelType w:val="singleLevel"/>
    <w:tmpl w:val="FC9B2B6E"/>
    <w:lvl w:ilvl="0" w:tentative="0">
      <w:start w:val="1"/>
      <w:numFmt w:val="decimal"/>
      <w:suff w:val="space"/>
      <w:lvlText w:val="27.1.%1"/>
      <w:lvlJc w:val="left"/>
      <w:pPr>
        <w:ind w:left="0" w:firstLine="480"/>
      </w:pPr>
      <w:rPr>
        <w:rFonts w:hint="default"/>
      </w:rPr>
    </w:lvl>
  </w:abstractNum>
  <w:abstractNum w:abstractNumId="42">
    <w:nsid w:val="FCAF76C8"/>
    <w:multiLevelType w:val="singleLevel"/>
    <w:tmpl w:val="FCAF76C8"/>
    <w:lvl w:ilvl="0" w:tentative="0">
      <w:start w:val="1"/>
      <w:numFmt w:val="decimal"/>
      <w:suff w:val="space"/>
      <w:lvlText w:val="17.%1"/>
      <w:lvlJc w:val="left"/>
      <w:pPr>
        <w:ind w:left="0" w:firstLine="480"/>
      </w:pPr>
      <w:rPr>
        <w:rFonts w:hint="default"/>
      </w:rPr>
    </w:lvl>
  </w:abstractNum>
  <w:abstractNum w:abstractNumId="43">
    <w:nsid w:val="FCF281A9"/>
    <w:multiLevelType w:val="singleLevel"/>
    <w:tmpl w:val="FCF281A9"/>
    <w:lvl w:ilvl="0" w:tentative="0">
      <w:start w:val="1"/>
      <w:numFmt w:val="decimal"/>
      <w:suff w:val="nothing"/>
      <w:lvlText w:val="（%1）"/>
      <w:lvlJc w:val="left"/>
      <w:pPr>
        <w:ind w:left="0" w:firstLine="480"/>
      </w:pPr>
      <w:rPr>
        <w:rFonts w:hint="default"/>
      </w:rPr>
    </w:lvl>
  </w:abstractNum>
  <w:abstractNum w:abstractNumId="44">
    <w:nsid w:val="FE3378B2"/>
    <w:multiLevelType w:val="singleLevel"/>
    <w:tmpl w:val="FE3378B2"/>
    <w:lvl w:ilvl="0" w:tentative="0">
      <w:start w:val="1"/>
      <w:numFmt w:val="bullet"/>
      <w:pStyle w:val="45"/>
      <w:lvlText w:val=""/>
      <w:lvlJc w:val="left"/>
      <w:pPr>
        <w:tabs>
          <w:tab w:val="left" w:pos="2040"/>
        </w:tabs>
        <w:ind w:left="2040" w:hanging="360"/>
      </w:pPr>
      <w:rPr>
        <w:rFonts w:hint="default" w:ascii="Wingdings" w:hAnsi="Wingdings"/>
      </w:rPr>
    </w:lvl>
  </w:abstractNum>
  <w:abstractNum w:abstractNumId="45">
    <w:nsid w:val="076A5617"/>
    <w:multiLevelType w:val="singleLevel"/>
    <w:tmpl w:val="076A5617"/>
    <w:lvl w:ilvl="0" w:tentative="0">
      <w:start w:val="1"/>
      <w:numFmt w:val="decimal"/>
      <w:suff w:val="space"/>
      <w:lvlText w:val="12.%1"/>
      <w:lvlJc w:val="left"/>
      <w:pPr>
        <w:ind w:left="0" w:firstLine="480"/>
      </w:pPr>
      <w:rPr>
        <w:rFonts w:hint="default"/>
      </w:rPr>
    </w:lvl>
  </w:abstractNum>
  <w:abstractNum w:abstractNumId="46">
    <w:nsid w:val="096D7352"/>
    <w:multiLevelType w:val="singleLevel"/>
    <w:tmpl w:val="096D7352"/>
    <w:lvl w:ilvl="0" w:tentative="0">
      <w:start w:val="1"/>
      <w:numFmt w:val="chineseCounting"/>
      <w:suff w:val="nothing"/>
      <w:lvlText w:val="%1、"/>
      <w:lvlJc w:val="left"/>
      <w:pPr>
        <w:ind w:left="0" w:firstLine="0"/>
      </w:pPr>
      <w:rPr>
        <w:rFonts w:hint="eastAsia"/>
      </w:rPr>
    </w:lvl>
  </w:abstractNum>
  <w:abstractNum w:abstractNumId="47">
    <w:nsid w:val="0D492FF8"/>
    <w:multiLevelType w:val="singleLevel"/>
    <w:tmpl w:val="0D492FF8"/>
    <w:lvl w:ilvl="0" w:tentative="0">
      <w:start w:val="1"/>
      <w:numFmt w:val="decimal"/>
      <w:suff w:val="space"/>
      <w:lvlText w:val="%1."/>
      <w:lvlJc w:val="left"/>
      <w:pPr>
        <w:ind w:left="0" w:firstLine="480"/>
      </w:pPr>
      <w:rPr>
        <w:rFonts w:hint="default"/>
      </w:rPr>
    </w:lvl>
  </w:abstractNum>
  <w:abstractNum w:abstractNumId="48">
    <w:nsid w:val="10295646"/>
    <w:multiLevelType w:val="singleLevel"/>
    <w:tmpl w:val="10295646"/>
    <w:lvl w:ilvl="0" w:tentative="0">
      <w:start w:val="1"/>
      <w:numFmt w:val="decimal"/>
      <w:suff w:val="space"/>
      <w:lvlText w:val="19.2.%1"/>
      <w:lvlJc w:val="left"/>
      <w:pPr>
        <w:ind w:left="0" w:firstLine="480"/>
      </w:pPr>
      <w:rPr>
        <w:rFonts w:hint="default"/>
      </w:rPr>
    </w:lvl>
  </w:abstractNum>
  <w:abstractNum w:abstractNumId="49">
    <w:nsid w:val="1A253B1D"/>
    <w:multiLevelType w:val="singleLevel"/>
    <w:tmpl w:val="1A253B1D"/>
    <w:lvl w:ilvl="0" w:tentative="0">
      <w:start w:val="1"/>
      <w:numFmt w:val="decimal"/>
      <w:suff w:val="space"/>
      <w:lvlText w:val="%1."/>
      <w:lvlJc w:val="left"/>
      <w:pPr>
        <w:ind w:left="0" w:firstLine="480"/>
      </w:pPr>
      <w:rPr>
        <w:rFonts w:hint="default"/>
      </w:rPr>
    </w:lvl>
  </w:abstractNum>
  <w:abstractNum w:abstractNumId="50">
    <w:nsid w:val="234715E3"/>
    <w:multiLevelType w:val="singleLevel"/>
    <w:tmpl w:val="234715E3"/>
    <w:lvl w:ilvl="0" w:tentative="0">
      <w:start w:val="1"/>
      <w:numFmt w:val="chineseCounting"/>
      <w:suff w:val="nothing"/>
      <w:lvlText w:val="%1、"/>
      <w:lvlJc w:val="left"/>
      <w:pPr>
        <w:ind w:left="0" w:firstLine="0"/>
      </w:pPr>
      <w:rPr>
        <w:rFonts w:hint="eastAsia"/>
      </w:rPr>
    </w:lvl>
  </w:abstractNum>
  <w:abstractNum w:abstractNumId="51">
    <w:nsid w:val="23B2FAAC"/>
    <w:multiLevelType w:val="singleLevel"/>
    <w:tmpl w:val="23B2FAAC"/>
    <w:lvl w:ilvl="0" w:tentative="0">
      <w:start w:val="1"/>
      <w:numFmt w:val="decimal"/>
      <w:suff w:val="space"/>
      <w:lvlText w:val="13.%1"/>
      <w:lvlJc w:val="left"/>
      <w:pPr>
        <w:ind w:left="0" w:firstLine="480"/>
      </w:pPr>
      <w:rPr>
        <w:rFonts w:hint="default"/>
      </w:rPr>
    </w:lvl>
  </w:abstractNum>
  <w:abstractNum w:abstractNumId="52">
    <w:nsid w:val="23C8D9F0"/>
    <w:multiLevelType w:val="singleLevel"/>
    <w:tmpl w:val="23C8D9F0"/>
    <w:lvl w:ilvl="0" w:tentative="0">
      <w:start w:val="1"/>
      <w:numFmt w:val="decimal"/>
      <w:suff w:val="space"/>
      <w:lvlText w:val="%1."/>
      <w:lvlJc w:val="left"/>
      <w:pPr>
        <w:ind w:left="0" w:firstLine="480"/>
      </w:pPr>
      <w:rPr>
        <w:rFonts w:hint="default"/>
      </w:rPr>
    </w:lvl>
  </w:abstractNum>
  <w:abstractNum w:abstractNumId="53">
    <w:nsid w:val="25CE47A9"/>
    <w:multiLevelType w:val="singleLevel"/>
    <w:tmpl w:val="25CE47A9"/>
    <w:lvl w:ilvl="0" w:tentative="0">
      <w:start w:val="1"/>
      <w:numFmt w:val="decimal"/>
      <w:suff w:val="space"/>
      <w:lvlText w:val="%1."/>
      <w:lvlJc w:val="left"/>
      <w:pPr>
        <w:ind w:left="0" w:firstLine="480"/>
      </w:pPr>
      <w:rPr>
        <w:rFonts w:hint="default"/>
      </w:rPr>
    </w:lvl>
  </w:abstractNum>
  <w:abstractNum w:abstractNumId="54">
    <w:nsid w:val="261FF39A"/>
    <w:multiLevelType w:val="singleLevel"/>
    <w:tmpl w:val="261FF39A"/>
    <w:lvl w:ilvl="0" w:tentative="0">
      <w:start w:val="1"/>
      <w:numFmt w:val="decimal"/>
      <w:suff w:val="space"/>
      <w:lvlText w:val="16.%1"/>
      <w:lvlJc w:val="left"/>
      <w:pPr>
        <w:ind w:left="0" w:firstLine="480"/>
      </w:pPr>
      <w:rPr>
        <w:rFonts w:hint="default"/>
      </w:rPr>
    </w:lvl>
  </w:abstractNum>
  <w:abstractNum w:abstractNumId="55">
    <w:nsid w:val="263F0ABF"/>
    <w:multiLevelType w:val="singleLevel"/>
    <w:tmpl w:val="263F0ABF"/>
    <w:lvl w:ilvl="0" w:tentative="0">
      <w:start w:val="1"/>
      <w:numFmt w:val="decimal"/>
      <w:suff w:val="space"/>
      <w:lvlText w:val="21.%1"/>
      <w:lvlJc w:val="left"/>
      <w:pPr>
        <w:ind w:left="0" w:firstLine="480"/>
      </w:pPr>
      <w:rPr>
        <w:rFonts w:hint="default"/>
      </w:rPr>
    </w:lvl>
  </w:abstractNum>
  <w:abstractNum w:abstractNumId="56">
    <w:nsid w:val="27C64A84"/>
    <w:multiLevelType w:val="singleLevel"/>
    <w:tmpl w:val="27C64A84"/>
    <w:lvl w:ilvl="0" w:tentative="0">
      <w:start w:val="1"/>
      <w:numFmt w:val="decimal"/>
      <w:pStyle w:val="15"/>
      <w:lvlText w:val="%1."/>
      <w:lvlJc w:val="left"/>
      <w:pPr>
        <w:tabs>
          <w:tab w:val="left" w:pos="780"/>
        </w:tabs>
        <w:ind w:left="780" w:hanging="360"/>
      </w:pPr>
    </w:lvl>
  </w:abstractNum>
  <w:abstractNum w:abstractNumId="57">
    <w:nsid w:val="3277F18B"/>
    <w:multiLevelType w:val="singleLevel"/>
    <w:tmpl w:val="3277F18B"/>
    <w:lvl w:ilvl="0" w:tentative="0">
      <w:start w:val="1"/>
      <w:numFmt w:val="decimal"/>
      <w:suff w:val="nothing"/>
      <w:lvlText w:val="（%1）"/>
      <w:lvlJc w:val="left"/>
      <w:pPr>
        <w:ind w:left="0" w:firstLine="480"/>
      </w:pPr>
      <w:rPr>
        <w:rFonts w:hint="default"/>
      </w:rPr>
    </w:lvl>
  </w:abstractNum>
  <w:abstractNum w:abstractNumId="58">
    <w:nsid w:val="346FE45A"/>
    <w:multiLevelType w:val="singleLevel"/>
    <w:tmpl w:val="346FE45A"/>
    <w:lvl w:ilvl="0" w:tentative="0">
      <w:start w:val="1"/>
      <w:numFmt w:val="decimal"/>
      <w:suff w:val="space"/>
      <w:lvlText w:val="26.%1"/>
      <w:lvlJc w:val="left"/>
      <w:pPr>
        <w:ind w:left="0" w:firstLine="480"/>
      </w:pPr>
      <w:rPr>
        <w:rFonts w:hint="default"/>
      </w:rPr>
    </w:lvl>
  </w:abstractNum>
  <w:abstractNum w:abstractNumId="59">
    <w:nsid w:val="3583DD93"/>
    <w:multiLevelType w:val="singleLevel"/>
    <w:tmpl w:val="3583DD93"/>
    <w:lvl w:ilvl="0" w:tentative="0">
      <w:start w:val="1"/>
      <w:numFmt w:val="decimal"/>
      <w:suff w:val="space"/>
      <w:lvlText w:val="6.2.%1"/>
      <w:lvlJc w:val="left"/>
      <w:pPr>
        <w:ind w:left="0" w:firstLine="480"/>
      </w:pPr>
      <w:rPr>
        <w:rFonts w:hint="default"/>
      </w:rPr>
    </w:lvl>
  </w:abstractNum>
  <w:abstractNum w:abstractNumId="60">
    <w:nsid w:val="3BAA1C91"/>
    <w:multiLevelType w:val="singleLevel"/>
    <w:tmpl w:val="3BAA1C91"/>
    <w:lvl w:ilvl="0" w:tentative="0">
      <w:start w:val="4"/>
      <w:numFmt w:val="decimal"/>
      <w:lvlText w:val="%1."/>
      <w:lvlJc w:val="left"/>
      <w:pPr>
        <w:tabs>
          <w:tab w:val="left" w:pos="312"/>
        </w:tabs>
      </w:pPr>
    </w:lvl>
  </w:abstractNum>
  <w:abstractNum w:abstractNumId="61">
    <w:nsid w:val="3D71146B"/>
    <w:multiLevelType w:val="singleLevel"/>
    <w:tmpl w:val="3D71146B"/>
    <w:lvl w:ilvl="0" w:tentative="0">
      <w:start w:val="1"/>
      <w:numFmt w:val="decimal"/>
      <w:suff w:val="space"/>
      <w:lvlText w:val="%1."/>
      <w:lvlJc w:val="left"/>
      <w:pPr>
        <w:ind w:left="0" w:firstLine="480"/>
      </w:pPr>
      <w:rPr>
        <w:rFonts w:hint="default"/>
      </w:rPr>
    </w:lvl>
  </w:abstractNum>
  <w:abstractNum w:abstractNumId="62">
    <w:nsid w:val="411736B7"/>
    <w:multiLevelType w:val="singleLevel"/>
    <w:tmpl w:val="411736B7"/>
    <w:lvl w:ilvl="0" w:tentative="0">
      <w:start w:val="1"/>
      <w:numFmt w:val="decimal"/>
      <w:suff w:val="space"/>
      <w:lvlText w:val="%1."/>
      <w:lvlJc w:val="left"/>
      <w:pPr>
        <w:ind w:left="0" w:firstLine="482"/>
      </w:pPr>
      <w:rPr>
        <w:rFonts w:hint="default"/>
      </w:rPr>
    </w:lvl>
  </w:abstractNum>
  <w:abstractNum w:abstractNumId="63">
    <w:nsid w:val="4ABF5662"/>
    <w:multiLevelType w:val="singleLevel"/>
    <w:tmpl w:val="4ABF5662"/>
    <w:lvl w:ilvl="0" w:tentative="0">
      <w:start w:val="1"/>
      <w:numFmt w:val="chineseCounting"/>
      <w:suff w:val="nothing"/>
      <w:lvlText w:val="%1、"/>
      <w:lvlJc w:val="left"/>
      <w:pPr>
        <w:ind w:left="0" w:firstLine="0"/>
      </w:pPr>
      <w:rPr>
        <w:rFonts w:hint="eastAsia"/>
      </w:rPr>
    </w:lvl>
  </w:abstractNum>
  <w:abstractNum w:abstractNumId="64">
    <w:nsid w:val="4DC59F6C"/>
    <w:multiLevelType w:val="singleLevel"/>
    <w:tmpl w:val="4DC59F6C"/>
    <w:lvl w:ilvl="0" w:tentative="0">
      <w:start w:val="1"/>
      <w:numFmt w:val="decimal"/>
      <w:suff w:val="space"/>
      <w:lvlText w:val="14.%1"/>
      <w:lvlJc w:val="left"/>
      <w:pPr>
        <w:ind w:left="0" w:firstLine="480"/>
      </w:pPr>
      <w:rPr>
        <w:rFonts w:hint="default"/>
      </w:rPr>
    </w:lvl>
  </w:abstractNum>
  <w:abstractNum w:abstractNumId="65">
    <w:nsid w:val="4DE9563E"/>
    <w:multiLevelType w:val="singleLevel"/>
    <w:tmpl w:val="4DE9563E"/>
    <w:lvl w:ilvl="0" w:tentative="0">
      <w:start w:val="1"/>
      <w:numFmt w:val="decimal"/>
      <w:suff w:val="space"/>
      <w:lvlText w:val="%1."/>
      <w:lvlJc w:val="left"/>
      <w:pPr>
        <w:ind w:left="0" w:firstLine="480"/>
      </w:pPr>
      <w:rPr>
        <w:rFonts w:hint="default"/>
      </w:rPr>
    </w:lvl>
  </w:abstractNum>
  <w:abstractNum w:abstractNumId="66">
    <w:nsid w:val="53433230"/>
    <w:multiLevelType w:val="singleLevel"/>
    <w:tmpl w:val="53433230"/>
    <w:lvl w:ilvl="0" w:tentative="0">
      <w:start w:val="1"/>
      <w:numFmt w:val="decimal"/>
      <w:suff w:val="space"/>
      <w:lvlText w:val="2.%1"/>
      <w:lvlJc w:val="left"/>
      <w:pPr>
        <w:ind w:left="0" w:firstLine="480"/>
      </w:pPr>
      <w:rPr>
        <w:rFonts w:hint="default"/>
      </w:rPr>
    </w:lvl>
  </w:abstractNum>
  <w:abstractNum w:abstractNumId="67">
    <w:nsid w:val="53CCED6D"/>
    <w:multiLevelType w:val="singleLevel"/>
    <w:tmpl w:val="53CCED6D"/>
    <w:lvl w:ilvl="0" w:tentative="0">
      <w:start w:val="1"/>
      <w:numFmt w:val="decimal"/>
      <w:suff w:val="nothing"/>
      <w:lvlText w:val="（%1）"/>
      <w:lvlJc w:val="left"/>
      <w:pPr>
        <w:ind w:left="0" w:firstLine="480"/>
      </w:pPr>
      <w:rPr>
        <w:rFonts w:hint="default"/>
      </w:rPr>
    </w:lvl>
  </w:abstractNum>
  <w:abstractNum w:abstractNumId="68">
    <w:nsid w:val="59EC6D31"/>
    <w:multiLevelType w:val="singleLevel"/>
    <w:tmpl w:val="59EC6D31"/>
    <w:lvl w:ilvl="0" w:tentative="0">
      <w:start w:val="1"/>
      <w:numFmt w:val="decimal"/>
      <w:suff w:val="space"/>
      <w:lvlText w:val="15.%1"/>
      <w:lvlJc w:val="left"/>
      <w:pPr>
        <w:ind w:left="0" w:firstLine="480"/>
      </w:pPr>
      <w:rPr>
        <w:rFonts w:hint="default"/>
      </w:rPr>
    </w:lvl>
  </w:abstractNum>
  <w:abstractNum w:abstractNumId="69">
    <w:nsid w:val="5D001C54"/>
    <w:multiLevelType w:val="singleLevel"/>
    <w:tmpl w:val="5D001C54"/>
    <w:lvl w:ilvl="0" w:tentative="0">
      <w:start w:val="1"/>
      <w:numFmt w:val="chineseCounting"/>
      <w:suff w:val="space"/>
      <w:lvlText w:val="第%1章"/>
      <w:lvlJc w:val="left"/>
      <w:pPr>
        <w:ind w:left="0" w:firstLine="0"/>
      </w:pPr>
      <w:rPr>
        <w:rFonts w:hint="eastAsia"/>
      </w:rPr>
    </w:lvl>
  </w:abstractNum>
  <w:abstractNum w:abstractNumId="70">
    <w:nsid w:val="5D0654C8"/>
    <w:multiLevelType w:val="singleLevel"/>
    <w:tmpl w:val="5D0654C8"/>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71">
    <w:nsid w:val="5D9DE19D"/>
    <w:multiLevelType w:val="singleLevel"/>
    <w:tmpl w:val="5D9DE19D"/>
    <w:lvl w:ilvl="0" w:tentative="0">
      <w:start w:val="1"/>
      <w:numFmt w:val="decimal"/>
      <w:suff w:val="space"/>
      <w:lvlText w:val="21.5.%1"/>
      <w:lvlJc w:val="left"/>
      <w:pPr>
        <w:ind w:left="0" w:firstLine="480"/>
      </w:pPr>
      <w:rPr>
        <w:rFonts w:hint="default"/>
      </w:rPr>
    </w:lvl>
  </w:abstractNum>
  <w:abstractNum w:abstractNumId="72">
    <w:nsid w:val="5E2F29CC"/>
    <w:multiLevelType w:val="singleLevel"/>
    <w:tmpl w:val="5E2F29CC"/>
    <w:lvl w:ilvl="0" w:tentative="0">
      <w:start w:val="1"/>
      <w:numFmt w:val="chineseCounting"/>
      <w:suff w:val="nothing"/>
      <w:lvlText w:val="（%1）"/>
      <w:lvlJc w:val="left"/>
      <w:pPr>
        <w:ind w:left="0" w:firstLine="480"/>
      </w:pPr>
      <w:rPr>
        <w:rFonts w:hint="eastAsia"/>
      </w:rPr>
    </w:lvl>
  </w:abstractNum>
  <w:abstractNum w:abstractNumId="73">
    <w:nsid w:val="60AE3945"/>
    <w:multiLevelType w:val="singleLevel"/>
    <w:tmpl w:val="60AE3945"/>
    <w:lvl w:ilvl="0" w:tentative="0">
      <w:start w:val="19"/>
      <w:numFmt w:val="decimal"/>
      <w:suff w:val="space"/>
      <w:lvlText w:val="%1."/>
      <w:lvlJc w:val="left"/>
      <w:pPr>
        <w:ind w:left="0" w:firstLine="480"/>
      </w:pPr>
      <w:rPr>
        <w:rFonts w:hint="default"/>
      </w:rPr>
    </w:lvl>
  </w:abstractNum>
  <w:abstractNum w:abstractNumId="74">
    <w:nsid w:val="60DB94D6"/>
    <w:multiLevelType w:val="singleLevel"/>
    <w:tmpl w:val="60DB94D6"/>
    <w:lvl w:ilvl="0" w:tentative="0">
      <w:start w:val="1"/>
      <w:numFmt w:val="decimal"/>
      <w:pStyle w:val="46"/>
      <w:lvlText w:val="%1."/>
      <w:lvlJc w:val="left"/>
      <w:pPr>
        <w:tabs>
          <w:tab w:val="left" w:pos="1620"/>
        </w:tabs>
        <w:ind w:left="1620" w:hanging="360"/>
      </w:pPr>
    </w:lvl>
  </w:abstractNum>
  <w:abstractNum w:abstractNumId="75">
    <w:nsid w:val="660A173C"/>
    <w:multiLevelType w:val="singleLevel"/>
    <w:tmpl w:val="660A173C"/>
    <w:lvl w:ilvl="0" w:tentative="0">
      <w:start w:val="1"/>
      <w:numFmt w:val="decimal"/>
      <w:suff w:val="nothing"/>
      <w:lvlText w:val="（%1）"/>
      <w:lvlJc w:val="left"/>
      <w:pPr>
        <w:ind w:left="0" w:firstLine="480"/>
      </w:pPr>
      <w:rPr>
        <w:rFonts w:hint="default"/>
      </w:rPr>
    </w:lvl>
  </w:abstractNum>
  <w:abstractNum w:abstractNumId="76">
    <w:nsid w:val="661BD85D"/>
    <w:multiLevelType w:val="singleLevel"/>
    <w:tmpl w:val="661BD85D"/>
    <w:lvl w:ilvl="0" w:tentative="0">
      <w:start w:val="1"/>
      <w:numFmt w:val="decimal"/>
      <w:suff w:val="space"/>
      <w:lvlText w:val="21.6.%1"/>
      <w:lvlJc w:val="left"/>
      <w:pPr>
        <w:ind w:left="0" w:firstLine="480"/>
      </w:pPr>
      <w:rPr>
        <w:rFonts w:hint="default"/>
      </w:rPr>
    </w:lvl>
  </w:abstractNum>
  <w:abstractNum w:abstractNumId="77">
    <w:nsid w:val="684ABBB2"/>
    <w:multiLevelType w:val="singleLevel"/>
    <w:tmpl w:val="684ABBB2"/>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78">
    <w:nsid w:val="69CA30A8"/>
    <w:multiLevelType w:val="singleLevel"/>
    <w:tmpl w:val="69CA30A8"/>
    <w:lvl w:ilvl="0" w:tentative="0">
      <w:start w:val="27"/>
      <w:numFmt w:val="decimal"/>
      <w:suff w:val="space"/>
      <w:lvlText w:val="%1."/>
      <w:lvlJc w:val="left"/>
      <w:pPr>
        <w:ind w:left="0" w:firstLine="0"/>
      </w:pPr>
      <w:rPr>
        <w:rFonts w:hint="default"/>
      </w:rPr>
    </w:lvl>
  </w:abstractNum>
  <w:abstractNum w:abstractNumId="79">
    <w:nsid w:val="6A05B372"/>
    <w:multiLevelType w:val="singleLevel"/>
    <w:tmpl w:val="6A05B372"/>
    <w:lvl w:ilvl="0" w:tentative="0">
      <w:start w:val="1"/>
      <w:numFmt w:val="decimal"/>
      <w:suff w:val="space"/>
      <w:lvlText w:val="7.%1"/>
      <w:lvlJc w:val="left"/>
      <w:pPr>
        <w:ind w:left="0" w:firstLine="480"/>
      </w:pPr>
      <w:rPr>
        <w:rFonts w:hint="default"/>
      </w:rPr>
    </w:lvl>
  </w:abstractNum>
  <w:abstractNum w:abstractNumId="80">
    <w:nsid w:val="6FF14E62"/>
    <w:multiLevelType w:val="singleLevel"/>
    <w:tmpl w:val="6FF14E62"/>
    <w:lvl w:ilvl="0" w:tentative="0">
      <w:start w:val="1"/>
      <w:numFmt w:val="decimal"/>
      <w:pStyle w:val="21"/>
      <w:lvlText w:val="%1."/>
      <w:lvlJc w:val="left"/>
      <w:pPr>
        <w:tabs>
          <w:tab w:val="left" w:pos="360"/>
        </w:tabs>
        <w:ind w:left="360" w:hanging="360"/>
      </w:pPr>
    </w:lvl>
  </w:abstractNum>
  <w:abstractNum w:abstractNumId="81">
    <w:nsid w:val="73ED0B43"/>
    <w:multiLevelType w:val="singleLevel"/>
    <w:tmpl w:val="73ED0B43"/>
    <w:lvl w:ilvl="0" w:tentative="0">
      <w:start w:val="1"/>
      <w:numFmt w:val="decimal"/>
      <w:suff w:val="space"/>
      <w:lvlText w:val="5.%1"/>
      <w:lvlJc w:val="left"/>
      <w:pPr>
        <w:ind w:left="0" w:firstLine="480"/>
      </w:pPr>
      <w:rPr>
        <w:rFonts w:hint="default"/>
      </w:rPr>
    </w:lvl>
  </w:abstractNum>
  <w:abstractNum w:abstractNumId="82">
    <w:nsid w:val="79044E54"/>
    <w:multiLevelType w:val="singleLevel"/>
    <w:tmpl w:val="79044E54"/>
    <w:lvl w:ilvl="0" w:tentative="0">
      <w:start w:val="1"/>
      <w:numFmt w:val="chineseCounting"/>
      <w:suff w:val="nothing"/>
      <w:lvlText w:val="（%1）"/>
      <w:lvlJc w:val="left"/>
      <w:pPr>
        <w:ind w:left="0" w:firstLine="0"/>
      </w:pPr>
      <w:rPr>
        <w:rFonts w:hint="eastAsia"/>
      </w:rPr>
    </w:lvl>
  </w:abstractNum>
  <w:abstractNum w:abstractNumId="83">
    <w:nsid w:val="7CA75545"/>
    <w:multiLevelType w:val="singleLevel"/>
    <w:tmpl w:val="7CA75545"/>
    <w:lvl w:ilvl="0" w:tentative="0">
      <w:start w:val="1"/>
      <w:numFmt w:val="decimal"/>
      <w:suff w:val="space"/>
      <w:lvlText w:val="28.%1"/>
      <w:lvlJc w:val="left"/>
      <w:pPr>
        <w:ind w:left="0" w:firstLine="480"/>
      </w:pPr>
      <w:rPr>
        <w:rFonts w:hint="default"/>
      </w:rPr>
    </w:lvl>
  </w:abstractNum>
  <w:abstractNum w:abstractNumId="84">
    <w:nsid w:val="7FA03BBC"/>
    <w:multiLevelType w:val="singleLevel"/>
    <w:tmpl w:val="7FA03BBC"/>
    <w:lvl w:ilvl="0" w:tentative="0">
      <w:start w:val="1"/>
      <w:numFmt w:val="bullet"/>
      <w:pStyle w:val="34"/>
      <w:lvlText w:val=""/>
      <w:lvlJc w:val="left"/>
      <w:pPr>
        <w:tabs>
          <w:tab w:val="left" w:pos="1200"/>
        </w:tabs>
        <w:ind w:left="1200" w:hanging="360"/>
      </w:pPr>
      <w:rPr>
        <w:rFonts w:hint="default" w:ascii="Wingdings" w:hAnsi="Wingdings"/>
      </w:rPr>
    </w:lvl>
  </w:abstractNum>
  <w:num w:numId="1">
    <w:abstractNumId w:val="56"/>
  </w:num>
  <w:num w:numId="2">
    <w:abstractNumId w:val="70"/>
  </w:num>
  <w:num w:numId="3">
    <w:abstractNumId w:val="80"/>
  </w:num>
  <w:num w:numId="4">
    <w:abstractNumId w:val="40"/>
  </w:num>
  <w:num w:numId="5">
    <w:abstractNumId w:val="84"/>
  </w:num>
  <w:num w:numId="6">
    <w:abstractNumId w:val="1"/>
  </w:num>
  <w:num w:numId="7">
    <w:abstractNumId w:val="77"/>
  </w:num>
  <w:num w:numId="8">
    <w:abstractNumId w:val="44"/>
  </w:num>
  <w:num w:numId="9">
    <w:abstractNumId w:val="74"/>
  </w:num>
  <w:num w:numId="10">
    <w:abstractNumId w:val="12"/>
  </w:num>
  <w:num w:numId="11">
    <w:abstractNumId w:val="69"/>
  </w:num>
  <w:num w:numId="12">
    <w:abstractNumId w:val="46"/>
  </w:num>
  <w:num w:numId="13">
    <w:abstractNumId w:val="43"/>
  </w:num>
  <w:num w:numId="14">
    <w:abstractNumId w:val="67"/>
  </w:num>
  <w:num w:numId="15">
    <w:abstractNumId w:val="60"/>
  </w:num>
  <w:num w:numId="16">
    <w:abstractNumId w:val="32"/>
  </w:num>
  <w:num w:numId="17">
    <w:abstractNumId w:val="2"/>
  </w:num>
  <w:num w:numId="18">
    <w:abstractNumId w:val="50"/>
  </w:num>
  <w:num w:numId="19">
    <w:abstractNumId w:val="33"/>
  </w:num>
  <w:num w:numId="20">
    <w:abstractNumId w:val="9"/>
  </w:num>
  <w:num w:numId="21">
    <w:abstractNumId w:val="66"/>
  </w:num>
  <w:num w:numId="22">
    <w:abstractNumId w:val="38"/>
  </w:num>
  <w:num w:numId="23">
    <w:abstractNumId w:val="81"/>
  </w:num>
  <w:num w:numId="24">
    <w:abstractNumId w:val="35"/>
  </w:num>
  <w:num w:numId="25">
    <w:abstractNumId w:val="8"/>
  </w:num>
  <w:num w:numId="26">
    <w:abstractNumId w:val="25"/>
  </w:num>
  <w:num w:numId="27">
    <w:abstractNumId w:val="15"/>
  </w:num>
  <w:num w:numId="28">
    <w:abstractNumId w:val="14"/>
  </w:num>
  <w:num w:numId="29">
    <w:abstractNumId w:val="59"/>
  </w:num>
  <w:num w:numId="30">
    <w:abstractNumId w:val="34"/>
  </w:num>
  <w:num w:numId="31">
    <w:abstractNumId w:val="27"/>
  </w:num>
  <w:num w:numId="32">
    <w:abstractNumId w:val="79"/>
  </w:num>
  <w:num w:numId="33">
    <w:abstractNumId w:val="11"/>
  </w:num>
  <w:num w:numId="34">
    <w:abstractNumId w:val="75"/>
  </w:num>
  <w:num w:numId="35">
    <w:abstractNumId w:val="18"/>
  </w:num>
  <w:num w:numId="36">
    <w:abstractNumId w:val="37"/>
  </w:num>
  <w:num w:numId="37">
    <w:abstractNumId w:val="20"/>
  </w:num>
  <w:num w:numId="38">
    <w:abstractNumId w:val="57"/>
  </w:num>
  <w:num w:numId="39">
    <w:abstractNumId w:val="45"/>
  </w:num>
  <w:num w:numId="40">
    <w:abstractNumId w:val="51"/>
  </w:num>
  <w:num w:numId="41">
    <w:abstractNumId w:val="64"/>
  </w:num>
  <w:num w:numId="42">
    <w:abstractNumId w:val="68"/>
  </w:num>
  <w:num w:numId="43">
    <w:abstractNumId w:val="54"/>
  </w:num>
  <w:num w:numId="44">
    <w:abstractNumId w:val="42"/>
  </w:num>
  <w:num w:numId="45">
    <w:abstractNumId w:val="73"/>
  </w:num>
  <w:num w:numId="46">
    <w:abstractNumId w:val="36"/>
  </w:num>
  <w:num w:numId="47">
    <w:abstractNumId w:val="48"/>
  </w:num>
  <w:num w:numId="48">
    <w:abstractNumId w:val="7"/>
  </w:num>
  <w:num w:numId="49">
    <w:abstractNumId w:val="55"/>
  </w:num>
  <w:num w:numId="50">
    <w:abstractNumId w:val="71"/>
  </w:num>
  <w:num w:numId="51">
    <w:abstractNumId w:val="76"/>
  </w:num>
  <w:num w:numId="52">
    <w:abstractNumId w:val="6"/>
  </w:num>
  <w:num w:numId="53">
    <w:abstractNumId w:val="17"/>
  </w:num>
  <w:num w:numId="54">
    <w:abstractNumId w:val="58"/>
  </w:num>
  <w:num w:numId="55">
    <w:abstractNumId w:val="78"/>
  </w:num>
  <w:num w:numId="56">
    <w:abstractNumId w:val="41"/>
  </w:num>
  <w:num w:numId="57">
    <w:abstractNumId w:val="21"/>
  </w:num>
  <w:num w:numId="58">
    <w:abstractNumId w:val="83"/>
  </w:num>
  <w:num w:numId="59">
    <w:abstractNumId w:val="23"/>
  </w:num>
  <w:num w:numId="60">
    <w:abstractNumId w:val="31"/>
  </w:num>
  <w:num w:numId="61">
    <w:abstractNumId w:val="19"/>
  </w:num>
  <w:num w:numId="62">
    <w:abstractNumId w:val="16"/>
  </w:num>
  <w:num w:numId="63">
    <w:abstractNumId w:val="29"/>
  </w:num>
  <w:num w:numId="64">
    <w:abstractNumId w:val="13"/>
  </w:num>
  <w:num w:numId="65">
    <w:abstractNumId w:val="0"/>
  </w:num>
  <w:num w:numId="66">
    <w:abstractNumId w:val="49"/>
  </w:num>
  <w:num w:numId="67">
    <w:abstractNumId w:val="39"/>
  </w:num>
  <w:num w:numId="68">
    <w:abstractNumId w:val="53"/>
  </w:num>
  <w:num w:numId="69">
    <w:abstractNumId w:val="63"/>
  </w:num>
  <w:num w:numId="70">
    <w:abstractNumId w:val="26"/>
  </w:num>
  <w:num w:numId="71">
    <w:abstractNumId w:val="82"/>
  </w:num>
  <w:num w:numId="72">
    <w:abstractNumId w:val="72"/>
  </w:num>
  <w:num w:numId="73">
    <w:abstractNumId w:val="3"/>
  </w:num>
  <w:num w:numId="74">
    <w:abstractNumId w:val="61"/>
  </w:num>
  <w:num w:numId="75">
    <w:abstractNumId w:val="65"/>
  </w:num>
  <w:num w:numId="76">
    <w:abstractNumId w:val="24"/>
  </w:num>
  <w:num w:numId="77">
    <w:abstractNumId w:val="4"/>
  </w:num>
  <w:num w:numId="78">
    <w:abstractNumId w:val="28"/>
  </w:num>
  <w:num w:numId="79">
    <w:abstractNumId w:val="47"/>
  </w:num>
  <w:num w:numId="80">
    <w:abstractNumId w:val="5"/>
  </w:num>
  <w:num w:numId="81">
    <w:abstractNumId w:val="62"/>
  </w:num>
  <w:num w:numId="82">
    <w:abstractNumId w:val="52"/>
  </w:num>
  <w:num w:numId="83">
    <w:abstractNumId w:val="30"/>
  </w:num>
  <w:num w:numId="84">
    <w:abstractNumId w:val="22"/>
  </w:num>
  <w:num w:numId="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jFlMzYzNjc1OGRhOTlmNGZiZjNkMDlkM2E3MjlkYzIifQ=="/>
  </w:docVars>
  <w:rsids>
    <w:rsidRoot w:val="00000000"/>
    <w:rsid w:val="002076A9"/>
    <w:rsid w:val="00333018"/>
    <w:rsid w:val="00AF1302"/>
    <w:rsid w:val="00E94B0D"/>
    <w:rsid w:val="023C43F3"/>
    <w:rsid w:val="030D5F76"/>
    <w:rsid w:val="04267B2D"/>
    <w:rsid w:val="042913B4"/>
    <w:rsid w:val="04395055"/>
    <w:rsid w:val="05130419"/>
    <w:rsid w:val="05420CE5"/>
    <w:rsid w:val="069F5975"/>
    <w:rsid w:val="06A12B6D"/>
    <w:rsid w:val="08CA47FF"/>
    <w:rsid w:val="09077A9D"/>
    <w:rsid w:val="09DE67B4"/>
    <w:rsid w:val="0A4601F6"/>
    <w:rsid w:val="0A4A3E53"/>
    <w:rsid w:val="0A9231B5"/>
    <w:rsid w:val="0AD32091"/>
    <w:rsid w:val="0B1526A9"/>
    <w:rsid w:val="0B8213C1"/>
    <w:rsid w:val="0BB04180"/>
    <w:rsid w:val="0C8F4CB0"/>
    <w:rsid w:val="0D1129FD"/>
    <w:rsid w:val="0D2E7A52"/>
    <w:rsid w:val="0D537035"/>
    <w:rsid w:val="0DC21F49"/>
    <w:rsid w:val="0EBE0AFF"/>
    <w:rsid w:val="0F2A3B1F"/>
    <w:rsid w:val="0FCE72CB"/>
    <w:rsid w:val="108C1EAE"/>
    <w:rsid w:val="11196324"/>
    <w:rsid w:val="118B5F3C"/>
    <w:rsid w:val="12490E8B"/>
    <w:rsid w:val="12552003"/>
    <w:rsid w:val="12695089"/>
    <w:rsid w:val="12A3013E"/>
    <w:rsid w:val="139F6FB4"/>
    <w:rsid w:val="13F53078"/>
    <w:rsid w:val="14437F86"/>
    <w:rsid w:val="14B00DC9"/>
    <w:rsid w:val="14CF422A"/>
    <w:rsid w:val="158B6F91"/>
    <w:rsid w:val="15932000"/>
    <w:rsid w:val="15A44D56"/>
    <w:rsid w:val="16AE750E"/>
    <w:rsid w:val="177924A5"/>
    <w:rsid w:val="18A31822"/>
    <w:rsid w:val="18B828C6"/>
    <w:rsid w:val="196D3DCE"/>
    <w:rsid w:val="19923902"/>
    <w:rsid w:val="1A8C4261"/>
    <w:rsid w:val="1B6E24BD"/>
    <w:rsid w:val="1B810C2B"/>
    <w:rsid w:val="1B950F86"/>
    <w:rsid w:val="1C5A504A"/>
    <w:rsid w:val="1CD75A11"/>
    <w:rsid w:val="1CFC7225"/>
    <w:rsid w:val="1DA358F3"/>
    <w:rsid w:val="1DA50771"/>
    <w:rsid w:val="1E2C58E8"/>
    <w:rsid w:val="1E9D0594"/>
    <w:rsid w:val="1EA00084"/>
    <w:rsid w:val="1EB26319"/>
    <w:rsid w:val="1EB678A8"/>
    <w:rsid w:val="1F49071C"/>
    <w:rsid w:val="1F855C3D"/>
    <w:rsid w:val="1F996FAD"/>
    <w:rsid w:val="1FA3607E"/>
    <w:rsid w:val="1FCE33D0"/>
    <w:rsid w:val="20084133"/>
    <w:rsid w:val="201C7BDE"/>
    <w:rsid w:val="20D34741"/>
    <w:rsid w:val="215238B8"/>
    <w:rsid w:val="21867A05"/>
    <w:rsid w:val="22A068A5"/>
    <w:rsid w:val="23C87262"/>
    <w:rsid w:val="24D50A3E"/>
    <w:rsid w:val="258C4EBE"/>
    <w:rsid w:val="25E44F1B"/>
    <w:rsid w:val="25F953B1"/>
    <w:rsid w:val="26027D8E"/>
    <w:rsid w:val="26795443"/>
    <w:rsid w:val="26A84E56"/>
    <w:rsid w:val="27EF7B95"/>
    <w:rsid w:val="287171E9"/>
    <w:rsid w:val="28E120D3"/>
    <w:rsid w:val="28FC5481"/>
    <w:rsid w:val="29FD45DD"/>
    <w:rsid w:val="2A3E70CF"/>
    <w:rsid w:val="2A7A3E7F"/>
    <w:rsid w:val="2AC46EA9"/>
    <w:rsid w:val="2AE337D3"/>
    <w:rsid w:val="2AF23A16"/>
    <w:rsid w:val="2B083239"/>
    <w:rsid w:val="2B976F30"/>
    <w:rsid w:val="2C0A4842"/>
    <w:rsid w:val="2C2D6BBA"/>
    <w:rsid w:val="2CC43190"/>
    <w:rsid w:val="2CD066EE"/>
    <w:rsid w:val="2D03132F"/>
    <w:rsid w:val="2D507AFC"/>
    <w:rsid w:val="2E04418C"/>
    <w:rsid w:val="2E051CB2"/>
    <w:rsid w:val="2E9A4AF0"/>
    <w:rsid w:val="2EDF0755"/>
    <w:rsid w:val="2F1A4F49"/>
    <w:rsid w:val="2F3029A9"/>
    <w:rsid w:val="2FB971F8"/>
    <w:rsid w:val="304E047D"/>
    <w:rsid w:val="30512BB9"/>
    <w:rsid w:val="30A75AF8"/>
    <w:rsid w:val="31540F86"/>
    <w:rsid w:val="31FC33CC"/>
    <w:rsid w:val="32143A1C"/>
    <w:rsid w:val="328F5FEE"/>
    <w:rsid w:val="32BC39FA"/>
    <w:rsid w:val="343C1C09"/>
    <w:rsid w:val="34AB5281"/>
    <w:rsid w:val="34AC2E87"/>
    <w:rsid w:val="34D80120"/>
    <w:rsid w:val="357C36EF"/>
    <w:rsid w:val="35A30898"/>
    <w:rsid w:val="36EF1119"/>
    <w:rsid w:val="36F1460D"/>
    <w:rsid w:val="380E76BA"/>
    <w:rsid w:val="38592361"/>
    <w:rsid w:val="38E946AA"/>
    <w:rsid w:val="39A36BA3"/>
    <w:rsid w:val="3A816B64"/>
    <w:rsid w:val="3B8732EB"/>
    <w:rsid w:val="3B8C57C0"/>
    <w:rsid w:val="3BDB0F25"/>
    <w:rsid w:val="3D1C0C0D"/>
    <w:rsid w:val="3F0A7DBD"/>
    <w:rsid w:val="3F2566D0"/>
    <w:rsid w:val="405E1B91"/>
    <w:rsid w:val="40904373"/>
    <w:rsid w:val="411E510D"/>
    <w:rsid w:val="42AA7468"/>
    <w:rsid w:val="43285820"/>
    <w:rsid w:val="43CA332A"/>
    <w:rsid w:val="440A247E"/>
    <w:rsid w:val="444255B6"/>
    <w:rsid w:val="44AF5CA8"/>
    <w:rsid w:val="44B07702"/>
    <w:rsid w:val="44BA339E"/>
    <w:rsid w:val="464473C4"/>
    <w:rsid w:val="466510E8"/>
    <w:rsid w:val="4665733A"/>
    <w:rsid w:val="46EB6079"/>
    <w:rsid w:val="479559FD"/>
    <w:rsid w:val="488C4ED9"/>
    <w:rsid w:val="48C349A3"/>
    <w:rsid w:val="48FD385A"/>
    <w:rsid w:val="48FD48BE"/>
    <w:rsid w:val="49142F9E"/>
    <w:rsid w:val="4996306D"/>
    <w:rsid w:val="49A62143"/>
    <w:rsid w:val="49B06B1E"/>
    <w:rsid w:val="49CD147E"/>
    <w:rsid w:val="4A3459A1"/>
    <w:rsid w:val="4A741293"/>
    <w:rsid w:val="4A79780F"/>
    <w:rsid w:val="4BD51A25"/>
    <w:rsid w:val="4C716A38"/>
    <w:rsid w:val="4C8F2E56"/>
    <w:rsid w:val="4CFE56F6"/>
    <w:rsid w:val="4D352C00"/>
    <w:rsid w:val="4E45017D"/>
    <w:rsid w:val="4F4D1B0B"/>
    <w:rsid w:val="4F9547EC"/>
    <w:rsid w:val="500C2A05"/>
    <w:rsid w:val="5039605B"/>
    <w:rsid w:val="50602871"/>
    <w:rsid w:val="50650662"/>
    <w:rsid w:val="513F72C6"/>
    <w:rsid w:val="53BB15B1"/>
    <w:rsid w:val="53C71634"/>
    <w:rsid w:val="548D19E4"/>
    <w:rsid w:val="55C65450"/>
    <w:rsid w:val="56A90C3C"/>
    <w:rsid w:val="56C97471"/>
    <w:rsid w:val="571406EC"/>
    <w:rsid w:val="5753390A"/>
    <w:rsid w:val="576D24F2"/>
    <w:rsid w:val="57803FD4"/>
    <w:rsid w:val="57A94FEA"/>
    <w:rsid w:val="58F44C79"/>
    <w:rsid w:val="59097FF9"/>
    <w:rsid w:val="593132EC"/>
    <w:rsid w:val="5A2A6479"/>
    <w:rsid w:val="5A821E11"/>
    <w:rsid w:val="5A976CC4"/>
    <w:rsid w:val="5B301722"/>
    <w:rsid w:val="5B675852"/>
    <w:rsid w:val="5B710EC1"/>
    <w:rsid w:val="5CAE1F2B"/>
    <w:rsid w:val="5D8D11F8"/>
    <w:rsid w:val="5F8328B3"/>
    <w:rsid w:val="5F8936F4"/>
    <w:rsid w:val="5F994C9B"/>
    <w:rsid w:val="5FAE5A31"/>
    <w:rsid w:val="60343BAD"/>
    <w:rsid w:val="60510638"/>
    <w:rsid w:val="60F021CA"/>
    <w:rsid w:val="61AE52F7"/>
    <w:rsid w:val="61BA5C72"/>
    <w:rsid w:val="631877B6"/>
    <w:rsid w:val="63202A83"/>
    <w:rsid w:val="63A84CB0"/>
    <w:rsid w:val="63C811DC"/>
    <w:rsid w:val="64032214"/>
    <w:rsid w:val="640970FF"/>
    <w:rsid w:val="64236413"/>
    <w:rsid w:val="64504D2E"/>
    <w:rsid w:val="65212B5A"/>
    <w:rsid w:val="65404DA2"/>
    <w:rsid w:val="65624D19"/>
    <w:rsid w:val="66CC325D"/>
    <w:rsid w:val="66D33E15"/>
    <w:rsid w:val="67027266"/>
    <w:rsid w:val="67167D84"/>
    <w:rsid w:val="676E78D9"/>
    <w:rsid w:val="693D1C6D"/>
    <w:rsid w:val="69A9560C"/>
    <w:rsid w:val="69F525FF"/>
    <w:rsid w:val="6A06480C"/>
    <w:rsid w:val="6A182BB4"/>
    <w:rsid w:val="6A264457"/>
    <w:rsid w:val="6B6562D0"/>
    <w:rsid w:val="6CC25964"/>
    <w:rsid w:val="6E296D1B"/>
    <w:rsid w:val="6F2F267F"/>
    <w:rsid w:val="6F554FDE"/>
    <w:rsid w:val="70BD7BEF"/>
    <w:rsid w:val="70D21600"/>
    <w:rsid w:val="710C7A14"/>
    <w:rsid w:val="713F1162"/>
    <w:rsid w:val="72045BA1"/>
    <w:rsid w:val="730218E9"/>
    <w:rsid w:val="730F195D"/>
    <w:rsid w:val="734704D0"/>
    <w:rsid w:val="73665730"/>
    <w:rsid w:val="7394342D"/>
    <w:rsid w:val="73DC213A"/>
    <w:rsid w:val="74411620"/>
    <w:rsid w:val="75114567"/>
    <w:rsid w:val="76A333E3"/>
    <w:rsid w:val="773109EF"/>
    <w:rsid w:val="77626189"/>
    <w:rsid w:val="786A0221"/>
    <w:rsid w:val="788A2AAC"/>
    <w:rsid w:val="799139C7"/>
    <w:rsid w:val="7A4D1FE3"/>
    <w:rsid w:val="7AA86067"/>
    <w:rsid w:val="7ADF7479"/>
    <w:rsid w:val="7B1165E0"/>
    <w:rsid w:val="7D083594"/>
    <w:rsid w:val="7DBE217B"/>
    <w:rsid w:val="7E3F359E"/>
    <w:rsid w:val="7E6671D0"/>
    <w:rsid w:val="7E8F0526"/>
    <w:rsid w:val="7EDA77F4"/>
    <w:rsid w:val="7F005B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asciiTheme="minorAscii" w:hAnsiTheme="minorAscii" w:eastAsiaTheme="minorEastAsia" w:cstheme="minorBidi"/>
      <w:kern w:val="2"/>
      <w:sz w:val="24"/>
      <w:szCs w:val="24"/>
      <w:lang w:val="en-US" w:eastAsia="zh-CN" w:bidi="ar-SA"/>
    </w:rPr>
  </w:style>
  <w:style w:type="paragraph" w:styleId="3">
    <w:name w:val="heading 1"/>
    <w:basedOn w:val="1"/>
    <w:next w:val="1"/>
    <w:qFormat/>
    <w:uiPriority w:val="0"/>
    <w:pPr>
      <w:keepNext/>
      <w:keepLines/>
      <w:adjustRightInd w:val="0"/>
      <w:snapToGrid w:val="0"/>
      <w:spacing w:beforeLines="0" w:beforeAutospacing="0" w:after="80" w:afterLines="80" w:afterAutospacing="0" w:line="288" w:lineRule="auto"/>
      <w:outlineLvl w:val="0"/>
    </w:pPr>
    <w:rPr>
      <w:b/>
      <w:bCs/>
      <w:kern w:val="44"/>
      <w:sz w:val="36"/>
      <w:szCs w:val="36"/>
    </w:rPr>
  </w:style>
  <w:style w:type="paragraph" w:styleId="4">
    <w:name w:val="heading 2"/>
    <w:basedOn w:val="1"/>
    <w:next w:val="1"/>
    <w:unhideWhenUsed/>
    <w:qFormat/>
    <w:uiPriority w:val="0"/>
    <w:pPr>
      <w:keepNext/>
      <w:keepLines/>
      <w:spacing w:before="120" w:beforeLines="120" w:beforeAutospacing="0" w:after="80" w:afterLines="80" w:afterAutospacing="0" w:line="288" w:lineRule="auto"/>
      <w:outlineLvl w:val="1"/>
    </w:pPr>
    <w:rPr>
      <w:b/>
      <w:bCs/>
      <w:sz w:val="32"/>
      <w:szCs w:val="32"/>
    </w:rPr>
  </w:style>
  <w:style w:type="paragraph" w:styleId="5">
    <w:name w:val="heading 3"/>
    <w:basedOn w:val="1"/>
    <w:next w:val="1"/>
    <w:unhideWhenUsed/>
    <w:qFormat/>
    <w:uiPriority w:val="0"/>
    <w:pPr>
      <w:keepNext/>
      <w:keepLines/>
      <w:spacing w:before="120" w:beforeLines="120" w:beforeAutospacing="0" w:after="80" w:afterLines="80" w:afterAutospacing="0" w:line="288" w:lineRule="auto"/>
      <w:outlineLvl w:val="2"/>
    </w:pPr>
    <w:rPr>
      <w:b/>
      <w:bCs/>
      <w:sz w:val="30"/>
      <w:szCs w:val="30"/>
    </w:rPr>
  </w:style>
  <w:style w:type="paragraph" w:styleId="6">
    <w:name w:val="heading 4"/>
    <w:basedOn w:val="1"/>
    <w:next w:val="1"/>
    <w:unhideWhenUsed/>
    <w:qFormat/>
    <w:uiPriority w:val="0"/>
    <w:pPr>
      <w:keepNext/>
      <w:keepLines/>
      <w:spacing w:before="120" w:beforeLines="120" w:beforeAutospacing="0" w:after="80" w:afterLines="80" w:afterAutospacing="0" w:line="288" w:lineRule="auto"/>
      <w:outlineLvl w:val="3"/>
    </w:pPr>
    <w:rPr>
      <w:b/>
      <w:bCs/>
      <w:sz w:val="28"/>
      <w:szCs w:val="28"/>
    </w:rPr>
  </w:style>
  <w:style w:type="paragraph" w:styleId="7">
    <w:name w:val="heading 5"/>
    <w:basedOn w:val="1"/>
    <w:next w:val="8"/>
    <w:unhideWhenUsed/>
    <w:qFormat/>
    <w:uiPriority w:val="0"/>
    <w:pPr>
      <w:keepNext/>
      <w:keepLines/>
      <w:spacing w:before="120" w:beforeLines="120" w:beforeAutospacing="0" w:after="80" w:afterLines="80" w:afterAutospacing="0" w:line="288" w:lineRule="auto"/>
      <w:outlineLvl w:val="4"/>
    </w:pPr>
    <w:rPr>
      <w:b/>
      <w:bCs/>
    </w:rPr>
  </w:style>
  <w:style w:type="paragraph" w:styleId="9">
    <w:name w:val="heading 6"/>
    <w:basedOn w:val="1"/>
    <w:next w:val="8"/>
    <w:unhideWhenUsed/>
    <w:qFormat/>
    <w:uiPriority w:val="0"/>
    <w:pPr>
      <w:keepNext/>
      <w:keepLines/>
      <w:spacing w:before="120" w:beforeLines="120" w:beforeAutospacing="0" w:after="80" w:afterLines="80" w:afterAutospacing="0" w:line="288" w:lineRule="auto"/>
      <w:outlineLvl w:val="5"/>
    </w:pPr>
    <w:rPr>
      <w:rFonts w:asciiTheme="minorAscii" w:hAnsiTheme="minorAscii" w:eastAsiaTheme="minorEastAsia"/>
      <w:b/>
      <w:bCs/>
    </w:rPr>
  </w:style>
  <w:style w:type="paragraph" w:styleId="10">
    <w:name w:val="heading 7"/>
    <w:basedOn w:val="1"/>
    <w:next w:val="8"/>
    <w:unhideWhenUsed/>
    <w:qFormat/>
    <w:uiPriority w:val="0"/>
    <w:pPr>
      <w:keepNext/>
      <w:keepLines/>
      <w:spacing w:before="120" w:beforeLines="120" w:beforeAutospacing="0" w:after="80" w:afterLines="80" w:afterAutospacing="0" w:line="288" w:lineRule="auto"/>
      <w:outlineLvl w:val="6"/>
    </w:pPr>
    <w:rPr>
      <w:rFonts w:asciiTheme="minorAscii" w:hAnsiTheme="minorAscii" w:eastAsiaTheme="minorEastAsia"/>
      <w:b/>
      <w:bCs/>
    </w:rPr>
  </w:style>
  <w:style w:type="paragraph" w:styleId="11">
    <w:name w:val="heading 8"/>
    <w:basedOn w:val="1"/>
    <w:next w:val="8"/>
    <w:unhideWhenUsed/>
    <w:qFormat/>
    <w:uiPriority w:val="0"/>
    <w:pPr>
      <w:keepNext/>
      <w:keepLines/>
      <w:spacing w:before="120" w:beforeLines="120" w:beforeAutospacing="0" w:after="80" w:afterLines="80" w:afterAutospacing="0" w:line="288" w:lineRule="auto"/>
      <w:outlineLvl w:val="7"/>
    </w:pPr>
    <w:rPr>
      <w:rFonts w:asciiTheme="minorAscii" w:hAnsiTheme="minorAscii" w:eastAsiaTheme="minorEastAsia"/>
      <w:b/>
      <w:bCs/>
    </w:rPr>
  </w:style>
  <w:style w:type="paragraph" w:styleId="12">
    <w:name w:val="heading 9"/>
    <w:basedOn w:val="1"/>
    <w:next w:val="8"/>
    <w:unhideWhenUsed/>
    <w:qFormat/>
    <w:uiPriority w:val="0"/>
    <w:pPr>
      <w:keepNext/>
      <w:keepLines/>
      <w:spacing w:before="120" w:beforeLines="120" w:beforeAutospacing="0" w:after="80" w:afterLines="80" w:afterAutospacing="0" w:line="288" w:lineRule="auto"/>
      <w:outlineLvl w:val="8"/>
    </w:pPr>
    <w:rPr>
      <w:rFonts w:asciiTheme="minorAscii" w:hAnsiTheme="minorAscii" w:eastAsiaTheme="minorEastAsia"/>
      <w:b/>
      <w:bCs/>
      <w:sz w:val="24"/>
    </w:rPr>
  </w:style>
  <w:style w:type="character" w:default="1" w:styleId="88">
    <w:name w:val="Default Paragraph Font"/>
    <w:semiHidden/>
    <w:qFormat/>
    <w:uiPriority w:val="0"/>
  </w:style>
  <w:style w:type="table" w:default="1" w:styleId="87">
    <w:name w:val="Normal Table"/>
    <w:semiHidden/>
    <w:qFormat/>
    <w:uiPriority w:val="0"/>
    <w:tblPr>
      <w:tblCellMar>
        <w:top w:w="0" w:type="dxa"/>
        <w:left w:w="108" w:type="dxa"/>
        <w:bottom w:w="0" w:type="dxa"/>
        <w:right w:w="108" w:type="dxa"/>
      </w:tblCellMar>
    </w:tblPr>
  </w:style>
  <w:style w:type="paragraph" w:styleId="2">
    <w:name w:val="macro"/>
    <w:link w:val="12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rPr>
  </w:style>
  <w:style w:type="paragraph" w:styleId="8">
    <w:name w:val="Body Text"/>
    <w:basedOn w:val="1"/>
    <w:link w:val="135"/>
    <w:qFormat/>
    <w:uiPriority w:val="0"/>
    <w:pPr>
      <w:spacing w:after="120" w:afterLines="0" w:afterAutospacing="0"/>
    </w:p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ind w:left="2520" w:leftChars="1200"/>
    </w:pPr>
  </w:style>
  <w:style w:type="paragraph" w:styleId="15">
    <w:name w:val="List Number 2"/>
    <w:basedOn w:val="1"/>
    <w:qFormat/>
    <w:uiPriority w:val="0"/>
    <w:pPr>
      <w:numPr>
        <w:ilvl w:val="0"/>
        <w:numId w:val="1"/>
      </w:numPr>
    </w:pPr>
  </w:style>
  <w:style w:type="paragraph" w:styleId="16">
    <w:name w:val="table of authorities"/>
    <w:basedOn w:val="1"/>
    <w:next w:val="1"/>
    <w:qFormat/>
    <w:uiPriority w:val="0"/>
    <w:pPr>
      <w:ind w:left="420" w:leftChars="200"/>
    </w:pPr>
  </w:style>
  <w:style w:type="paragraph" w:styleId="17">
    <w:name w:val="Note Heading"/>
    <w:basedOn w:val="1"/>
    <w:next w:val="1"/>
    <w:link w:val="141"/>
    <w:qFormat/>
    <w:uiPriority w:val="0"/>
    <w:pPr>
      <w:jc w:val="center"/>
    </w:pPr>
  </w:style>
  <w:style w:type="paragraph" w:styleId="18">
    <w:name w:val="List Bullet 4"/>
    <w:basedOn w:val="1"/>
    <w:qFormat/>
    <w:uiPriority w:val="0"/>
    <w:pPr>
      <w:numPr>
        <w:ilvl w:val="0"/>
        <w:numId w:val="2"/>
      </w:numPr>
    </w:pPr>
  </w:style>
  <w:style w:type="paragraph" w:styleId="19">
    <w:name w:val="index 8"/>
    <w:basedOn w:val="1"/>
    <w:next w:val="1"/>
    <w:qFormat/>
    <w:uiPriority w:val="0"/>
    <w:pPr>
      <w:ind w:left="1400" w:leftChars="1400"/>
    </w:pPr>
  </w:style>
  <w:style w:type="paragraph" w:styleId="20">
    <w:name w:val="E-mail Signature"/>
    <w:basedOn w:val="1"/>
    <w:link w:val="126"/>
    <w:qFormat/>
    <w:uiPriority w:val="0"/>
  </w:style>
  <w:style w:type="paragraph" w:styleId="21">
    <w:name w:val="List Number"/>
    <w:basedOn w:val="1"/>
    <w:qFormat/>
    <w:uiPriority w:val="0"/>
    <w:pPr>
      <w:numPr>
        <w:ilvl w:val="0"/>
        <w:numId w:val="3"/>
      </w:numPr>
    </w:pPr>
  </w:style>
  <w:style w:type="paragraph" w:styleId="22">
    <w:name w:val="Normal Indent"/>
    <w:basedOn w:val="1"/>
    <w:next w:val="1"/>
    <w:qFormat/>
    <w:uiPriority w:val="0"/>
    <w:pPr>
      <w:ind w:firstLine="420" w:firstLineChars="200"/>
    </w:pPr>
  </w:style>
  <w:style w:type="paragraph" w:styleId="23">
    <w:name w:val="caption"/>
    <w:basedOn w:val="1"/>
    <w:next w:val="1"/>
    <w:unhideWhenUsed/>
    <w:qFormat/>
    <w:uiPriority w:val="0"/>
    <w:pPr>
      <w:ind w:firstLine="0" w:firstLineChars="0"/>
    </w:pPr>
    <w:rPr>
      <w:rFonts w:cs="Times New Roman" w:asciiTheme="minorAscii" w:hAnsiTheme="minorAscii" w:eastAsiaTheme="minorEastAsia"/>
      <w:sz w:val="24"/>
    </w:rPr>
  </w:style>
  <w:style w:type="paragraph" w:styleId="24">
    <w:name w:val="index 5"/>
    <w:basedOn w:val="1"/>
    <w:next w:val="1"/>
    <w:qFormat/>
    <w:uiPriority w:val="0"/>
    <w:pPr>
      <w:ind w:left="800" w:leftChars="800"/>
    </w:pPr>
  </w:style>
  <w:style w:type="paragraph" w:styleId="25">
    <w:name w:val="List Bullet"/>
    <w:basedOn w:val="1"/>
    <w:qFormat/>
    <w:uiPriority w:val="0"/>
    <w:pPr>
      <w:numPr>
        <w:ilvl w:val="0"/>
        <w:numId w:val="4"/>
      </w:numPr>
    </w:pPr>
  </w:style>
  <w:style w:type="paragraph" w:styleId="26">
    <w:name w:val="envelope address"/>
    <w:basedOn w:val="1"/>
    <w:qFormat/>
    <w:uiPriority w:val="0"/>
    <w:pPr>
      <w:snapToGrid w:val="0"/>
      <w:ind w:left="100" w:leftChars="1400"/>
    </w:pPr>
    <w:rPr>
      <w:rFonts w:ascii="Arial" w:hAnsi="Arial"/>
      <w:sz w:val="24"/>
    </w:rPr>
  </w:style>
  <w:style w:type="paragraph" w:styleId="27">
    <w:name w:val="Document Map"/>
    <w:basedOn w:val="1"/>
    <w:link w:val="131"/>
    <w:qFormat/>
    <w:uiPriority w:val="0"/>
    <w:pPr>
      <w:shd w:val="clear" w:color="auto" w:fill="000080"/>
    </w:pPr>
  </w:style>
  <w:style w:type="paragraph" w:styleId="28">
    <w:name w:val="toa heading"/>
    <w:basedOn w:val="1"/>
    <w:next w:val="1"/>
    <w:qFormat/>
    <w:uiPriority w:val="0"/>
    <w:pPr>
      <w:spacing w:before="120" w:beforeLines="0" w:beforeAutospacing="0"/>
    </w:pPr>
    <w:rPr>
      <w:rFonts w:ascii="Arial" w:hAnsi="Arial"/>
      <w:sz w:val="24"/>
    </w:rPr>
  </w:style>
  <w:style w:type="paragraph" w:styleId="29">
    <w:name w:val="annotation text"/>
    <w:basedOn w:val="1"/>
    <w:qFormat/>
    <w:uiPriority w:val="0"/>
    <w:pPr>
      <w:jc w:val="left"/>
    </w:pPr>
    <w:rPr>
      <w:color w:val="262626" w:themeColor="text1" w:themeTint="D9"/>
      <w14:textFill>
        <w14:solidFill>
          <w14:schemeClr w14:val="tx1">
            <w14:lumMod w14:val="85000"/>
            <w14:lumOff w14:val="15000"/>
          </w14:schemeClr>
        </w14:solidFill>
      </w14:textFill>
    </w:rPr>
  </w:style>
  <w:style w:type="paragraph" w:styleId="30">
    <w:name w:val="index 6"/>
    <w:basedOn w:val="1"/>
    <w:next w:val="1"/>
    <w:qFormat/>
    <w:uiPriority w:val="0"/>
    <w:pPr>
      <w:ind w:left="1000" w:leftChars="1000"/>
    </w:pPr>
  </w:style>
  <w:style w:type="paragraph" w:styleId="31">
    <w:name w:val="Salutation"/>
    <w:basedOn w:val="1"/>
    <w:next w:val="1"/>
    <w:link w:val="124"/>
    <w:qFormat/>
    <w:uiPriority w:val="0"/>
  </w:style>
  <w:style w:type="paragraph" w:styleId="32">
    <w:name w:val="Body Text 3"/>
    <w:basedOn w:val="1"/>
    <w:link w:val="134"/>
    <w:qFormat/>
    <w:uiPriority w:val="0"/>
    <w:pPr>
      <w:spacing w:after="120" w:afterLines="0" w:afterAutospacing="0"/>
    </w:pPr>
    <w:rPr>
      <w:sz w:val="16"/>
    </w:rPr>
  </w:style>
  <w:style w:type="paragraph" w:styleId="33">
    <w:name w:val="Closing"/>
    <w:basedOn w:val="1"/>
    <w:link w:val="128"/>
    <w:qFormat/>
    <w:uiPriority w:val="0"/>
    <w:pPr>
      <w:ind w:left="100" w:leftChars="2100"/>
    </w:pPr>
  </w:style>
  <w:style w:type="paragraph" w:styleId="34">
    <w:name w:val="List Bullet 3"/>
    <w:basedOn w:val="1"/>
    <w:qFormat/>
    <w:uiPriority w:val="0"/>
    <w:pPr>
      <w:numPr>
        <w:ilvl w:val="0"/>
        <w:numId w:val="5"/>
      </w:numPr>
    </w:pPr>
  </w:style>
  <w:style w:type="paragraph" w:styleId="35">
    <w:name w:val="Body Text Indent"/>
    <w:basedOn w:val="1"/>
    <w:link w:val="137"/>
    <w:qFormat/>
    <w:uiPriority w:val="0"/>
    <w:pPr>
      <w:spacing w:after="120" w:afterLines="0" w:afterAutospacing="0"/>
      <w:ind w:left="420" w:leftChars="200"/>
    </w:pPr>
  </w:style>
  <w:style w:type="paragraph" w:styleId="36">
    <w:name w:val="List Number 3"/>
    <w:basedOn w:val="1"/>
    <w:qFormat/>
    <w:uiPriority w:val="0"/>
    <w:pPr>
      <w:numPr>
        <w:ilvl w:val="0"/>
        <w:numId w:val="6"/>
      </w:numPr>
    </w:p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after="120" w:afterLines="0" w:afterAutospacing="0"/>
      <w:ind w:left="420" w:leftChars="200"/>
    </w:pPr>
  </w:style>
  <w:style w:type="paragraph" w:styleId="39">
    <w:name w:val="Block Text"/>
    <w:basedOn w:val="1"/>
    <w:qFormat/>
    <w:uiPriority w:val="0"/>
    <w:pPr>
      <w:spacing w:after="120" w:afterLines="0" w:afterAutospacing="0"/>
      <w:ind w:left="1440" w:leftChars="700" w:rightChars="700"/>
    </w:pPr>
  </w:style>
  <w:style w:type="paragraph" w:styleId="40">
    <w:name w:val="List Bullet 2"/>
    <w:basedOn w:val="1"/>
    <w:qFormat/>
    <w:uiPriority w:val="0"/>
    <w:pPr>
      <w:numPr>
        <w:ilvl w:val="0"/>
        <w:numId w:val="7"/>
      </w:numPr>
    </w:pPr>
  </w:style>
  <w:style w:type="paragraph" w:styleId="41">
    <w:name w:val="index 4"/>
    <w:basedOn w:val="1"/>
    <w:next w:val="1"/>
    <w:qFormat/>
    <w:uiPriority w:val="0"/>
    <w:pPr>
      <w:ind w:left="600" w:leftChars="600"/>
    </w:pPr>
  </w:style>
  <w:style w:type="paragraph" w:styleId="42">
    <w:name w:val="toc 5"/>
    <w:basedOn w:val="1"/>
    <w:next w:val="1"/>
    <w:qFormat/>
    <w:uiPriority w:val="0"/>
    <w:pPr>
      <w:ind w:left="1680" w:leftChars="800"/>
    </w:pPr>
  </w:style>
  <w:style w:type="paragraph" w:styleId="43">
    <w:name w:val="toc 3"/>
    <w:basedOn w:val="1"/>
    <w:next w:val="1"/>
    <w:qFormat/>
    <w:uiPriority w:val="0"/>
    <w:pPr>
      <w:ind w:left="840" w:leftChars="400"/>
    </w:pPr>
  </w:style>
  <w:style w:type="paragraph" w:styleId="44">
    <w:name w:val="Plain Text"/>
    <w:basedOn w:val="1"/>
    <w:link w:val="125"/>
    <w:qFormat/>
    <w:uiPriority w:val="0"/>
    <w:rPr>
      <w:rFonts w:ascii="宋体" w:hAnsi="Courier New"/>
    </w:rPr>
  </w:style>
  <w:style w:type="paragraph" w:styleId="45">
    <w:name w:val="List Bullet 5"/>
    <w:basedOn w:val="1"/>
    <w:qFormat/>
    <w:uiPriority w:val="0"/>
    <w:pPr>
      <w:numPr>
        <w:ilvl w:val="0"/>
        <w:numId w:val="8"/>
      </w:numPr>
    </w:pPr>
  </w:style>
  <w:style w:type="paragraph" w:styleId="46">
    <w:name w:val="List Number 4"/>
    <w:basedOn w:val="1"/>
    <w:qFormat/>
    <w:uiPriority w:val="0"/>
    <w:pPr>
      <w:numPr>
        <w:ilvl w:val="0"/>
        <w:numId w:val="9"/>
      </w:numPr>
    </w:pPr>
  </w:style>
  <w:style w:type="paragraph" w:styleId="47">
    <w:name w:val="toc 8"/>
    <w:basedOn w:val="1"/>
    <w:next w:val="1"/>
    <w:link w:val="118"/>
    <w:qFormat/>
    <w:uiPriority w:val="0"/>
    <w:pPr>
      <w:ind w:left="2940" w:leftChars="1400"/>
    </w:pPr>
  </w:style>
  <w:style w:type="paragraph" w:styleId="48">
    <w:name w:val="index 3"/>
    <w:basedOn w:val="1"/>
    <w:next w:val="1"/>
    <w:qFormat/>
    <w:uiPriority w:val="0"/>
    <w:pPr>
      <w:ind w:left="400" w:leftChars="400"/>
    </w:pPr>
  </w:style>
  <w:style w:type="paragraph" w:styleId="49">
    <w:name w:val="Date"/>
    <w:basedOn w:val="1"/>
    <w:next w:val="1"/>
    <w:link w:val="130"/>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50">
    <w:name w:val="Body Text Indent 2"/>
    <w:basedOn w:val="1"/>
    <w:link w:val="139"/>
    <w:qFormat/>
    <w:uiPriority w:val="0"/>
    <w:pPr>
      <w:spacing w:after="120" w:afterLines="0" w:afterAutospacing="0" w:line="480" w:lineRule="auto"/>
      <w:ind w:left="420" w:leftChars="200"/>
    </w:pPr>
  </w:style>
  <w:style w:type="paragraph" w:styleId="51">
    <w:name w:val="endnote text"/>
    <w:basedOn w:val="1"/>
    <w:qFormat/>
    <w:uiPriority w:val="0"/>
    <w:pPr>
      <w:jc w:val="left"/>
    </w:pPr>
    <w:rPr>
      <w:color w:val="262626" w:themeColor="text1" w:themeTint="D9"/>
      <w14:textFill>
        <w14:solidFill>
          <w14:schemeClr w14:val="tx1">
            <w14:lumMod w14:val="85000"/>
            <w14:lumOff w14:val="15000"/>
          </w14:schemeClr>
        </w14:solidFill>
      </w14:textFill>
    </w:rPr>
  </w:style>
  <w:style w:type="paragraph" w:styleId="52">
    <w:name w:val="List Continue 5"/>
    <w:basedOn w:val="1"/>
    <w:qFormat/>
    <w:uiPriority w:val="0"/>
    <w:pPr>
      <w:spacing w:after="120" w:afterLines="0" w:afterAutospacing="0"/>
      <w:ind w:left="2100" w:leftChars="1000"/>
    </w:pPr>
  </w:style>
  <w:style w:type="paragraph" w:styleId="53">
    <w:name w:val="Balloon Text"/>
    <w:basedOn w:val="1"/>
    <w:qFormat/>
    <w:uiPriority w:val="0"/>
    <w:rPr>
      <w:sz w:val="18"/>
      <w:szCs w:val="18"/>
    </w:rPr>
  </w:style>
  <w:style w:type="paragraph" w:styleId="54">
    <w:name w:val="footer"/>
    <w:basedOn w:val="1"/>
    <w:qFormat/>
    <w:uiPriority w:val="0"/>
    <w:pPr>
      <w:tabs>
        <w:tab w:val="center" w:pos="4153"/>
        <w:tab w:val="right" w:pos="8306"/>
      </w:tabs>
      <w:ind w:firstLine="0" w:firstLineChars="0"/>
      <w:jc w:val="left"/>
    </w:pPr>
    <w:rPr>
      <w:sz w:val="18"/>
      <w:szCs w:val="18"/>
    </w:rPr>
  </w:style>
  <w:style w:type="paragraph" w:styleId="55">
    <w:name w:val="envelope return"/>
    <w:basedOn w:val="1"/>
    <w:qFormat/>
    <w:uiPriority w:val="0"/>
    <w:pPr>
      <w:snapToGrid w:val="0"/>
    </w:pPr>
    <w:rPr>
      <w:rFonts w:ascii="Arial" w:hAnsi="Arial"/>
    </w:rPr>
  </w:style>
  <w:style w:type="paragraph" w:styleId="5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szCs w:val="18"/>
    </w:rPr>
  </w:style>
  <w:style w:type="paragraph" w:styleId="57">
    <w:name w:val="Signature"/>
    <w:basedOn w:val="1"/>
    <w:link w:val="129"/>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58">
    <w:name w:val="toc 1"/>
    <w:basedOn w:val="1"/>
    <w:next w:val="1"/>
    <w:link w:val="115"/>
    <w:qFormat/>
    <w:uiPriority w:val="0"/>
  </w:style>
  <w:style w:type="paragraph" w:styleId="59">
    <w:name w:val="List Continue 4"/>
    <w:basedOn w:val="1"/>
    <w:qFormat/>
    <w:uiPriority w:val="0"/>
    <w:pPr>
      <w:spacing w:after="120" w:afterLines="0" w:afterAutospacing="0"/>
      <w:ind w:left="1680" w:leftChars="800"/>
    </w:pPr>
  </w:style>
  <w:style w:type="paragraph" w:styleId="60">
    <w:name w:val="toc 4"/>
    <w:basedOn w:val="1"/>
    <w:next w:val="1"/>
    <w:qFormat/>
    <w:uiPriority w:val="0"/>
    <w:pPr>
      <w:ind w:left="1260" w:leftChars="600"/>
    </w:pPr>
  </w:style>
  <w:style w:type="paragraph" w:styleId="61">
    <w:name w:val="index heading"/>
    <w:basedOn w:val="1"/>
    <w:next w:val="62"/>
    <w:qFormat/>
    <w:uiPriority w:val="0"/>
    <w:rPr>
      <w:rFonts w:ascii="Arial" w:hAnsi="Arial"/>
      <w:b/>
    </w:rPr>
  </w:style>
  <w:style w:type="paragraph" w:styleId="62">
    <w:name w:val="index 1"/>
    <w:basedOn w:val="1"/>
    <w:next w:val="1"/>
    <w:qFormat/>
    <w:uiPriority w:val="0"/>
  </w:style>
  <w:style w:type="paragraph" w:styleId="63">
    <w:name w:val="Subtitle"/>
    <w:basedOn w:val="1"/>
    <w:next w:val="8"/>
    <w:qFormat/>
    <w:uiPriority w:val="0"/>
    <w:pPr>
      <w:spacing w:before="240" w:beforeLines="0" w:beforeAutospacing="0" w:after="60" w:afterLines="0" w:afterAutospacing="0" w:line="312" w:lineRule="auto"/>
      <w:jc w:val="center"/>
      <w:outlineLvl w:val="1"/>
    </w:pPr>
    <w:rPr>
      <w:rFonts w:asciiTheme="majorAscii" w:hAnsiTheme="majorAscii" w:eastAsiaTheme="majorEastAsia"/>
      <w:b/>
      <w:kern w:val="28"/>
      <w:sz w:val="32"/>
      <w:szCs w:val="32"/>
    </w:rPr>
  </w:style>
  <w:style w:type="paragraph" w:styleId="64">
    <w:name w:val="List Number 5"/>
    <w:basedOn w:val="1"/>
    <w:qFormat/>
    <w:uiPriority w:val="0"/>
    <w:pPr>
      <w:numPr>
        <w:ilvl w:val="0"/>
        <w:numId w:val="10"/>
      </w:numPr>
    </w:pPr>
  </w:style>
  <w:style w:type="paragraph" w:styleId="65">
    <w:name w:val="List"/>
    <w:basedOn w:val="1"/>
    <w:qFormat/>
    <w:uiPriority w:val="0"/>
    <w:pPr>
      <w:ind w:left="200" w:hanging="200" w:hangingChars="200"/>
    </w:pPr>
  </w:style>
  <w:style w:type="paragraph" w:styleId="66">
    <w:name w:val="footnote text"/>
    <w:basedOn w:val="1"/>
    <w:qFormat/>
    <w:uiPriority w:val="0"/>
    <w:pPr>
      <w:jc w:val="left"/>
    </w:pPr>
    <w:rPr>
      <w:rFonts w:asciiTheme="minorAscii" w:hAnsiTheme="minorAscii" w:eastAsiaTheme="minorEastAsia"/>
      <w:sz w:val="24"/>
      <w:szCs w:val="24"/>
    </w:rPr>
  </w:style>
  <w:style w:type="paragraph" w:styleId="67">
    <w:name w:val="toc 6"/>
    <w:basedOn w:val="1"/>
    <w:next w:val="1"/>
    <w:qFormat/>
    <w:uiPriority w:val="0"/>
    <w:pPr>
      <w:ind w:left="2100" w:leftChars="1000"/>
    </w:pPr>
  </w:style>
  <w:style w:type="paragraph" w:styleId="68">
    <w:name w:val="List 5"/>
    <w:basedOn w:val="1"/>
    <w:qFormat/>
    <w:uiPriority w:val="0"/>
    <w:pPr>
      <w:ind w:left="100" w:leftChars="800" w:hanging="200" w:hangingChars="200"/>
    </w:pPr>
  </w:style>
  <w:style w:type="paragraph" w:styleId="69">
    <w:name w:val="Body Text Indent 3"/>
    <w:basedOn w:val="1"/>
    <w:link w:val="140"/>
    <w:qFormat/>
    <w:uiPriority w:val="0"/>
    <w:pPr>
      <w:spacing w:after="120" w:afterLines="0" w:afterAutospacing="0"/>
      <w:ind w:left="420" w:leftChars="200"/>
    </w:pPr>
    <w:rPr>
      <w:sz w:val="16"/>
    </w:rPr>
  </w:style>
  <w:style w:type="paragraph" w:styleId="70">
    <w:name w:val="index 7"/>
    <w:basedOn w:val="1"/>
    <w:next w:val="1"/>
    <w:qFormat/>
    <w:uiPriority w:val="0"/>
    <w:pPr>
      <w:ind w:left="1200" w:leftChars="1200"/>
    </w:pPr>
  </w:style>
  <w:style w:type="paragraph" w:styleId="71">
    <w:name w:val="index 9"/>
    <w:basedOn w:val="1"/>
    <w:next w:val="1"/>
    <w:qFormat/>
    <w:uiPriority w:val="0"/>
    <w:pPr>
      <w:ind w:left="1600" w:leftChars="1600"/>
    </w:pPr>
  </w:style>
  <w:style w:type="paragraph" w:styleId="72">
    <w:name w:val="table of figures"/>
    <w:basedOn w:val="1"/>
    <w:next w:val="1"/>
    <w:qFormat/>
    <w:uiPriority w:val="0"/>
    <w:pPr>
      <w:ind w:leftChars="200" w:hanging="200" w:hangingChars="200"/>
    </w:pPr>
  </w:style>
  <w:style w:type="paragraph" w:styleId="73">
    <w:name w:val="toc 2"/>
    <w:basedOn w:val="1"/>
    <w:next w:val="1"/>
    <w:qFormat/>
    <w:uiPriority w:val="0"/>
    <w:pPr>
      <w:ind w:left="420" w:leftChars="200"/>
    </w:pPr>
  </w:style>
  <w:style w:type="paragraph" w:styleId="74">
    <w:name w:val="toc 9"/>
    <w:basedOn w:val="1"/>
    <w:next w:val="1"/>
    <w:link w:val="117"/>
    <w:qFormat/>
    <w:uiPriority w:val="0"/>
    <w:pPr>
      <w:ind w:left="3360" w:leftChars="1600"/>
    </w:pPr>
  </w:style>
  <w:style w:type="paragraph" w:styleId="75">
    <w:name w:val="Body Text 2"/>
    <w:basedOn w:val="1"/>
    <w:link w:val="133"/>
    <w:qFormat/>
    <w:uiPriority w:val="0"/>
    <w:pPr>
      <w:spacing w:after="120" w:afterLines="0" w:afterAutospacing="0" w:line="480" w:lineRule="auto"/>
    </w:pPr>
  </w:style>
  <w:style w:type="paragraph" w:styleId="76">
    <w:name w:val="List 4"/>
    <w:basedOn w:val="1"/>
    <w:qFormat/>
    <w:uiPriority w:val="0"/>
    <w:pPr>
      <w:ind w:left="100" w:leftChars="600" w:hanging="200" w:hangingChars="200"/>
    </w:pPr>
  </w:style>
  <w:style w:type="paragraph" w:styleId="77">
    <w:name w:val="List Continue 2"/>
    <w:basedOn w:val="1"/>
    <w:qFormat/>
    <w:uiPriority w:val="0"/>
    <w:pPr>
      <w:spacing w:after="120" w:afterLines="0" w:afterAutospacing="0"/>
      <w:ind w:left="840" w:leftChars="400"/>
    </w:pPr>
  </w:style>
  <w:style w:type="paragraph" w:styleId="78">
    <w:name w:val="Message Header"/>
    <w:basedOn w:val="1"/>
    <w:link w:val="13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79">
    <w:name w:val="HTML Preformatted"/>
    <w:basedOn w:val="1"/>
    <w:qFormat/>
    <w:uiPriority w:val="0"/>
    <w:rPr>
      <w:rFonts w:ascii="Courier New" w:hAnsi="Courier New"/>
      <w:sz w:val="20"/>
    </w:rPr>
  </w:style>
  <w:style w:type="paragraph" w:styleId="80">
    <w:name w:val="Normal (Web)"/>
    <w:basedOn w:val="1"/>
    <w:qFormat/>
    <w:uiPriority w:val="0"/>
    <w:rPr>
      <w:sz w:val="24"/>
    </w:rPr>
  </w:style>
  <w:style w:type="paragraph" w:styleId="81">
    <w:name w:val="List Continue 3"/>
    <w:basedOn w:val="1"/>
    <w:qFormat/>
    <w:uiPriority w:val="0"/>
    <w:pPr>
      <w:spacing w:after="120" w:afterLines="0" w:afterAutospacing="0"/>
      <w:ind w:left="1260" w:leftChars="600"/>
    </w:pPr>
  </w:style>
  <w:style w:type="paragraph" w:styleId="82">
    <w:name w:val="index 2"/>
    <w:basedOn w:val="1"/>
    <w:next w:val="1"/>
    <w:qFormat/>
    <w:uiPriority w:val="0"/>
    <w:pPr>
      <w:ind w:left="200" w:leftChars="200"/>
    </w:pPr>
  </w:style>
  <w:style w:type="paragraph" w:styleId="83">
    <w:name w:val="Title"/>
    <w:basedOn w:val="1"/>
    <w:qFormat/>
    <w:uiPriority w:val="0"/>
    <w:pPr>
      <w:adjustRightInd w:val="0"/>
      <w:snapToGrid w:val="0"/>
      <w:spacing w:beforeLines="0" w:beforeAutospacing="0" w:after="100" w:afterLines="100" w:afterAutospacing="0"/>
      <w:jc w:val="center"/>
      <w:outlineLvl w:val="0"/>
    </w:pPr>
    <w:rPr>
      <w:rFonts w:asciiTheme="majorAscii" w:hAnsiTheme="majorAscii" w:eastAsiaTheme="majorEastAsia"/>
      <w:b/>
      <w:bCs/>
      <w:sz w:val="44"/>
      <w:szCs w:val="44"/>
    </w:rPr>
  </w:style>
  <w:style w:type="paragraph" w:styleId="84">
    <w:name w:val="annotation subject"/>
    <w:basedOn w:val="29"/>
    <w:next w:val="29"/>
    <w:qFormat/>
    <w:uiPriority w:val="0"/>
    <w:rPr>
      <w:b/>
      <w:color w:val="262626" w:themeColor="text1" w:themeTint="D9"/>
      <w14:textFill>
        <w14:solidFill>
          <w14:schemeClr w14:val="tx1">
            <w14:lumMod w14:val="85000"/>
            <w14:lumOff w14:val="15000"/>
          </w14:schemeClr>
        </w14:solidFill>
      </w14:textFill>
    </w:rPr>
  </w:style>
  <w:style w:type="paragraph" w:styleId="85">
    <w:name w:val="Body Text First Indent"/>
    <w:basedOn w:val="8"/>
    <w:link w:val="136"/>
    <w:qFormat/>
    <w:uiPriority w:val="0"/>
    <w:pPr>
      <w:ind w:firstLine="420" w:firstLineChars="100"/>
    </w:pPr>
  </w:style>
  <w:style w:type="paragraph" w:styleId="86">
    <w:name w:val="Body Text First Indent 2"/>
    <w:basedOn w:val="35"/>
    <w:link w:val="138"/>
    <w:qFormat/>
    <w:uiPriority w:val="0"/>
    <w:pPr>
      <w:ind w:firstLine="420" w:firstLineChars="200"/>
    </w:pPr>
  </w:style>
  <w:style w:type="character" w:styleId="89">
    <w:name w:val="Strong"/>
    <w:basedOn w:val="88"/>
    <w:qFormat/>
    <w:uiPriority w:val="0"/>
    <w:rPr>
      <w:rFonts w:asciiTheme="minorAscii" w:hAnsiTheme="minorAscii" w:eastAsiaTheme="minorEastAsia"/>
      <w:b/>
    </w:rPr>
  </w:style>
  <w:style w:type="character" w:styleId="90">
    <w:name w:val="endnote reference"/>
    <w:basedOn w:val="88"/>
    <w:qFormat/>
    <w:uiPriority w:val="0"/>
    <w:rPr>
      <w:rFonts w:asciiTheme="minorAscii" w:hAnsiTheme="minorAscii" w:eastAsiaTheme="minorEastAsia"/>
      <w:color w:val="262626" w:themeColor="text1" w:themeTint="D9"/>
      <w:vertAlign w:val="superscript"/>
      <w14:textFill>
        <w14:solidFill>
          <w14:schemeClr w14:val="tx1">
            <w14:lumMod w14:val="85000"/>
            <w14:lumOff w14:val="15000"/>
          </w14:schemeClr>
        </w14:solidFill>
      </w14:textFill>
    </w:rPr>
  </w:style>
  <w:style w:type="character" w:styleId="91">
    <w:name w:val="page number"/>
    <w:qFormat/>
    <w:uiPriority w:val="0"/>
    <w:rPr>
      <w:rFonts w:cs="Times New Roman" w:asciiTheme="minorAscii" w:hAnsiTheme="minorAscii" w:eastAsiaTheme="minorEastAsia"/>
      <w:color w:val="262626" w:themeColor="text1" w:themeTint="D9"/>
      <w:spacing w:val="-6"/>
      <w:kern w:val="2"/>
      <w:sz w:val="28"/>
      <w:szCs w:val="28"/>
      <w:lang w:val="en-US" w:eastAsia="zh-CN" w:bidi="ar-SA"/>
      <w14:textFill>
        <w14:solidFill>
          <w14:schemeClr w14:val="tx1">
            <w14:lumMod w14:val="85000"/>
            <w14:lumOff w14:val="15000"/>
          </w14:schemeClr>
        </w14:solidFill>
      </w14:textFill>
    </w:rPr>
  </w:style>
  <w:style w:type="character" w:styleId="92">
    <w:name w:val="FollowedHyperlink"/>
    <w:basedOn w:val="88"/>
    <w:qFormat/>
    <w:uiPriority w:val="0"/>
    <w:rPr>
      <w:rFonts w:cs="Times New Roman" w:asciiTheme="minorAscii" w:hAnsiTheme="minorAscii" w:eastAsiaTheme="minorEastAsia"/>
      <w:color w:val="800080"/>
      <w:spacing w:val="-6"/>
      <w:kern w:val="2"/>
      <w:sz w:val="24"/>
      <w:szCs w:val="24"/>
      <w:u w:val="single"/>
      <w:lang w:val="en-US" w:eastAsia="zh-CN" w:bidi="ar-SA"/>
    </w:rPr>
  </w:style>
  <w:style w:type="character" w:styleId="93">
    <w:name w:val="Emphasis"/>
    <w:basedOn w:val="88"/>
    <w:qFormat/>
    <w:uiPriority w:val="0"/>
    <w:rPr>
      <w:i/>
    </w:rPr>
  </w:style>
  <w:style w:type="character" w:styleId="94">
    <w:name w:val="Hyperlink"/>
    <w:basedOn w:val="88"/>
    <w:qFormat/>
    <w:uiPriority w:val="0"/>
    <w:rPr>
      <w:rFonts w:cs="Times New Roman" w:asciiTheme="minorAscii" w:hAnsiTheme="minorAscii" w:eastAsiaTheme="minorEastAsia"/>
      <w:caps/>
      <w:color w:val="0000FF"/>
      <w:spacing w:val="-6"/>
      <w:kern w:val="2"/>
      <w:sz w:val="24"/>
      <w:szCs w:val="24"/>
      <w:u w:val="single"/>
      <w:lang w:val="en-US" w:eastAsia="zh-CN" w:bidi="ar-SA"/>
    </w:rPr>
  </w:style>
  <w:style w:type="character" w:styleId="95">
    <w:name w:val="annotation reference"/>
    <w:basedOn w:val="88"/>
    <w:qFormat/>
    <w:uiPriority w:val="0"/>
    <w:rPr>
      <w:rFonts w:asciiTheme="minorAscii" w:hAnsiTheme="minorAscii" w:eastAsiaTheme="minorEastAsia"/>
      <w:color w:val="262626" w:themeColor="text1" w:themeTint="D9"/>
      <w:sz w:val="21"/>
      <w:szCs w:val="21"/>
      <w14:textFill>
        <w14:solidFill>
          <w14:schemeClr w14:val="tx1">
            <w14:lumMod w14:val="85000"/>
            <w14:lumOff w14:val="15000"/>
          </w14:schemeClr>
        </w14:solidFill>
      </w14:textFill>
    </w:rPr>
  </w:style>
  <w:style w:type="character" w:styleId="96">
    <w:name w:val="footnote reference"/>
    <w:basedOn w:val="88"/>
    <w:qFormat/>
    <w:uiPriority w:val="0"/>
    <w:rPr>
      <w:rFonts w:asciiTheme="minorAscii" w:hAnsiTheme="minorAscii" w:eastAsiaTheme="minorEastAsia"/>
      <w:color w:val="262626" w:themeColor="text1" w:themeTint="D9"/>
      <w:vertAlign w:val="superscript"/>
      <w14:textFill>
        <w14:solidFill>
          <w14:schemeClr w14:val="tx1">
            <w14:lumMod w14:val="85000"/>
            <w14:lumOff w14:val="15000"/>
          </w14:schemeClr>
        </w14:solidFill>
      </w14:textFill>
    </w:rPr>
  </w:style>
  <w:style w:type="paragraph" w:customStyle="1" w:styleId="97">
    <w:name w:val="表格文字"/>
    <w:basedOn w:val="1"/>
    <w:next w:val="8"/>
    <w:qFormat/>
    <w:uiPriority w:val="0"/>
    <w:pPr>
      <w:adjustRightInd w:val="0"/>
      <w:spacing w:line="420" w:lineRule="atLeast"/>
      <w:jc w:val="left"/>
      <w:textAlignment w:val="baseline"/>
    </w:pPr>
    <w:rPr>
      <w:kern w:val="0"/>
    </w:rPr>
  </w:style>
  <w:style w:type="table" w:customStyle="1" w:styleId="98">
    <w:name w:val="Table Normal"/>
    <w:semiHidden/>
    <w:unhideWhenUsed/>
    <w:qFormat/>
    <w:uiPriority w:val="0"/>
    <w:tblPr>
      <w:tblCellMar>
        <w:top w:w="0" w:type="dxa"/>
        <w:left w:w="0" w:type="dxa"/>
        <w:bottom w:w="0" w:type="dxa"/>
        <w:right w:w="0" w:type="dxa"/>
      </w:tblCellMar>
    </w:tblPr>
  </w:style>
  <w:style w:type="paragraph" w:customStyle="1" w:styleId="99">
    <w:name w:val="Table Text"/>
    <w:basedOn w:val="1"/>
    <w:semiHidden/>
    <w:qFormat/>
    <w:uiPriority w:val="0"/>
    <w:rPr>
      <w:rFonts w:ascii="宋体" w:hAnsi="宋体" w:eastAsia="宋体" w:cs="宋体"/>
      <w:sz w:val="20"/>
      <w:szCs w:val="20"/>
      <w:lang w:val="en-US" w:eastAsia="en-US" w:bidi="ar-SA"/>
    </w:rPr>
  </w:style>
  <w:style w:type="paragraph" w:customStyle="1" w:styleId="100">
    <w:name w:val="样式 正文缩进正文（首行缩进两字）首行缩进两字 + 首行缩进:  2 字符1"/>
    <w:basedOn w:val="22"/>
    <w:qFormat/>
    <w:uiPriority w:val="0"/>
    <w:pPr>
      <w:spacing w:beforeLines="50" w:afterLines="50" w:line="500" w:lineRule="exact"/>
      <w:ind w:firstLine="200"/>
    </w:pPr>
    <w:rPr>
      <w:color w:val="000000"/>
      <w:sz w:val="28"/>
    </w:rPr>
  </w:style>
  <w:style w:type="paragraph" w:customStyle="1" w:styleId="101">
    <w:name w:val="Default"/>
    <w:basedOn w:val="102"/>
    <w:next w:val="103"/>
    <w:qFormat/>
    <w:uiPriority w:val="99"/>
    <w:pPr>
      <w:widowControl w:val="0"/>
      <w:autoSpaceDE w:val="0"/>
      <w:autoSpaceDN w:val="0"/>
    </w:pPr>
    <w:rPr>
      <w:rFonts w:hint="eastAsia" w:ascii="黑体|.." w:hAnsi="黑体|.." w:eastAsia="黑体|.." w:cs="Times New Roman"/>
      <w:color w:val="000000"/>
      <w:sz w:val="24"/>
      <w:szCs w:val="22"/>
      <w:lang w:val="en-US" w:eastAsia="zh-CN" w:bidi="ar-SA"/>
    </w:rPr>
  </w:style>
  <w:style w:type="paragraph" w:customStyle="1" w:styleId="102">
    <w:name w:val="正文1"/>
    <w:qFormat/>
    <w:uiPriority w:val="0"/>
    <w:pPr>
      <w:jc w:val="both"/>
    </w:pPr>
    <w:rPr>
      <w:rFonts w:ascii="Calibri" w:hAnsi="Calibri" w:eastAsia="宋体" w:cs="Times New Roman"/>
      <w:sz w:val="32"/>
      <w:szCs w:val="32"/>
      <w:lang w:val="en-US" w:eastAsia="zh-CN" w:bidi="ar-SA"/>
    </w:rPr>
  </w:style>
  <w:style w:type="paragraph" w:customStyle="1" w:styleId="103">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styleId="104">
    <w:name w:val="List Paragraph"/>
    <w:basedOn w:val="1"/>
    <w:qFormat/>
    <w:uiPriority w:val="34"/>
    <w:pPr>
      <w:ind w:firstLine="420" w:firstLineChars="200"/>
    </w:pPr>
  </w:style>
  <w:style w:type="paragraph" w:customStyle="1" w:styleId="105">
    <w:name w:val="p0"/>
    <w:basedOn w:val="1"/>
    <w:qFormat/>
    <w:uiPriority w:val="99"/>
    <w:pPr>
      <w:widowControl/>
    </w:pPr>
    <w:rPr>
      <w:rFonts w:ascii="宋体" w:hAnsi="宋体" w:cs="宋体"/>
      <w:kern w:val="0"/>
      <w:szCs w:val="21"/>
    </w:rPr>
  </w:style>
  <w:style w:type="paragraph" w:customStyle="1" w:styleId="106">
    <w:name w:val="附录标题"/>
    <w:next w:val="8"/>
    <w:autoRedefine/>
    <w:qFormat/>
    <w:uiPriority w:val="0"/>
    <w:pPr>
      <w:keepNext/>
      <w:keepLines/>
      <w:adjustRightInd w:val="0"/>
      <w:snapToGrid w:val="0"/>
      <w:spacing w:before="50" w:beforeLines="50" w:line="312" w:lineRule="auto"/>
      <w:jc w:val="center"/>
      <w:outlineLvl w:val="0"/>
    </w:pPr>
    <w:rPr>
      <w:rFonts w:cs="Times New Roman" w:asciiTheme="majorAscii" w:hAnsiTheme="majorAscii" w:eastAsiaTheme="majorEastAsia"/>
      <w:b/>
      <w:kern w:val="44"/>
      <w:sz w:val="32"/>
      <w:szCs w:val="32"/>
      <w:lang w:eastAsia="zh-Hans"/>
    </w:rPr>
  </w:style>
  <w:style w:type="paragraph" w:customStyle="1" w:styleId="107">
    <w:name w:val="章前标题"/>
    <w:next w:val="1"/>
    <w:qFormat/>
    <w:uiPriority w:val="0"/>
    <w:pPr>
      <w:keepNext w:val="0"/>
      <w:keepLines w:val="0"/>
      <w:pageBreakBefore w:val="0"/>
      <w:widowControl w:val="0"/>
      <w:kinsoku/>
      <w:wordWrap/>
      <w:overflowPunct/>
      <w:topLinePunct w:val="0"/>
      <w:autoSpaceDE/>
      <w:autoSpaceDN/>
      <w:bidi w:val="0"/>
      <w:adjustRightInd/>
      <w:spacing w:before="240" w:after="240" w:line="240" w:lineRule="auto"/>
      <w:jc w:val="center"/>
      <w:textAlignment w:val="auto"/>
      <w:outlineLvl w:val="9"/>
    </w:pPr>
    <w:rPr>
      <w:rFonts w:ascii="黑体" w:hAnsi="黑体" w:eastAsia="黑体" w:cs="黑体"/>
      <w:kern w:val="44"/>
      <w:sz w:val="32"/>
      <w:szCs w:val="36"/>
    </w:rPr>
  </w:style>
  <w:style w:type="paragraph" w:customStyle="1" w:styleId="108">
    <w:name w:val="章节标题"/>
    <w:next w:val="1"/>
    <w:qFormat/>
    <w:uiPriority w:val="0"/>
    <w:pPr>
      <w:pageBreakBefore w:val="0"/>
      <w:widowControl w:val="0"/>
      <w:spacing w:before="240" w:beforeLines="0" w:after="240" w:line="240" w:lineRule="auto"/>
      <w:jc w:val="center"/>
      <w:outlineLvl w:val="0"/>
    </w:pPr>
    <w:rPr>
      <w:rFonts w:ascii="Times New Roman" w:hAnsi="Times New Roman" w:eastAsia="黑体" w:cs="Times New Roman"/>
      <w:kern w:val="44"/>
      <w:sz w:val="32"/>
      <w:szCs w:val="36"/>
    </w:rPr>
  </w:style>
  <w:style w:type="paragraph" w:customStyle="1" w:styleId="109">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rPr>
  </w:style>
  <w:style w:type="paragraph" w:customStyle="1" w:styleId="110">
    <w:name w:val="强调标题"/>
    <w:next w:val="1"/>
    <w:qFormat/>
    <w:uiPriority w:val="0"/>
    <w:pPr>
      <w:spacing w:after="120" w:line="360" w:lineRule="auto"/>
      <w:ind w:firstLine="420" w:firstLineChars="200"/>
      <w:outlineLvl w:val="0"/>
    </w:pPr>
    <w:rPr>
      <w:rFonts w:ascii="Calibri" w:hAnsi="Calibri" w:eastAsia="宋体" w:cs="Times New Roman"/>
      <w:b/>
      <w:sz w:val="24"/>
    </w:rPr>
  </w:style>
  <w:style w:type="paragraph" w:customStyle="1" w:styleId="111">
    <w:name w:val="内嵌文档标题2"/>
    <w:next w:val="1"/>
    <w:qFormat/>
    <w:uiPriority w:val="0"/>
    <w:pPr>
      <w:widowControl w:val="0"/>
      <w:shd w:val="clear" w:color="auto" w:fill="FFFFFF"/>
      <w:spacing w:before="240" w:after="240" w:line="360" w:lineRule="auto"/>
      <w:jc w:val="center"/>
      <w:outlineLvl w:val="0"/>
    </w:pPr>
    <w:rPr>
      <w:rFonts w:ascii="宋体" w:hAnsi="宋体" w:eastAsia="宋体" w:cs="宋体"/>
      <w:b/>
      <w:bCs/>
      <w:kern w:val="0"/>
      <w:sz w:val="24"/>
      <w:szCs w:val="30"/>
    </w:rPr>
  </w:style>
  <w:style w:type="paragraph" w:customStyle="1" w:styleId="112">
    <w:name w:val="章标题"/>
    <w:next w:val="1"/>
    <w:autoRedefine/>
    <w:qFormat/>
    <w:uiPriority w:val="0"/>
    <w:pPr>
      <w:keepNext/>
      <w:keepLines/>
      <w:bidi w:val="0"/>
      <w:adjustRightInd w:val="0"/>
      <w:snapToGrid w:val="0"/>
      <w:spacing w:before="50" w:beforeLines="50" w:afterLines="0" w:line="312" w:lineRule="auto"/>
      <w:jc w:val="center"/>
      <w:outlineLvl w:val="0"/>
    </w:pPr>
    <w:rPr>
      <w:rFonts w:cs="Times New Roman" w:asciiTheme="majorAscii" w:hAnsiTheme="majorAscii" w:eastAsiaTheme="majorEastAsia"/>
      <w:b/>
      <w:bCs/>
      <w:kern w:val="44"/>
      <w:sz w:val="32"/>
      <w:szCs w:val="32"/>
      <w:lang w:eastAsia="zh-Hans"/>
    </w:rPr>
  </w:style>
  <w:style w:type="paragraph" w:customStyle="1" w:styleId="113">
    <w:name w:val="题注1"/>
    <w:basedOn w:val="1"/>
    <w:autoRedefine/>
    <w:qFormat/>
    <w:uiPriority w:val="0"/>
    <w:pPr>
      <w:jc w:val="center"/>
    </w:pPr>
    <w:rPr>
      <w:rFonts w:hint="default" w:asciiTheme="minorAscii" w:hAnsiTheme="minorAscii"/>
      <w:lang w:eastAsia="zh-Hans"/>
    </w:rPr>
  </w:style>
  <w:style w:type="paragraph" w:customStyle="1" w:styleId="114">
    <w:name w:val="目录标题"/>
    <w:basedOn w:val="1"/>
    <w:link w:val="116"/>
    <w:qFormat/>
    <w:uiPriority w:val="0"/>
    <w:pPr>
      <w:spacing w:before="0" w:beforeLines="0" w:afterLines="0" w:line="240" w:lineRule="auto"/>
      <w:ind w:firstLine="0" w:firstLineChars="0"/>
      <w:jc w:val="center"/>
    </w:pPr>
    <w:rPr>
      <w:rFonts w:asciiTheme="minorAscii" w:hAnsiTheme="minorAscii" w:eastAsiaTheme="minorEastAsia"/>
      <w:b/>
      <w:sz w:val="28"/>
      <w:szCs w:val="28"/>
    </w:rPr>
  </w:style>
  <w:style w:type="character" w:customStyle="1" w:styleId="115">
    <w:name w:val="TOC 1 字符"/>
    <w:link w:val="58"/>
    <w:qFormat/>
    <w:uiPriority w:val="0"/>
  </w:style>
  <w:style w:type="character" w:customStyle="1" w:styleId="116">
    <w:name w:val="目录标题 Char"/>
    <w:link w:val="114"/>
    <w:qFormat/>
    <w:uiPriority w:val="0"/>
    <w:rPr>
      <w:rFonts w:asciiTheme="minorAscii" w:hAnsiTheme="minorAscii" w:eastAsiaTheme="minorEastAsia"/>
      <w:b/>
      <w:sz w:val="28"/>
      <w:szCs w:val="28"/>
    </w:rPr>
  </w:style>
  <w:style w:type="character" w:customStyle="1" w:styleId="117">
    <w:name w:val="TOC 9 字符"/>
    <w:link w:val="74"/>
    <w:qFormat/>
    <w:uiPriority w:val="0"/>
  </w:style>
  <w:style w:type="character" w:customStyle="1" w:styleId="118">
    <w:name w:val="TOC 8 字符"/>
    <w:link w:val="47"/>
    <w:qFormat/>
    <w:uiPriority w:val="0"/>
  </w:style>
  <w:style w:type="paragraph" w:customStyle="1" w:styleId="119">
    <w:name w:val="节标题"/>
    <w:next w:val="1"/>
    <w:autoRedefine/>
    <w:qFormat/>
    <w:uiPriority w:val="0"/>
    <w:pPr>
      <w:keepNext/>
      <w:keepLines/>
      <w:adjustRightInd w:val="0"/>
      <w:snapToGrid w:val="0"/>
      <w:spacing w:before="50" w:beforeLines="50" w:afterLines="0" w:line="312" w:lineRule="auto"/>
      <w:jc w:val="center"/>
      <w:outlineLvl w:val="0"/>
    </w:pPr>
    <w:rPr>
      <w:rFonts w:cs="Times New Roman" w:asciiTheme="majorAscii" w:hAnsiTheme="majorAscii" w:eastAsiaTheme="majorEastAsia"/>
      <w:b/>
      <w:kern w:val="44"/>
      <w:sz w:val="30"/>
      <w:szCs w:val="30"/>
      <w:lang w:eastAsia="zh-Hans"/>
    </w:rPr>
  </w:style>
  <w:style w:type="character" w:customStyle="1" w:styleId="120">
    <w:name w:val="摘要"/>
    <w:basedOn w:val="88"/>
    <w:autoRedefine/>
    <w:qFormat/>
    <w:uiPriority w:val="0"/>
    <w:rPr>
      <w:rFonts w:hint="eastAsia" w:ascii="宋体" w:hAnsi="宋体" w:eastAsia="宋体"/>
      <w:b/>
      <w:lang w:val="en-US" w:eastAsia="zh-Hans"/>
    </w:rPr>
  </w:style>
  <w:style w:type="character" w:customStyle="1" w:styleId="121">
    <w:name w:val="参考文献条目"/>
    <w:basedOn w:val="88"/>
    <w:qFormat/>
    <w:uiPriority w:val="0"/>
    <w:rPr>
      <w:rFonts w:ascii="宋体" w:hAnsi="宋体" w:eastAsia="宋体"/>
      <w:sz w:val="18"/>
      <w:szCs w:val="18"/>
      <w:lang w:val="en-US" w:eastAsia="zh-CN"/>
    </w:rPr>
  </w:style>
  <w:style w:type="character" w:customStyle="1" w:styleId="122">
    <w:name w:val="关键词"/>
    <w:basedOn w:val="88"/>
    <w:autoRedefine/>
    <w:qFormat/>
    <w:uiPriority w:val="0"/>
    <w:rPr>
      <w:rFonts w:hint="eastAsia" w:ascii="宋体" w:hAnsi="宋体" w:eastAsia="宋体"/>
      <w:b/>
      <w:lang w:val="en-US" w:eastAsia="zh-Hans"/>
    </w:rPr>
  </w:style>
  <w:style w:type="character" w:customStyle="1" w:styleId="123">
    <w:name w:val="着重标题"/>
    <w:basedOn w:val="88"/>
    <w:qFormat/>
    <w:uiPriority w:val="0"/>
    <w:rPr>
      <w:rFonts w:ascii="宋体" w:hAnsi="宋体" w:eastAsia="宋体"/>
      <w:lang w:val="en-US" w:eastAsia="zh-CN"/>
    </w:rPr>
  </w:style>
  <w:style w:type="character" w:customStyle="1" w:styleId="124">
    <w:name w:val="称呼 字符"/>
    <w:link w:val="31"/>
    <w:qFormat/>
    <w:uiPriority w:val="0"/>
  </w:style>
  <w:style w:type="character" w:customStyle="1" w:styleId="125">
    <w:name w:val="纯文本 字符"/>
    <w:link w:val="44"/>
    <w:qFormat/>
    <w:uiPriority w:val="0"/>
    <w:rPr>
      <w:rFonts w:ascii="宋体" w:hAnsi="Courier New"/>
    </w:rPr>
  </w:style>
  <w:style w:type="character" w:customStyle="1" w:styleId="126">
    <w:name w:val="电子邮件签名 字符"/>
    <w:link w:val="20"/>
    <w:qFormat/>
    <w:uiPriority w:val="0"/>
  </w:style>
  <w:style w:type="character" w:customStyle="1" w:styleId="127">
    <w:name w:val="宏文本 字符"/>
    <w:link w:val="2"/>
    <w:qFormat/>
    <w:uiPriority w:val="0"/>
    <w:rPr>
      <w:rFonts w:ascii="Courier New" w:hAnsi="Courier New"/>
      <w:kern w:val="2"/>
      <w:sz w:val="24"/>
      <w:lang w:val="en-US" w:eastAsia="zh-CN"/>
    </w:rPr>
  </w:style>
  <w:style w:type="character" w:customStyle="1" w:styleId="128">
    <w:name w:val="结束语 字符"/>
    <w:link w:val="33"/>
    <w:qFormat/>
    <w:uiPriority w:val="0"/>
  </w:style>
  <w:style w:type="character" w:customStyle="1" w:styleId="129">
    <w:name w:val="签名 字符"/>
    <w:link w:val="57"/>
    <w:qFormat/>
    <w:uiPriority w:val="0"/>
    <w:rPr>
      <w:color w:val="262626" w:themeColor="text1" w:themeTint="D9"/>
      <w14:textFill>
        <w14:solidFill>
          <w14:schemeClr w14:val="tx1">
            <w14:lumMod w14:val="85000"/>
            <w14:lumOff w14:val="15000"/>
          </w14:schemeClr>
        </w14:solidFill>
      </w14:textFill>
    </w:rPr>
  </w:style>
  <w:style w:type="character" w:customStyle="1" w:styleId="130">
    <w:name w:val="日期 字符"/>
    <w:link w:val="49"/>
    <w:qFormat/>
    <w:uiPriority w:val="0"/>
    <w:rPr>
      <w:color w:val="262626" w:themeColor="text1" w:themeTint="D9"/>
      <w14:textFill>
        <w14:solidFill>
          <w14:schemeClr w14:val="tx1">
            <w14:lumMod w14:val="85000"/>
            <w14:lumOff w14:val="15000"/>
          </w14:schemeClr>
        </w14:solidFill>
      </w14:textFill>
    </w:rPr>
  </w:style>
  <w:style w:type="character" w:customStyle="1" w:styleId="131">
    <w:name w:val="文档结构图 字符"/>
    <w:link w:val="27"/>
    <w:qFormat/>
    <w:uiPriority w:val="0"/>
  </w:style>
  <w:style w:type="character" w:customStyle="1" w:styleId="132">
    <w:name w:val="信息标题 字符"/>
    <w:link w:val="78"/>
    <w:qFormat/>
    <w:uiPriority w:val="0"/>
    <w:rPr>
      <w:rFonts w:ascii="Arial" w:hAnsi="Arial"/>
      <w:sz w:val="24"/>
    </w:rPr>
  </w:style>
  <w:style w:type="character" w:customStyle="1" w:styleId="133">
    <w:name w:val="正文文本 2 字符"/>
    <w:link w:val="75"/>
    <w:qFormat/>
    <w:uiPriority w:val="0"/>
  </w:style>
  <w:style w:type="character" w:customStyle="1" w:styleId="134">
    <w:name w:val="正文文本 3 字符"/>
    <w:link w:val="32"/>
    <w:qFormat/>
    <w:uiPriority w:val="0"/>
    <w:rPr>
      <w:sz w:val="16"/>
    </w:rPr>
  </w:style>
  <w:style w:type="character" w:customStyle="1" w:styleId="135">
    <w:name w:val="正文文本 字符"/>
    <w:link w:val="8"/>
    <w:qFormat/>
    <w:uiPriority w:val="0"/>
  </w:style>
  <w:style w:type="character" w:customStyle="1" w:styleId="136">
    <w:name w:val="正文文本首行缩进 字符"/>
    <w:link w:val="85"/>
    <w:qFormat/>
    <w:uiPriority w:val="0"/>
  </w:style>
  <w:style w:type="character" w:customStyle="1" w:styleId="137">
    <w:name w:val="正文文本缩进 字符"/>
    <w:link w:val="35"/>
    <w:qFormat/>
    <w:uiPriority w:val="0"/>
  </w:style>
  <w:style w:type="character" w:customStyle="1" w:styleId="138">
    <w:name w:val="正文文本首行缩进 2 字符"/>
    <w:link w:val="86"/>
    <w:qFormat/>
    <w:uiPriority w:val="0"/>
  </w:style>
  <w:style w:type="character" w:customStyle="1" w:styleId="139">
    <w:name w:val="正文文本缩进 2 字符"/>
    <w:link w:val="50"/>
    <w:qFormat/>
    <w:uiPriority w:val="0"/>
  </w:style>
  <w:style w:type="character" w:customStyle="1" w:styleId="140">
    <w:name w:val="正文文本缩进 3 字符"/>
    <w:link w:val="69"/>
    <w:qFormat/>
    <w:uiPriority w:val="0"/>
    <w:rPr>
      <w:sz w:val="16"/>
    </w:rPr>
  </w:style>
  <w:style w:type="character" w:customStyle="1" w:styleId="141">
    <w:name w:val="注释标题 字符"/>
    <w:link w:val="17"/>
    <w:qFormat/>
    <w:uiPriority w:val="0"/>
  </w:style>
  <w:style w:type="paragraph" w:customStyle="1" w:styleId="142">
    <w:name w:val="主送对象"/>
    <w:next w:val="8"/>
    <w:qFormat/>
    <w:uiPriority w:val="0"/>
    <w:pPr>
      <w:adjustRightInd w:val="0"/>
      <w:snapToGrid w:val="0"/>
      <w:spacing w:line="576" w:lineRule="exact"/>
    </w:pPr>
    <w:rPr>
      <w:rFonts w:hint="default" w:cs="Times New Roman" w:asciiTheme="minorAscii" w:hAnsiTheme="minorAscii" w:eastAsiaTheme="minorEastAsia"/>
      <w:color w:val="262626" w:themeColor="text1" w:themeTint="D9"/>
      <w:sz w:val="24"/>
      <w:szCs w:val="24"/>
      <w:lang w:val="en-US" w:eastAsia="zh-CN" w:bidi="ar-SA"/>
      <w14:textFill>
        <w14:solidFill>
          <w14:schemeClr w14:val="tx1">
            <w14:lumMod w14:val="85000"/>
            <w14:lumOff w14:val="15000"/>
          </w14:schemeClr>
        </w14:solidFill>
      </w14:textFill>
    </w:rPr>
  </w:style>
  <w:style w:type="paragraph" w:customStyle="1" w:styleId="143">
    <w:name w:val="WPSOffice手动目录 1"/>
    <w:qFormat/>
    <w:uiPriority w:val="0"/>
    <w:pPr>
      <w:ind w:leftChars="0"/>
    </w:pPr>
    <w:rPr>
      <w:rFonts w:asciiTheme="minorHAnsi" w:hAnsiTheme="minorHAnsi" w:eastAsiaTheme="minorEastAsia" w:cstheme="minorBidi"/>
      <w:sz w:val="20"/>
      <w:szCs w:val="20"/>
    </w:rPr>
  </w:style>
  <w:style w:type="paragraph" w:customStyle="1" w:styleId="144">
    <w:name w:val="WPSOffice手动目录 2"/>
    <w:qFormat/>
    <w:uiPriority w:val="0"/>
    <w:pPr>
      <w:ind w:leftChars="200"/>
    </w:pPr>
    <w:rPr>
      <w:rFonts w:asciiTheme="minorHAnsi" w:hAnsiTheme="minorHAnsi" w:eastAsiaTheme="minorEastAsia" w:cstheme="minorBidi"/>
      <w:sz w:val="20"/>
      <w:szCs w:val="20"/>
    </w:rPr>
  </w:style>
  <w:style w:type="paragraph" w:customStyle="1" w:styleId="145">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038f0841-ba5f-4667-be10-d0efa81d65e8</errorID>
      <errorWord>维工</errorWord>
      <group>L1_Word</group>
      <groupName>字词问题</groupName>
      <ability>L2_Typo</ability>
      <abilityName>字词错误</abilityName>
      <candidateList>
        <item>维</item>
      </candidateList>
      <explain/>
      <paraID>5F64AE6F</paraID>
      <start>22</start>
      <end>25</end>
      <status>modified</status>
      <modifiedWord>维</modifiedWord>
      <trackRevisions>true</trackRevisions>
    </reviewItem>
    <reviewItem>
      <errorID>3c4f990d-cb0f-4c6d-8e27-22628a6a2160</errorID>
      <errorWord>。</errorWord>
      <group>L1_Punc</group>
      <groupName>标点问题</groupName>
      <ability>L2_Punc</ability>
      <abilityName>标点符号检查</abilityName>
      <candidateList>
        <item>·</item>
      </candidateList>
      <explain/>
      <paraID>57EEFA1C</paraID>
      <start>19</start>
      <end>20</end>
      <status>modified</status>
      <modifiedWord>·</modifiedWord>
      <trackRevisions>true</trackRevisions>
    </reviewItem>
    <reviewItem>
      <errorID>f290acc8-e6be-41ba-be2a-e775d37359cc</errorID>
      <errorWord>）（</errorWord>
      <group>L1_Punc</group>
      <groupName>标点问题</groupName>
      <ability>L2_Punc</ability>
      <abilityName>标点符号检查</abilityName>
      <candidateList>
        <item/>
      </candidateList>
      <explain/>
      <paraID>57EEFA1C</paraID>
      <start>23</start>
      <end>24</end>
      <status>modified</status>
      <modifiedWord/>
      <trackRevisions>true</trackRevisions>
    </reviewItem>
    <reviewItem>
      <errorID>d7c5381b-6e34-41f3-9c89-f8bc49cd05d2</errorID>
      <errorWord>（）</errorWord>
      <group>L1_Punc</group>
      <groupName>标点问题</groupName>
      <ability>L2_Punc</ability>
      <abilityName>标点符号检查</abilityName>
      <candidateList>
        <item/>
      </candidateList>
      <explain/>
      <paraID>57EEFA1C</paraID>
      <start>125</start>
      <end>189</end>
      <status>modified</status>
      <modifiedWord/>
      <trackRevisions>true</trackRevisions>
    </reviewItem>
    <reviewItem>
      <errorID>48a0cb2c-cc63-4691-a53f-683c85429f0b</errorID>
      <errorWord>）</errorWord>
      <group>L1_Grammar</group>
      <groupName>语法问题</groupName>
      <ability>L2_Grammar</ability>
      <abilityName>语法错误</abilityName>
      <candidateList>
        <item>此处应补充完整链接）</item>
      </candidateList>
      <explain/>
      <paraID>5E24B542</paraID>
      <start>81</start>
      <end>91</end>
      <status>modified</status>
      <modifiedWord>此处应补充完整链接）</modifiedWord>
      <trackRevisions>true</trackRevisions>
    </reviewItem>
    <reviewItem>
      <errorID>4fc12794-2f8c-4f36-9768-de1ac21246b2</errorID>
      <errorWord>再进行</errorWord>
      <group>L1_Grammar</group>
      <groupName>语法问题</groupName>
      <ability>L2_Grammar</ability>
      <abilityName>语法错误</abilityName>
      <candidateList>
        <item>再</item>
      </candidateList>
      <explain/>
      <paraID>5E24B542</paraID>
      <start>238</start>
      <end>242</end>
      <status>modified</status>
      <modifiedWord>再</modifiedWord>
      <trackRevisions>true</trackRevisions>
    </reviewItem>
    <reviewItem>
      <errorID>0d9836a4-8b31-4a7a-8c5c-6cd3767d4ece</errorID>
      <errorWord>号文</errorWord>
      <group>L1_Word</group>
      <groupName>字词问题</groupName>
      <ability>L2_Typo</ability>
      <abilityName>字词错误</abilityName>
      <candidateList>
        <item>号</item>
      </candidateList>
      <explain/>
      <paraID>6A6E63F9</paraID>
      <start>87</start>
      <end>98</end>
      <status>modified</status>
      <modifiedWord>号</modifiedWord>
      <trackRevisions>true</trackRevisions>
    </reviewItem>
    <reviewItem>
      <errorID>6cfa414c-03cb-4673-977c-4edd6eee0f44</errorID>
      <errorWord>）</errorWord>
      <group>L1_Grammar</group>
      <groupName>语法问题</groupName>
      <ability>L2_Grammar</ability>
      <abilityName>语法错误</abilityName>
      <candidateList>
        <item>此处应补充完整链接）</item>
      </candidateList>
      <explain/>
      <paraID>67408133</paraID>
      <start>144</start>
      <end>154</end>
      <status>modified</status>
      <modifiedWord>此处应补充完整链接）</modifiedWord>
      <trackRevisions>true</trackRevisions>
    </reviewItem>
    <reviewItem>
      <errorID>1b7c9175-8dd9-4ef5-a25e-668af77fef77</errorID>
      <errorWord>操作合</errorWord>
      <group>L1_Word</group>
      <groupName>字词问题</groupName>
      <ability>L2_Typo</ability>
      <abilityName>字词错误</abilityName>
      <candidateList>
        <item>操作台</item>
      </candidateList>
      <explain/>
      <paraID>6E9A91F7</paraID>
      <start>11</start>
      <end>14</end>
      <status>modified</status>
      <modifiedWord>操作台</modifiedWord>
      <trackRevisions>true</trackRevisions>
    </reviewItem>
    <reviewItem>
      <errorID>085f9581-7478-4ab2-b7b8-165c359b5887</errorID>
      <errorWord>3.3、</errorWord>
      <group>L1_Format</group>
      <groupName>格式问题</groupName>
      <ability>L2_Ordinal</ability>
      <abilityName>序号格式</abilityName>
      <candidateList>
        <item>3.3 </item>
      </candidateList>
      <explain>标题顺序错误，请检查标题顺序是否合理。</explain>
      <paraID> 3D9DF37</paraID>
      <start>0</start>
      <end>8</end>
      <status>modified</status>
      <modifiedWord>3.3 </modifiedWord>
      <trackRevisions>true</trackRevisions>
    </reviewItem>
    <reviewItem>
      <errorID>15ccb3d7-9778-457d-8fe3-4f4a74c80763</errorID>
      <errorWord>的全部</errorWord>
      <group>L1_Grammar</group>
      <groupName>语法问题</groupName>
      <ability>L2_Grammar</ability>
      <abilityName>语法错误</abilityName>
      <candidateList>
        <item>的</item>
      </candidateList>
      <explain/>
      <paraID>68260299</paraID>
      <start>25</start>
      <end>29</end>
      <status>modified</status>
      <modifiedWord>的</modifiedWord>
      <trackRevisions>true</trackRevisions>
    </reviewItem>
    <reviewItem>
      <errorID>7016afb2-35e4-43a8-b072-25068cd0864d</errorID>
      <errorWord>传输递交</errorWord>
      <group>L1_Word</group>
      <groupName>字词问题</groupName>
      <ability>L2_Typo</ability>
      <abilityName>字词错误</abilityName>
      <candidateList>
        <item>上传递交</item>
      </candidateList>
      <explain/>
      <paraID>7980CCF3</paraID>
      <start>2</start>
      <end>10</end>
      <status>modified</status>
      <modifiedWord>上传递交</modifiedWord>
      <trackRevisions>true</trackRevisions>
    </reviewItem>
    <reviewItem>
      <errorID>50404d4b-b21d-4620-ba68-05547c1d89e5</errorID>
      <errorWord>成交通知书发出之日起25日内</errorWord>
      <group>L1_Other</group>
      <groupName>其他问题</groupName>
      <ability>L2_Consistency</ability>
      <abilityName>一致性检查</abilityName>
      <candidateList>
        <item>成交通知书发出之日起五日内</item>
      </candidateList>
      <explain>数字一致性问题，关于签订合同时间的表述前后不一致，应统一</explain>
      <paraID>118247FD</paraID>
      <start>0</start>
      <end>27</end>
      <status>modified</status>
      <modifiedWord>成交通知书发出之日起五日内</modifiedWord>
      <trackRevisions>true</trackRevisions>
    </reviewItem>
    <reviewItem>
      <errorID>2b6b4357-4e01-4f2d-a97a-95ad97ae0cbd</errorID>
      <errorWord>暂行办 法</errorWord>
      <group>L1_Word</group>
      <groupName>字词问题</groupName>
      <ability>L2_Typo</ability>
      <abilityName>字词错误</abilityName>
      <candidateList>
        <item>暂行办法</item>
      </candidateList>
      <explain/>
      <paraID>527FCBA0</paraID>
      <start>101</start>
      <end>110</end>
      <status>modified</status>
      <modifiedWord>暂行办法</modifiedWord>
      <trackRevisions>true</trackRevisions>
    </reviewItem>
    <reviewItem>
      <errorID>c69b489b-495d-4f8d-b596-429ac68fe593</errorID>
      <errorWord> </errorWord>
      <group>L1_Punc</group>
      <groupName>标点问题</groupName>
      <ability>L2_Punc</ability>
      <abilityName>标点符号检查</abilityName>
      <candidateList>
        <item/>
      </candidateList>
      <explain>此处空格冗余，建议删除。</explain>
      <paraID>3164F2FE</paraID>
      <start>9</start>
      <end>10</end>
      <status>modified</status>
      <modifiedWord/>
      <trackRevisions>true</trackRevisions>
    </reviewItem>
    <reviewItem>
      <errorID>ae1e1e6a-d2ab-43f2-aa90-51bfb994dd2e</errorID>
      <errorWord>的全部</errorWord>
      <group>L1_Grammar</group>
      <groupName>语法问题</groupName>
      <ability>L2_Grammar</ability>
      <abilityName>语法错误</abilityName>
      <candidateList>
        <item>的</item>
      </candidateList>
      <explain/>
      <paraID>3164F2FE</paraID>
      <start>26</start>
      <end>30</end>
      <status>modified</status>
      <modifiedWord>的</modifiedWord>
      <trackRevisions>true</trackRevisions>
    </reviewItem>
    <reviewItem>
      <errorID>f3d4ce6b-469a-43fb-ac10-7d12e177ff2f</errorID>
      <errorWord>部门投诉</errorWord>
      <group>L1_Grammar</group>
      <groupName>语法问题</groupName>
      <ability>L2_Grammar</ability>
      <abilityName>语法错误</abilityName>
      <candidateList>
        <item>部门</item>
      </candidateList>
      <explain/>
      <paraID> 6C492AC</paraID>
      <start>26</start>
      <end>32</end>
      <status>modified</status>
      <modifiedWord>部门</modifiedWord>
      <trackRevisions>true</trackRevisions>
    </reviewItem>
    <reviewItem>
      <errorID>709fd4b6-5bfd-4bfd-8b40-6ac21aa70fee</errorID>
      <errorWord>汉语书 写</errorWord>
      <group>L1_Grammar</group>
      <groupName>语法问题</groupName>
      <ability>L2_Grammar</ability>
      <abilityName>语法错误</abilityName>
      <candidateList>
        <item>书写</item>
      </candidateList>
      <explain/>
      <paraID>22F457FE</paraID>
      <start>41</start>
      <end>48</end>
      <status>modified</status>
      <modifiedWord>书写</modifiedWord>
      <trackRevisions>true</trackRevisions>
    </reviewItem>
    <reviewItem>
      <errorID>a8fb4fe7-f24a-4032-891d-5735aeec7bb0</errorID>
      <errorWord>和</errorWord>
      <group>L1_Word</group>
      <groupName>字词问题</groupName>
      <ability>L2_Typo</ability>
      <abilityName>字词错误</abilityName>
      <candidateList>
        <item>、</item>
      </candidateList>
      <explain/>
      <paraID>60E2CE8E</paraID>
      <start>18</start>
      <end>20</end>
      <status>modified</status>
      <modifiedWord>、</modifiedWord>
      <trackRevisions>true</trackRevisions>
    </reviewItem>
    <reviewItem>
      <errorID>91951f96-68ef-4155-8402-ed83f3b609ef</errorID>
      <errorWord> </errorWord>
      <group>L1_Punc</group>
      <groupName>标点问题</groupName>
      <ability>L2_Punc</ability>
      <abilityName>标点符号检查</abilityName>
      <candidateList>
        <item/>
      </candidateList>
      <explain>此处空格冗余，建议删除。</explain>
      <paraID>60E2CE8E</paraID>
      <start>40</start>
      <end>41</end>
      <status>modified</status>
      <modifiedWord/>
      <trackRevisions>true</trackRevisions>
    </reviewItem>
    <reviewItem>
      <errorID>6b8968a8-41ae-48d1-86f9-76d54a68e6b2</errorID>
      <errorWord>考 虑</errorWord>
      <group>L1_Word</group>
      <groupName>字词问题</groupName>
      <ability>L2_Typo</ability>
      <abilityName>字词错误</abilityName>
      <candidateList>
        <item>考虑</item>
      </candidateList>
      <explain/>
      <paraID>60E2CE8E</paraID>
      <start>46</start>
      <end>51</end>
      <status>modified</status>
      <modifiedWord>考虑</modifiedWord>
      <trackRevisions>true</trackRevisions>
    </reviewItem>
    <reviewItem>
      <errorID>b493891c-be39-4c03-9ba1-f5d179dd4640</errorID>
      <errorWord> </errorWord>
      <group>L1_Punc</group>
      <groupName>标点问题</groupName>
      <ability>L2_Punc</ability>
      <abilityName>标点符号检查</abilityName>
      <candidateList>
        <item/>
      </candidateList>
      <explain>此处空格冗余，建议删除。</explain>
      <paraID>2EA3187F</paraID>
      <start>13</start>
      <end>14</end>
      <status>modified</status>
      <modifiedWord/>
      <trackRevisions>true</trackRevisions>
    </reviewItem>
    <reviewItem>
      <errorID>5adb919e-ed3a-430d-b762-66658790717b</errorID>
      <errorWord>， </errorWord>
      <group>L1_Punc</group>
      <groupName>标点问题</groupName>
      <ability>L2_Punc</ability>
      <abilityName>标点符号检查</abilityName>
      <candidateList>
        <item/>
      </candidateList>
      <explain/>
      <paraID>2EA3187F</paraID>
      <start>25</start>
      <end>27</end>
      <status>modified</status>
      <modifiedWord/>
      <trackRevisions>true</trackRevisions>
    </reviewItem>
    <reviewItem>
      <errorID>eabd88a8-afdf-4487-ac76-ab422ab6a7e4</errorID>
      <errorWord>若竞标</errorWord>
      <group>L1_Grammar</group>
      <groupName>语法问题</groupName>
      <ability>L2_Grammar</ability>
      <abilityName>语法错误</abilityName>
      <candidateList>
        <item>若</item>
      </candidateList>
      <explain/>
      <paraID>1DCBF328</paraID>
      <start>110</start>
      <end>114</end>
      <status>modified</status>
      <modifiedWord>若</modifiedWord>
      <trackRevisions>true</trackRevisions>
    </reviewItem>
    <reviewItem>
      <errorID>9b728363-b04e-4dda-9bb7-08021f84d95d</errorID>
      <errorWord>未按时</errorWord>
      <group>L1_Grammar</group>
      <groupName>语法问题</groupName>
      <ability>L2_Grammar</ability>
      <abilityName>语法错误</abilityName>
      <candidateList>
        <item>未</item>
      </candidateList>
      <explain/>
      <paraID>1DCBF328</paraID>
      <start>123</start>
      <end>127</end>
      <status>modified</status>
      <modifiedWord>未</modifiedWord>
      <trackRevisions>true</trackRevisions>
    </reviewItem>
    <reviewItem>
      <errorID>d7440b20-a945-4cd8-b47e-16c96f1c62a0</errorID>
      <errorWord>若竞标</errorWord>
      <group>L1_Grammar</group>
      <groupName>语法问题</groupName>
      <ability>L2_Grammar</ability>
      <abilityName>语法错误</abilityName>
      <candidateList>
        <item>若</item>
      </candidateList>
      <explain/>
      <paraID> 9951748</paraID>
      <start>87</start>
      <end>91</end>
      <status>modified</status>
      <modifiedWord>若</modifiedWord>
      <trackRevisions>true</trackRevisions>
    </reviewItem>
    <reviewItem>
      <errorID>cabfdfe6-5d2b-4a9b-a586-65201fea2a82</errorID>
      <errorWord> </errorWord>
      <group>L1_Punc</group>
      <groupName>标点问题</groupName>
      <ability>L2_Punc</ability>
      <abilityName>标点符号检查</abilityName>
      <candidateList>
        <item/>
      </candidateList>
      <explain>此处空格冗余，建议删除。</explain>
      <paraID> 9951748</paraID>
      <start>97</start>
      <end>98</end>
      <status>modified</status>
      <modifiedWord/>
      <trackRevisions>true</trackRevisions>
    </reviewItem>
    <reviewItem>
      <errorID>f9ce59a2-e4b9-42a0-a4da-d377d8c56dfb</errorID>
      <errorWord>未按时</errorWord>
      <group>L1_Grammar</group>
      <groupName>语法问题</groupName>
      <ability>L2_Grammar</ability>
      <abilityName>语法错误</abilityName>
      <candidateList>
        <item>未</item>
      </candidateList>
      <explain/>
      <paraID> 9951748</paraID>
      <start>101</start>
      <end>105</end>
      <status>modified</status>
      <modifiedWord>未</modifiedWord>
      <trackRevisions>true</trackRevisions>
    </reviewItem>
    <reviewItem>
      <errorID>f912551b-e144-4f5c-9b8b-c0e305c92dc8</errorID>
      <errorWord>、</errorWord>
      <group>L1_Punc</group>
      <groupName>标点问题</groupName>
      <ability>L2_Punc</ability>
      <abilityName>标点符号检查</abilityName>
      <candidateList>
        <item> </item>
      </candidateList>
      <explain/>
      <paraID>78403E5A</paraID>
      <start>4</start>
      <end>6</end>
      <status>modified</status>
      <modifiedWord> </modifiedWord>
      <trackRevisions>true</trackRevisions>
    </reviewItem>
    <reviewItem>
      <errorID>426b9133-ee47-4450-9f52-538f42421595</errorID>
      <errorWord>服 务</errorWord>
      <group>L1_Word</group>
      <groupName>字词问题</groupName>
      <ability>L2_Typo</ability>
      <abilityName>字词错误</abilityName>
      <candidateList>
        <item>服务</item>
      </candidateList>
      <explain/>
      <paraID>78403E5A</paraID>
      <start>44</start>
      <end>49</end>
      <status>modified</status>
      <modifiedWord>服务</modifiedWord>
      <trackRevisions>true</trackRevisions>
    </reviewItem>
    <reviewItem>
      <errorID>30a07338-6d71-4ceb-b224-6d9dd16d57e7</errorID>
      <errorWord> </errorWord>
      <group>L1_Punc</group>
      <groupName>标点问题</groupName>
      <ability>L2_Punc</ability>
      <abilityName>标点符号检查</abilityName>
      <candidateList>
        <item/>
      </candidateList>
      <explain>此处空格冗余，建议删除。</explain>
      <paraID>78403E5A</paraID>
      <start>92</start>
      <end>93</end>
      <status>modified</status>
      <modifiedWord/>
      <trackRevisions>true</trackRevisions>
    </reviewItem>
    <reviewItem>
      <errorID>a08038d4-424b-4cb6-a7fb-5ac0644d0357</errorID>
      <errorWord>【2015】</errorWord>
      <group>L1_Punc</group>
      <groupName>标点问题</groupName>
      <ability>L2_Punc</ability>
      <abilityName>标点符号检查</abilityName>
      <candidateList>
        <item>〔2015〕</item>
      </candidateList>
      <explain/>
      <paraID>19385D04</paraID>
      <start>11</start>
      <end>23</end>
      <status>modified</status>
      <modifiedWord>〔2015〕</modifiedWord>
      <trackRevisions>true</trackRevisions>
    </reviewItem>
    <reviewItem>
      <errorID>3de1ccc0-8aa7-402a-a926-d675948a2ac8</errorID>
      <errorWord> </errorWord>
      <group>L1_Punc</group>
      <groupName>标点问题</groupName>
      <ability>L2_Punc</ability>
      <abilityName>标点符号检查</abilityName>
      <candidateList>
        <item/>
      </candidateList>
      <explain>此处空格冗余，建议删除。</explain>
      <paraID>19385D04</paraID>
      <start>56</start>
      <end>57</end>
      <status>modified</status>
      <modifiedWord/>
      <trackRevisions>true</trackRevisions>
    </reviewItem>
    <reviewItem>
      <errorID>3a1af4c0-846b-4182-9401-267b5b0871f6</errorID>
      <errorWord> </errorWord>
      <group>L1_Punc</group>
      <groupName>标点问题</groupName>
      <ability>L2_Punc</ability>
      <abilityName>标点符号检查</abilityName>
      <candidateList>
        <item/>
      </candidateList>
      <explain>此处空格冗余，建议删除。</explain>
      <paraID>19385D04</paraID>
      <start>60</start>
      <end>61</end>
      <status>modified</status>
      <modifiedWord/>
      <trackRevisions>true</trackRevisions>
    </reviewItem>
    <reviewItem>
      <errorID>900b364f-42f2-4780-80a8-2e9319d80c40</errorID>
      <errorWord> </errorWord>
      <group>L1_Punc</group>
      <groupName>标点问题</groupName>
      <ability>L2_Punc</ability>
      <abilityName>标点符号检查</abilityName>
      <candidateList>
        <item/>
      </candidateList>
      <explain>此处空格冗余，建议删除。</explain>
      <paraID>19385D04</paraID>
      <start>91</start>
      <end>92</end>
      <status>modified</status>
      <modifiedWord/>
      <trackRevisions>true</trackRevisions>
    </reviewItem>
    <reviewItem>
      <errorID>d913bb45-3719-4425-a195-0345bc95abce</errorID>
      <errorWord>供 应商</errorWord>
      <group>L1_Word</group>
      <groupName>字词问题</groupName>
      <ability>L2_Typo</ability>
      <abilityName>字词错误</abilityName>
      <candidateList>
        <item>供应商</item>
      </candidateList>
      <explain/>
      <paraID>19385D04</paraID>
      <start>104</start>
      <end>111</end>
      <status>modified</status>
      <modifiedWord>供应商</modifiedWord>
      <trackRevisions>true</trackRevisions>
    </reviewItem>
    <reviewItem>
      <errorID>fd15e29e-ee9f-4fc3-8b38-3b63e56644bd</errorID>
      <errorWord> </errorWord>
      <group>L1_Punc</group>
      <groupName>标点问题</groupName>
      <ability>L2_Punc</ability>
      <abilityName>标点符号检查</abilityName>
      <candidateList>
        <item/>
      </candidateList>
      <explain>此处空格冗余，建议删除。</explain>
      <paraID>19385D04</paraID>
      <start>127</start>
      <end>128</end>
      <status>modified</status>
      <modifiedWord/>
      <trackRevisions>true</trackRevisions>
    </reviewItem>
    <reviewItem>
      <errorID>42e4fb02-7a22-495f-b57b-27593b748e9a</errorID>
      <errorWord> </errorWord>
      <group>L1_Punc</group>
      <groupName>标点问题</groupName>
      <ability>L2_Punc</ability>
      <abilityName>标点符号检查</abilityName>
      <candidateList>
        <item/>
      </candidateList>
      <explain>此处空格冗余，建议删除。</explain>
      <paraID>19385D04</paraID>
      <start>158</start>
      <end>159</end>
      <status>modified</status>
      <modifiedWord/>
      <trackRevisions>true</trackRevisions>
    </reviewItem>
    <reviewItem>
      <errorID>28710449-8196-41fe-9d3f-6de51143c54c</errorID>
      <errorWord> </errorWord>
      <group>L1_Punc</group>
      <groupName>标点问题</groupName>
      <ability>L2_Punc</ability>
      <abilityName>标点符号检查</abilityName>
      <candidateList>
        <item/>
      </candidateList>
      <explain>此处空格冗余，建议删除。</explain>
      <paraID>19385D04</paraID>
      <start>164</start>
      <end>165</end>
      <status>modified</status>
      <modifiedWord/>
      <trackRevisions>true</trackRevisions>
    </reviewItem>
    <reviewItem>
      <errorID>fee4d17c-1ae8-4ae8-a1ac-f8207fee0abd</errorID>
      <errorWord>终 止</errorWord>
      <group>L1_Word</group>
      <groupName>字词问题</groupName>
      <ability>L2_Typo</ability>
      <abilityName>字词错误</abilityName>
      <candidateList>
        <item>终止</item>
      </candidateList>
      <explain/>
      <paraID>19385D04</paraID>
      <start>207</start>
      <end>212</end>
      <status>modified</status>
      <modifiedWord>终止</modifiedWord>
      <trackRevisions>true</trackRevisions>
    </reviewItem>
    <reviewItem>
      <errorID>5a2057f7-cc50-4978-ad3e-3d8f98906cc5</errorID>
      <errorWord> </errorWord>
      <group>L1_Punc</group>
      <groupName>标点问题</groupName>
      <ability>L2_Punc</ability>
      <abilityName>标点符号检查</abilityName>
      <candidateList>
        <item/>
      </candidateList>
      <explain>此处空格冗余，建议删除。</explain>
      <paraID>19385D04</paraID>
      <start>222</start>
      <end>223</end>
      <status>modified</status>
      <modifiedWord/>
      <trackRevisions>true</trackRevisions>
    </reviewItem>
    <reviewItem>
      <errorID>9d2b698d-c8fa-417c-9425-7ebaeae1b053</errorID>
      <errorWord> </errorWord>
      <group>L1_Punc</group>
      <groupName>标点问题</groupName>
      <ability>L2_Punc</ability>
      <abilityName>标点符号检查</abilityName>
      <candidateList>
        <item/>
      </candidateList>
      <explain>此处空格冗余，建议删除。</explain>
      <paraID>19385D04</paraID>
      <start>237</start>
      <end>238</end>
      <status>modified</status>
      <modifiedWord/>
      <trackRevisions>true</trackRevisions>
    </reviewItem>
    <reviewItem>
      <errorID>bb8b7a44-3c25-4a2f-9efa-a1f06f35444b</errorID>
      <errorWord>顺序排列次序</errorWord>
      <group>L1_Grammar</group>
      <groupName>语法问题</groupName>
      <ability>L2_Grammar</ability>
      <abilityName>语法错误</abilityName>
      <candidateList>
        <item>顺序排列</item>
      </candidateList>
      <explain/>
      <paraID>4589A063</paraID>
      <start>25</start>
      <end>35</end>
      <status>modified</status>
      <modifiedWord>顺序排列</modifiedWord>
      <trackRevisions>true</trackRevisions>
    </reviewItem>
    <reviewItem>
      <errorID>1869552a-eefc-40f8-92de-4bda6d183672</errorID>
      <errorWord> </errorWord>
      <group>L1_Punc</group>
      <groupName>标点问题</groupName>
      <ability>L2_Punc</ability>
      <abilityName>标点符号检查</abilityName>
      <candidateList>
        <item/>
      </candidateList>
      <explain>此处空格冗余，建议删除。</explain>
      <paraID>4589A063</paraID>
      <start>46</start>
      <end>47</end>
      <status>modified</status>
      <modifiedWord/>
      <trackRevisions>true</trackRevisions>
    </reviewItem>
    <reviewItem>
      <errorID>a65f2487-7acb-45e6-9e0c-9fb7ce0fc5db</errorID>
      <errorWord> </errorWord>
      <group>L1_Punc</group>
      <groupName>标点问题</groupName>
      <ability>L2_Punc</ability>
      <abilityName>标点符号检查</abilityName>
      <candidateList>
        <item/>
      </candidateList>
      <explain>此处空格冗余，建议删除。</explain>
      <paraID>4589A063</paraID>
      <start>61</start>
      <end>62</end>
      <status>modified</status>
      <modifiedWord/>
      <trackRevisions>true</trackRevisions>
    </reviewItem>
    <reviewItem>
      <errorID>d0d8c9c2-46ea-4132-b190-026c80c98982</errorID>
      <errorWord>顺序 排列</errorWord>
      <group>L1_Word</group>
      <groupName>字词问题</groupName>
      <ability>L2_Typo</ability>
      <abilityName>字词错误</abilityName>
      <candidateList>
        <item>顺序排列</item>
      </candidateList>
      <explain/>
      <paraID>4589A063</paraID>
      <start>90</start>
      <end>99</end>
      <status>modified</status>
      <modifiedWord>顺序排列</modifiedWord>
      <trackRevisions>true</trackRevisions>
    </reviewItem>
    <reviewItem>
      <errorID>29eba95a-332d-4995-b6ed-45a457d64fd2</errorID>
      <errorWord>以此类推</errorWord>
      <group>L1_Word</group>
      <groupName>字词问题</groupName>
      <ability>L2_Typo</ability>
      <abilityName>字词错误</abilityName>
      <candidateList>
        <item>依此类推</item>
      </candidateList>
      <explain/>
      <paraID>4589A063</paraID>
      <start>244</start>
      <end>248</end>
      <status>modified</status>
      <modifiedWord>依此类推</modifiedWord>
      <trackRevisions>true</trackRevisions>
    </reviewItem>
    <reviewItem>
      <errorID>384295a3-f39c-480e-ae2b-21c001ec1283</errorID>
      <errorWord>全部</errorWord>
      <group>L1_Word</group>
      <groupName>字词问题</groupName>
      <ability>L2_Typo</ability>
      <abilityName>字词错误</abilityName>
      <candidateList>
        <item>的全部</item>
      </candidateList>
      <explain/>
      <paraID>371B5B33</paraID>
      <start>25</start>
      <end>30</end>
      <status>modified</status>
      <modifiedWord>的全部</modifiedWord>
      <trackRevisions>true</trackRevisions>
    </reviewItem>
    <reviewItem>
      <errorID>002571ba-1551-4f40-8bc5-146ee37d3c68</errorID>
      <errorWord>国 库，</errorWord>
      <group>L1_Word</group>
      <groupName>字词问题</groupName>
      <ability>L2_Typo</ability>
      <abilityName>字词错误</abilityName>
      <candidateList>
        <item>国库。</item>
      </candidateList>
      <explain/>
      <paraID>371B5B33</paraID>
      <start>47</start>
      <end>54</end>
      <status>modified</status>
      <modifiedWord>国库。</modifiedWord>
      <trackRevisions>true</trackRevisions>
    </reviewItem>
    <reviewItem>
      <errorID>8d3ee371-9821-4363-9b43-61fe3749fc74</errorID>
      <errorWord> </errorWord>
      <group>L1_Punc</group>
      <groupName>标点问题</groupName>
      <ability>L2_Punc</ability>
      <abilityName>标点符号检查</abilityName>
      <candidateList>
        <item/>
      </candidateList>
      <explain>此处空格冗余，建议删除。</explain>
      <paraID>371B5B33</paraID>
      <start>96</start>
      <end>97</end>
      <status>modified</status>
      <modifiedWord/>
      <trackRevisions>true</trackRevisions>
    </reviewItem>
    <reviewItem>
      <errorID>bb051d23-8d4b-4f4a-8d4e-2f0b4da231f6</errorID>
      <errorWord> </errorWord>
      <group>L1_Punc</group>
      <groupName>标点问题</groupName>
      <ability>L2_Punc</ability>
      <abilityName>标点符号检查</abilityName>
      <candidateList>
        <item/>
      </candidateList>
      <explain>此处空格冗余，建议删除。</explain>
      <paraID>490B990C</paraID>
      <start>6</start>
      <end>7</end>
      <status>modified</status>
      <modifiedWord/>
      <trackRevisions>true</trackRevisions>
    </reviewItem>
    <reviewItem>
      <errorID>16ec81ea-09bf-4e5e-8beb-4c8d41e6571d</errorID>
      <errorWord> </errorWord>
      <group>L1_Punc</group>
      <groupName>标点问题</groupName>
      <ability>L2_Punc</ability>
      <abilityName>标点符号检查</abilityName>
      <candidateList>
        <item/>
      </candidateList>
      <explain>此处空格冗余，建议删除。</explain>
      <paraID>490B990C</paraID>
      <start>30</start>
      <end>31</end>
      <status>modified</status>
      <modifiedWord/>
      <trackRevisions>true</trackRevisions>
    </reviewItem>
    <reviewItem>
      <errorID>8f4026c1-ee16-4ed0-86ef-ba4c325acfd7</errorID>
      <errorWord> </errorWord>
      <group>L1_Punc</group>
      <groupName>标点问题</groupName>
      <ability>L2_Punc</ability>
      <abilityName>标点符号检查</abilityName>
      <candidateList>
        <item/>
      </candidateList>
      <explain>此处空格冗余，建议删除。</explain>
      <paraID> F03376C</paraID>
      <start>6</start>
      <end>7</end>
      <status>modified</status>
      <modifiedWord/>
      <trackRevisions>true</trackRevisions>
    </reviewItem>
    <reviewItem>
      <errorID>2ee13966-fa9c-49f5-930d-eec15b730e34</errorID>
      <errorWord>， </errorWord>
      <group>L1_Punc</group>
      <groupName>标点问题</groupName>
      <ability>L2_Punc</ability>
      <abilityName>标点符号检查</abilityName>
      <candidateList>
        <item/>
      </candidateList>
      <explain/>
      <paraID> F03376C</paraID>
      <start>29</start>
      <end>31</end>
      <status>modified</status>
      <modifiedWord/>
      <trackRevisions>true</trackRevisions>
    </reviewItem>
    <reviewItem>
      <errorID>466c4387-7633-4390-b6fb-3a0cfed05dd2</errorID>
      <errorWord> </errorWord>
      <group>L1_Punc</group>
      <groupName>标点问题</groupName>
      <ability>L2_Punc</ability>
      <abilityName>标点符号检查</abilityName>
      <candidateList>
        <item/>
      </candidateList>
      <explain>此处空格冗余，建议删除。</explain>
      <paraID> F03376C</paraID>
      <start>40</start>
      <end>41</end>
      <status>modified</status>
      <modifiedWord/>
      <trackRevisions>true</trackRevisions>
    </reviewItem>
    <reviewItem>
      <errorID>61e43f2d-f982-4c69-8ebd-da6338d5262a</errorID>
      <errorWord> </errorWord>
      <group>L1_Punc</group>
      <groupName>标点问题</groupName>
      <ability>L2_Punc</ability>
      <abilityName>标点符号检查</abilityName>
      <candidateList>
        <item/>
      </candidateList>
      <explain>此处空格冗余，建议删除。</explain>
      <paraID> F03376C</paraID>
      <start>49</start>
      <end>50</end>
      <status>modified</status>
      <modifiedWord/>
      <trackRevisions>true</trackRevisions>
    </reviewItem>
    <reviewItem>
      <errorID>7a653f33-eb25-4a94-a0a9-8698ce67b14b</errorID>
      <errorWord>领取</errorWord>
      <group>L1_Word</group>
      <groupName>字词问题</groupName>
      <ability>L2_Typo</ability>
      <abilityName>字词错误</abilityName>
      <candidateList>
        <item>在领取</item>
      </candidateList>
      <explain/>
      <paraID>6B2E0769</paraID>
      <start>5</start>
      <end>10</end>
      <status>modified</status>
      <modifiedWord>在领取</modifiedWord>
      <trackRevisions>true</trackRevisions>
    </reviewItem>
    <reviewItem>
      <errorID>528a1983-d9fc-4c67-9a19-db2839e3bf66</errorID>
      <errorWord>， </errorWord>
      <group>L1_Punc</group>
      <groupName>标点问题</groupName>
      <ability>L2_Punc</ability>
      <abilityName>标点符号检查</abilityName>
      <candidateList>
        <item>。</item>
      </candidateList>
      <explain/>
      <paraID>6B2E0769</paraID>
      <start>35</start>
      <end>38</end>
      <status>modified</status>
      <modifiedWord>。</modifiedWord>
      <trackRevisions>true</trackRevisions>
    </reviewItem>
    <reviewItem>
      <errorID>fe574ac1-0847-40a8-b5e0-acb7a7918ee8</errorID>
      <errorWord> </errorWord>
      <group>L1_Punc</group>
      <groupName>标点问题</groupName>
      <ability>L2_Punc</ability>
      <abilityName>标点符号检查</abilityName>
      <candidateList>
        <item/>
      </candidateList>
      <explain>此处空格冗余，建议删除。</explain>
      <paraID>6B2E0769</paraID>
      <start>47</start>
      <end>48</end>
      <status>modified</status>
      <modifiedWord/>
      <trackRevisions>true</trackRevisions>
    </reviewItem>
    <reviewItem>
      <errorID>fcab5e54-8324-40dd-b41f-1d52a76b0186</errorID>
      <errorWord>由成交</errorWord>
      <group>L1_Word</group>
      <groupName>字词问题</groupName>
      <ability>L2_Typo</ability>
      <abilityName>字词错误</abilityName>
      <candidateList>
        <item>成交</item>
      </candidateList>
      <explain/>
      <paraID>25532850</paraID>
      <start>0</start>
      <end>5</end>
      <status>modified</status>
      <modifiedWord>成交</modifiedWord>
      <trackRevisions>true</trackRevisions>
    </reviewItem>
    <reviewItem>
      <errorID>e112cd5a-5076-4a0f-a6c0-b08d6eaeae24</errorID>
      <errorWord> </errorWord>
      <group>L1_Punc</group>
      <groupName>标点问题</groupName>
      <ability>L2_Punc</ability>
      <abilityName>标点符号检查</abilityName>
      <candidateList>
        <item/>
      </candidateList>
      <explain>此处空格冗余，建议删除。</explain>
      <paraID>25532850</paraID>
      <start>35</start>
      <end>36</end>
      <status>modified</status>
      <modifiedWord/>
      <trackRevisions>true</trackRevisions>
    </reviewItem>
    <reviewItem>
      <errorID>04d15694-a556-47de-bcb5-452709984cbd</errorID>
      <errorWord> </errorWord>
      <group>L1_Punc</group>
      <groupName>标点问题</groupName>
      <ability>L2_Punc</ability>
      <abilityName>标点符号检查</abilityName>
      <candidateList>
        <item/>
      </candidateList>
      <explain>此处空格冗余，建议删除。</explain>
      <paraID>25532850</paraID>
      <start>45</start>
      <end>46</end>
      <status>modified</status>
      <modifiedWord/>
      <trackRevisions>true</trackRevisions>
    </reviewItem>
    <reviewItem>
      <errorID>7d896012-befc-457a-a49f-bbef808dad40</errorID>
      <errorWord>的</errorWord>
      <group>L1_Grammar</group>
      <groupName>语法问题</groupName>
      <ability>L2_Grammar</ability>
      <abilityName>语法错误</abilityName>
      <candidateList>
        <item>行为的</item>
      </candidateList>
      <explain/>
      <paraID>25532850</paraID>
      <start>63</start>
      <end>67</end>
      <status>modified</status>
      <modifiedWord>行为的</modifiedWord>
      <trackRevisions>true</trackRevisions>
    </reviewItem>
    <reviewItem>
      <errorID>fa5a0dde-e91c-4857-8885-7cee14646653</errorID>
      <errorWord>并</errorWord>
      <group>L1_Punc</group>
      <groupName>标点问题</groupName>
      <ability>L2_Punc</ability>
      <abilityName>标点符号检查</abilityName>
      <candidateList>
        <item>，并</item>
      </candidateList>
      <explain/>
      <paraID>25532850</paraID>
      <start>79</start>
      <end>82</end>
      <status>modified</status>
      <modifiedWord>，并</modifiedWord>
      <trackRevisions>true</trackRevisions>
    </reviewItem>
    <reviewItem>
      <errorID>d71158f4-bdc3-44bd-9366-b9f0452f66b7</errorID>
      <errorWord>第 二</errorWord>
      <group>L1_Word</group>
      <groupName>字词问题</groupName>
      <ability>L2_Typo</ability>
      <abilityName>字词错误</abilityName>
      <candidateList>
        <item>第二</item>
      </candidateList>
      <explain/>
      <paraID>25532850</paraID>
      <start>94</start>
      <end>99</end>
      <status>modified</status>
      <modifiedWord>第二</modifiedWord>
      <trackRevisions>true</trackRevisions>
    </reviewItem>
    <reviewItem>
      <errorID>f9950ce9-403e-4ccd-b99a-8a0520642a1c</errorID>
      <errorWord>维工</errorWord>
      <group>L1_Word</group>
      <groupName>字词问题</groupName>
      <ability>L2_Typo</ability>
      <abilityName>字词错误</abilityName>
      <candidateList>
        <item>维</item>
      </candidateList>
      <explain/>
      <paraID>5FC189CE</paraID>
      <start>22</start>
      <end>25</end>
      <status>modified</status>
      <modifiedWord>维</modifiedWord>
      <trackRevisions>true</trackRevisions>
    </reviewItem>
    <reviewItem>
      <errorID>3ac55508-2c5c-4298-bb37-b6df21b340e5</errorID>
      <errorWord>选派应</errorWord>
      <group>L1_Word</group>
      <groupName>字词问题</groupName>
      <ability>L2_Typo</ability>
      <abilityName>字词错误</abilityName>
      <candidateList>
        <item>应选派</item>
      </candidateList>
      <explain/>
      <paraID>615CC41E</paraID>
      <start>5</start>
      <end>11</end>
      <status>modified</status>
      <modifiedWord>应选派</modifiedWord>
      <trackRevisions>true</trackRevisions>
    </reviewItem>
    <reviewItem>
      <errorID>e92dc799-7d0d-443f-92ac-593ede4d7e6b</errorID>
      <errorWord>，</errorWord>
      <group>L1_Punc</group>
      <groupName>标点问题</groupName>
      <ability>L2_Punc</ability>
      <abilityName>标点符号检查</abilityName>
      <candidateList>
        <item>、</item>
      </candidateList>
      <explain/>
      <paraID>615CC41E</paraID>
      <start>17</start>
      <end>19</end>
      <status>modified</status>
      <modifiedWord>、</modifiedWord>
      <trackRevisions>true</trackRevisions>
    </reviewItem>
    <reviewItem>
      <errorID>53b3e006-7e98-4e4a-b165-6651a093f26d</errorID>
      <errorWord>。</errorWord>
      <group>L1_Word</group>
      <groupName>字词问题</groupName>
      <ability>L2_Typo</ability>
      <abilityName>字词错误</abilityName>
      <candidateList>
        <item>等。</item>
      </candidateList>
      <explain/>
      <paraID>4193CFB6</paraID>
      <start>15</start>
      <end>18</end>
      <status>modified</status>
      <modifiedWord>等。</modifiedWord>
      <trackRevisions>true</trackRevisions>
    </reviewItem>
    <reviewItem>
      <errorID>367df82a-e433-4c41-a1e1-cdf334642f2e</errorID>
      <errorWord>： </errorWord>
      <group>L1_Punc</group>
      <groupName>标点问题</groupName>
      <ability>L2_Punc</ability>
      <abilityName>标点符号检查</abilityName>
      <candidateList>
        <item>。</item>
      </candidateList>
      <explain/>
      <paraID>67B45369</paraID>
      <start>36</start>
      <end>39</end>
      <status>modified</status>
      <modifiedWord>。</modifiedWord>
      <trackRevisions>true</trackRevisions>
    </reviewItem>
    <reviewItem>
      <errorID>192f9e6b-a8f3-4db7-bf41-d227f3a77fd7</errorID>
      <errorWord> </errorWord>
      <group>L1_Punc</group>
      <groupName>标点问题</groupName>
      <ability>L2_Punc</ability>
      <abilityName>标点符号检查</abilityName>
      <candidateList>
        <item>。</item>
      </candidateList>
      <explain/>
      <paraID>67B45369</paraID>
      <start>84</start>
      <end>86</end>
      <status>modified</status>
      <modifiedWord>。</modifiedWord>
      <trackRevisions>true</trackRevisions>
    </reviewItem>
    <reviewItem>
      <errorID>e83caa3f-08d0-4b19-9652-486109cc7f84</errorID>
      <errorWord> </errorWord>
      <group>L1_Punc</group>
      <groupName>标点问题</groupName>
      <ability>L2_Punc</ability>
      <abilityName>标点符号检查</abilityName>
      <candidateList>
        <item>。</item>
      </candidateList>
      <explain/>
      <paraID>67B45369</paraID>
      <start>119</start>
      <end>121</end>
      <status>modified</status>
      <modifiedWord>。</modifiedWord>
      <trackRevisions>true</trackRevisions>
    </reviewItem>
    <reviewItem>
      <errorID>1dced5ba-7337-426b-b301-f4cfad2f890b</errorID>
      <errorWord>体验</errorWord>
      <group>L1_Punc</group>
      <groupName>标点问题</groupName>
      <ability>L2_Punc</ability>
      <abilityName>标点符号检查</abilityName>
      <candidateList>
        <item>体验。</item>
      </candidateList>
      <explain/>
      <paraID>67B45369</paraID>
      <start>143</start>
      <end>148</end>
      <status>modified</status>
      <modifiedWord>体验。</modifiedWord>
      <trackRevisions>true</trackRevisions>
    </reviewItem>
    <reviewItem>
      <errorID>076b3162-8ea1-4bec-89db-f97016fae8c3</errorID>
      <errorWord>1、</errorWord>
      <group>L1_Format</group>
      <groupName>格式问题</groupName>
      <ability>L2_Ordinal</ability>
      <abilityName>序号格式</abilityName>
      <candidateList>
        <item>1. </item>
      </candidateList>
      <explain>标题顺序错误，请检查标题顺序是否合理。</explain>
      <paraID>4251C073</paraID>
      <start>0</start>
      <end>5</end>
      <status>modified</status>
      <modifiedWord>1. </modifiedWord>
      <trackRevisions>true</trackRevisions>
    </reviewItem>
    <reviewItem>
      <errorID>a7bfa452-e571-4bd7-b6a8-b3ade38684f2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29DE723C</paraID>
      <start>166</start>
      <end>167</end>
      <status>ignored</status>
      <modifiedWord/>
      <trackRevisions>false</trackRevisions>
    </reviewItem>
    <reviewItem>
      <errorID>2e4097ec-df8d-4e65-b579-a6b14e0de6b8</errorID>
      <errorWord>。</errorWord>
      <group>L1_Punc</group>
      <groupName>标点问题</groupName>
      <ability>L2_Punc</ability>
      <abilityName>标点符号检查</abilityName>
      <candidateList>
        <item>）</item>
      </candidateList>
      <explain/>
      <paraID>29DE723C</paraID>
      <start>214</start>
      <end>216</end>
      <status>modified</status>
      <modifiedWord>）</modifiedWord>
      <trackRevisions>true</trackRevisions>
    </reviewItem>
    <reviewItem>
      <errorID>820daf21-e65f-4dca-a3e5-1b46d24e752a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2E3B5E66</paraID>
      <start>91</start>
      <end>92</end>
      <status>ignored</status>
      <modifiedWord/>
      <trackRevisions>false</trackRevisions>
    </reviewItem>
    <reviewItem>
      <errorID>e9cde366-97e8-4621-b139-54f534db53ba</errorID>
      <errorWord>。</errorWord>
      <group>L1_Punc</group>
      <groupName>标点问题</groupName>
      <ability>L2_Punc</ability>
      <abilityName>标点符号检查</abilityName>
      <candidateList>
        <item>）</item>
      </candidateList>
      <explain/>
      <paraID>2E3B5E66</paraID>
      <start>167</start>
      <end>169</end>
      <status>modified</status>
      <modifiedWord>）</modifiedWord>
      <trackRevisions>true</trackRevisions>
    </reviewItem>
    <reviewItem>
      <errorID>848d2c72-b2f6-4951-ba73-e07c9a003659</errorID>
      <errorWord>以此类推</errorWord>
      <group>L1_Word</group>
      <groupName>字词问题</groupName>
      <ability>L2_Typo</ability>
      <abilityName>字词错误</abilityName>
      <candidateList>
        <item>依此类推</item>
      </candidateList>
      <explain/>
      <paraID>6673F5BD</paraID>
      <start>238</start>
      <end>242</end>
      <status>modified</status>
      <modifiedWord>依此类推</modifiedWord>
      <trackRevisions>true</trackRevisions>
    </reviewItem>
    <reviewItem>
      <errorID>35fcf815-6806-4d68-88de-73fb2bd5d1c5</errorID>
      <errorWord>合同法</errorWord>
      <group>L1_Knowledge</group>
      <groupName>知识性问题</groupName>
      <ability>L2_Knowledge</ability>
      <abilityName>其他知识</abilityName>
      <candidateList/>
      <explain>已废止</explain>
      <paraID>20A5F578</paraID>
      <start>15</start>
      <end>18</end>
      <status>ignored</status>
      <modifiedWord/>
      <trackRevisions>false</trackRevisions>
    </reviewItem>
    <reviewItem>
      <errorID>0c7c54a6-b443-413b-a4f0-25c0592b4b5b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6306EB06</paraID>
      <start>14</start>
      <end>15</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d0dbf-4eb9-4ccc-aa85-4a1a942ace6a}">
  <ds:schemaRefs/>
</ds:datastoreItem>
</file>

<file path=docProps/app.xml><?xml version="1.0" encoding="utf-8"?>
<Properties xmlns="http://schemas.openxmlformats.org/officeDocument/2006/extended-properties" xmlns:vt="http://schemas.openxmlformats.org/officeDocument/2006/docPropsVTypes">
  <Pages>75</Pages>
  <Words>7659</Words>
  <Characters>8330</Characters>
  <TotalTime>242</TotalTime>
  <ScaleCrop>false</ScaleCrop>
  <LinksUpToDate>false</LinksUpToDate>
  <CharactersWithSpaces>8548</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2022-05-09T15:27:00Z</dcterms:created>
  <dc:creator>微软用户</dc:creator>
  <cp:lastModifiedBy>莫冬梅</cp:lastModifiedBy>
  <cp:lastPrinted>2026-05-18T00:36:00Z</cp:lastPrinted>
  <dcterms:modified xsi:type="dcterms:W3CDTF">2026-05-26T05:33:38Z</dcterms:modified>
  <dc:title>医疗设备采购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2023-06-28T21:18:03Z</vt:filetime>
  </property>
  <property fmtid="{D5CDD505-2E9C-101B-9397-08002B2CF9AE}" pid="4" name="KSOProductBuildVer">
    <vt:lpwstr>2052-12.1.0.26375</vt:lpwstr>
  </property>
  <property fmtid="{D5CDD505-2E9C-101B-9397-08002B2CF9AE}" pid="5" name="ICV">
    <vt:lpwstr>0055D54CDE454BA49368C57EAE19E192_13</vt:lpwstr>
  </property>
  <property fmtid="{D5CDD505-2E9C-101B-9397-08002B2CF9AE}" pid="6" name="KSOTemplateDocerSaveRecord">
    <vt:lpwstr>eyJoZGlkIjoiODlkNTEyZWNjYmExNDI3NDM0ZjY4Zjc4OWEyYjcyOGYiLCJ1c2VySWQiOiI5NTQ3NjIzMjkifQ==</vt:lpwstr>
  </property>
</Properties>
</file>